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D9434F">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D9434F">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D9434F">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D9434F">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 xml:space="preserve">BRT (por sus siglas en inglés Bus Rapid </w:t>
      </w:r>
      <w:proofErr w:type="spellStart"/>
      <w:r w:rsidRPr="00FA119E">
        <w:rPr>
          <w:rFonts w:ascii="Arial" w:hAnsi="Arial" w:cs="Arial"/>
          <w:b/>
          <w:sz w:val="20"/>
          <w:szCs w:val="20"/>
          <w:lang w:val="es-ES"/>
        </w:rPr>
        <w:t>Transit</w:t>
      </w:r>
      <w:proofErr w:type="spellEnd"/>
      <w:r w:rsidRPr="00FA119E">
        <w:rPr>
          <w:rFonts w:ascii="Arial" w:hAnsi="Arial" w:cs="Arial"/>
          <w:b/>
          <w:sz w:val="20"/>
          <w:szCs w:val="20"/>
          <w:lang w:val="es-ES"/>
        </w:rPr>
        <w: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D9434F">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D9434F">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w:t>
      </w:r>
      <w:proofErr w:type="spellStart"/>
      <w:r w:rsidRPr="00FA119E">
        <w:rPr>
          <w:rFonts w:ascii="Arial" w:hAnsi="Arial" w:cs="Arial"/>
          <w:sz w:val="20"/>
          <w:szCs w:val="20"/>
          <w:lang w:val="es-CO"/>
        </w:rPr>
        <w:t>prefactibilidad</w:t>
      </w:r>
      <w:proofErr w:type="spellEnd"/>
      <w:r w:rsidRPr="00FA119E">
        <w:rPr>
          <w:rFonts w:ascii="Arial" w:hAnsi="Arial" w:cs="Arial"/>
          <w:sz w:val="20"/>
          <w:szCs w:val="20"/>
          <w:lang w:val="es-CO"/>
        </w:rPr>
        <w:t xml:space="preserve">,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D9434F">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w:t>
      </w:r>
      <w:proofErr w:type="spellStart"/>
      <w:r w:rsidRPr="00FA119E">
        <w:rPr>
          <w:rFonts w:ascii="Arial" w:hAnsi="Arial" w:cs="Arial"/>
          <w:b/>
          <w:bCs/>
          <w:sz w:val="20"/>
          <w:szCs w:val="20"/>
          <w:lang w:val="es-ES"/>
        </w:rPr>
        <w:t>Engineering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Procurement</w:t>
      </w:r>
      <w:proofErr w:type="spellEnd"/>
      <w:r w:rsidRPr="00FA119E">
        <w:rPr>
          <w:rFonts w:ascii="Arial" w:hAnsi="Arial" w:cs="Arial"/>
          <w:b/>
          <w:bCs/>
          <w:sz w:val="20"/>
          <w:szCs w:val="20"/>
          <w:lang w:val="es-ES"/>
        </w:rPr>
        <w:t xml:space="preserve"> and </w:t>
      </w:r>
      <w:proofErr w:type="spellStart"/>
      <w:r w:rsidRPr="00FA119E">
        <w:rPr>
          <w:rFonts w:ascii="Arial" w:hAnsi="Arial" w:cs="Arial"/>
          <w:b/>
          <w:bCs/>
          <w:sz w:val="20"/>
          <w:szCs w:val="20"/>
          <w:lang w:val="es-ES"/>
        </w:rPr>
        <w:t>Construction</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FA119E">
        <w:rPr>
          <w:rFonts w:ascii="Arial" w:hAnsi="Arial" w:cs="Arial"/>
          <w:sz w:val="20"/>
          <w:szCs w:val="20"/>
          <w:lang w:val="es-ES"/>
        </w:rPr>
        <w:t>reexpresión</w:t>
      </w:r>
      <w:proofErr w:type="spellEnd"/>
      <w:r w:rsidRPr="00FA119E">
        <w:rPr>
          <w:rFonts w:ascii="Arial" w:hAnsi="Arial" w:cs="Arial"/>
          <w:sz w:val="20"/>
          <w:szCs w:val="20"/>
          <w:lang w:val="es-ES"/>
        </w:rPr>
        <w:t xml:space="preserve"> retroactiva de partidas en sus estados financieros o cuando reclasifique partidas en sus estados financieros.</w:t>
      </w:r>
    </w:p>
    <w:p w14:paraId="34C99FF6"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D9434F">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D9434F">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D9434F">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D9434F">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D9434F">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D9434F">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rsidP="00D9434F">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D9434F">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D9434F">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D9434F">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w:t>
      </w:r>
      <w:proofErr w:type="spellStart"/>
      <w:r w:rsidRPr="00FA119E">
        <w:rPr>
          <w:rFonts w:ascii="Arial" w:hAnsi="Arial" w:cs="Arial"/>
          <w:szCs w:val="20"/>
          <w:lang w:val="es-ES"/>
        </w:rPr>
        <w:t>taxeos</w:t>
      </w:r>
      <w:proofErr w:type="spellEnd"/>
      <w:r w:rsidRPr="00FA119E">
        <w:rPr>
          <w:rFonts w:ascii="Arial" w:hAnsi="Arial" w:cs="Arial"/>
          <w:szCs w:val="20"/>
          <w:lang w:val="es-ES"/>
        </w:rPr>
        <w:t>,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D9434F">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D9434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D9434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 xml:space="preserve">Medida transversal de una zona de uso público compuesta por andenes, calzadas, </w:t>
      </w:r>
      <w:proofErr w:type="spellStart"/>
      <w:r w:rsidRPr="00FA119E">
        <w:rPr>
          <w:rFonts w:ascii="Arial" w:hAnsi="Arial" w:cs="Arial"/>
          <w:szCs w:val="20"/>
          <w:lang w:val="es-ES"/>
        </w:rPr>
        <w:t>ciclorrutas</w:t>
      </w:r>
      <w:proofErr w:type="spellEnd"/>
      <w:r w:rsidRPr="00FA119E">
        <w:rPr>
          <w:rFonts w:ascii="Arial" w:hAnsi="Arial" w:cs="Arial"/>
          <w:szCs w:val="20"/>
          <w:lang w:val="es-ES"/>
        </w:rPr>
        <w:t xml:space="preserve"> y separadores, para el tránsito de peatones y vehículos.</w:t>
      </w:r>
    </w:p>
    <w:p w14:paraId="7D75319E"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lang w:val="es-ES"/>
        </w:rPr>
      </w:pPr>
      <w:proofErr w:type="spellStart"/>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spellEnd"/>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D9434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D9434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D9434F">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D9434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D9434F">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D9434F">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D9434F">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D9434F">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D9434F">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D9434F">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D9434F">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proofErr w:type="spellStart"/>
      <w:r w:rsidRPr="00FA119E">
        <w:rPr>
          <w:rFonts w:ascii="Arial" w:hAnsi="Arial" w:cs="Arial"/>
          <w:sz w:val="20"/>
          <w:szCs w:val="20"/>
          <w:lang w:val="es-CO"/>
        </w:rPr>
        <w:t>e</w:t>
      </w:r>
      <w:proofErr w:type="spellEnd"/>
      <w:r w:rsidRPr="00FA119E">
        <w:rPr>
          <w:rFonts w:ascii="Arial" w:hAnsi="Arial" w:cs="Arial"/>
          <w:sz w:val="20"/>
          <w:szCs w:val="20"/>
          <w:lang w:val="es-CO"/>
        </w:rPr>
        <w:t xml:space="preserv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proofErr w:type="spellStart"/>
      <w:r w:rsidRPr="00FA119E">
        <w:rPr>
          <w:rFonts w:ascii="Arial" w:hAnsi="Arial" w:cs="Arial"/>
          <w:sz w:val="20"/>
          <w:szCs w:val="20"/>
          <w:lang w:val="es-ES"/>
        </w:rPr>
        <w:t>odrá</w:t>
      </w:r>
      <w:proofErr w:type="spellEnd"/>
      <w:r w:rsidRPr="00FA119E">
        <w:rPr>
          <w:rFonts w:ascii="Arial" w:hAnsi="Arial" w:cs="Arial"/>
          <w:sz w:val="20"/>
          <w:szCs w:val="20"/>
          <w:lang w:val="es-ES"/>
        </w:rPr>
        <w:t xml:space="preserve">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proofErr w:type="spellStart"/>
      <w:r w:rsidRPr="00FA119E">
        <w:rPr>
          <w:rFonts w:ascii="Arial" w:hAnsi="Arial" w:cs="Arial"/>
          <w:b/>
          <w:bCs/>
          <w:sz w:val="20"/>
          <w:szCs w:val="20"/>
          <w:lang w:val="es-ES"/>
        </w:rPr>
        <w:t>Ciclorruta</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proofErr w:type="spellStart"/>
      <w:r w:rsidRPr="00FA119E">
        <w:rPr>
          <w:rFonts w:ascii="Arial" w:hAnsi="Arial" w:cs="Arial"/>
          <w:b/>
          <w:bCs/>
          <w:sz w:val="20"/>
          <w:szCs w:val="20"/>
          <w:lang w:val="es-ES"/>
        </w:rPr>
        <w:t>Ciclovía</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proofErr w:type="spellStart"/>
      <w:r w:rsidRPr="00FA119E">
        <w:rPr>
          <w:rFonts w:ascii="Arial" w:hAnsi="Arial" w:cs="Arial"/>
          <w:b/>
          <w:bCs/>
          <w:sz w:val="20"/>
          <w:szCs w:val="20"/>
          <w:lang w:val="es-ES"/>
        </w:rPr>
        <w:t>Ciclopista</w:t>
      </w:r>
      <w:proofErr w:type="spellEnd"/>
      <w:r w:rsidRPr="00FA119E">
        <w:rPr>
          <w:rFonts w:ascii="Arial" w:hAnsi="Arial" w:cs="Arial"/>
          <w:b/>
          <w:bCs/>
          <w:sz w:val="20"/>
          <w:szCs w:val="20"/>
          <w:lang w:val="es-ES"/>
        </w:rPr>
        <w:t>: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D9434F">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w:t>
      </w:r>
      <w:proofErr w:type="spellStart"/>
      <w:r w:rsidRPr="00FA119E">
        <w:rPr>
          <w:rFonts w:ascii="Arial" w:hAnsi="Arial" w:cs="Arial"/>
          <w:sz w:val="20"/>
          <w:szCs w:val="20"/>
          <w:lang w:val="es-CO"/>
        </w:rPr>
        <w:t>subbase</w:t>
      </w:r>
      <w:proofErr w:type="spellEnd"/>
      <w:r w:rsidRPr="00FA119E">
        <w:rPr>
          <w:rFonts w:ascii="Arial" w:hAnsi="Arial" w:cs="Arial"/>
          <w:sz w:val="20"/>
          <w:szCs w:val="20"/>
          <w:lang w:val="es-CO"/>
        </w:rPr>
        <w:t xml:space="preserve">, base y capa de rodadura, tratamientos superficiales o riegos, señalización vertical u horizontal, entre otras.  </w:t>
      </w:r>
    </w:p>
    <w:p w14:paraId="4AC52CE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 xml:space="preserve">Aparato de vía que permite el desdoblamiento de los rieles de una vía mediante el desplazamiento de unas piezas móviles llamadas agujas y que asegura la continuidad de cada uno de los itinerarios divergentes. Comprende: las agujas y </w:t>
      </w:r>
      <w:proofErr w:type="gramStart"/>
      <w:r w:rsidRPr="00FA119E">
        <w:rPr>
          <w:rFonts w:ascii="Arial" w:hAnsi="Arial" w:cs="Arial"/>
          <w:sz w:val="20"/>
          <w:szCs w:val="20"/>
          <w:lang w:val="es-CO"/>
        </w:rPr>
        <w:t>las contra</w:t>
      </w:r>
      <w:proofErr w:type="gramEnd"/>
      <w:r w:rsidRPr="00FA119E">
        <w:rPr>
          <w:rFonts w:ascii="Arial" w:hAnsi="Arial" w:cs="Arial"/>
          <w:sz w:val="20"/>
          <w:szCs w:val="20"/>
          <w:lang w:val="es-CO"/>
        </w:rPr>
        <w:t xml:space="preserve"> agujas.</w:t>
      </w:r>
    </w:p>
    <w:p w14:paraId="4D4C7719" w14:textId="77777777" w:rsidR="003E0E2C" w:rsidRPr="00FA119E" w:rsidRDefault="003E0E2C" w:rsidP="00D9434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D9434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D9434F">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w:t>
      </w:r>
      <w:proofErr w:type="spellStart"/>
      <w:r w:rsidRPr="00FA119E">
        <w:rPr>
          <w:rFonts w:ascii="Arial" w:hAnsi="Arial" w:cs="Arial"/>
          <w:b/>
          <w:bCs/>
          <w:sz w:val="20"/>
          <w:szCs w:val="20"/>
          <w:lang w:val="es-ES"/>
        </w:rPr>
        <w:t>Cutter</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 xml:space="preserve"> - CSD</w:t>
      </w:r>
      <w:r w:rsidRPr="00FA119E">
        <w:rPr>
          <w:rFonts w:ascii="Arial" w:hAnsi="Arial" w:cs="Arial"/>
          <w:sz w:val="20"/>
          <w:szCs w:val="20"/>
          <w:lang w:val="es-ES"/>
        </w:rPr>
        <w:t>)</w:t>
      </w:r>
      <w:proofErr w:type="gramStart"/>
      <w:r w:rsidRPr="00FA119E">
        <w:rPr>
          <w:rFonts w:ascii="Arial" w:hAnsi="Arial" w:cs="Arial"/>
          <w:sz w:val="20"/>
          <w:szCs w:val="20"/>
          <w:lang w:val="es-ES"/>
        </w:rPr>
        <w:t>:  Embarcación</w:t>
      </w:r>
      <w:proofErr w:type="gramEnd"/>
      <w:r w:rsidRPr="00FA119E">
        <w:rPr>
          <w:rFonts w:ascii="Arial" w:hAnsi="Arial" w:cs="Arial"/>
          <w:sz w:val="20"/>
          <w:szCs w:val="20"/>
          <w:lang w:val="es-ES"/>
        </w:rPr>
        <w:t xml:space="preserve">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Draga de Arrastre de Succión con Tolva (TSHD – </w:t>
      </w:r>
      <w:proofErr w:type="spellStart"/>
      <w:r w:rsidRPr="00FA119E">
        <w:rPr>
          <w:rFonts w:ascii="Arial" w:hAnsi="Arial" w:cs="Arial"/>
          <w:b/>
          <w:bCs/>
          <w:sz w:val="20"/>
          <w:szCs w:val="20"/>
          <w:lang w:val="es-ES"/>
        </w:rPr>
        <w:t>Trailing</w:t>
      </w:r>
      <w:proofErr w:type="spellEnd"/>
      <w:r w:rsidRPr="00FA119E">
        <w:rPr>
          <w:rFonts w:ascii="Arial" w:hAnsi="Arial" w:cs="Arial"/>
          <w:b/>
          <w:bCs/>
          <w:sz w:val="20"/>
          <w:szCs w:val="20"/>
          <w:lang w:val="es-ES"/>
        </w:rPr>
        <w:t xml:space="preserve"> </w:t>
      </w:r>
      <w:proofErr w:type="spellStart"/>
      <w:r w:rsidRPr="00FA119E">
        <w:rPr>
          <w:rFonts w:ascii="Arial" w:hAnsi="Arial" w:cs="Arial"/>
          <w:b/>
          <w:bCs/>
          <w:sz w:val="20"/>
          <w:szCs w:val="20"/>
          <w:lang w:val="es-ES"/>
        </w:rPr>
        <w:t>Suction</w:t>
      </w:r>
      <w:proofErr w:type="spellEnd"/>
      <w:r w:rsidRPr="00FA119E">
        <w:rPr>
          <w:rFonts w:ascii="Arial" w:hAnsi="Arial" w:cs="Arial"/>
          <w:b/>
          <w:bCs/>
          <w:sz w:val="20"/>
          <w:szCs w:val="20"/>
          <w:lang w:val="es-ES"/>
        </w:rPr>
        <w:t xml:space="preserve"> Hopper </w:t>
      </w:r>
      <w:proofErr w:type="spellStart"/>
      <w:r w:rsidRPr="00FA119E">
        <w:rPr>
          <w:rFonts w:ascii="Arial" w:hAnsi="Arial" w:cs="Arial"/>
          <w:b/>
          <w:bCs/>
          <w:sz w:val="20"/>
          <w:szCs w:val="20"/>
          <w:lang w:val="es-ES"/>
        </w:rPr>
        <w:t>dredger</w:t>
      </w:r>
      <w:proofErr w:type="spellEnd"/>
      <w:r w:rsidRPr="00FA119E">
        <w:rPr>
          <w:rFonts w:ascii="Arial" w:hAnsi="Arial" w:cs="Arial"/>
          <w:b/>
          <w:bCs/>
          <w:sz w:val="20"/>
          <w:szCs w:val="20"/>
          <w:lang w:val="es-ES"/>
        </w:rPr>
        <w:t>):</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Pr="00FA119E">
        <w:rPr>
          <w:rFonts w:ascii="Arial" w:hAnsi="Arial" w:cs="Arial"/>
          <w:sz w:val="20"/>
          <w:szCs w:val="20"/>
          <w:lang w:val="es-ES"/>
        </w:rPr>
        <w:t>Dragalinas</w:t>
      </w:r>
      <w:proofErr w:type="spellEnd"/>
      <w:r w:rsidRPr="00FA119E">
        <w:rPr>
          <w:rFonts w:ascii="Arial" w:hAnsi="Arial" w:cs="Arial"/>
          <w:sz w:val="20"/>
          <w:szCs w:val="20"/>
          <w:lang w:val="es-ES"/>
        </w:rPr>
        <w:t>, Dragas de Cuchara Almeja, Dragas de Pala (</w:t>
      </w:r>
      <w:proofErr w:type="spellStart"/>
      <w:r w:rsidRPr="00FA119E">
        <w:rPr>
          <w:rFonts w:ascii="Arial" w:hAnsi="Arial" w:cs="Arial"/>
          <w:sz w:val="20"/>
          <w:szCs w:val="20"/>
          <w:lang w:val="es-ES"/>
        </w:rPr>
        <w:t>Dipper</w:t>
      </w:r>
      <w:proofErr w:type="spellEnd"/>
      <w:r w:rsidRPr="00FA119E">
        <w:rPr>
          <w:rFonts w:ascii="Arial" w:hAnsi="Arial" w:cs="Arial"/>
          <w:sz w:val="20"/>
          <w:szCs w:val="20"/>
          <w:lang w:val="es-ES"/>
        </w:rPr>
        <w:t>)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D9434F">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D9434F">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D9434F">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D9434F">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FA119E">
        <w:rPr>
          <w:rFonts w:ascii="Arial" w:hAnsi="Arial" w:cs="Arial"/>
          <w:szCs w:val="20"/>
          <w:lang w:val="es-ES"/>
        </w:rPr>
        <w:t>ciclopistas</w:t>
      </w:r>
      <w:proofErr w:type="spellEnd"/>
      <w:r w:rsidRPr="00FA119E">
        <w:rPr>
          <w:rFonts w:ascii="Arial" w:hAnsi="Arial" w:cs="Arial"/>
          <w:szCs w:val="20"/>
          <w:lang w:val="es-ES"/>
        </w:rPr>
        <w:t xml:space="preserve">, </w:t>
      </w:r>
      <w:proofErr w:type="spellStart"/>
      <w:r w:rsidRPr="00FA119E">
        <w:rPr>
          <w:rFonts w:ascii="Arial" w:hAnsi="Arial" w:cs="Arial"/>
          <w:szCs w:val="20"/>
          <w:lang w:val="es-ES"/>
        </w:rPr>
        <w:t>ciclovías</w:t>
      </w:r>
      <w:proofErr w:type="spellEnd"/>
      <w:r w:rsidRPr="00FA119E">
        <w:rPr>
          <w:rFonts w:ascii="Arial" w:hAnsi="Arial" w:cs="Arial"/>
          <w:szCs w:val="20"/>
          <w:lang w:val="es-ES"/>
        </w:rPr>
        <w:t xml:space="preserve">,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D9434F">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 xml:space="preserve">Diseño y/o construcción del conjunto de obras de contención, movimiento de tierras, obras de drenaje superficiales y </w:t>
      </w:r>
      <w:proofErr w:type="spellStart"/>
      <w:r w:rsidRPr="00FA119E">
        <w:rPr>
          <w:rFonts w:ascii="Arial" w:hAnsi="Arial" w:cs="Arial"/>
          <w:sz w:val="20"/>
          <w:szCs w:val="20"/>
          <w:lang w:val="es-ES"/>
        </w:rPr>
        <w:t>subsuperficiales</w:t>
      </w:r>
      <w:proofErr w:type="spellEnd"/>
      <w:r w:rsidRPr="00FA119E">
        <w:rPr>
          <w:rFonts w:ascii="Arial" w:hAnsi="Arial" w:cs="Arial"/>
          <w:sz w:val="20"/>
          <w:szCs w:val="20"/>
          <w:lang w:val="es-ES"/>
        </w:rPr>
        <w:t xml:space="preserve">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w:t>
      </w:r>
      <w:proofErr w:type="spellStart"/>
      <w:r w:rsidRPr="00FA119E">
        <w:rPr>
          <w:rFonts w:ascii="Arial" w:hAnsi="Arial" w:cs="Arial"/>
          <w:sz w:val="20"/>
          <w:szCs w:val="20"/>
          <w:lang w:val="es-ES"/>
        </w:rPr>
        <w:t>subrasante</w:t>
      </w:r>
      <w:proofErr w:type="spellEnd"/>
      <w:r w:rsidRPr="00FA119E">
        <w:rPr>
          <w:rFonts w:ascii="Arial" w:hAnsi="Arial" w:cs="Arial"/>
          <w:sz w:val="20"/>
          <w:szCs w:val="20"/>
          <w:lang w:val="es-ES"/>
        </w:rPr>
        <w:t xml:space="preserv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w:t>
      </w:r>
      <w:proofErr w:type="spellStart"/>
      <w:r w:rsidRPr="00FA119E">
        <w:rPr>
          <w:rFonts w:ascii="Arial" w:hAnsi="Arial" w:cs="Arial"/>
          <w:sz w:val="20"/>
          <w:szCs w:val="20"/>
          <w:lang w:val="es-ES"/>
        </w:rPr>
        <w:t>subrasante</w:t>
      </w:r>
      <w:proofErr w:type="spellEnd"/>
      <w:r w:rsidRPr="00FA119E">
        <w:rPr>
          <w:rFonts w:ascii="Arial" w:hAnsi="Arial" w:cs="Arial"/>
          <w:sz w:val="20"/>
          <w:szCs w:val="20"/>
          <w:lang w:val="es-ES"/>
        </w:rPr>
        <w:t xml:space="preserve">. </w:t>
      </w:r>
    </w:p>
    <w:p w14:paraId="5F7C19C7"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D9434F">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w:t>
      </w:r>
      <w:proofErr w:type="gramStart"/>
      <w:r w:rsidRPr="00FA119E">
        <w:rPr>
          <w:rFonts w:ascii="Arial" w:hAnsi="Arial" w:cs="Arial"/>
          <w:sz w:val="20"/>
          <w:szCs w:val="20"/>
          <w:lang w:val="es-ES"/>
        </w:rPr>
        <w:t>destinada</w:t>
      </w:r>
      <w:proofErr w:type="gramEnd"/>
      <w:r w:rsidRPr="00FA119E">
        <w:rPr>
          <w:rFonts w:ascii="Arial" w:hAnsi="Arial" w:cs="Arial"/>
          <w:sz w:val="20"/>
          <w:szCs w:val="20"/>
          <w:lang w:val="es-ES"/>
        </w:rPr>
        <w:t xml:space="preserve"> a proteger a una aeronave que esté operando en ella y a reducir el riesgo de daño en caso de que accidentalmente se salga de ésta. </w:t>
      </w:r>
    </w:p>
    <w:p w14:paraId="08E6C5DD"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D9434F">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D9434F">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D9434F">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 xml:space="preserve">Conservación </w:t>
      </w:r>
      <w:proofErr w:type="gramStart"/>
      <w:r w:rsidRPr="00FA119E">
        <w:rPr>
          <w:rFonts w:ascii="Arial" w:hAnsi="Arial" w:cs="Arial"/>
          <w:sz w:val="20"/>
          <w:szCs w:val="20"/>
          <w:lang w:val="es-ES"/>
        </w:rPr>
        <w:t>continua</w:t>
      </w:r>
      <w:proofErr w:type="gramEnd"/>
      <w:r w:rsidRPr="00FA119E">
        <w:rPr>
          <w:rFonts w:ascii="Arial" w:hAnsi="Arial" w:cs="Arial"/>
          <w:sz w:val="20"/>
          <w:szCs w:val="20"/>
          <w:lang w:val="es-ES"/>
        </w:rPr>
        <w:t xml:space="preserve"> (a intervalos menores de un año) con el fin de mantener las condiciones óptimas para el tránsito y uso adecuado de la infraestructura de transporte.</w:t>
      </w:r>
    </w:p>
    <w:p w14:paraId="7D3B9B8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Movimientos en Masa</w:t>
      </w:r>
      <w:proofErr w:type="gramStart"/>
      <w:r w:rsidRPr="00FA119E">
        <w:rPr>
          <w:rFonts w:ascii="Arial" w:hAnsi="Arial" w:cs="Arial"/>
          <w:b/>
          <w:bCs/>
          <w:sz w:val="20"/>
          <w:szCs w:val="20"/>
          <w:lang w:val="es-ES"/>
        </w:rPr>
        <w:t xml:space="preserve">:  </w:t>
      </w:r>
      <w:r w:rsidRPr="00FA119E">
        <w:rPr>
          <w:rFonts w:ascii="Arial" w:hAnsi="Arial" w:cs="Arial"/>
          <w:sz w:val="20"/>
          <w:szCs w:val="20"/>
          <w:lang w:val="es-ES"/>
        </w:rPr>
        <w:t>Es</w:t>
      </w:r>
      <w:proofErr w:type="gramEnd"/>
      <w:r w:rsidRPr="00FA119E">
        <w:rPr>
          <w:rFonts w:ascii="Arial" w:hAnsi="Arial" w:cs="Arial"/>
          <w:sz w:val="20"/>
          <w:szCs w:val="20"/>
          <w:lang w:val="es-ES"/>
        </w:rPr>
        <w:t xml:space="preserve">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w:t>
      </w:r>
      <w:proofErr w:type="spellStart"/>
      <w:r w:rsidRPr="00FA119E">
        <w:rPr>
          <w:rFonts w:ascii="Arial" w:hAnsi="Arial" w:cs="Arial"/>
          <w:b/>
          <w:bCs/>
          <w:sz w:val="20"/>
          <w:szCs w:val="20"/>
          <w:lang w:val="es-ES"/>
        </w:rPr>
        <w:t>subdrenaje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w:t>
      </w:r>
      <w:proofErr w:type="spellStart"/>
      <w:r w:rsidRPr="00FA119E">
        <w:rPr>
          <w:rFonts w:ascii="Arial" w:hAnsi="Arial" w:cs="Arial"/>
          <w:sz w:val="20"/>
          <w:szCs w:val="20"/>
          <w:lang w:val="es-ES"/>
        </w:rPr>
        <w:t>Subrasante</w:t>
      </w:r>
      <w:proofErr w:type="spellEnd"/>
      <w:r w:rsidRPr="00FA119E">
        <w:rPr>
          <w:rFonts w:ascii="Arial" w:hAnsi="Arial" w:cs="Arial"/>
          <w:sz w:val="20"/>
          <w:szCs w:val="20"/>
          <w:lang w:val="es-ES"/>
        </w:rPr>
        <w:t xml:space="preserv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w:t>
      </w:r>
      <w:proofErr w:type="spellStart"/>
      <w:r w:rsidRPr="00FA119E">
        <w:rPr>
          <w:rFonts w:ascii="Arial" w:hAnsi="Arial" w:cs="Arial"/>
          <w:sz w:val="20"/>
          <w:szCs w:val="20"/>
          <w:lang w:val="es-ES"/>
        </w:rPr>
        <w:t>subrasante</w:t>
      </w:r>
      <w:proofErr w:type="spellEnd"/>
      <w:r w:rsidRPr="00FA119E">
        <w:rPr>
          <w:rFonts w:ascii="Arial" w:hAnsi="Arial" w:cs="Arial"/>
          <w:sz w:val="20"/>
          <w:szCs w:val="20"/>
          <w:lang w:val="es-ES"/>
        </w:rPr>
        <w:t xml:space="preserve"> o sobre una capa de material seleccionado, la cual se denomina </w:t>
      </w:r>
      <w:proofErr w:type="spellStart"/>
      <w:r w:rsidRPr="00FA119E">
        <w:rPr>
          <w:rFonts w:ascii="Arial" w:hAnsi="Arial" w:cs="Arial"/>
          <w:sz w:val="20"/>
          <w:szCs w:val="20"/>
          <w:lang w:val="es-ES"/>
        </w:rPr>
        <w:t>subbase</w:t>
      </w:r>
      <w:proofErr w:type="spellEnd"/>
      <w:r w:rsidRPr="00FA119E">
        <w:rPr>
          <w:rFonts w:ascii="Arial" w:hAnsi="Arial" w:cs="Arial"/>
          <w:sz w:val="20"/>
          <w:szCs w:val="20"/>
          <w:lang w:val="es-ES"/>
        </w:rPr>
        <w:t xml:space="preserve"> del pavimento rígido. </w:t>
      </w:r>
    </w:p>
    <w:p w14:paraId="275742BF"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 xml:space="preserve">Estructura constituida por un conjunto de capas superpuestas, adecuadamente compactados, que se construyen sobre la </w:t>
      </w:r>
      <w:proofErr w:type="spellStart"/>
      <w:r w:rsidRPr="00FA119E">
        <w:rPr>
          <w:rFonts w:ascii="Arial" w:hAnsi="Arial" w:cs="Arial"/>
          <w:sz w:val="20"/>
          <w:szCs w:val="20"/>
          <w:lang w:val="es-ES"/>
        </w:rPr>
        <w:t>subrasante</w:t>
      </w:r>
      <w:proofErr w:type="spellEnd"/>
      <w:r w:rsidRPr="00FA119E">
        <w:rPr>
          <w:rFonts w:ascii="Arial" w:hAnsi="Arial" w:cs="Arial"/>
          <w:sz w:val="20"/>
          <w:szCs w:val="20"/>
          <w:lang w:val="es-ES"/>
        </w:rPr>
        <w:t xml:space="preserv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D9434F">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D9434F">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D9434F">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D9434F">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FA119E">
        <w:rPr>
          <w:rFonts w:ascii="Arial" w:hAnsi="Arial" w:cs="Arial"/>
          <w:sz w:val="20"/>
          <w:szCs w:val="20"/>
          <w:lang w:val="es-ES"/>
        </w:rPr>
        <w:t>taxeo</w:t>
      </w:r>
      <w:proofErr w:type="spellEnd"/>
      <w:r w:rsidRPr="00FA119E">
        <w:rPr>
          <w:rFonts w:ascii="Arial" w:hAnsi="Arial" w:cs="Arial"/>
          <w:sz w:val="20"/>
          <w:szCs w:val="20"/>
          <w:lang w:val="es-ES"/>
        </w:rPr>
        <w:t>; plataforma o rampa de aeropuerto.</w:t>
      </w:r>
    </w:p>
    <w:p w14:paraId="2F588DA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w:t>
      </w:r>
      <w:proofErr w:type="spellStart"/>
      <w:r w:rsidRPr="00FA119E">
        <w:rPr>
          <w:rFonts w:ascii="Arial" w:hAnsi="Arial" w:cs="Arial"/>
          <w:sz w:val="20"/>
          <w:szCs w:val="20"/>
          <w:lang w:val="es-ES"/>
        </w:rPr>
        <w:t>transitabilidad</w:t>
      </w:r>
      <w:proofErr w:type="spellEnd"/>
      <w:r w:rsidRPr="00FA119E">
        <w:rPr>
          <w:rFonts w:ascii="Arial" w:hAnsi="Arial" w:cs="Arial"/>
          <w:sz w:val="20"/>
          <w:szCs w:val="20"/>
          <w:lang w:val="es-ES"/>
        </w:rPr>
        <w:t xml:space="preserve">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D9434F">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xml:space="preserve">: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00FA119E">
        <w:rPr>
          <w:rFonts w:ascii="Arial" w:hAnsi="Arial" w:cs="Arial"/>
          <w:sz w:val="20"/>
          <w:szCs w:val="20"/>
          <w:lang w:val="es-ES"/>
        </w:rPr>
        <w:t>postensionamientos</w:t>
      </w:r>
      <w:proofErr w:type="spellEnd"/>
      <w:r w:rsidRPr="00FA119E">
        <w:rPr>
          <w:rFonts w:ascii="Arial" w:hAnsi="Arial" w:cs="Arial"/>
          <w:sz w:val="20"/>
          <w:szCs w:val="20"/>
          <w:lang w:val="es-ES"/>
        </w:rPr>
        <w:t xml:space="preserve"> externos.</w:t>
      </w:r>
    </w:p>
    <w:p w14:paraId="78157B40" w14:textId="77777777" w:rsidR="003E0E2C" w:rsidRPr="00FA119E" w:rsidRDefault="003E0E2C" w:rsidP="00D9434F">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w:t>
      </w:r>
      <w:proofErr w:type="gramStart"/>
      <w:r w:rsidRPr="00FA119E">
        <w:rPr>
          <w:rFonts w:ascii="Arial" w:hAnsi="Arial" w:cs="Arial"/>
          <w:sz w:val="20"/>
          <w:szCs w:val="20"/>
          <w:lang w:val="es-CO"/>
        </w:rPr>
        <w:t>glosario</w:t>
      </w:r>
      <w:proofErr w:type="gramEnd"/>
      <w:r w:rsidRPr="00FA119E">
        <w:rPr>
          <w:rFonts w:ascii="Arial" w:hAnsi="Arial" w:cs="Arial"/>
          <w:sz w:val="20"/>
          <w:szCs w:val="20"/>
          <w:lang w:val="es-CO"/>
        </w:rPr>
        <w:t xml:space="preserve"> de la Superintendencia de Servicios Públicos)</w:t>
      </w:r>
    </w:p>
    <w:p w14:paraId="78E564B6"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proofErr w:type="spellStart"/>
      <w:r w:rsidRPr="00FA119E">
        <w:rPr>
          <w:rFonts w:ascii="Arial" w:hAnsi="Arial" w:cs="Arial"/>
          <w:sz w:val="20"/>
          <w:szCs w:val="20"/>
          <w:lang w:val="es-CO"/>
        </w:rPr>
        <w:t>on</w:t>
      </w:r>
      <w:proofErr w:type="spellEnd"/>
      <w:r w:rsidRPr="00FA119E">
        <w:rPr>
          <w:rFonts w:ascii="Arial" w:hAnsi="Arial" w:cs="Arial"/>
          <w:sz w:val="20"/>
          <w:szCs w:val="20"/>
          <w:lang w:val="es-CO"/>
        </w:rPr>
        <w:t xml:space="preserve">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proofErr w:type="spellStart"/>
      <w:r w:rsidRPr="00FA119E">
        <w:rPr>
          <w:rFonts w:ascii="Arial" w:hAnsi="Arial" w:cs="Arial"/>
          <w:b/>
          <w:bCs/>
          <w:sz w:val="20"/>
          <w:szCs w:val="20"/>
          <w:lang w:val="es-ES"/>
        </w:rPr>
        <w:t>Subbalasto</w:t>
      </w:r>
      <w:proofErr w:type="spellEnd"/>
      <w:r w:rsidRPr="00FA119E">
        <w:rPr>
          <w:rFonts w:ascii="Arial" w:hAnsi="Arial" w:cs="Arial"/>
          <w:b/>
          <w:bCs/>
          <w:sz w:val="20"/>
          <w:szCs w:val="20"/>
          <w:lang w:val="es-ES"/>
        </w:rPr>
        <w:t xml:space="preserve">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w:t>
      </w:r>
      <w:proofErr w:type="spellStart"/>
      <w:r w:rsidRPr="00FA119E">
        <w:rPr>
          <w:rFonts w:ascii="Arial" w:hAnsi="Arial" w:cs="Arial"/>
          <w:sz w:val="20"/>
          <w:szCs w:val="20"/>
          <w:lang w:val="es-ES"/>
        </w:rPr>
        <w:t>ciclorrutas</w:t>
      </w:r>
      <w:proofErr w:type="spellEnd"/>
      <w:r w:rsidRPr="00FA119E">
        <w:rPr>
          <w:rFonts w:ascii="Arial" w:hAnsi="Arial" w:cs="Arial"/>
          <w:sz w:val="20"/>
          <w:szCs w:val="20"/>
          <w:lang w:val="es-ES"/>
        </w:rPr>
        <w:t> y corredores de movilidad local, malla vial rural.</w:t>
      </w:r>
    </w:p>
    <w:p w14:paraId="75EF0836"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w:t>
      </w:r>
      <w:proofErr w:type="spellStart"/>
      <w:proofErr w:type="gramStart"/>
      <w:r w:rsidRPr="00FA119E">
        <w:rPr>
          <w:rFonts w:ascii="Arial" w:hAnsi="Arial" w:cs="Arial"/>
          <w:sz w:val="20"/>
          <w:szCs w:val="20"/>
          <w:lang w:val="es-ES"/>
        </w:rPr>
        <w:t>especifico</w:t>
      </w:r>
      <w:proofErr w:type="spellEnd"/>
      <w:proofErr w:type="gramEnd"/>
      <w:r w:rsidRPr="00FA119E">
        <w:rPr>
          <w:rFonts w:ascii="Arial" w:hAnsi="Arial" w:cs="Arial"/>
          <w:sz w:val="20"/>
          <w:szCs w:val="20"/>
          <w:lang w:val="es-ES"/>
        </w:rPr>
        <w:t xml:space="preserve"> de infraestructura de transporte periódicamente o en un período determinado. </w:t>
      </w:r>
    </w:p>
    <w:p w14:paraId="6707506A"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D9434F">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D9434F">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D9434F">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Pr="00FA119E">
        <w:rPr>
          <w:rFonts w:ascii="Arial" w:hAnsi="Arial" w:cs="Arial"/>
          <w:sz w:val="20"/>
          <w:szCs w:val="20"/>
          <w:lang w:val="es-ES"/>
        </w:rPr>
        <w:t>tunelaje</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D9434F">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w:t>
      </w:r>
      <w:proofErr w:type="spellStart"/>
      <w:r w:rsidRPr="00FA119E">
        <w:rPr>
          <w:rFonts w:ascii="Arial" w:hAnsi="Arial" w:cs="Arial"/>
          <w:b/>
          <w:bCs/>
          <w:sz w:val="20"/>
          <w:szCs w:val="20"/>
          <w:lang w:val="es-ES"/>
        </w:rPr>
        <w:t>Veredales</w:t>
      </w:r>
      <w:proofErr w:type="spellEnd"/>
      <w:r w:rsidRPr="00FA119E">
        <w:rPr>
          <w:rFonts w:ascii="Arial" w:hAnsi="Arial" w:cs="Arial"/>
          <w:b/>
          <w:bCs/>
          <w:sz w:val="20"/>
          <w:szCs w:val="20"/>
          <w:lang w:val="es-ES"/>
        </w:rPr>
        <w:t xml:space="preserve">: </w:t>
      </w:r>
      <w:r w:rsidRPr="00FA119E">
        <w:rPr>
          <w:rFonts w:ascii="Arial" w:hAnsi="Arial" w:cs="Arial"/>
          <w:sz w:val="20"/>
          <w:szCs w:val="20"/>
          <w:lang w:val="es-ES"/>
        </w:rPr>
        <w:t xml:space="preserve">Para el presente proceso se entiende por vías </w:t>
      </w:r>
      <w:proofErr w:type="spellStart"/>
      <w:r w:rsidRPr="00FA119E">
        <w:rPr>
          <w:rFonts w:ascii="Arial" w:hAnsi="Arial" w:cs="Arial"/>
          <w:sz w:val="20"/>
          <w:szCs w:val="20"/>
          <w:lang w:val="es-ES"/>
        </w:rPr>
        <w:t>veredales</w:t>
      </w:r>
      <w:proofErr w:type="spellEnd"/>
      <w:r w:rsidRPr="00FA119E">
        <w:rPr>
          <w:rFonts w:ascii="Arial" w:hAnsi="Arial" w:cs="Arial"/>
          <w:sz w:val="20"/>
          <w:szCs w:val="20"/>
          <w:lang w:val="es-ES"/>
        </w:rPr>
        <w:t xml:space="preserve"> las que permiten el acceso o entrada a veredas, las cuales se encuentran localizadas dentro del perímetro rural de la población.</w:t>
      </w:r>
    </w:p>
    <w:p w14:paraId="09D35F9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D9434F">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9768BB">
        <w:rPr>
          <w:rFonts w:ascii="Arial" w:hAnsi="Arial" w:cs="Arial"/>
          <w:b/>
          <w:bCs/>
          <w:sz w:val="20"/>
          <w:szCs w:val="20"/>
          <w:lang w:val="es-ES"/>
        </w:rPr>
        <w:t>Zona Urbana. </w:t>
      </w:r>
      <w:r w:rsidRPr="009768BB">
        <w:rPr>
          <w:rFonts w:ascii="Arial" w:hAnsi="Arial" w:cs="Arial"/>
          <w:sz w:val="20"/>
          <w:szCs w:val="20"/>
          <w:lang w:val="es-ES"/>
        </w:rPr>
        <w:t xml:space="preserve">Zona en la que gran parte del terreno está ocupado por edificaciones. </w:t>
      </w:r>
      <w:bookmarkStart w:id="2" w:name="_GoBack"/>
      <w:bookmarkEnd w:id="2"/>
    </w:p>
    <w:sectPr w:rsidR="003E0E2C" w:rsidRPr="00FA119E"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409ED" w14:textId="77777777" w:rsidR="00D9434F" w:rsidRDefault="00D9434F" w:rsidP="004F2C35">
      <w:r>
        <w:separator/>
      </w:r>
    </w:p>
  </w:endnote>
  <w:endnote w:type="continuationSeparator" w:id="0">
    <w:p w14:paraId="34B1A1C5" w14:textId="77777777" w:rsidR="00D9434F" w:rsidRDefault="00D9434F" w:rsidP="004F2C35">
      <w:r>
        <w:continuationSeparator/>
      </w:r>
    </w:p>
  </w:endnote>
  <w:endnote w:type="continuationNotice" w:id="1">
    <w:p w14:paraId="63FE09D3" w14:textId="77777777" w:rsidR="00D9434F" w:rsidRDefault="00D943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4C2B7" w14:textId="77777777" w:rsidR="00D9434F" w:rsidRDefault="00D9434F" w:rsidP="004F2C35">
      <w:r>
        <w:separator/>
      </w:r>
    </w:p>
  </w:footnote>
  <w:footnote w:type="continuationSeparator" w:id="0">
    <w:p w14:paraId="1E212832" w14:textId="77777777" w:rsidR="00D9434F" w:rsidRDefault="00D9434F" w:rsidP="004F2C35">
      <w:r>
        <w:continuationSeparator/>
      </w:r>
    </w:p>
  </w:footnote>
  <w:footnote w:type="continuationNotice" w:id="1">
    <w:p w14:paraId="6B37BB69" w14:textId="77777777" w:rsidR="00D9434F" w:rsidRDefault="00D9434F"/>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Decreto </w:t>
      </w:r>
      <w:r w:rsidRPr="00FA119E">
        <w:rPr>
          <w:rFonts w:cstheme="minorHAnsi"/>
          <w:sz w:val="16"/>
          <w:szCs w:val="16"/>
        </w:rPr>
        <w:t>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NSR-10. </w:t>
      </w:r>
      <w:r w:rsidRPr="00FA119E">
        <w:rPr>
          <w:rFonts w:cstheme="minorHAnsi"/>
          <w:sz w:val="16"/>
          <w:szCs w:val="16"/>
        </w:rPr>
        <w:t>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 xml:space="preserve">Reglamentos </w:t>
      </w:r>
      <w:r w:rsidRPr="00FA119E">
        <w:rPr>
          <w:rFonts w:cstheme="minorHAnsi"/>
          <w:sz w:val="16"/>
          <w:szCs w:val="16"/>
        </w:rPr>
        <w:t>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9768BB">
            <w:rPr>
              <w:rFonts w:ascii="Arial" w:eastAsia="Arial" w:hAnsi="Arial" w:cs="Arial"/>
              <w:noProof/>
              <w:color w:val="1A1818" w:themeColor="text1"/>
              <w:sz w:val="16"/>
              <w:szCs w:val="16"/>
            </w:rPr>
            <w:t>26</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9768BB">
            <w:rPr>
              <w:rFonts w:ascii="Arial" w:eastAsia="Arial" w:hAnsi="Arial" w:cs="Arial"/>
              <w:noProof/>
              <w:color w:val="1A1818" w:themeColor="text1"/>
              <w:sz w:val="16"/>
              <w:szCs w:val="16"/>
            </w:rPr>
            <w:t>27</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768BB"/>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34F"/>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customStyle="1" w:styleId="UnresolvedMention">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2BF163-64E0-40FE-8FEC-0784391A0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12711</Words>
  <Characters>69916</Characters>
  <Application>Microsoft Office Word</Application>
  <DocSecurity>0</DocSecurity>
  <Lines>582</Lines>
  <Paragraphs>164</Paragraphs>
  <ScaleCrop>false</ScaleCrop>
  <Company/>
  <LinksUpToDate>false</LinksUpToDate>
  <CharactersWithSpaces>82463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oscarp</cp:lastModifiedBy>
  <cp:revision>13</cp:revision>
  <cp:lastPrinted>2022-06-28T21:27:00Z</cp:lastPrinted>
  <dcterms:created xsi:type="dcterms:W3CDTF">2024-06-07T21:22:00Z</dcterms:created>
  <dcterms:modified xsi:type="dcterms:W3CDTF">2026-05-27T15:27:00Z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