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118D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5E7DEB4B" w:rsidR="001F267F" w:rsidRPr="001F267F" w:rsidRDefault="007D2261" w:rsidP="001F267F">
      <w:pPr>
        <w:jc w:val="center"/>
        <w:rPr>
          <w:b/>
        </w:rPr>
      </w:pPr>
      <w:r>
        <w:rPr>
          <w:b/>
        </w:rPr>
        <w:t>Junio 2026</w:t>
      </w:r>
    </w:p>
    <w:p w14:paraId="120FE5E4" w14:textId="687FB120" w:rsidR="001F267F" w:rsidRDefault="001F267F" w:rsidP="00DA438B">
      <w:pPr>
        <w:rPr>
          <w:bCs/>
        </w:rPr>
      </w:pPr>
    </w:p>
    <w:p w14:paraId="05BB1828" w14:textId="77777777" w:rsidR="00CD71EA" w:rsidRDefault="00CD71EA" w:rsidP="00DA438B">
      <w:pPr>
        <w:rPr>
          <w:bCs/>
        </w:rPr>
      </w:pPr>
    </w:p>
    <w:p w14:paraId="7BE3E985" w14:textId="77777777" w:rsidR="00E73E64" w:rsidRDefault="00E73E64" w:rsidP="00DA438B">
      <w:pPr>
        <w:rPr>
          <w:bCs/>
        </w:rPr>
      </w:pPr>
    </w:p>
    <w:p w14:paraId="3AAF9810" w14:textId="77777777" w:rsidR="00E73E64" w:rsidRDefault="00E73E64" w:rsidP="00DA438B">
      <w:pPr>
        <w:rPr>
          <w:bCs/>
        </w:rPr>
      </w:pPr>
    </w:p>
    <w:p w14:paraId="5076A67B" w14:textId="77777777" w:rsidR="00E73E64" w:rsidRDefault="00E73E64" w:rsidP="00DA438B">
      <w:pPr>
        <w:rPr>
          <w:bCs/>
        </w:rPr>
      </w:pPr>
    </w:p>
    <w:p w14:paraId="39436B98" w14:textId="77777777" w:rsidR="00E73E64" w:rsidRDefault="00E73E64" w:rsidP="00DA438B">
      <w:pPr>
        <w:rPr>
          <w:bCs/>
        </w:rPr>
      </w:pPr>
    </w:p>
    <w:p w14:paraId="51E0109A" w14:textId="77777777" w:rsidR="00E73E64" w:rsidRDefault="00E73E64" w:rsidP="00DA438B">
      <w:pPr>
        <w:rPr>
          <w:bCs/>
        </w:rPr>
      </w:pPr>
    </w:p>
    <w:p w14:paraId="7458B4B4" w14:textId="77777777" w:rsidR="00E73E64" w:rsidRDefault="00E73E64" w:rsidP="00DA438B">
      <w:pPr>
        <w:rPr>
          <w:bCs/>
        </w:rPr>
      </w:pPr>
    </w:p>
    <w:p w14:paraId="05EF9299" w14:textId="77777777" w:rsidR="00E73E64" w:rsidRDefault="00E73E64" w:rsidP="00DA438B">
      <w:pPr>
        <w:rPr>
          <w:bCs/>
        </w:rPr>
      </w:pPr>
    </w:p>
    <w:p w14:paraId="34436D38" w14:textId="77777777" w:rsidR="00E73E64" w:rsidRDefault="00E73E64" w:rsidP="00DA438B">
      <w:pPr>
        <w:rPr>
          <w:bCs/>
        </w:rPr>
      </w:pPr>
    </w:p>
    <w:p w14:paraId="3D51CD45" w14:textId="77777777" w:rsidR="00E73E64" w:rsidRDefault="00E73E64" w:rsidP="00DA438B">
      <w:pPr>
        <w:rPr>
          <w:bCs/>
        </w:rPr>
      </w:pPr>
    </w:p>
    <w:p w14:paraId="61F587F1" w14:textId="77777777" w:rsidR="00E73E64" w:rsidRDefault="00E73E64" w:rsidP="00DA438B">
      <w:pPr>
        <w:rPr>
          <w:bCs/>
        </w:rPr>
      </w:pPr>
    </w:p>
    <w:p w14:paraId="2923DAF1" w14:textId="77777777" w:rsidR="00E73E64" w:rsidRDefault="00E73E64" w:rsidP="00DA438B">
      <w:pPr>
        <w:rPr>
          <w:bCs/>
        </w:rPr>
      </w:pPr>
    </w:p>
    <w:p w14:paraId="26B40C09" w14:textId="77777777" w:rsidR="00E73E64" w:rsidRDefault="00E73E64" w:rsidP="00DA438B">
      <w:pPr>
        <w:rPr>
          <w:bCs/>
        </w:rPr>
      </w:pPr>
    </w:p>
    <w:p w14:paraId="4B590122" w14:textId="77777777" w:rsidR="00E73E64" w:rsidRPr="00DA438B" w:rsidRDefault="00E73E64"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0B215CFA" w:rsidR="00EC2921" w:rsidRPr="00EC2921" w:rsidRDefault="00382C45" w:rsidP="68BDFE75">
      <w:pPr>
        <w:pStyle w:val="Prrafodelista"/>
        <w:numPr>
          <w:ilvl w:val="0"/>
          <w:numId w:val="3"/>
        </w:numPr>
        <w:pBdr>
          <w:top w:val="nil"/>
          <w:left w:val="nil"/>
          <w:bottom w:val="nil"/>
          <w:right w:val="nil"/>
          <w:between w:val="nil"/>
        </w:pBdr>
        <w:ind w:left="426" w:hanging="426"/>
      </w:pPr>
      <w:r w:rsidRPr="68BDFE75">
        <w:rPr>
          <w:color w:val="000000" w:themeColor="text1"/>
        </w:rPr>
        <w:t xml:space="preserve">Este formato tiene como objetivo relacionar todas las </w:t>
      </w:r>
      <w:r w:rsidR="00047AF6">
        <w:rPr>
          <w:color w:val="000000" w:themeColor="text1"/>
        </w:rPr>
        <w:t>cláusulas</w:t>
      </w:r>
      <w:r w:rsidR="00DF5801" w:rsidRPr="68BDFE75">
        <w:rPr>
          <w:color w:val="000000" w:themeColor="text1"/>
        </w:rPr>
        <w:t xml:space="preserve"> </w:t>
      </w:r>
      <w:r w:rsidR="00047AF6">
        <w:rPr>
          <w:color w:val="000000" w:themeColor="text1"/>
        </w:rPr>
        <w:t>adicionales al</w:t>
      </w:r>
      <w:r w:rsidRPr="68BDFE75">
        <w:rPr>
          <w:color w:val="000000" w:themeColor="text1"/>
        </w:rPr>
        <w:t xml:space="preserve">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 xml:space="preserve">Las notas internas son situaciones o recomendaciones que se deben tener en cuenta al momento de elaborar el formato. No obstante, las mismas deben ser eliminadas previa impresión o suscripción </w:t>
      </w:r>
      <w:proofErr w:type="gramStart"/>
      <w:r>
        <w:rPr>
          <w:color w:val="000000"/>
        </w:rPr>
        <w:t>del mismo</w:t>
      </w:r>
      <w:proofErr w:type="gramEnd"/>
      <w:r>
        <w:rPr>
          <w:color w:val="000000"/>
        </w:rPr>
        <w:t>.</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10B379"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t>del mismo</w:t>
      </w:r>
      <w:proofErr w:type="gramEnd"/>
      <w:r>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56D79E2C" w14:textId="342A8E38" w:rsidR="00BA3A0B" w:rsidRDefault="002A5876" w:rsidP="5D8E5F83">
      <w:pPr>
        <w:pBdr>
          <w:top w:val="nil"/>
          <w:left w:val="nil"/>
          <w:bottom w:val="nil"/>
          <w:right w:val="nil"/>
          <w:between w:val="nil"/>
        </w:pBdr>
      </w:pPr>
      <w:r w:rsidRPr="5D8E5F83">
        <w:rPr>
          <w:b/>
          <w:bCs/>
          <w:color w:val="000000" w:themeColor="text1"/>
          <w:u w:val="single"/>
        </w:rPr>
        <w:t>PERFECCIONAMIENTO Y EJECUCIÓN</w:t>
      </w:r>
      <w:r w:rsidRPr="5D8E5F83">
        <w:rPr>
          <w:b/>
          <w:bCs/>
          <w:color w:val="000000" w:themeColor="text1"/>
        </w:rPr>
        <w:t xml:space="preserve">. </w:t>
      </w:r>
      <w:r w:rsidRPr="5D8E5F83">
        <w:rPr>
          <w:color w:val="000000" w:themeColor="text1"/>
        </w:rPr>
        <w:t xml:space="preserve">El presente contrato se entenderá perfeccionado con la firma de las partes contratantes, en atención a lo establecido en el artículo 41 de la Ley 80 de 1993. Para su ejecución requiere: </w:t>
      </w:r>
      <w:r w:rsidRPr="5D8E5F83">
        <w:rPr>
          <w:b/>
          <w:bCs/>
          <w:color w:val="000000" w:themeColor="text1"/>
        </w:rPr>
        <w:t xml:space="preserve">1) </w:t>
      </w:r>
      <w:r w:rsidRPr="5D8E5F83">
        <w:rPr>
          <w:color w:val="000000" w:themeColor="text1"/>
        </w:rPr>
        <w:t xml:space="preserve">Registro presupuestal, </w:t>
      </w:r>
      <w:r w:rsidRPr="5D8E5F83">
        <w:rPr>
          <w:b/>
          <w:bCs/>
          <w:color w:val="000000" w:themeColor="text1"/>
        </w:rPr>
        <w:t xml:space="preserve">2) </w:t>
      </w:r>
      <w:r w:rsidRPr="5D8E5F83">
        <w:rPr>
          <w:color w:val="000000" w:themeColor="text1"/>
        </w:rPr>
        <w:t xml:space="preserve">Constitución de la garantía única y las que se requieran según sea el caso y </w:t>
      </w:r>
      <w:r w:rsidRPr="5D8E5F83">
        <w:rPr>
          <w:b/>
          <w:bCs/>
          <w:color w:val="000000" w:themeColor="text1"/>
        </w:rPr>
        <w:t>3)</w:t>
      </w:r>
      <w:r w:rsidRPr="5D8E5F83">
        <w:rPr>
          <w:color w:val="000000" w:themeColor="text1"/>
        </w:rPr>
        <w:t xml:space="preserve"> La aprobación de </w:t>
      </w:r>
      <w:proofErr w:type="gramStart"/>
      <w:r w:rsidRPr="5D8E5F83">
        <w:rPr>
          <w:color w:val="000000" w:themeColor="text1"/>
        </w:rPr>
        <w:t>la misma</w:t>
      </w:r>
      <w:proofErr w:type="gramEnd"/>
      <w:r w:rsidRPr="5D8E5F83">
        <w:rPr>
          <w:color w:val="000000" w:themeColor="text1"/>
        </w:rPr>
        <w:t xml:space="preserve"> por parte del SENA. </w:t>
      </w:r>
      <w:r w:rsidRPr="5D8E5F83">
        <w:rPr>
          <w:b/>
          <w:bCs/>
          <w:color w:val="000000" w:themeColor="text1"/>
        </w:rPr>
        <w:t>PARÁGRAFO.</w:t>
      </w:r>
      <w:r w:rsidRPr="5D8E5F83">
        <w:rPr>
          <w:color w:val="000000" w:themeColor="text1"/>
        </w:rPr>
        <w:t xml:space="preserve"> El inicio de la ejecución estará condicionado, además, a los requisitos de inicio contemplados en el Estudio previo y/o el Pliego de condiciones.</w:t>
      </w:r>
    </w:p>
    <w:p w14:paraId="5DADF6E2" w14:textId="696A855F" w:rsidR="5D8E5F83" w:rsidRDefault="5D8E5F83" w:rsidP="5D8E5F83">
      <w:pPr>
        <w:pBdr>
          <w:top w:val="nil"/>
          <w:left w:val="nil"/>
          <w:bottom w:val="nil"/>
          <w:right w:val="nil"/>
          <w:between w:val="nil"/>
        </w:pBdr>
        <w:rPr>
          <w:color w:val="000000" w:themeColor="text1"/>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w:t>
      </w:r>
      <w:r>
        <w:rPr>
          <w:color w:val="000000"/>
        </w:rPr>
        <w:lastRenderedPageBreak/>
        <w:t>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t>del mismo</w:t>
      </w:r>
      <w:proofErr w:type="gramEnd"/>
      <w:r>
        <w:t xml:space="preserve">.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lastRenderedPageBreak/>
        <w:t>RESPONSABILIDAD</w:t>
      </w:r>
      <w:r>
        <w:rPr>
          <w:b/>
        </w:rPr>
        <w:t xml:space="preserve">. </w:t>
      </w:r>
      <w:r>
        <w:t xml:space="preserve">EL CONTRATISTA es responsable por el cumplimiento de las obligaciones pactadas en el contrato. Además, responderá por los daños generados al SENA con ocasión de la ejecución </w:t>
      </w:r>
      <w:proofErr w:type="gramStart"/>
      <w:r>
        <w:t>del mismo</w:t>
      </w:r>
      <w:proofErr w:type="gramEnd"/>
      <w:r>
        <w:t xml:space="preserve">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w:t>
      </w:r>
      <w:proofErr w:type="gramStart"/>
      <w:r>
        <w:rPr>
          <w:color w:val="000000"/>
        </w:rPr>
        <w:t>del mismo</w:t>
      </w:r>
      <w:proofErr w:type="gramEnd"/>
      <w:r>
        <w:rPr>
          <w:color w:val="000000"/>
        </w:rPr>
        <w:t xml:space="preserve">,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7CE2DB48" w:rsidR="002A5876" w:rsidRDefault="002A5876">
      <w:r w:rsidRPr="68BDFE75">
        <w:rPr>
          <w:b/>
          <w:bCs/>
          <w:color w:val="000000" w:themeColor="text1"/>
          <w:u w:val="single"/>
        </w:rPr>
        <w:lastRenderedPageBreak/>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SERVICIO NACIONAL DE APRENDIZAJE –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Si con ocasión de la ejecución del contrato se generan estudios, investigaciones, informes, diseños, desarrollos, obras, bases de datos, software, invenciones, mejoras o cualquier otro resultado susceptible 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68BDFE75">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5F992EE2" w:rsidR="1D017475" w:rsidRDefault="1D017475" w:rsidP="68BDFE75">
      <w:r w:rsidRPr="005D36E3">
        <w:rPr>
          <w:b/>
          <w:bCs/>
          <w:color w:val="000000" w:themeColor="text1"/>
        </w:rPr>
        <w:t xml:space="preserve">PROTECCIÓN DE DATOS </w:t>
      </w:r>
      <w:r w:rsidR="005D36E3" w:rsidRPr="005D36E3">
        <w:rPr>
          <w:b/>
          <w:bCs/>
          <w:color w:val="000000" w:themeColor="text1"/>
        </w:rPr>
        <w:t>PERSONALES.</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SERVICIO NACIONAL DE APRENDIZAJE –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EL CONTRATISTA no podrá comunicar, transferir, transmitir, divulgar, compartir o suministrar datos personales a terceros sin autorización previa, expresa y escrita del SENA o sin que exista una obligación 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t xml:space="preserve">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w:t>
      </w:r>
      <w:r w:rsidRPr="68BDFE75">
        <w:lastRenderedPageBreak/>
        <w:t>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5B52C0CF" w14:textId="36E64625" w:rsidR="67D8269A"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p>
    <w:p w14:paraId="137B01B4" w14:textId="1E217231" w:rsidR="68BDFE75" w:rsidRDefault="68BDFE75" w:rsidP="68BDFE75"/>
    <w:p w14:paraId="2E25C1BC" w14:textId="63171F79" w:rsidR="67D8269A" w:rsidRDefault="67D8269A">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a las instrucciones impartidas por la Entidad, al objeto contractual y a la normativa vigente en materia de protección de datos personales.</w:t>
      </w:r>
    </w:p>
    <w:p w14:paraId="4230DAAC" w14:textId="71091780" w:rsidR="68BDFE75" w:rsidRDefault="68BDFE75" w:rsidP="68BDFE75"/>
    <w:p w14:paraId="04AC7CA9" w14:textId="163DFC11" w:rsidR="67D8269A" w:rsidRDefault="67D8269A">
      <w:r w:rsidRPr="00F66F88">
        <w:rPr>
          <w:b/>
          <w:bCs/>
        </w:rPr>
        <w:t>PARÁGRAFO TERCERO</w:t>
      </w:r>
      <w:r w:rsidRPr="68BDFE75">
        <w:t>.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de protección de datos personales. En consecuencia, mantendrá indemne al SENA frente a cualquier reclamación de terceros o actuación de autoridades derivada de acciones u omisiones 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p>
    <w:p w14:paraId="0563CC7E" w14:textId="2CEF5B87" w:rsidR="68BDFE75" w:rsidRDefault="68BDFE75" w:rsidP="68BDFE75"/>
    <w:p w14:paraId="5255B194" w14:textId="4BD19E91" w:rsidR="220F89D2" w:rsidRDefault="220F89D2">
      <w:r w:rsidRPr="00F66F88">
        <w:rPr>
          <w:b/>
          <w:bCs/>
        </w:rPr>
        <w:t>PARÁGRAFO CUARTO</w:t>
      </w:r>
      <w:r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SERVICIO NACIONAL DE APRENDIZAJE –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p>
    <w:p w14:paraId="12E639AD" w14:textId="77777777" w:rsidR="00F66F88" w:rsidRDefault="00F66F88"/>
    <w:p w14:paraId="7D3FBC87" w14:textId="27814FC1" w:rsidR="220F89D2" w:rsidRDefault="220F89D2">
      <w:r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153BA753" w:rsidR="499BADDE" w:rsidRDefault="499BADDE">
      <w:r w:rsidRPr="00F66F88">
        <w:rPr>
          <w:b/>
          <w:bCs/>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SERVICIO NACIONAL DE APRENDIZAJE –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t xml:space="preserve">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de seguridad, control institucional, memoria institucional, divulgación de actividades institucionales, </w:t>
      </w:r>
      <w:r w:rsidRPr="68BDFE75">
        <w:lastRenderedPageBreak/>
        <w:t>cumplimiento de obligaciones legales y demás finalidades compatibles con la naturaleza de la relación contractual y con la Política de Tratamiento de Datos Personales de la Entidad.</w:t>
      </w:r>
    </w:p>
    <w:p w14:paraId="400A9368" w14:textId="616C2D3C" w:rsidR="68BDFE75" w:rsidRDefault="68BDFE75" w:rsidP="68BDFE75">
      <w:pPr>
        <w:pBdr>
          <w:top w:val="nil"/>
          <w:left w:val="nil"/>
          <w:bottom w:val="nil"/>
          <w:right w:val="nil"/>
          <w:between w:val="nil"/>
        </w:pBdr>
        <w:rPr>
          <w:b/>
          <w:bCs/>
          <w:color w:val="000000" w:themeColor="text1"/>
        </w:rPr>
      </w:pPr>
    </w:p>
    <w:p w14:paraId="3A1E7754" w14:textId="77777777" w:rsidR="002A5876" w:rsidRDefault="002A5876">
      <w:pPr>
        <w:pBdr>
          <w:top w:val="nil"/>
          <w:left w:val="nil"/>
          <w:bottom w:val="nil"/>
          <w:right w:val="nil"/>
          <w:between w:val="nil"/>
        </w:pBdr>
        <w:rPr>
          <w:color w:val="000000"/>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 xml:space="preserve">A la terminación, liquidación, suspensión o finalización del contrato, por cualquier causa, EL CONTRATISTA deberá devolver al SENA toda la información que repose en su poder o bajo su control y, cuando así lo </w:t>
      </w:r>
      <w:r w:rsidRPr="68BDFE75">
        <w:lastRenderedPageBreak/>
        <w:t>solicite la Entidad, proceder a su eliminación o destrucción segura, certificando dicha circunstancia por escrito, salvo que exista una obligación legal de conservación.</w:t>
      </w:r>
    </w:p>
    <w:p w14:paraId="42D714B5" w14:textId="64F6F047" w:rsidR="68BDFE75" w:rsidRDefault="68BDFE75"/>
    <w:p w14:paraId="3A3747EE" w14:textId="4AC62DF0" w:rsidR="3B3AA88B" w:rsidRDefault="3B3AA88B">
      <w:r w:rsidRPr="00D7150A">
        <w:rPr>
          <w:b/>
          <w:bCs/>
        </w:rPr>
        <w:t>PARÁGRAFO PRIMERO.</w:t>
      </w:r>
      <w:r w:rsidRPr="68BDFE75">
        <w:t xml:space="preserve"> No se considerará información confidencial aquella que: (i) sea de dominio público sin que medie incumplimiento de EL CONTRATISTA; (</w:t>
      </w:r>
      <w:proofErr w:type="spellStart"/>
      <w:r w:rsidRPr="68BDFE75">
        <w:t>ii</w:t>
      </w:r>
      <w:proofErr w:type="spellEnd"/>
      <w:r w:rsidRPr="68BDFE75">
        <w:t>) haya sido obtenida legítimamente de un tercero autorizado para divulgarla; o (</w:t>
      </w:r>
      <w:proofErr w:type="spellStart"/>
      <w:r w:rsidRPr="68BDFE75">
        <w:t>iii</w:t>
      </w:r>
      <w:proofErr w:type="spellEnd"/>
      <w:r w:rsidRPr="68BDFE75">
        <w:t>) deba ser revelada en cumplimiento de una orden judicial, requerimiento de autoridad competente o mandato legal, caso en el cual EL CONTRATISTA deberá informar previamente al SENA, salvo prohibición legal.</w:t>
      </w:r>
    </w:p>
    <w:p w14:paraId="296D1100" w14:textId="755C7270" w:rsidR="68BDFE75" w:rsidRDefault="68BDFE75"/>
    <w:p w14:paraId="21EA04A7" w14:textId="783B5043" w:rsidR="3B3AA88B" w:rsidRDefault="3B3AA88B">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p>
    <w:p w14:paraId="7C1AB34F" w14:textId="5EF41E97" w:rsidR="68BDFE75" w:rsidRDefault="68BDFE75"/>
    <w:p w14:paraId="607DAA1A" w14:textId="786B41C8" w:rsidR="3B3AA88B" w:rsidRDefault="3B3AA88B">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p>
    <w:p w14:paraId="14861A26" w14:textId="403E2E0E" w:rsidR="68BDFE75" w:rsidRDefault="68BDFE75"/>
    <w:p w14:paraId="74C64B68" w14:textId="0C21E661" w:rsidR="3B3AA88B" w:rsidRDefault="3B3AA88B">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 incluyendo la imposición de multas, la declaratoria de incumplimiento, la terminación anticipada del contrato y las demás acciones previstas en la ley.</w:t>
      </w:r>
    </w:p>
    <w:p w14:paraId="3A6D08F8" w14:textId="209FF90D" w:rsidR="68BDFE75" w:rsidRDefault="68BDFE75"/>
    <w:p w14:paraId="4962318F" w14:textId="5884B928" w:rsidR="3B3AA88B" w:rsidRDefault="3B3AA88B">
      <w:r w:rsidRPr="00D7150A">
        <w:rPr>
          <w:b/>
          <w:bCs/>
        </w:rPr>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4" w:name="_heading=h.agbf52hjo5cj" w:colFirst="0" w:colLast="0"/>
      <w:bookmarkEnd w:id="4"/>
      <w:r>
        <w:rPr>
          <w:b/>
          <w:u w:val="single"/>
        </w:rPr>
        <w:lastRenderedPageBreak/>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0DDC7B02" w:rsidR="002A5876" w:rsidRDefault="002A5876" w:rsidP="5D8E5F83">
      <w:pPr>
        <w:rPr>
          <w:color w:val="C00000"/>
        </w:rPr>
      </w:pPr>
      <w:r w:rsidRPr="5D8E5F83">
        <w:rPr>
          <w:b/>
          <w:bCs/>
          <w:u w:val="single"/>
        </w:rPr>
        <w:t>LIQUIDACIÓN DEL CONTRATO</w:t>
      </w:r>
      <w:r w:rsidRPr="5D8E5F83">
        <w:rPr>
          <w:b/>
          <w:bCs/>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54D8C4DA" w14:textId="4D77D643" w:rsidR="004377C5" w:rsidRDefault="004377C5" w:rsidP="5D8E5F83">
      <w:pPr>
        <w:rPr>
          <w:sz w:val="20"/>
          <w:szCs w:val="20"/>
        </w:rPr>
      </w:pPr>
      <w:r w:rsidRPr="5D8E5F83">
        <w:rPr>
          <w:sz w:val="20"/>
          <w:szCs w:val="20"/>
        </w:rPr>
        <w:t>Revisó:</w:t>
      </w:r>
      <w:r w:rsidRPr="5D8E5F83">
        <w:rPr>
          <w:color w:val="E36C09"/>
          <w:sz w:val="20"/>
          <w:szCs w:val="20"/>
        </w:rPr>
        <w:t xml:space="preserve"> </w:t>
      </w:r>
      <w:r w:rsidR="09A618E2" w:rsidRPr="5D8E5F83">
        <w:rPr>
          <w:color w:val="000000" w:themeColor="text1"/>
          <w:sz w:val="18"/>
          <w:szCs w:val="18"/>
        </w:rPr>
        <w:t>Ana María Alonso Garzón-Abogada Gestión Contractual</w:t>
      </w:r>
    </w:p>
    <w:p w14:paraId="0594A572" w14:textId="79E6A798" w:rsidR="002A5876" w:rsidRPr="008E042A" w:rsidRDefault="002A5876" w:rsidP="002A5876">
      <w:pPr>
        <w:rPr>
          <w:sz w:val="20"/>
          <w:szCs w:val="20"/>
          <w:lang w:val="es-ES"/>
        </w:rPr>
      </w:pPr>
      <w:r w:rsidRPr="008E042A">
        <w:rPr>
          <w:sz w:val="20"/>
          <w:szCs w:val="20"/>
          <w:lang w:val="es-ES"/>
        </w:rPr>
        <w:t>Elaboró:</w:t>
      </w:r>
      <w:r w:rsidRPr="008E042A">
        <w:rPr>
          <w:color w:val="E36C09"/>
          <w:sz w:val="20"/>
          <w:szCs w:val="20"/>
          <w:lang w:val="es-ES"/>
        </w:rPr>
        <w:t xml:space="preserve"> </w:t>
      </w:r>
      <w:r w:rsidR="008E042A" w:rsidRPr="007F529B">
        <w:rPr>
          <w:sz w:val="20"/>
          <w:szCs w:val="20"/>
          <w:lang w:val="es-ES"/>
        </w:rPr>
        <w:t>Sandra Paola Hurtado Jordan</w:t>
      </w:r>
      <w:r w:rsidRPr="007F529B">
        <w:rPr>
          <w:sz w:val="20"/>
          <w:szCs w:val="20"/>
          <w:lang w:val="es-ES"/>
        </w:rPr>
        <w:t xml:space="preserve">– </w:t>
      </w:r>
      <w:r w:rsidR="007F529B" w:rsidRPr="007F529B">
        <w:rPr>
          <w:sz w:val="20"/>
          <w:szCs w:val="20"/>
          <w:lang w:val="es-ES"/>
        </w:rPr>
        <w:t>Á</w:t>
      </w:r>
      <w:r w:rsidR="008E042A" w:rsidRPr="007F529B">
        <w:rPr>
          <w:sz w:val="20"/>
          <w:szCs w:val="20"/>
          <w:lang w:val="es-ES"/>
        </w:rPr>
        <w:t>rea Gestión Contractual</w:t>
      </w:r>
    </w:p>
    <w:p w14:paraId="329BAD74" w14:textId="77777777" w:rsidR="002A5876" w:rsidRPr="008E042A" w:rsidRDefault="002A5876" w:rsidP="002A5876">
      <w:pPr>
        <w:rPr>
          <w:lang w:val="es-ES"/>
        </w:rPr>
      </w:pPr>
    </w:p>
    <w:p w14:paraId="195A06F9" w14:textId="77777777" w:rsidR="002A5876" w:rsidRPr="008E042A" w:rsidRDefault="002A5876" w:rsidP="002A5876">
      <w:pPr>
        <w:rPr>
          <w:lang w:val="es-ES"/>
        </w:rPr>
      </w:pPr>
    </w:p>
    <w:p w14:paraId="2DCA2B0A" w14:textId="77777777" w:rsidR="002A5876" w:rsidRPr="00FB2451" w:rsidRDefault="002A5876" w:rsidP="002A5876">
      <w:pPr>
        <w:rPr>
          <w:color w:val="C00000"/>
          <w:highlight w:val="cyan"/>
        </w:rPr>
      </w:pPr>
      <w:r w:rsidRPr="00FB2451">
        <w:rPr>
          <w:b/>
          <w:color w:val="C00000"/>
          <w:highlight w:val="cyan"/>
        </w:rPr>
        <w:t>NOTA INTERNA.</w:t>
      </w:r>
      <w:r w:rsidRPr="00FB2451">
        <w:rPr>
          <w:color w:val="C00000"/>
          <w:highlight w:val="cyan"/>
        </w:rPr>
        <w:t xml:space="preserve"> Se incluyen algunas cláusulas adicionales para que, según la tipología contractual sean incluidas:</w:t>
      </w:r>
    </w:p>
    <w:p w14:paraId="3FE1FB65" w14:textId="77777777" w:rsidR="002A5876" w:rsidRPr="00FB2451" w:rsidRDefault="002A5876" w:rsidP="002A5876">
      <w:pPr>
        <w:rPr>
          <w:color w:val="C00000"/>
          <w:highlight w:val="cyan"/>
        </w:rPr>
      </w:pPr>
    </w:p>
    <w:p w14:paraId="5B762695" w14:textId="77777777" w:rsidR="002A5876" w:rsidRDefault="002A5876" w:rsidP="002A5876">
      <w:r w:rsidRPr="00FB2451">
        <w:rPr>
          <w:b/>
          <w:bCs/>
          <w:color w:val="C00000"/>
          <w:highlight w:val="cyan"/>
        </w:rPr>
        <w:lastRenderedPageBreak/>
        <w:t xml:space="preserve">ARQUEOLOGÍA. </w:t>
      </w:r>
      <w:r w:rsidRPr="00FB2451">
        <w:rPr>
          <w:color w:val="C00000"/>
        </w:rPr>
        <w:t>El CONTRATISTA declara que conoce y dará cumplimiento a la legislación aplicable vigente sobre protección del patrimonio arqueológico de la Nación y patrimonio cultural, especialmente la Ley 397 de 1997, Ley 1185 de 2008, Decreto 1080 de 2015, Decreto 138 de 2019 y demás normas que las complementen, modifiquen, adicionen o sustituyan. Igualmente, cumplirá con los estudios, trámites, planes de Manejo Arqueológico y/o Programas de Arqueología Preventiva aprobados por el Instituto Colombiano de Antropología e Historia – ICANH o quien haga sus veces, y las declaratorias nacionales y territoriales de ordenamiento territorial para la protección arqueológica, entre otros. En ese sentido, si durante la ejecución del objeto de este contrato se encuentran hallazgos fortuitos de patrimonio arqueológico, el CONTRATISTA se obliga a dar cabal cumplimiento a lo dispuesto en la normativa antes mencionada, así como al protocolo de manejo de hallazgos fortuitos de patrimonio arqueológico establecido en la Resolución 797 de 2020 del ICANH o aquella que la modifique, sustituya o derogue. Sin perjuicio de lo anterior, el CONTRATISTA deberá dar aviso inmediato al SENA para que tenga conocimiento de las acciones oportunas llevadas a cabo por el CONTRATISTA para el cabal cumplimiento de las medidas que para tal efecto apliquen y aquellas que sean impuestas por la autoridad competente.</w:t>
      </w:r>
    </w:p>
    <w:p w14:paraId="56F87976" w14:textId="155893E3" w:rsidR="007A7321" w:rsidRDefault="007A7321"/>
    <w:p w14:paraId="022E3426" w14:textId="419350A0" w:rsidR="007A7321" w:rsidRDefault="007A7321">
      <w:r>
        <w:br w:type="page"/>
      </w:r>
    </w:p>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 xml:space="preserve">FECHA DE </w:t>
            </w:r>
            <w:proofErr w:type="gramStart"/>
            <w:r>
              <w:rPr>
                <w:rFonts w:cs="Calibri"/>
                <w:b/>
                <w:bCs/>
                <w:lang w:val="es-ES"/>
              </w:rPr>
              <w:t>ENTRADA EN VIGEN</w:t>
            </w:r>
            <w:r w:rsidR="00D0128B">
              <w:rPr>
                <w:rFonts w:cs="Calibri"/>
                <w:b/>
                <w:bCs/>
                <w:lang w:val="es-ES"/>
              </w:rPr>
              <w:t>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2A9FB451" w:rsidR="004A1B7C" w:rsidRDefault="000468C2" w:rsidP="00144707">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r w:rsidR="000672F0" w14:paraId="619C9691" w14:textId="77777777" w:rsidTr="004A1B7C">
        <w:tc>
          <w:tcPr>
            <w:tcW w:w="1129" w:type="dxa"/>
            <w:tcBorders>
              <w:top w:val="single" w:sz="4" w:space="0" w:color="auto"/>
              <w:left w:val="single" w:sz="4" w:space="0" w:color="auto"/>
              <w:bottom w:val="single" w:sz="4" w:space="0" w:color="auto"/>
              <w:right w:val="single" w:sz="4" w:space="0" w:color="auto"/>
            </w:tcBorders>
            <w:vAlign w:val="center"/>
          </w:tcPr>
          <w:p w14:paraId="13A48C73" w14:textId="4D28CFAA" w:rsidR="000672F0" w:rsidRDefault="000672F0" w:rsidP="00144707">
            <w:pPr>
              <w:jc w:val="center"/>
              <w:rPr>
                <w:lang w:val="es-ES"/>
              </w:rPr>
            </w:pPr>
            <w:r>
              <w:rPr>
                <w:lang w:val="es-ES"/>
              </w:rPr>
              <w:t>5</w:t>
            </w:r>
          </w:p>
        </w:tc>
        <w:tc>
          <w:tcPr>
            <w:tcW w:w="2268" w:type="dxa"/>
            <w:tcBorders>
              <w:top w:val="single" w:sz="4" w:space="0" w:color="auto"/>
              <w:left w:val="single" w:sz="4" w:space="0" w:color="auto"/>
              <w:bottom w:val="single" w:sz="4" w:space="0" w:color="auto"/>
              <w:right w:val="single" w:sz="4" w:space="0" w:color="auto"/>
            </w:tcBorders>
            <w:vAlign w:val="center"/>
          </w:tcPr>
          <w:p w14:paraId="2AACD465" w14:textId="7F601866" w:rsidR="000672F0" w:rsidRDefault="000672F0" w:rsidP="00144707">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435CFE82" w14:textId="5E7710A9" w:rsidR="000672F0" w:rsidRPr="004A1B7C" w:rsidRDefault="00D82E18" w:rsidP="00F117A2">
            <w:r w:rsidRPr="00D82E18">
              <w:t>El documento ha sido actualizado, incorporando cláusulas relacionadas con propiedad intelectual, protección de datos personales, seguridad de la información y confidencialidad.</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24E00" w14:textId="77777777" w:rsidR="00467F06" w:rsidRDefault="00467F06">
      <w:pPr>
        <w:spacing w:line="240" w:lineRule="auto"/>
      </w:pPr>
      <w:r>
        <w:separator/>
      </w:r>
    </w:p>
  </w:endnote>
  <w:endnote w:type="continuationSeparator" w:id="0">
    <w:p w14:paraId="44CE8BB5" w14:textId="77777777" w:rsidR="00467F06" w:rsidRDefault="00467F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7D2261">
      <w:rPr>
        <w:rFonts w:eastAsia="Arial"/>
        <w:color w:val="00000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CC882" w14:textId="77777777" w:rsidR="00467F06" w:rsidRDefault="00467F06">
      <w:pPr>
        <w:spacing w:line="240" w:lineRule="auto"/>
      </w:pPr>
      <w:r>
        <w:separator/>
      </w:r>
    </w:p>
  </w:footnote>
  <w:footnote w:type="continuationSeparator" w:id="0">
    <w:p w14:paraId="41655FAE" w14:textId="77777777" w:rsidR="00467F06" w:rsidRDefault="00467F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115143">
    <w:abstractNumId w:val="4"/>
  </w:num>
  <w:num w:numId="2" w16cid:durableId="919756082">
    <w:abstractNumId w:val="3"/>
  </w:num>
  <w:num w:numId="3" w16cid:durableId="1065838486">
    <w:abstractNumId w:val="0"/>
  </w:num>
  <w:num w:numId="4" w16cid:durableId="835457136">
    <w:abstractNumId w:val="2"/>
  </w:num>
  <w:num w:numId="5" w16cid:durableId="6366883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077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04B5"/>
    <w:rsid w:val="00042C18"/>
    <w:rsid w:val="000468C2"/>
    <w:rsid w:val="00047AF6"/>
    <w:rsid w:val="00052732"/>
    <w:rsid w:val="000664E3"/>
    <w:rsid w:val="000672F0"/>
    <w:rsid w:val="000C0246"/>
    <w:rsid w:val="001004D3"/>
    <w:rsid w:val="00101B47"/>
    <w:rsid w:val="00106F9E"/>
    <w:rsid w:val="00122E1E"/>
    <w:rsid w:val="0014225A"/>
    <w:rsid w:val="00144707"/>
    <w:rsid w:val="00181A02"/>
    <w:rsid w:val="001C016B"/>
    <w:rsid w:val="001E3EF6"/>
    <w:rsid w:val="001F267F"/>
    <w:rsid w:val="002561B7"/>
    <w:rsid w:val="00275845"/>
    <w:rsid w:val="002A5876"/>
    <w:rsid w:val="002E370E"/>
    <w:rsid w:val="002E3CE7"/>
    <w:rsid w:val="00304CAD"/>
    <w:rsid w:val="0031488B"/>
    <w:rsid w:val="00316929"/>
    <w:rsid w:val="00322826"/>
    <w:rsid w:val="00382C45"/>
    <w:rsid w:val="003A6381"/>
    <w:rsid w:val="003A72C9"/>
    <w:rsid w:val="003C4B1F"/>
    <w:rsid w:val="003E5666"/>
    <w:rsid w:val="0043233E"/>
    <w:rsid w:val="004377C5"/>
    <w:rsid w:val="00443C4B"/>
    <w:rsid w:val="00467F06"/>
    <w:rsid w:val="00492617"/>
    <w:rsid w:val="004A1B7C"/>
    <w:rsid w:val="004B1B34"/>
    <w:rsid w:val="004C065F"/>
    <w:rsid w:val="00535274"/>
    <w:rsid w:val="00537203"/>
    <w:rsid w:val="0055583F"/>
    <w:rsid w:val="00559EB8"/>
    <w:rsid w:val="005A1C58"/>
    <w:rsid w:val="005A295F"/>
    <w:rsid w:val="005D36E3"/>
    <w:rsid w:val="00651E50"/>
    <w:rsid w:val="006B515E"/>
    <w:rsid w:val="00702075"/>
    <w:rsid w:val="00762245"/>
    <w:rsid w:val="007A7321"/>
    <w:rsid w:val="007D2261"/>
    <w:rsid w:val="007E4795"/>
    <w:rsid w:val="007F18D8"/>
    <w:rsid w:val="007F529B"/>
    <w:rsid w:val="00817063"/>
    <w:rsid w:val="00820274"/>
    <w:rsid w:val="008A5D25"/>
    <w:rsid w:val="008B1489"/>
    <w:rsid w:val="008C36E0"/>
    <w:rsid w:val="008E042A"/>
    <w:rsid w:val="008F671A"/>
    <w:rsid w:val="00916941"/>
    <w:rsid w:val="00950E74"/>
    <w:rsid w:val="00953DC0"/>
    <w:rsid w:val="009612ED"/>
    <w:rsid w:val="00982C0E"/>
    <w:rsid w:val="009C3DE1"/>
    <w:rsid w:val="009F1C5B"/>
    <w:rsid w:val="009F3691"/>
    <w:rsid w:val="00A00DFE"/>
    <w:rsid w:val="00A027C6"/>
    <w:rsid w:val="00A81502"/>
    <w:rsid w:val="00A95DBE"/>
    <w:rsid w:val="00AC6ECA"/>
    <w:rsid w:val="00AD07AF"/>
    <w:rsid w:val="00AF04B5"/>
    <w:rsid w:val="00B05170"/>
    <w:rsid w:val="00B4200E"/>
    <w:rsid w:val="00B50920"/>
    <w:rsid w:val="00B71EEE"/>
    <w:rsid w:val="00BA3A0B"/>
    <w:rsid w:val="00BA6962"/>
    <w:rsid w:val="00BC23B8"/>
    <w:rsid w:val="00BF4BE8"/>
    <w:rsid w:val="00C118DC"/>
    <w:rsid w:val="00C12E82"/>
    <w:rsid w:val="00C20EF8"/>
    <w:rsid w:val="00C276BE"/>
    <w:rsid w:val="00C301F5"/>
    <w:rsid w:val="00C81791"/>
    <w:rsid w:val="00CB3B9A"/>
    <w:rsid w:val="00CB676F"/>
    <w:rsid w:val="00CD71EA"/>
    <w:rsid w:val="00CE7E61"/>
    <w:rsid w:val="00D0128B"/>
    <w:rsid w:val="00D17825"/>
    <w:rsid w:val="00D218D3"/>
    <w:rsid w:val="00D233F4"/>
    <w:rsid w:val="00D7150A"/>
    <w:rsid w:val="00D82E18"/>
    <w:rsid w:val="00DA438B"/>
    <w:rsid w:val="00DA5C1A"/>
    <w:rsid w:val="00DF4350"/>
    <w:rsid w:val="00DF5801"/>
    <w:rsid w:val="00E73E64"/>
    <w:rsid w:val="00E941CA"/>
    <w:rsid w:val="00EB7301"/>
    <w:rsid w:val="00EC2921"/>
    <w:rsid w:val="00F02345"/>
    <w:rsid w:val="00F117A2"/>
    <w:rsid w:val="00F46B2B"/>
    <w:rsid w:val="00F543C8"/>
    <w:rsid w:val="00F66F88"/>
    <w:rsid w:val="00F9209C"/>
    <w:rsid w:val="00FB2451"/>
    <w:rsid w:val="00FD0DFA"/>
    <w:rsid w:val="00FD1648"/>
    <w:rsid w:val="00FF16E4"/>
    <w:rsid w:val="00FF3E0B"/>
    <w:rsid w:val="047A5020"/>
    <w:rsid w:val="0857B0E1"/>
    <w:rsid w:val="09A618E2"/>
    <w:rsid w:val="09F6DDB8"/>
    <w:rsid w:val="0D59C3F1"/>
    <w:rsid w:val="1295194D"/>
    <w:rsid w:val="1D017475"/>
    <w:rsid w:val="220F89D2"/>
    <w:rsid w:val="2261DF27"/>
    <w:rsid w:val="2C6841B8"/>
    <w:rsid w:val="317A526C"/>
    <w:rsid w:val="37B89DCC"/>
    <w:rsid w:val="3B3AA88B"/>
    <w:rsid w:val="4304ED1F"/>
    <w:rsid w:val="4925B36E"/>
    <w:rsid w:val="499BADDE"/>
    <w:rsid w:val="536EC732"/>
    <w:rsid w:val="5424C94C"/>
    <w:rsid w:val="5AB6D37C"/>
    <w:rsid w:val="5D8E5F83"/>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6043</Words>
  <Characters>33241</Characters>
  <Application>Microsoft Office Word</Application>
  <DocSecurity>0</DocSecurity>
  <Lines>277</Lines>
  <Paragraphs>78</Paragraphs>
  <ScaleCrop>false</ScaleCrop>
  <Company/>
  <LinksUpToDate>false</LinksUpToDate>
  <CharactersWithSpaces>39206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24</cp:revision>
  <dcterms:created xsi:type="dcterms:W3CDTF">2026-06-18T20:09:00Z</dcterms:created>
  <dcterms:modified xsi:type="dcterms:W3CDTF">2026-08-06T22:54:00Z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