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w:t>
      </w:r>
      <w:r w:rsidRPr="003331F9">
        <w:rPr>
          <w:rFonts w:ascii="Verdana" w:hAnsi="Verdana" w:cstheme="minorHAnsi"/>
          <w:sz w:val="22"/>
        </w:rPr>
        <w:lastRenderedPageBreak/>
        <w:t xml:space="preserve">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506201F4"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AA11AC">
        <w:rPr>
          <w:rFonts w:ascii="Verdana" w:hAnsi="Verdana" w:cstheme="minorHAnsi"/>
          <w:sz w:val="22"/>
        </w:rPr>
        <w:t>2 meses</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lastRenderedPageBreak/>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Si al momento de liquidarse el patrimonio autónomo se presentan excedentes de recursos en la cuenta del anticipo del citado patrimonio, la entidad fiduciaria consignará el valor de </w:t>
      </w:r>
      <w:proofErr w:type="gramStart"/>
      <w:r w:rsidRPr="003331F9">
        <w:rPr>
          <w:rFonts w:ascii="Verdana" w:hAnsi="Verdana" w:cstheme="minorHAnsi"/>
          <w:sz w:val="22"/>
        </w:rPr>
        <w:t>los mismos</w:t>
      </w:r>
      <w:proofErr w:type="gramEnd"/>
      <w:r w:rsidRPr="003331F9">
        <w:rPr>
          <w:rFonts w:ascii="Verdana" w:hAnsi="Verdana" w:cstheme="minorHAnsi"/>
          <w:sz w:val="22"/>
        </w:rPr>
        <w:t xml:space="preserve">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w:t>
      </w:r>
      <w:proofErr w:type="gramStart"/>
      <w:r w:rsidRPr="003331F9">
        <w:rPr>
          <w:rFonts w:ascii="Verdana" w:hAnsi="Verdana" w:cstheme="minorHAnsi"/>
          <w:sz w:val="22"/>
        </w:rPr>
        <w:t>del mismo</w:t>
      </w:r>
      <w:proofErr w:type="gramEnd"/>
      <w:r w:rsidRPr="003331F9">
        <w:rPr>
          <w:rFonts w:ascii="Verdana" w:hAnsi="Verdana" w:cstheme="minorHAnsi"/>
          <w:sz w:val="22"/>
        </w:rPr>
        <w:t xml:space="preserve">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lastRenderedPageBreak/>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lastRenderedPageBreak/>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lastRenderedPageBreak/>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w:t>
      </w:r>
      <w:r w:rsidRPr="003331F9">
        <w:rPr>
          <w:rFonts w:ascii="Verdana" w:eastAsia="Arial" w:hAnsi="Verdana" w:cs="Arial"/>
          <w:sz w:val="22"/>
          <w:szCs w:val="24"/>
          <w:lang w:val="es-CO"/>
        </w:rPr>
        <w:lastRenderedPageBreak/>
        <w:t xml:space="preserve">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lastRenderedPageBreak/>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w:t>
      </w:r>
      <w:r w:rsidRPr="003331F9">
        <w:rPr>
          <w:rFonts w:ascii="Verdana" w:hAnsi="Verdana" w:cstheme="minorHAnsi"/>
          <w:sz w:val="22"/>
          <w:lang w:val="es-CO"/>
        </w:rPr>
        <w:lastRenderedPageBreak/>
        <w:t>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 xml:space="preserve">ciento (20%) del </w:t>
      </w:r>
      <w:r w:rsidRPr="003331F9">
        <w:rPr>
          <w:rFonts w:ascii="Verdana" w:hAnsi="Verdana"/>
          <w:sz w:val="22"/>
          <w:szCs w:val="24"/>
          <w:highlight w:val="lightGray"/>
        </w:rPr>
        <w:lastRenderedPageBreak/>
        <w:t>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lastRenderedPageBreak/>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[La Entidad debe definir el valor del amparo de acuerdo con el artículo </w:t>
                  </w:r>
                  <w:r w:rsidRPr="003331F9">
                    <w:rPr>
                      <w:rFonts w:ascii="Verdana" w:eastAsia="Times New Roman" w:hAnsi="Verdana" w:cs="Arial"/>
                      <w:bCs/>
                      <w:szCs w:val="20"/>
                      <w:highlight w:val="lightGray"/>
                      <w:lang w:val="es-ES" w:eastAsia="es-CO"/>
                    </w:rPr>
                    <w:lastRenderedPageBreak/>
                    <w:t>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w:t>
      </w:r>
      <w:r w:rsidRPr="003331F9">
        <w:rPr>
          <w:rFonts w:ascii="Verdana" w:eastAsia="Times New Roman" w:hAnsi="Verdana" w:cstheme="minorHAnsi"/>
          <w:bCs/>
          <w:sz w:val="22"/>
          <w:lang w:val="es-ES" w:eastAsia="es-CO"/>
        </w:rPr>
        <w:lastRenderedPageBreak/>
        <w:t>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7F545" w14:textId="77777777" w:rsidR="0044674E" w:rsidRDefault="0044674E" w:rsidP="004F2C35">
      <w:r>
        <w:separator/>
      </w:r>
    </w:p>
  </w:endnote>
  <w:endnote w:type="continuationSeparator" w:id="0">
    <w:p w14:paraId="5F99E481" w14:textId="77777777" w:rsidR="0044674E" w:rsidRDefault="0044674E" w:rsidP="004F2C35">
      <w:r>
        <w:continuationSeparator/>
      </w:r>
    </w:p>
  </w:endnote>
  <w:endnote w:type="continuationNotice" w:id="1">
    <w:p w14:paraId="076CB2B4" w14:textId="77777777" w:rsidR="0044674E" w:rsidRDefault="004467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ED273" w14:textId="77777777" w:rsidR="0044674E" w:rsidRDefault="0044674E" w:rsidP="004F2C35">
      <w:r>
        <w:separator/>
      </w:r>
    </w:p>
  </w:footnote>
  <w:footnote w:type="continuationSeparator" w:id="0">
    <w:p w14:paraId="6721256A" w14:textId="77777777" w:rsidR="0044674E" w:rsidRDefault="0044674E" w:rsidP="004F2C35">
      <w:r>
        <w:continuationSeparator/>
      </w:r>
    </w:p>
  </w:footnote>
  <w:footnote w:type="continuationNotice" w:id="1">
    <w:p w14:paraId="484778C9" w14:textId="77777777" w:rsidR="0044674E" w:rsidRDefault="004467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4AB2"/>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4674E"/>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11A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10351</Words>
  <Characters>56931</Characters>
  <Application>Microsoft Office Word</Application>
  <DocSecurity>0</DocSecurity>
  <Lines>474</Lines>
  <Paragraphs>134</Paragraphs>
  <ScaleCrop>false</ScaleCrop>
  <Company/>
  <LinksUpToDate>false</LinksUpToDate>
  <CharactersWithSpaces>67148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fernando gutierrez ibañez</cp:lastModifiedBy>
  <cp:revision>142</cp:revision>
  <cp:lastPrinted>2021-08-06T20:04:00Z</cp:lastPrinted>
  <dcterms:created xsi:type="dcterms:W3CDTF">2022-08-03T23:01:00Z</dcterms:created>
  <dcterms:modified xsi:type="dcterms:W3CDTF">2026-08-17T17:06:00Z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