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A406A" w14:textId="61F7EFB6" w:rsidR="00B33F41" w:rsidRPr="003210BB" w:rsidRDefault="00600E1F" w:rsidP="001131DC">
      <w:pPr>
        <w:spacing w:before="240" w:after="240"/>
        <w:jc w:val="both"/>
        <w:rPr>
          <w:rFonts w:ascii="Century Gothic" w:hAnsi="Century Gothic" w:cs="Arial"/>
          <w:b/>
        </w:rPr>
      </w:pPr>
      <w:r w:rsidRPr="003210BB">
        <w:rPr>
          <w:rFonts w:ascii="Century Gothic" w:hAnsi="Century Gothic"/>
          <w:b/>
          <w:bCs/>
          <w:lang w:val="es-ES"/>
        </w:rPr>
        <w:t xml:space="preserve">CLÁUSULAS ADICIONALES AL CONTRATO DE </w:t>
      </w:r>
      <w:r w:rsidR="001131DC" w:rsidRPr="003210BB">
        <w:rPr>
          <w:rFonts w:ascii="Century Gothic" w:hAnsi="Century Gothic"/>
          <w:b/>
          <w:bCs/>
          <w:lang w:val="es-ES"/>
        </w:rPr>
        <w:t xml:space="preserve">SUMINISTRO CUYO OBJETO ES: </w:t>
      </w:r>
      <w:bookmarkStart w:id="0" w:name="_Hlk238547166"/>
      <w:r w:rsidR="001131DC" w:rsidRPr="003210BB">
        <w:rPr>
          <w:rFonts w:ascii="Century Gothic" w:hAnsi="Century Gothic" w:cs="Arial"/>
          <w:b/>
        </w:rPr>
        <w:t>SUMINISTRO, ADMINISTRACIÓN Y OPERACIÓN DE INSTRUMENTOS CANJEABLES DESTINADOS A LA ADQUISICIÓN DE VESTIDO Y CALZADO DE LABOR PARA LOS SERVIDORES PÚBLICOS, DOCENTES Y ADMINISTRATIVOS DE LA SECRETARÍA DE EDUCACIÓN DEL DISTRITO QUE CUMPLAN LOS REQUISITOS LEGALES PARA ACCEDER A LA DOTACIÓN LABORAL.</w:t>
      </w:r>
      <w:bookmarkEnd w:id="0"/>
    </w:p>
    <w:p w14:paraId="1FACC2A4" w14:textId="72D5E784" w:rsidR="00600E1F" w:rsidRPr="003210BB" w:rsidRDefault="00600E1F" w:rsidP="00B33F41">
      <w:pPr>
        <w:tabs>
          <w:tab w:val="left" w:pos="6521"/>
          <w:tab w:val="left" w:pos="6946"/>
        </w:tabs>
        <w:spacing w:line="240" w:lineRule="auto"/>
        <w:jc w:val="both"/>
        <w:rPr>
          <w:rFonts w:ascii="Century Gothic" w:hAnsi="Century Gothic"/>
          <w:b/>
          <w:lang w:val="es-ES"/>
        </w:rPr>
      </w:pPr>
      <w:r w:rsidRPr="003210BB">
        <w:rPr>
          <w:rFonts w:ascii="Century Gothic" w:hAnsi="Century Gothic"/>
          <w:b/>
          <w:lang w:val="es-ES"/>
        </w:rPr>
        <w:t xml:space="preserve">                                                                                                                                                                                                                                                                                                                                  </w:t>
      </w:r>
    </w:p>
    <w:p w14:paraId="69A8616F" w14:textId="03396D45" w:rsidR="001131DC" w:rsidRPr="003210BB" w:rsidRDefault="00600E1F" w:rsidP="001131DC">
      <w:pPr>
        <w:spacing w:before="240" w:after="240"/>
        <w:jc w:val="both"/>
        <w:rPr>
          <w:rFonts w:ascii="Century Gothic" w:eastAsia="Times New Roman" w:hAnsi="Century Gothic" w:cs="Arial"/>
          <w:bCs/>
          <w:lang w:eastAsia="es-ES"/>
        </w:rPr>
      </w:pPr>
      <w:r w:rsidRPr="003210BB">
        <w:rPr>
          <w:rFonts w:ascii="Century Gothic" w:hAnsi="Century Gothic"/>
          <w:b/>
          <w:bCs/>
          <w:lang w:val="es-ES"/>
        </w:rPr>
        <w:t xml:space="preserve">CLÁUSULA PRIMERA. </w:t>
      </w:r>
      <w:r w:rsidR="001131DC" w:rsidRPr="003210BB">
        <w:rPr>
          <w:rFonts w:ascii="Century Gothic" w:hAnsi="Century Gothic"/>
          <w:b/>
          <w:bCs/>
          <w:lang w:val="es-ES"/>
        </w:rPr>
        <w:t>–</w:t>
      </w:r>
      <w:r w:rsidRPr="003210BB">
        <w:rPr>
          <w:rFonts w:ascii="Century Gothic" w:hAnsi="Century Gothic"/>
          <w:b/>
          <w:bCs/>
          <w:lang w:val="es-ES"/>
        </w:rPr>
        <w:t xml:space="preserve"> </w:t>
      </w:r>
      <w:r w:rsidR="001131DC" w:rsidRPr="003210BB">
        <w:rPr>
          <w:rFonts w:ascii="Century Gothic" w:hAnsi="Century Gothic"/>
          <w:b/>
          <w:bCs/>
          <w:lang w:val="es-ES"/>
        </w:rPr>
        <w:t xml:space="preserve">OBJETO: </w:t>
      </w:r>
      <w:r w:rsidR="001131DC" w:rsidRPr="003210BB">
        <w:rPr>
          <w:rFonts w:ascii="Century Gothic" w:eastAsia="Times New Roman" w:hAnsi="Century Gothic" w:cs="Arial"/>
          <w:bCs/>
          <w:lang w:eastAsia="es-ES"/>
        </w:rPr>
        <w:t>SUMINISTRO, ADMINISTRACIÓN Y OPERACIÓN DE INSTRUMENTOS CANJEABLES DESTINADOS A LA ADQUISICIÓN DE VESTIDO Y CALZADO DE LABOR PARA LOS SERVIDORES PÚBLICOS, DOCENTES Y ADMINISTRATIVOS DE LA SECRETARÍA DE EDUCACIÓN DEL DISTRITO QUE CUMPLAN LOS REQUISITOS LEGALES PARA ACCEDER A LA DOTACIÓN LABORAL.</w:t>
      </w:r>
    </w:p>
    <w:p w14:paraId="2542BA80" w14:textId="77777777" w:rsidR="001131DC" w:rsidRPr="003210BB" w:rsidRDefault="00600E1F" w:rsidP="001131DC">
      <w:pPr>
        <w:ind w:left="29"/>
        <w:jc w:val="both"/>
        <w:rPr>
          <w:rFonts w:ascii="Century Gothic" w:eastAsia="Times New Roman" w:hAnsi="Century Gothic" w:cs="Arial"/>
          <w:bCs/>
          <w:lang w:eastAsia="es-ES"/>
        </w:rPr>
      </w:pPr>
      <w:r w:rsidRPr="003210BB">
        <w:rPr>
          <w:rFonts w:ascii="Century Gothic" w:hAnsi="Century Gothic"/>
          <w:b/>
          <w:bCs/>
          <w:lang w:val="es-ES"/>
        </w:rPr>
        <w:t xml:space="preserve">CLÁUSULA SEGUNDA - ALCANCE DEL OBJETO: </w:t>
      </w:r>
      <w:r w:rsidR="001131DC" w:rsidRPr="003210BB">
        <w:rPr>
          <w:rFonts w:ascii="Century Gothic" w:eastAsia="Times New Roman" w:hAnsi="Century Gothic" w:cs="Arial"/>
          <w:bCs/>
          <w:lang w:eastAsia="es-ES"/>
        </w:rPr>
        <w:t xml:space="preserve">En desarrollo del objeto contractual, el contratista deberá llevar a cabo el suministro, administración, operación y control de instrumentos canjeables destinados a la adquisición de vestido y calzado de labor para los servidores públicos, docentes y administrativos de la Secretaría de Educación del Distrito (SED) que acrediten el cumplimiento de los requisitos establecidos en la normativa vigente para acceder a la dotación laboral. </w:t>
      </w:r>
    </w:p>
    <w:p w14:paraId="7C7888C4" w14:textId="77777777" w:rsidR="001131DC" w:rsidRPr="003210BB" w:rsidRDefault="001131DC" w:rsidP="001131DC">
      <w:pPr>
        <w:ind w:left="29"/>
        <w:jc w:val="both"/>
        <w:rPr>
          <w:rFonts w:ascii="Century Gothic" w:eastAsia="Times New Roman" w:hAnsi="Century Gothic" w:cs="Arial"/>
          <w:bCs/>
          <w:lang w:eastAsia="es-ES"/>
        </w:rPr>
      </w:pPr>
      <w:r w:rsidRPr="003210BB">
        <w:rPr>
          <w:rFonts w:ascii="Century Gothic" w:eastAsia="Times New Roman" w:hAnsi="Century Gothic" w:cs="Arial"/>
          <w:bCs/>
          <w:lang w:eastAsia="es-ES"/>
        </w:rPr>
        <w:t xml:space="preserve">Para tal efecto, el contratista deberá garantizar la emisión, personalización, entrega, activación, administración y redención de los instrumentos canjeables, así como la disponibilidad permanente de una red de establecimientos comerciales propios o aliados ubicados en la ciudad de Bogotá D.C., que ofrezcan variedad de prendas de vestir y calzado de labor para hombres y mujeres, en diferentes tallas, diseños, estilos y materiales, permitiendo la libre escogencia por parte de los beneficiarios dentro de los parámetros definidos por la SED. </w:t>
      </w:r>
    </w:p>
    <w:p w14:paraId="6F361A19" w14:textId="77777777" w:rsidR="001131DC" w:rsidRPr="003210BB" w:rsidRDefault="001131DC" w:rsidP="001131DC">
      <w:pPr>
        <w:ind w:left="29"/>
        <w:jc w:val="both"/>
        <w:rPr>
          <w:rFonts w:ascii="Century Gothic" w:eastAsia="Times New Roman" w:hAnsi="Century Gothic" w:cs="Arial"/>
          <w:bCs/>
          <w:lang w:eastAsia="es-ES"/>
        </w:rPr>
      </w:pPr>
      <w:r w:rsidRPr="003210BB">
        <w:rPr>
          <w:rFonts w:ascii="Century Gothic" w:eastAsia="Times New Roman" w:hAnsi="Century Gothic" w:cs="Arial"/>
          <w:bCs/>
          <w:lang w:eastAsia="es-ES"/>
        </w:rPr>
        <w:t xml:space="preserve">Igualmente, el contratista deberá asegurar que los instrumentos canjeables sean utilizados exclusivamente para la adquisición de vestido y calzado de labor, garantizando mecanismos de control, trazabilidad, seguimiento y reporte que permitan a la SED verificar la correcta ejecución del contrato, el uso adecuado de los recursos públicos y el cumplimiento de las condiciones técnicas, operativas y de calidad establecidas en el presente Anexo Técnico. </w:t>
      </w:r>
    </w:p>
    <w:p w14:paraId="10C786C3" w14:textId="099432DD" w:rsidR="001131DC" w:rsidRPr="003210BB" w:rsidRDefault="001131DC" w:rsidP="001131DC">
      <w:pPr>
        <w:ind w:left="29"/>
        <w:jc w:val="both"/>
        <w:rPr>
          <w:rFonts w:ascii="Century Gothic" w:hAnsi="Century Gothic"/>
          <w:bCs/>
          <w:lang w:val="es-ES"/>
        </w:rPr>
      </w:pPr>
      <w:r w:rsidRPr="003210BB">
        <w:rPr>
          <w:rFonts w:ascii="Century Gothic" w:eastAsia="Times New Roman" w:hAnsi="Century Gothic" w:cs="Arial"/>
          <w:bCs/>
          <w:lang w:eastAsia="es-ES"/>
        </w:rPr>
        <w:t xml:space="preserve">El alcance comprende además la atención de solicitudes, novedades, reposiciones, garantías, cambios por talla o defectos de fabricación, la generación de informes periódicos de ejecución y todas aquellas actividades necesarias para garantizar la </w:t>
      </w:r>
      <w:r w:rsidRPr="003210BB">
        <w:rPr>
          <w:rFonts w:ascii="Century Gothic" w:eastAsia="Times New Roman" w:hAnsi="Century Gothic" w:cs="Arial"/>
          <w:bCs/>
          <w:lang w:eastAsia="es-ES"/>
        </w:rPr>
        <w:lastRenderedPageBreak/>
        <w:t>efectiva entrega de la dotación laboral a los beneficiarios, de conformidad con las disposiciones legales vigentes y las necesidades institucionales de la SED.</w:t>
      </w:r>
    </w:p>
    <w:p w14:paraId="5CCDE0DC" w14:textId="6AB94346" w:rsidR="00600E1F" w:rsidRPr="003210BB" w:rsidRDefault="00600E1F" w:rsidP="007F4214">
      <w:pPr>
        <w:tabs>
          <w:tab w:val="left" w:pos="6521"/>
          <w:tab w:val="left" w:pos="6946"/>
        </w:tabs>
        <w:spacing w:line="240" w:lineRule="auto"/>
        <w:jc w:val="both"/>
        <w:rPr>
          <w:rFonts w:ascii="Century Gothic" w:hAnsi="Century Gothic"/>
        </w:rPr>
      </w:pPr>
      <w:r w:rsidRPr="003210BB">
        <w:rPr>
          <w:rFonts w:ascii="Century Gothic" w:hAnsi="Century Gothic"/>
          <w:b/>
          <w:lang w:val="es-ES"/>
        </w:rPr>
        <w:t xml:space="preserve">CLÁUSULA TERCERA - VALOR. </w:t>
      </w:r>
      <w:r w:rsidRPr="003210BB">
        <w:rPr>
          <w:rFonts w:ascii="Century Gothic" w:hAnsi="Century Gothic"/>
          <w:bCs/>
          <w:lang w:val="es-ES"/>
        </w:rPr>
        <w:t>El valor del presente contrato es por la suma de ___________ __________________________________</w:t>
      </w:r>
      <w:r w:rsidRPr="003210BB">
        <w:rPr>
          <w:rFonts w:ascii="Century Gothic" w:hAnsi="Century Gothic"/>
          <w:b/>
          <w:bCs/>
          <w:iCs/>
          <w:lang w:val="es-ES"/>
        </w:rPr>
        <w:t xml:space="preserve">PESOS M/CTE ($________________) </w:t>
      </w:r>
      <w:r w:rsidRPr="003210BB">
        <w:rPr>
          <w:rFonts w:ascii="Century Gothic" w:hAnsi="Century Gothic"/>
          <w:b/>
          <w:bCs/>
        </w:rPr>
        <w:t>incluido IVA</w:t>
      </w:r>
      <w:r w:rsidRPr="003210BB">
        <w:rPr>
          <w:rFonts w:ascii="Century Gothic" w:hAnsi="Century Gothic"/>
        </w:rPr>
        <w:t xml:space="preserve"> </w:t>
      </w:r>
      <w:r w:rsidR="001131DC" w:rsidRPr="003210BB">
        <w:rPr>
          <w:rFonts w:ascii="Century Gothic" w:hAnsi="Century Gothic"/>
        </w:rPr>
        <w:t>Incluido IVA, impuestos, tasas, contribuciones, estampillas y demás costos directos e indirectos que incurra el contratista para la celebración, ejecución y liquidación del contrato.</w:t>
      </w:r>
    </w:p>
    <w:p w14:paraId="1F10E189" w14:textId="77777777" w:rsidR="001131DC" w:rsidRPr="003210BB" w:rsidRDefault="001131DC" w:rsidP="00B33F41">
      <w:pPr>
        <w:pStyle w:val="NormalWeb"/>
        <w:rPr>
          <w:rFonts w:ascii="Century Gothic" w:hAnsi="Century Gothic" w:cs="Arial"/>
          <w:sz w:val="22"/>
          <w:szCs w:val="22"/>
        </w:rPr>
      </w:pPr>
      <w:r w:rsidRPr="003210BB">
        <w:rPr>
          <w:rFonts w:ascii="Century Gothic" w:hAnsi="Century Gothic" w:cs="Arial"/>
          <w:sz w:val="22"/>
          <w:szCs w:val="22"/>
        </w:rPr>
        <w:t xml:space="preserve">El valor estimado del Contrato se encuentra definido en el acápite “Forma para calcular el presupuesto” del Análisis del Sector y de costos, el cual hace parte integral de los documentos precontractuales. </w:t>
      </w:r>
    </w:p>
    <w:p w14:paraId="1EFD726A" w14:textId="77777777" w:rsidR="001131DC" w:rsidRPr="003210BB" w:rsidRDefault="001131DC" w:rsidP="00B33F41">
      <w:pPr>
        <w:pStyle w:val="NormalWeb"/>
        <w:rPr>
          <w:rFonts w:ascii="Century Gothic" w:hAnsi="Century Gothic" w:cs="Arial"/>
          <w:sz w:val="22"/>
          <w:szCs w:val="22"/>
        </w:rPr>
      </w:pPr>
      <w:r w:rsidRPr="003210BB">
        <w:rPr>
          <w:rFonts w:ascii="Century Gothic" w:hAnsi="Century Gothic" w:cs="Arial"/>
          <w:b/>
          <w:bCs/>
          <w:sz w:val="22"/>
          <w:szCs w:val="22"/>
        </w:rPr>
        <w:t>PARÁGRAFO 1º:</w:t>
      </w:r>
      <w:r w:rsidRPr="003210BB">
        <w:rPr>
          <w:rFonts w:ascii="Century Gothic" w:hAnsi="Century Gothic" w:cs="Arial"/>
          <w:sz w:val="22"/>
          <w:szCs w:val="22"/>
        </w:rPr>
        <w:t xml:space="preserve"> El valor estimado del contrato incluye cualquier clase de gravamen, impuesto, tasa, contribución o tributo en general que se cause o se llegare a causar; así como los costos directos e indirectos, retenciones, pólizas que se ocasionen para la ejecución de este y todos los descuentos de ley a que haya lugar. </w:t>
      </w:r>
    </w:p>
    <w:p w14:paraId="7093752F" w14:textId="65A8FCF7" w:rsidR="001131DC" w:rsidRPr="003210BB" w:rsidRDefault="001131DC" w:rsidP="00B33F41">
      <w:pPr>
        <w:pStyle w:val="NormalWeb"/>
        <w:rPr>
          <w:rFonts w:ascii="Century Gothic" w:hAnsi="Century Gothic" w:cs="Arial"/>
          <w:sz w:val="22"/>
          <w:szCs w:val="22"/>
        </w:rPr>
      </w:pPr>
      <w:r w:rsidRPr="003210BB">
        <w:rPr>
          <w:rFonts w:ascii="Century Gothic" w:hAnsi="Century Gothic" w:cs="Arial"/>
          <w:sz w:val="22"/>
          <w:szCs w:val="22"/>
        </w:rPr>
        <w:t>El proponente al proyectar su propuesta económica deberá tener en cuenta, cualquier clase de gravamen, impuesto, tasa, contribución o tributo en general que se cause o se llegare a causar; así como los costos directos e indirectos, retenciones, pólizas que se ocasionen para la ejecución de este y todos los descuentos de ley a que haya lugar.</w:t>
      </w:r>
    </w:p>
    <w:p w14:paraId="6EEB9768" w14:textId="77777777" w:rsidR="001131DC" w:rsidRPr="003210BB" w:rsidRDefault="001131DC" w:rsidP="00B33F41">
      <w:pPr>
        <w:pStyle w:val="NormalWeb"/>
        <w:rPr>
          <w:rFonts w:ascii="Century Gothic" w:hAnsi="Century Gothic" w:cs="Arial"/>
          <w:sz w:val="22"/>
          <w:szCs w:val="22"/>
        </w:rPr>
      </w:pPr>
      <w:r w:rsidRPr="003210BB">
        <w:rPr>
          <w:rFonts w:ascii="Century Gothic" w:hAnsi="Century Gothic" w:cs="Arial"/>
          <w:sz w:val="22"/>
          <w:szCs w:val="22"/>
        </w:rPr>
        <w:t xml:space="preserve">Así mismo, el proponente deberá estimar en su propuesta, el pago de las siguientes estampillas distritales: </w:t>
      </w:r>
    </w:p>
    <w:p w14:paraId="3C91EDE5" w14:textId="77777777" w:rsidR="001131DC" w:rsidRPr="003210BB" w:rsidRDefault="001131DC" w:rsidP="001131DC">
      <w:pPr>
        <w:pStyle w:val="NormalWeb"/>
        <w:numPr>
          <w:ilvl w:val="0"/>
          <w:numId w:val="40"/>
        </w:numPr>
        <w:rPr>
          <w:rFonts w:ascii="Century Gothic" w:hAnsi="Century Gothic" w:cs="Arial"/>
          <w:sz w:val="22"/>
          <w:szCs w:val="22"/>
        </w:rPr>
      </w:pPr>
      <w:r w:rsidRPr="003210BB">
        <w:rPr>
          <w:rFonts w:ascii="Century Gothic" w:hAnsi="Century Gothic" w:cs="Arial"/>
          <w:sz w:val="22"/>
          <w:szCs w:val="22"/>
        </w:rPr>
        <w:t>Estampilla Universidad Distrital, Acuerdo Distrital 696 de 2017: Equivalente al 1.1% del valor del pago.</w:t>
      </w:r>
    </w:p>
    <w:p w14:paraId="163ED9B0" w14:textId="0C7C9BDA" w:rsidR="001131DC" w:rsidRPr="003210BB" w:rsidRDefault="001131DC" w:rsidP="001131DC">
      <w:pPr>
        <w:pStyle w:val="NormalWeb"/>
        <w:numPr>
          <w:ilvl w:val="0"/>
          <w:numId w:val="40"/>
        </w:numPr>
        <w:rPr>
          <w:rFonts w:ascii="Century Gothic" w:hAnsi="Century Gothic" w:cs="Arial"/>
          <w:sz w:val="22"/>
          <w:szCs w:val="22"/>
        </w:rPr>
      </w:pPr>
      <w:r w:rsidRPr="003210BB">
        <w:rPr>
          <w:rFonts w:ascii="Century Gothic" w:hAnsi="Century Gothic" w:cs="Arial"/>
          <w:sz w:val="22"/>
          <w:szCs w:val="22"/>
        </w:rPr>
        <w:t xml:space="preserve">Estampilla para el Bienestar del Adulto Mayor, Acuerdo Distrital 669 de 2017: Equivalente al 2% de cada valor pagado, sin incluir el impuesto a las ventas. – </w:t>
      </w:r>
    </w:p>
    <w:p w14:paraId="289DE85D" w14:textId="77777777" w:rsidR="001131DC" w:rsidRPr="003210BB" w:rsidRDefault="001131DC" w:rsidP="001131DC">
      <w:pPr>
        <w:pStyle w:val="NormalWeb"/>
        <w:numPr>
          <w:ilvl w:val="0"/>
          <w:numId w:val="40"/>
        </w:numPr>
        <w:rPr>
          <w:rFonts w:ascii="Century Gothic" w:hAnsi="Century Gothic" w:cs="Arial"/>
          <w:sz w:val="22"/>
          <w:szCs w:val="22"/>
        </w:rPr>
      </w:pPr>
      <w:r w:rsidRPr="003210BB">
        <w:rPr>
          <w:rFonts w:ascii="Century Gothic" w:hAnsi="Century Gothic" w:cs="Arial"/>
          <w:sz w:val="22"/>
          <w:szCs w:val="22"/>
        </w:rPr>
        <w:t xml:space="preserve">Estampilla Pro – Cultura de Bogotá, Acuerdo Distrital 187 de 2005: Equivalente al 0.5% de cada valor pagado, sin incluir el impuesto a las ventas. </w:t>
      </w:r>
    </w:p>
    <w:p w14:paraId="76577B0D" w14:textId="2373B2C5" w:rsidR="001131DC" w:rsidRPr="003210BB" w:rsidRDefault="001131DC" w:rsidP="00B33F41">
      <w:pPr>
        <w:pStyle w:val="NormalWeb"/>
        <w:rPr>
          <w:rFonts w:ascii="Century Gothic" w:hAnsi="Century Gothic" w:cs="Arial"/>
          <w:sz w:val="22"/>
          <w:szCs w:val="22"/>
        </w:rPr>
      </w:pPr>
      <w:r w:rsidRPr="003210BB">
        <w:rPr>
          <w:rFonts w:ascii="Century Gothic" w:hAnsi="Century Gothic" w:cs="Arial"/>
          <w:b/>
          <w:bCs/>
          <w:sz w:val="22"/>
          <w:szCs w:val="22"/>
        </w:rPr>
        <w:t>PARÁGRAFO 2º:</w:t>
      </w:r>
      <w:r w:rsidRPr="003210BB">
        <w:rPr>
          <w:rFonts w:ascii="Century Gothic" w:hAnsi="Century Gothic" w:cs="Arial"/>
          <w:sz w:val="22"/>
          <w:szCs w:val="22"/>
        </w:rPr>
        <w:t xml:space="preserve"> La SED efectuará las retenciones que en materia de impuestos, gravámenes, tasas o contribuciones que establezca la Ley.</w:t>
      </w:r>
    </w:p>
    <w:p w14:paraId="56738DDD" w14:textId="77777777" w:rsidR="001131DC" w:rsidRPr="001131DC" w:rsidRDefault="001131DC" w:rsidP="001131DC">
      <w:pPr>
        <w:spacing w:after="0" w:line="240" w:lineRule="auto"/>
        <w:jc w:val="both"/>
        <w:rPr>
          <w:rFonts w:ascii="Century Gothic" w:eastAsia="Times New Roman" w:hAnsi="Century Gothic" w:cs="Arial"/>
          <w:lang w:val="es-ES" w:eastAsia="es-ES"/>
        </w:rPr>
      </w:pPr>
      <w:r w:rsidRPr="001131DC">
        <w:rPr>
          <w:rFonts w:ascii="Century Gothic" w:eastAsia="Times New Roman" w:hAnsi="Century Gothic" w:cs="Arial"/>
          <w:lang w:val="es-ES" w:eastAsia="es-ES"/>
        </w:rPr>
        <w:t>El presente proceso de contratación se encuentra incluido en el Plan Anual de Adquisiciones - PAA vigencia 2026, a través de la línea proyecto 8033-4-31 (2026)</w:t>
      </w:r>
    </w:p>
    <w:p w14:paraId="2A164B5A" w14:textId="77777777" w:rsidR="001131DC" w:rsidRPr="001131DC" w:rsidRDefault="001131DC" w:rsidP="001131DC">
      <w:pPr>
        <w:overflowPunct w:val="0"/>
        <w:autoSpaceDE w:val="0"/>
        <w:autoSpaceDN w:val="0"/>
        <w:adjustRightInd w:val="0"/>
        <w:spacing w:after="0" w:line="240" w:lineRule="auto"/>
        <w:jc w:val="both"/>
        <w:textAlignment w:val="baseline"/>
        <w:rPr>
          <w:rFonts w:ascii="Century Gothic" w:eastAsia="Times New Roman" w:hAnsi="Century Gothic" w:cs="Arial"/>
          <w:lang w:val="es-ES" w:eastAsia="es-ES"/>
        </w:rPr>
      </w:pPr>
    </w:p>
    <w:p w14:paraId="34557D09" w14:textId="77777777" w:rsidR="001131DC" w:rsidRPr="001131DC" w:rsidRDefault="001131DC" w:rsidP="001131DC">
      <w:pPr>
        <w:overflowPunct w:val="0"/>
        <w:autoSpaceDE w:val="0"/>
        <w:autoSpaceDN w:val="0"/>
        <w:adjustRightInd w:val="0"/>
        <w:spacing w:after="0" w:line="240" w:lineRule="auto"/>
        <w:jc w:val="both"/>
        <w:textAlignment w:val="baseline"/>
        <w:rPr>
          <w:rFonts w:ascii="Century Gothic" w:eastAsia="Times New Roman" w:hAnsi="Century Gothic" w:cs="Arial"/>
          <w:lang w:val="es-ES" w:eastAsia="es-ES"/>
        </w:rPr>
      </w:pPr>
      <w:r w:rsidRPr="001131DC">
        <w:rPr>
          <w:rFonts w:ascii="Century Gothic" w:eastAsia="Times New Roman" w:hAnsi="Century Gothic" w:cs="Arial"/>
          <w:lang w:val="es-ES" w:eastAsia="es-ES"/>
        </w:rPr>
        <w:t xml:space="preserve">Para el presente proceso fueron expedidos los Certificados de Disponibilidad Presupuestal No. 1429 de fecha 10 de agosto de 2026 (Funcionamiento) y No.1430 del </w:t>
      </w:r>
      <w:r w:rsidRPr="001131DC">
        <w:rPr>
          <w:rFonts w:ascii="Century Gothic" w:eastAsia="Times New Roman" w:hAnsi="Century Gothic" w:cs="Arial"/>
          <w:lang w:val="es-ES" w:eastAsia="es-ES"/>
        </w:rPr>
        <w:lastRenderedPageBreak/>
        <w:t>11 de agosto de 2026 del “Proyecto de inversión No. 8033 – “</w:t>
      </w:r>
      <w:r w:rsidRPr="001131DC">
        <w:rPr>
          <w:rFonts w:ascii="Century Gothic" w:eastAsia="Times New Roman" w:hAnsi="Century Gothic" w:cs="Times New Roman"/>
          <w:lang w:val="es-ES" w:eastAsia="es-ES"/>
        </w:rPr>
        <w:t>Administración y gestión del Talento Humano para garantizar el servicio educativo oficial de Bogotá D.C</w:t>
      </w:r>
      <w:r w:rsidRPr="001131DC">
        <w:rPr>
          <w:rFonts w:ascii="Century Gothic" w:eastAsia="Times New Roman" w:hAnsi="Century Gothic" w:cs="Arial"/>
          <w:lang w:val="es-ES" w:eastAsia="es-ES"/>
        </w:rPr>
        <w:t>”</w:t>
      </w:r>
    </w:p>
    <w:p w14:paraId="4EAA84BB" w14:textId="77777777" w:rsidR="001131DC" w:rsidRPr="001131DC" w:rsidRDefault="001131DC" w:rsidP="001131DC">
      <w:pPr>
        <w:overflowPunct w:val="0"/>
        <w:autoSpaceDE w:val="0"/>
        <w:autoSpaceDN w:val="0"/>
        <w:adjustRightInd w:val="0"/>
        <w:spacing w:after="0" w:line="240" w:lineRule="auto"/>
        <w:jc w:val="both"/>
        <w:textAlignment w:val="baseline"/>
        <w:rPr>
          <w:rFonts w:ascii="Century Gothic" w:eastAsia="Times New Roman" w:hAnsi="Century Gothic" w:cs="Arial"/>
          <w:color w:val="FF0000"/>
          <w:lang w:val="es-ES" w:eastAsia="es-ES"/>
        </w:rPr>
      </w:pPr>
    </w:p>
    <w:tbl>
      <w:tblPr>
        <w:tblStyle w:val="sincuadricula1"/>
        <w:tblW w:w="0" w:type="auto"/>
        <w:tblLook w:val="04A0" w:firstRow="1" w:lastRow="0" w:firstColumn="1" w:lastColumn="0" w:noHBand="0" w:noVBand="1"/>
      </w:tblPr>
      <w:tblGrid>
        <w:gridCol w:w="3022"/>
        <w:gridCol w:w="3024"/>
        <w:gridCol w:w="3024"/>
      </w:tblGrid>
      <w:tr w:rsidR="001131DC" w:rsidRPr="001131DC" w14:paraId="1BE96A4E" w14:textId="77777777" w:rsidTr="00D844A2">
        <w:tc>
          <w:tcPr>
            <w:tcW w:w="3131" w:type="dxa"/>
          </w:tcPr>
          <w:p w14:paraId="7EB2D831" w14:textId="77777777" w:rsidR="001131DC" w:rsidRPr="001131DC" w:rsidRDefault="001131DC" w:rsidP="001131DC">
            <w:pPr>
              <w:overflowPunct w:val="0"/>
              <w:autoSpaceDE w:val="0"/>
              <w:autoSpaceDN w:val="0"/>
              <w:adjustRightInd w:val="0"/>
              <w:jc w:val="both"/>
              <w:textAlignment w:val="baseline"/>
              <w:rPr>
                <w:rFonts w:ascii="Century Gothic" w:hAnsi="Century Gothic" w:cs="Arial"/>
                <w:b/>
                <w:bCs/>
                <w:sz w:val="22"/>
                <w:szCs w:val="22"/>
              </w:rPr>
            </w:pPr>
            <w:r w:rsidRPr="001131DC">
              <w:rPr>
                <w:rFonts w:ascii="Century Gothic" w:hAnsi="Century Gothic" w:cs="Arial"/>
                <w:b/>
                <w:bCs/>
                <w:sz w:val="22"/>
                <w:szCs w:val="22"/>
              </w:rPr>
              <w:t xml:space="preserve">Número del Certificado de Disponibilidad Presupuestal </w:t>
            </w:r>
          </w:p>
        </w:tc>
        <w:tc>
          <w:tcPr>
            <w:tcW w:w="3132" w:type="dxa"/>
          </w:tcPr>
          <w:p w14:paraId="2E1CBCF9" w14:textId="77777777" w:rsidR="001131DC" w:rsidRPr="001131DC" w:rsidRDefault="001131DC" w:rsidP="001131DC">
            <w:pPr>
              <w:overflowPunct w:val="0"/>
              <w:autoSpaceDE w:val="0"/>
              <w:autoSpaceDN w:val="0"/>
              <w:adjustRightInd w:val="0"/>
              <w:jc w:val="both"/>
              <w:textAlignment w:val="baseline"/>
              <w:rPr>
                <w:rFonts w:ascii="Century Gothic" w:hAnsi="Century Gothic" w:cs="Arial"/>
                <w:b/>
                <w:bCs/>
                <w:sz w:val="22"/>
                <w:szCs w:val="22"/>
              </w:rPr>
            </w:pPr>
            <w:r w:rsidRPr="001131DC">
              <w:rPr>
                <w:rFonts w:ascii="Century Gothic" w:hAnsi="Century Gothic" w:cs="Arial"/>
                <w:b/>
                <w:bCs/>
                <w:sz w:val="22"/>
                <w:szCs w:val="22"/>
              </w:rPr>
              <w:t xml:space="preserve">Fecha Certificado de Disponibilidad Presupuestal </w:t>
            </w:r>
          </w:p>
        </w:tc>
        <w:tc>
          <w:tcPr>
            <w:tcW w:w="3132" w:type="dxa"/>
          </w:tcPr>
          <w:p w14:paraId="1F8A68F6" w14:textId="77777777" w:rsidR="001131DC" w:rsidRPr="001131DC" w:rsidRDefault="001131DC" w:rsidP="001131DC">
            <w:pPr>
              <w:overflowPunct w:val="0"/>
              <w:autoSpaceDE w:val="0"/>
              <w:autoSpaceDN w:val="0"/>
              <w:adjustRightInd w:val="0"/>
              <w:jc w:val="both"/>
              <w:textAlignment w:val="baseline"/>
              <w:rPr>
                <w:rFonts w:ascii="Century Gothic" w:hAnsi="Century Gothic" w:cs="Arial"/>
                <w:b/>
                <w:bCs/>
                <w:sz w:val="22"/>
                <w:szCs w:val="22"/>
              </w:rPr>
            </w:pPr>
            <w:r w:rsidRPr="001131DC">
              <w:rPr>
                <w:rFonts w:ascii="Century Gothic" w:hAnsi="Century Gothic" w:cs="Arial"/>
                <w:b/>
                <w:bCs/>
                <w:sz w:val="22"/>
                <w:szCs w:val="22"/>
              </w:rPr>
              <w:t xml:space="preserve">Valor del Certificado de Disponibilidad Presupuestal </w:t>
            </w:r>
          </w:p>
        </w:tc>
      </w:tr>
      <w:tr w:rsidR="001131DC" w:rsidRPr="001131DC" w14:paraId="1BF8C405" w14:textId="77777777" w:rsidTr="00D844A2">
        <w:tc>
          <w:tcPr>
            <w:tcW w:w="3131" w:type="dxa"/>
          </w:tcPr>
          <w:p w14:paraId="649FEA01" w14:textId="77777777" w:rsidR="001131DC" w:rsidRPr="001131DC" w:rsidRDefault="001131DC" w:rsidP="001131DC">
            <w:pPr>
              <w:overflowPunct w:val="0"/>
              <w:autoSpaceDE w:val="0"/>
              <w:autoSpaceDN w:val="0"/>
              <w:adjustRightInd w:val="0"/>
              <w:spacing w:before="100" w:after="100"/>
              <w:jc w:val="center"/>
              <w:textAlignment w:val="baseline"/>
              <w:rPr>
                <w:rFonts w:ascii="Century Gothic" w:hAnsi="Century Gothic" w:cs="Arial"/>
                <w:sz w:val="22"/>
                <w:szCs w:val="22"/>
              </w:rPr>
            </w:pPr>
            <w:r w:rsidRPr="001131DC">
              <w:rPr>
                <w:rFonts w:ascii="Century Gothic" w:hAnsi="Century Gothic" w:cs="Arial"/>
                <w:sz w:val="22"/>
                <w:szCs w:val="22"/>
              </w:rPr>
              <w:t>1429</w:t>
            </w:r>
          </w:p>
        </w:tc>
        <w:tc>
          <w:tcPr>
            <w:tcW w:w="3132" w:type="dxa"/>
          </w:tcPr>
          <w:p w14:paraId="65E126FD" w14:textId="77777777" w:rsidR="001131DC" w:rsidRPr="001131DC" w:rsidRDefault="001131DC" w:rsidP="001131DC">
            <w:pPr>
              <w:overflowPunct w:val="0"/>
              <w:autoSpaceDE w:val="0"/>
              <w:autoSpaceDN w:val="0"/>
              <w:adjustRightInd w:val="0"/>
              <w:spacing w:before="100" w:after="100"/>
              <w:jc w:val="center"/>
              <w:textAlignment w:val="baseline"/>
              <w:rPr>
                <w:rFonts w:ascii="Century Gothic" w:hAnsi="Century Gothic" w:cs="Arial"/>
                <w:sz w:val="22"/>
                <w:szCs w:val="22"/>
              </w:rPr>
            </w:pPr>
            <w:r w:rsidRPr="001131DC">
              <w:rPr>
                <w:rFonts w:ascii="Century Gothic" w:hAnsi="Century Gothic" w:cs="Arial"/>
                <w:sz w:val="22"/>
                <w:szCs w:val="22"/>
              </w:rPr>
              <w:t>10 de agosto de 2026</w:t>
            </w:r>
          </w:p>
        </w:tc>
        <w:tc>
          <w:tcPr>
            <w:tcW w:w="3132" w:type="dxa"/>
          </w:tcPr>
          <w:p w14:paraId="09A1B711" w14:textId="77777777" w:rsidR="001131DC" w:rsidRPr="001131DC" w:rsidRDefault="001131DC" w:rsidP="001131DC">
            <w:pPr>
              <w:overflowPunct w:val="0"/>
              <w:autoSpaceDE w:val="0"/>
              <w:autoSpaceDN w:val="0"/>
              <w:adjustRightInd w:val="0"/>
              <w:spacing w:before="100" w:after="100"/>
              <w:jc w:val="center"/>
              <w:textAlignment w:val="baseline"/>
              <w:rPr>
                <w:rFonts w:ascii="Century Gothic" w:hAnsi="Century Gothic" w:cs="Arial"/>
                <w:sz w:val="22"/>
                <w:szCs w:val="22"/>
              </w:rPr>
            </w:pPr>
            <w:r w:rsidRPr="001131DC">
              <w:rPr>
                <w:rFonts w:ascii="Century Gothic" w:hAnsi="Century Gothic" w:cs="Arial"/>
                <w:sz w:val="22"/>
                <w:szCs w:val="22"/>
              </w:rPr>
              <w:t>$131.553.230</w:t>
            </w:r>
          </w:p>
        </w:tc>
      </w:tr>
      <w:tr w:rsidR="001131DC" w:rsidRPr="001131DC" w14:paraId="16670B2A" w14:textId="77777777" w:rsidTr="00D844A2">
        <w:tc>
          <w:tcPr>
            <w:tcW w:w="3131" w:type="dxa"/>
          </w:tcPr>
          <w:p w14:paraId="3184BA2D" w14:textId="77777777" w:rsidR="001131DC" w:rsidRPr="001131DC" w:rsidRDefault="001131DC" w:rsidP="001131DC">
            <w:pPr>
              <w:overflowPunct w:val="0"/>
              <w:autoSpaceDE w:val="0"/>
              <w:autoSpaceDN w:val="0"/>
              <w:adjustRightInd w:val="0"/>
              <w:spacing w:before="100" w:after="100"/>
              <w:jc w:val="center"/>
              <w:textAlignment w:val="baseline"/>
              <w:rPr>
                <w:rFonts w:ascii="Century Gothic" w:hAnsi="Century Gothic" w:cs="Arial"/>
                <w:sz w:val="22"/>
                <w:szCs w:val="22"/>
              </w:rPr>
            </w:pPr>
            <w:r w:rsidRPr="001131DC">
              <w:rPr>
                <w:rFonts w:ascii="Century Gothic" w:hAnsi="Century Gothic" w:cs="Arial"/>
                <w:sz w:val="22"/>
                <w:szCs w:val="22"/>
              </w:rPr>
              <w:t>1430</w:t>
            </w:r>
          </w:p>
        </w:tc>
        <w:tc>
          <w:tcPr>
            <w:tcW w:w="3132" w:type="dxa"/>
          </w:tcPr>
          <w:p w14:paraId="4BE71954" w14:textId="77777777" w:rsidR="001131DC" w:rsidRPr="001131DC" w:rsidRDefault="001131DC" w:rsidP="001131DC">
            <w:pPr>
              <w:overflowPunct w:val="0"/>
              <w:autoSpaceDE w:val="0"/>
              <w:autoSpaceDN w:val="0"/>
              <w:adjustRightInd w:val="0"/>
              <w:spacing w:before="100" w:after="100"/>
              <w:jc w:val="center"/>
              <w:textAlignment w:val="baseline"/>
              <w:rPr>
                <w:rFonts w:ascii="Century Gothic" w:hAnsi="Century Gothic" w:cs="Arial"/>
                <w:sz w:val="22"/>
                <w:szCs w:val="22"/>
              </w:rPr>
            </w:pPr>
            <w:r w:rsidRPr="001131DC">
              <w:rPr>
                <w:rFonts w:ascii="Century Gothic" w:hAnsi="Century Gothic" w:cs="Arial"/>
                <w:sz w:val="22"/>
                <w:szCs w:val="22"/>
              </w:rPr>
              <w:t>11 de agosto de 2026</w:t>
            </w:r>
          </w:p>
        </w:tc>
        <w:tc>
          <w:tcPr>
            <w:tcW w:w="3132" w:type="dxa"/>
          </w:tcPr>
          <w:p w14:paraId="7BC38234" w14:textId="77777777" w:rsidR="001131DC" w:rsidRPr="001131DC" w:rsidRDefault="001131DC" w:rsidP="001131DC">
            <w:pPr>
              <w:overflowPunct w:val="0"/>
              <w:autoSpaceDE w:val="0"/>
              <w:autoSpaceDN w:val="0"/>
              <w:adjustRightInd w:val="0"/>
              <w:spacing w:before="100" w:after="100"/>
              <w:jc w:val="center"/>
              <w:textAlignment w:val="baseline"/>
              <w:rPr>
                <w:rFonts w:ascii="Century Gothic" w:hAnsi="Century Gothic" w:cs="Arial"/>
                <w:sz w:val="22"/>
                <w:szCs w:val="22"/>
              </w:rPr>
            </w:pPr>
            <w:r w:rsidRPr="001131DC">
              <w:rPr>
                <w:rFonts w:ascii="Century Gothic" w:hAnsi="Century Gothic" w:cs="Arial"/>
                <w:sz w:val="22"/>
                <w:szCs w:val="22"/>
              </w:rPr>
              <w:t>$697.655.417</w:t>
            </w:r>
          </w:p>
        </w:tc>
      </w:tr>
    </w:tbl>
    <w:p w14:paraId="4DC83707" w14:textId="77777777" w:rsidR="001131DC" w:rsidRPr="003210BB" w:rsidRDefault="00600E1F" w:rsidP="001131DC">
      <w:pPr>
        <w:tabs>
          <w:tab w:val="left" w:pos="142"/>
          <w:tab w:val="left" w:pos="223"/>
          <w:tab w:val="left" w:pos="284"/>
        </w:tabs>
        <w:spacing w:before="240" w:after="240"/>
        <w:jc w:val="both"/>
        <w:rPr>
          <w:rFonts w:ascii="Century Gothic" w:hAnsi="Century Gothic" w:cs="Arial"/>
          <w:spacing w:val="-2"/>
        </w:rPr>
      </w:pPr>
      <w:r w:rsidRPr="003210BB">
        <w:rPr>
          <w:rFonts w:ascii="Century Gothic" w:hAnsi="Century Gothic"/>
          <w:b/>
          <w:lang w:val="es-ES"/>
        </w:rPr>
        <w:t xml:space="preserve">CLÁUSULA CUARTA - FORMA DE PAGO. </w:t>
      </w:r>
      <w:r w:rsidR="001131DC" w:rsidRPr="003210BB">
        <w:rPr>
          <w:rFonts w:ascii="Century Gothic" w:hAnsi="Century Gothic" w:cs="Arial"/>
          <w:spacing w:val="-2"/>
        </w:rPr>
        <w:t>El valor del contrato corresponderá al valor de la propuesta económica presentada por el proponente que resulte adjudicatario, de conformidad con el menor lance válido efectuado durante la Subasta Inversa Electrónica, de acuerdo con las condiciones y cantidades establecidas en los documentos del proceso. Dicho valor incluye IVA, impuestos, tasas, contribuciones, gravámenes y demás costos directos e indirectos asociados a la ejecución del objeto contractual, tales como emisión, personalización, distribución, activación, administración, soporte operativo, operación de la red de establecimientos, atención al usuario y demás actividades requeridas para la correcta prestación del servicio. La forma de pago se determinará con base en los valores unitarios y demás condiciones económicas ofertadas por el adjudicatario y aceptadas por la Secretaría de Educación del Distrito.</w:t>
      </w:r>
      <w:r w:rsidR="001131DC" w:rsidRPr="003210BB">
        <w:rPr>
          <w:rFonts w:ascii="Century Gothic" w:hAnsi="Century Gothic" w:cs="Arial"/>
        </w:rPr>
        <w:t xml:space="preserve"> </w:t>
      </w:r>
    </w:p>
    <w:p w14:paraId="14F3F132" w14:textId="77777777" w:rsidR="001131DC" w:rsidRPr="003210BB" w:rsidRDefault="001131DC" w:rsidP="001131DC">
      <w:pPr>
        <w:tabs>
          <w:tab w:val="left" w:pos="142"/>
          <w:tab w:val="left" w:pos="223"/>
          <w:tab w:val="left" w:pos="284"/>
        </w:tabs>
        <w:spacing w:before="240" w:after="240"/>
        <w:jc w:val="both"/>
        <w:rPr>
          <w:rFonts w:ascii="Century Gothic" w:hAnsi="Century Gothic" w:cs="Arial"/>
          <w:spacing w:val="-2"/>
        </w:rPr>
      </w:pPr>
      <w:r w:rsidRPr="003210BB">
        <w:rPr>
          <w:rFonts w:ascii="Century Gothic" w:hAnsi="Century Gothic" w:cs="Arial"/>
          <w:spacing w:val="-2"/>
        </w:rPr>
        <w:t xml:space="preserve">Los valores unitarios estimados establecidos por la Secretaría de Educación del Distrito corresponden al </w:t>
      </w:r>
      <w:r w:rsidRPr="003210BB">
        <w:rPr>
          <w:rFonts w:ascii="Century Gothic" w:hAnsi="Century Gothic" w:cs="Arial"/>
          <w:b/>
          <w:bCs/>
          <w:spacing w:val="-2"/>
        </w:rPr>
        <w:t>VALOR NOMINAL O FACIAL</w:t>
      </w:r>
      <w:r w:rsidRPr="003210BB">
        <w:rPr>
          <w:rFonts w:ascii="Century Gothic" w:hAnsi="Century Gothic" w:cs="Arial"/>
          <w:spacing w:val="-2"/>
        </w:rPr>
        <w:t xml:space="preserve"> de cada instrumento canjeable, esto es, al monto que efectivamente podrá ser redimido por el beneficiario en prendas de vestir y calzado de labor en los establecimientos autorizados. En ese sentido, el instrumento canjeable para dotación laboral de </w:t>
      </w:r>
      <w:r w:rsidRPr="003210BB">
        <w:rPr>
          <w:rFonts w:ascii="Century Gothic" w:hAnsi="Century Gothic" w:cs="Arial"/>
          <w:b/>
          <w:bCs/>
          <w:spacing w:val="-2"/>
        </w:rPr>
        <w:t>DAMA</w:t>
      </w:r>
      <w:r w:rsidRPr="003210BB">
        <w:rPr>
          <w:rFonts w:ascii="Century Gothic" w:hAnsi="Century Gothic" w:cs="Arial"/>
          <w:spacing w:val="-2"/>
        </w:rPr>
        <w:t xml:space="preserve"> tendrá un valor nominal de </w:t>
      </w:r>
      <w:r w:rsidRPr="003210BB">
        <w:rPr>
          <w:rFonts w:ascii="Century Gothic" w:hAnsi="Century Gothic" w:cs="Arial"/>
          <w:b/>
          <w:bCs/>
          <w:spacing w:val="-2"/>
        </w:rPr>
        <w:t>$447.630</w:t>
      </w:r>
      <w:r w:rsidRPr="003210BB">
        <w:rPr>
          <w:rFonts w:ascii="Century Gothic" w:hAnsi="Century Gothic" w:cs="Arial"/>
          <w:spacing w:val="-2"/>
        </w:rPr>
        <w:t xml:space="preserve"> y el instrumento canjeable para dotación laboral de </w:t>
      </w:r>
      <w:r w:rsidRPr="003210BB">
        <w:rPr>
          <w:rFonts w:ascii="Century Gothic" w:hAnsi="Century Gothic" w:cs="Arial"/>
          <w:b/>
          <w:bCs/>
          <w:spacing w:val="-2"/>
        </w:rPr>
        <w:t>CABALLERO</w:t>
      </w:r>
      <w:r w:rsidRPr="003210BB">
        <w:rPr>
          <w:rFonts w:ascii="Century Gothic" w:hAnsi="Century Gothic" w:cs="Arial"/>
          <w:spacing w:val="-2"/>
        </w:rPr>
        <w:t xml:space="preserve"> un valor nominal de </w:t>
      </w:r>
      <w:r w:rsidRPr="003210BB">
        <w:rPr>
          <w:rFonts w:ascii="Century Gothic" w:hAnsi="Century Gothic" w:cs="Arial"/>
          <w:b/>
          <w:bCs/>
          <w:spacing w:val="-2"/>
        </w:rPr>
        <w:t>$464.340</w:t>
      </w:r>
      <w:r w:rsidRPr="003210BB">
        <w:rPr>
          <w:rFonts w:ascii="Century Gothic" w:hAnsi="Century Gothic" w:cs="Arial"/>
          <w:spacing w:val="-2"/>
        </w:rPr>
        <w:t xml:space="preserve">. Estos valores permanecerán inalterados durante la ejecución del contrato y corresponderán al monto que podrá redimir cada beneficiario. En consecuencia, el resultado de la subasta inversa electrónica no modificará el valor nominal de los instrumentos; la puja recaerá exclusivamente sobre el valor que la Entidad reconocerá al contratista por cada instrumento emitido, de manera que el adjudicatario asumirá el descuento o mejora económica ofrecida, garantizando en todo caso que los beneficiarios reciban y rediman los instrumentos por su valor nominal. </w:t>
      </w:r>
    </w:p>
    <w:p w14:paraId="6D78C2FC" w14:textId="77777777" w:rsidR="001131DC" w:rsidRPr="003210BB" w:rsidRDefault="001131DC" w:rsidP="001131DC">
      <w:pPr>
        <w:tabs>
          <w:tab w:val="left" w:pos="142"/>
          <w:tab w:val="left" w:pos="223"/>
          <w:tab w:val="left" w:pos="284"/>
        </w:tabs>
        <w:spacing w:before="240" w:after="240"/>
        <w:jc w:val="both"/>
        <w:rPr>
          <w:rFonts w:ascii="Century Gothic" w:hAnsi="Century Gothic" w:cs="Arial"/>
          <w:spacing w:val="-2"/>
        </w:rPr>
      </w:pPr>
      <w:r w:rsidRPr="003210BB">
        <w:rPr>
          <w:rFonts w:ascii="Century Gothic" w:hAnsi="Century Gothic" w:cs="Arial"/>
          <w:spacing w:val="-2"/>
        </w:rPr>
        <w:t xml:space="preserve">La Secretaría de Educación del Distrito pagará al contratista mediante pagos parciales mensuales vencidos, de acuerdo con los instrumentos canjeables efectivamente emitidos, entregados, activados y redimidos por los beneficiarios previamente </w:t>
      </w:r>
      <w:r w:rsidRPr="003210BB">
        <w:rPr>
          <w:rFonts w:ascii="Century Gothic" w:hAnsi="Century Gothic" w:cs="Arial"/>
          <w:spacing w:val="-2"/>
        </w:rPr>
        <w:lastRenderedPageBreak/>
        <w:t xml:space="preserve">autorizados por el supervisor del contrato durante el respectivo período, hasta por el valor total del contrato. </w:t>
      </w:r>
    </w:p>
    <w:p w14:paraId="4CDD23C0" w14:textId="77777777" w:rsidR="001131DC" w:rsidRPr="003210BB" w:rsidRDefault="001131DC" w:rsidP="001131DC">
      <w:pPr>
        <w:tabs>
          <w:tab w:val="left" w:pos="142"/>
          <w:tab w:val="left" w:pos="223"/>
          <w:tab w:val="left" w:pos="284"/>
        </w:tabs>
        <w:spacing w:before="240" w:after="240"/>
        <w:jc w:val="both"/>
        <w:rPr>
          <w:rFonts w:ascii="Century Gothic" w:hAnsi="Century Gothic" w:cs="Arial"/>
          <w:spacing w:val="-2"/>
        </w:rPr>
      </w:pPr>
      <w:r w:rsidRPr="003210BB">
        <w:rPr>
          <w:rFonts w:ascii="Century Gothic" w:hAnsi="Century Gothic" w:cs="Arial"/>
          <w:spacing w:val="-2"/>
        </w:rPr>
        <w:t>Cada pago estará sujeto a la acreditación del cumplimiento de las obligaciones contractuales y a la expedición de la certificación de cumplimiento por parte del supervisor del contrato.</w:t>
      </w:r>
    </w:p>
    <w:p w14:paraId="5AB14D4C" w14:textId="77777777" w:rsidR="001131DC" w:rsidRPr="003210BB" w:rsidRDefault="001131DC" w:rsidP="001131DC">
      <w:pPr>
        <w:spacing w:before="240" w:after="240"/>
        <w:jc w:val="both"/>
        <w:rPr>
          <w:rFonts w:ascii="Century Gothic" w:hAnsi="Century Gothic" w:cs="Arial"/>
          <w:iCs/>
        </w:rPr>
      </w:pPr>
      <w:r w:rsidRPr="003210BB">
        <w:rPr>
          <w:rFonts w:ascii="Century Gothic" w:hAnsi="Century Gothic" w:cs="Arial"/>
          <w:b/>
          <w:bCs/>
          <w:i/>
          <w:color w:val="0070C0"/>
        </w:rPr>
        <w:t> </w:t>
      </w:r>
      <w:r w:rsidRPr="003210BB">
        <w:rPr>
          <w:rFonts w:ascii="Century Gothic" w:hAnsi="Century Gothic" w:cs="Arial"/>
          <w:b/>
          <w:bCs/>
          <w:iCs/>
        </w:rPr>
        <w:t>Requisitos para el pago:</w:t>
      </w:r>
      <w:r w:rsidRPr="003210BB">
        <w:rPr>
          <w:rFonts w:ascii="Century Gothic" w:hAnsi="Century Gothic" w:cs="Arial"/>
          <w:b/>
          <w:bCs/>
          <w:i/>
        </w:rPr>
        <w:t xml:space="preserve"> </w:t>
      </w:r>
      <w:r w:rsidRPr="003210BB">
        <w:rPr>
          <w:rFonts w:ascii="Century Gothic" w:hAnsi="Century Gothic" w:cs="Arial"/>
          <w:iCs/>
        </w:rPr>
        <w:t>Para el correspondiente pago, el contratista deberá entregar los siguientes documentos:</w:t>
      </w:r>
    </w:p>
    <w:p w14:paraId="5EEF4090" w14:textId="77777777" w:rsidR="001131DC" w:rsidRPr="003210BB" w:rsidRDefault="001131DC" w:rsidP="001131DC">
      <w:pPr>
        <w:numPr>
          <w:ilvl w:val="0"/>
          <w:numId w:val="42"/>
        </w:numPr>
        <w:spacing w:before="240" w:after="240" w:line="240" w:lineRule="auto"/>
        <w:jc w:val="both"/>
        <w:rPr>
          <w:rFonts w:ascii="Century Gothic" w:hAnsi="Century Gothic" w:cs="Arial"/>
          <w:iCs/>
        </w:rPr>
      </w:pPr>
      <w:r w:rsidRPr="003210BB">
        <w:rPr>
          <w:rFonts w:ascii="Century Gothic" w:hAnsi="Century Gothic" w:cs="Arial"/>
          <w:iCs/>
        </w:rPr>
        <w:t xml:space="preserve">Informe de actividades sobre la ejecución del contrato correspondiente al mes o periodo sobre el cual se está generando la factura, el cual debe señalar como mínimo: </w:t>
      </w:r>
    </w:p>
    <w:p w14:paraId="1B8CB9FE" w14:textId="77777777" w:rsidR="001131DC" w:rsidRPr="003210BB" w:rsidRDefault="001131DC" w:rsidP="001131DC">
      <w:pPr>
        <w:numPr>
          <w:ilvl w:val="0"/>
          <w:numId w:val="41"/>
        </w:numPr>
        <w:spacing w:before="120" w:after="120" w:line="240" w:lineRule="auto"/>
        <w:ind w:left="1620" w:hanging="270"/>
        <w:jc w:val="both"/>
        <w:rPr>
          <w:rFonts w:ascii="Century Gothic" w:hAnsi="Century Gothic" w:cs="Arial"/>
        </w:rPr>
      </w:pPr>
      <w:r w:rsidRPr="003210BB">
        <w:rPr>
          <w:rFonts w:ascii="Century Gothic" w:hAnsi="Century Gothic" w:cs="Arial"/>
        </w:rPr>
        <w:t>Relación de beneficiarios atendidos.</w:t>
      </w:r>
    </w:p>
    <w:p w14:paraId="00C80B69" w14:textId="77777777" w:rsidR="001131DC" w:rsidRPr="003210BB" w:rsidRDefault="001131DC" w:rsidP="001131DC">
      <w:pPr>
        <w:numPr>
          <w:ilvl w:val="0"/>
          <w:numId w:val="41"/>
        </w:numPr>
        <w:spacing w:before="120" w:after="120" w:line="240" w:lineRule="auto"/>
        <w:ind w:left="1620" w:hanging="270"/>
        <w:jc w:val="both"/>
        <w:rPr>
          <w:rFonts w:ascii="Century Gothic" w:hAnsi="Century Gothic" w:cs="Arial"/>
        </w:rPr>
      </w:pPr>
      <w:r w:rsidRPr="003210BB">
        <w:rPr>
          <w:rFonts w:ascii="Century Gothic" w:hAnsi="Century Gothic" w:cs="Arial"/>
        </w:rPr>
        <w:t>Número de instrumentos canjeables emitidos.</w:t>
      </w:r>
    </w:p>
    <w:p w14:paraId="156A6F39" w14:textId="77777777" w:rsidR="001131DC" w:rsidRPr="003210BB" w:rsidRDefault="001131DC" w:rsidP="001131DC">
      <w:pPr>
        <w:numPr>
          <w:ilvl w:val="0"/>
          <w:numId w:val="41"/>
        </w:numPr>
        <w:spacing w:before="120" w:after="120" w:line="240" w:lineRule="auto"/>
        <w:ind w:left="1620" w:hanging="270"/>
        <w:jc w:val="both"/>
        <w:rPr>
          <w:rFonts w:ascii="Century Gothic" w:hAnsi="Century Gothic" w:cs="Arial"/>
        </w:rPr>
      </w:pPr>
      <w:r w:rsidRPr="003210BB">
        <w:rPr>
          <w:rFonts w:ascii="Century Gothic" w:hAnsi="Century Gothic" w:cs="Arial"/>
        </w:rPr>
        <w:t>Número de instrumentos canjeables entregados y activados.</w:t>
      </w:r>
    </w:p>
    <w:p w14:paraId="2F399A67" w14:textId="77777777" w:rsidR="001131DC" w:rsidRPr="003210BB" w:rsidRDefault="001131DC" w:rsidP="001131DC">
      <w:pPr>
        <w:numPr>
          <w:ilvl w:val="0"/>
          <w:numId w:val="41"/>
        </w:numPr>
        <w:spacing w:before="120" w:after="120" w:line="240" w:lineRule="auto"/>
        <w:ind w:left="1620" w:hanging="270"/>
        <w:jc w:val="both"/>
        <w:rPr>
          <w:rFonts w:ascii="Century Gothic" w:hAnsi="Century Gothic" w:cs="Arial"/>
        </w:rPr>
      </w:pPr>
      <w:r w:rsidRPr="003210BB">
        <w:rPr>
          <w:rFonts w:ascii="Century Gothic" w:hAnsi="Century Gothic" w:cs="Arial"/>
        </w:rPr>
        <w:t>Número de instrumentos canjeables redimidos.</w:t>
      </w:r>
    </w:p>
    <w:p w14:paraId="4FE52557" w14:textId="77777777" w:rsidR="001131DC" w:rsidRPr="003210BB" w:rsidRDefault="001131DC" w:rsidP="001131DC">
      <w:pPr>
        <w:numPr>
          <w:ilvl w:val="0"/>
          <w:numId w:val="41"/>
        </w:numPr>
        <w:spacing w:before="120" w:after="120" w:line="240" w:lineRule="auto"/>
        <w:ind w:left="1620" w:hanging="270"/>
        <w:jc w:val="both"/>
        <w:rPr>
          <w:rFonts w:ascii="Century Gothic" w:hAnsi="Century Gothic" w:cs="Arial"/>
        </w:rPr>
      </w:pPr>
      <w:r w:rsidRPr="003210BB">
        <w:rPr>
          <w:rFonts w:ascii="Century Gothic" w:hAnsi="Century Gothic" w:cs="Arial"/>
        </w:rPr>
        <w:t>Valor ejecutado durante el período.</w:t>
      </w:r>
    </w:p>
    <w:p w14:paraId="24D65A7A" w14:textId="77777777" w:rsidR="001131DC" w:rsidRPr="003210BB" w:rsidRDefault="001131DC" w:rsidP="001131DC">
      <w:pPr>
        <w:numPr>
          <w:ilvl w:val="0"/>
          <w:numId w:val="41"/>
        </w:numPr>
        <w:spacing w:before="120" w:after="120" w:line="240" w:lineRule="auto"/>
        <w:ind w:left="1620" w:hanging="270"/>
        <w:jc w:val="both"/>
        <w:rPr>
          <w:rFonts w:ascii="Century Gothic" w:hAnsi="Century Gothic" w:cs="Arial"/>
        </w:rPr>
      </w:pPr>
      <w:r w:rsidRPr="003210BB">
        <w:rPr>
          <w:rFonts w:ascii="Century Gothic" w:hAnsi="Century Gothic" w:cs="Arial"/>
        </w:rPr>
        <w:t>Saldo pendiente de ejecución del contrato.</w:t>
      </w:r>
    </w:p>
    <w:p w14:paraId="4E59D0A3" w14:textId="77777777" w:rsidR="001131DC" w:rsidRPr="003210BB" w:rsidRDefault="001131DC" w:rsidP="001131DC">
      <w:pPr>
        <w:numPr>
          <w:ilvl w:val="0"/>
          <w:numId w:val="41"/>
        </w:numPr>
        <w:spacing w:before="120" w:after="120" w:line="240" w:lineRule="auto"/>
        <w:ind w:left="1620" w:hanging="270"/>
        <w:jc w:val="both"/>
        <w:rPr>
          <w:rFonts w:ascii="Century Gothic" w:hAnsi="Century Gothic" w:cs="Arial"/>
        </w:rPr>
      </w:pPr>
      <w:r w:rsidRPr="003210BB">
        <w:rPr>
          <w:rFonts w:ascii="Century Gothic" w:hAnsi="Century Gothic" w:cs="Arial"/>
        </w:rPr>
        <w:t>Estado de redención de los instrumentos canjeables emitidos.</w:t>
      </w:r>
    </w:p>
    <w:p w14:paraId="66A5E0A5" w14:textId="77777777" w:rsidR="001131DC" w:rsidRPr="003210BB" w:rsidRDefault="001131DC" w:rsidP="001131DC">
      <w:pPr>
        <w:numPr>
          <w:ilvl w:val="0"/>
          <w:numId w:val="41"/>
        </w:numPr>
        <w:spacing w:before="120" w:after="120" w:line="240" w:lineRule="auto"/>
        <w:ind w:left="1620" w:hanging="270"/>
        <w:jc w:val="both"/>
        <w:rPr>
          <w:rFonts w:ascii="Century Gothic" w:hAnsi="Century Gothic" w:cs="Arial"/>
        </w:rPr>
      </w:pPr>
      <w:r w:rsidRPr="003210BB">
        <w:rPr>
          <w:rFonts w:ascii="Century Gothic" w:hAnsi="Century Gothic" w:cs="Arial"/>
        </w:rPr>
        <w:t>Reporte de novedades presentadas y gestionadas.</w:t>
      </w:r>
    </w:p>
    <w:p w14:paraId="04A7F535" w14:textId="77777777" w:rsidR="001131DC" w:rsidRPr="003210BB" w:rsidRDefault="001131DC" w:rsidP="001131DC">
      <w:pPr>
        <w:numPr>
          <w:ilvl w:val="0"/>
          <w:numId w:val="42"/>
        </w:numPr>
        <w:spacing w:before="240" w:after="240" w:line="240" w:lineRule="auto"/>
        <w:jc w:val="both"/>
        <w:rPr>
          <w:rFonts w:ascii="Century Gothic" w:hAnsi="Century Gothic" w:cs="Arial"/>
          <w:iCs/>
        </w:rPr>
      </w:pPr>
      <w:r w:rsidRPr="003210BB">
        <w:rPr>
          <w:rFonts w:ascii="Century Gothic" w:hAnsi="Century Gothic" w:cs="Arial"/>
          <w:iCs/>
        </w:rPr>
        <w:t>Certificación suscrita por el representante legal o revisor fiscal, que acredite el cumplimiento del pago de aportes al sistema de seguridad social integral de los últimos seis (6) meses, de conformidad con la normativa vigente.</w:t>
      </w:r>
    </w:p>
    <w:p w14:paraId="3A76AEDF" w14:textId="77777777" w:rsidR="001131DC" w:rsidRPr="003210BB" w:rsidRDefault="001131DC" w:rsidP="001131DC">
      <w:pPr>
        <w:numPr>
          <w:ilvl w:val="0"/>
          <w:numId w:val="42"/>
        </w:numPr>
        <w:spacing w:before="240" w:after="240" w:line="240" w:lineRule="auto"/>
        <w:jc w:val="both"/>
        <w:rPr>
          <w:rFonts w:ascii="Century Gothic" w:hAnsi="Century Gothic" w:cs="Arial"/>
          <w:iCs/>
        </w:rPr>
      </w:pPr>
      <w:r w:rsidRPr="003210BB">
        <w:rPr>
          <w:rFonts w:ascii="Century Gothic" w:hAnsi="Century Gothic" w:cs="Arial"/>
          <w:iCs/>
        </w:rPr>
        <w:t>Presentar factura electrónica, conforme con las disposiciones señaladas en la normativa vigente, la cual debe contener cada uno de los ítems, con la cantidad, unidad de medida, descripción específica y valor que permitan la identificación de los bienes entregados o servicios prestados de acuerdo con lo estipulado en el contrato o el documento equivalente en el caso en que no se tenga la obligación de expedir factura electrónica.</w:t>
      </w:r>
    </w:p>
    <w:p w14:paraId="761F78D3" w14:textId="77777777" w:rsidR="001131DC" w:rsidRPr="003210BB" w:rsidRDefault="001131DC" w:rsidP="001131DC">
      <w:pPr>
        <w:numPr>
          <w:ilvl w:val="0"/>
          <w:numId w:val="42"/>
        </w:numPr>
        <w:spacing w:before="240" w:after="240" w:line="240" w:lineRule="auto"/>
        <w:jc w:val="both"/>
        <w:rPr>
          <w:rFonts w:ascii="Century Gothic" w:hAnsi="Century Gothic" w:cs="Arial"/>
          <w:iCs/>
          <w:color w:val="0070C0"/>
        </w:rPr>
      </w:pPr>
      <w:r w:rsidRPr="003210BB">
        <w:rPr>
          <w:rFonts w:ascii="Century Gothic" w:hAnsi="Century Gothic" w:cs="Arial"/>
          <w:iCs/>
        </w:rPr>
        <w:t>Los demás documentos requeridos por la Dirección Financiera de la SED.</w:t>
      </w:r>
    </w:p>
    <w:p w14:paraId="306B325C" w14:textId="77777777" w:rsidR="001131DC" w:rsidRPr="003210BB" w:rsidRDefault="001131DC" w:rsidP="001131DC">
      <w:pPr>
        <w:spacing w:before="240" w:after="240"/>
        <w:jc w:val="both"/>
        <w:rPr>
          <w:rFonts w:ascii="Century Gothic" w:hAnsi="Century Gothic" w:cs="Arial"/>
          <w:iCs/>
        </w:rPr>
      </w:pPr>
      <w:r w:rsidRPr="003210BB">
        <w:rPr>
          <w:rFonts w:ascii="Century Gothic" w:hAnsi="Century Gothic" w:cs="Arial"/>
          <w:b/>
          <w:bCs/>
          <w:iCs/>
        </w:rPr>
        <w:t>PARÁGRAFO 1º</w:t>
      </w:r>
      <w:r w:rsidRPr="003210BB">
        <w:rPr>
          <w:rFonts w:ascii="Century Gothic" w:hAnsi="Century Gothic" w:cs="Arial"/>
          <w:iCs/>
        </w:rPr>
        <w:t>: Dicha información será verificada por parte del Supervisor de la SED y se procederá a dar visto bueno para el trámite de la cuenta. El CONTRATISTA deberá cumplir con los requisitos de pago.</w:t>
      </w:r>
    </w:p>
    <w:p w14:paraId="1B77C911" w14:textId="77777777" w:rsidR="001131DC" w:rsidRPr="003210BB" w:rsidRDefault="001131DC" w:rsidP="001131DC">
      <w:pPr>
        <w:spacing w:before="240" w:after="240"/>
        <w:jc w:val="both"/>
        <w:rPr>
          <w:rFonts w:ascii="Century Gothic" w:hAnsi="Century Gothic" w:cs="Arial"/>
          <w:iCs/>
        </w:rPr>
      </w:pPr>
      <w:r w:rsidRPr="003210BB">
        <w:rPr>
          <w:rFonts w:ascii="Century Gothic" w:hAnsi="Century Gothic" w:cs="Arial"/>
          <w:iCs/>
        </w:rPr>
        <w:lastRenderedPageBreak/>
        <w:t> </w:t>
      </w:r>
      <w:r w:rsidRPr="003210BB">
        <w:rPr>
          <w:rFonts w:ascii="Century Gothic" w:hAnsi="Century Gothic" w:cs="Arial"/>
          <w:b/>
          <w:bCs/>
          <w:iCs/>
        </w:rPr>
        <w:t>PARÁGRAFO 2º.</w:t>
      </w:r>
      <w:r w:rsidRPr="003210BB">
        <w:rPr>
          <w:rFonts w:ascii="Century Gothic" w:hAnsi="Century Gothic" w:cs="Arial"/>
          <w:iCs/>
        </w:rPr>
        <w:t> Todo pago estará sujeto a la Programación Anualizada de Caja -PAC de la Dirección Distrital de Tesorería y a las fechas de pago establecidas por la SED, sin generar intereses moratorios.</w:t>
      </w:r>
    </w:p>
    <w:p w14:paraId="5D695C41" w14:textId="77777777" w:rsidR="001131DC" w:rsidRPr="003210BB" w:rsidRDefault="001131DC" w:rsidP="001131DC">
      <w:pPr>
        <w:spacing w:before="240" w:after="240"/>
        <w:jc w:val="both"/>
        <w:rPr>
          <w:rFonts w:ascii="Century Gothic" w:hAnsi="Century Gothic" w:cs="Arial"/>
          <w:iCs/>
        </w:rPr>
      </w:pPr>
      <w:r w:rsidRPr="003210BB">
        <w:rPr>
          <w:rFonts w:ascii="Century Gothic" w:hAnsi="Century Gothic" w:cs="Arial"/>
          <w:iCs/>
        </w:rPr>
        <w:t> </w:t>
      </w:r>
      <w:r w:rsidRPr="003210BB">
        <w:rPr>
          <w:rFonts w:ascii="Century Gothic" w:hAnsi="Century Gothic" w:cs="Arial"/>
          <w:b/>
          <w:bCs/>
          <w:iCs/>
        </w:rPr>
        <w:t>PARÁGRAFO 3º</w:t>
      </w:r>
      <w:r w:rsidRPr="003210BB">
        <w:rPr>
          <w:rFonts w:ascii="Century Gothic" w:hAnsi="Century Gothic" w:cs="Arial"/>
          <w:iCs/>
        </w:rPr>
        <w:t>. En el evento que el CONTRATISTA no cumpla con todos los requisitos para el pago, la SED no lo tramitará mientras no se cumpla con la totalidad de estos, y en consecuencia el retraso en el pago que se produzca por esta circunstancia no generará interés moratorio alguno a cargo de la SED. </w:t>
      </w:r>
    </w:p>
    <w:p w14:paraId="2E05039B" w14:textId="77777777" w:rsidR="001131DC" w:rsidRPr="003210BB" w:rsidRDefault="001131DC" w:rsidP="001131DC">
      <w:pPr>
        <w:spacing w:before="240" w:after="240"/>
        <w:jc w:val="both"/>
        <w:rPr>
          <w:rFonts w:ascii="Century Gothic" w:hAnsi="Century Gothic" w:cs="Arial"/>
          <w:iCs/>
        </w:rPr>
      </w:pPr>
      <w:r w:rsidRPr="003210BB">
        <w:rPr>
          <w:rFonts w:ascii="Century Gothic" w:hAnsi="Century Gothic" w:cs="Arial"/>
          <w:b/>
          <w:bCs/>
          <w:iCs/>
        </w:rPr>
        <w:t>PARAGRAFO 4</w:t>
      </w:r>
      <w:r w:rsidRPr="003210BB">
        <w:rPr>
          <w:rFonts w:ascii="Century Gothic" w:hAnsi="Century Gothic" w:cs="Arial"/>
          <w:iCs/>
        </w:rPr>
        <w:t>°. De cada pago se realizarán los respectivos descuentos de Ley. Los impuestos, tasas, contribuciones y retenciones que surjan del presente contrato serán sufragados por el contratista, para cuyos efectos se harán las retenciones del caso y se cumplirán las obligaciones fiscales que ordene la normatividad vigente</w:t>
      </w:r>
    </w:p>
    <w:p w14:paraId="11680A8F" w14:textId="77777777" w:rsidR="001131DC" w:rsidRPr="003210BB" w:rsidRDefault="001131DC" w:rsidP="001131DC">
      <w:pPr>
        <w:spacing w:before="240" w:after="240"/>
        <w:jc w:val="both"/>
        <w:rPr>
          <w:rFonts w:ascii="Century Gothic" w:hAnsi="Century Gothic" w:cs="Arial"/>
          <w:iCs/>
        </w:rPr>
      </w:pPr>
      <w:r w:rsidRPr="003210BB">
        <w:rPr>
          <w:rFonts w:ascii="Century Gothic" w:hAnsi="Century Gothic" w:cs="Arial"/>
          <w:iCs/>
        </w:rPr>
        <w:t> </w:t>
      </w:r>
      <w:r w:rsidRPr="003210BB">
        <w:rPr>
          <w:rFonts w:ascii="Century Gothic" w:hAnsi="Century Gothic" w:cs="Arial"/>
          <w:b/>
          <w:bCs/>
          <w:iCs/>
        </w:rPr>
        <w:t>PARÁGRAFO 5º</w:t>
      </w:r>
      <w:r w:rsidRPr="003210BB">
        <w:rPr>
          <w:rFonts w:ascii="Century Gothic" w:hAnsi="Century Gothic" w:cs="Arial"/>
          <w:iCs/>
        </w:rPr>
        <w:t>. En el evento en que algún pago sea objeto del proceso de Pasivo Exigible, la duración de este trámite presupuestal no ocasionará ningún tipo de responsabilidad, ni interés por parte de la SED a favor del contratista. Dicho pago estará sujeto al cumplimiento del procedimiento establecido en la Resolución No. SDH-000037 del 6 de marzo de 2019 expedida por la Secretaría Distrital de Hacienda, o la que se encuentre vigente.</w:t>
      </w:r>
    </w:p>
    <w:p w14:paraId="5F69BABB" w14:textId="77777777" w:rsidR="001131DC" w:rsidRPr="003210BB" w:rsidRDefault="001131DC" w:rsidP="001131DC">
      <w:pPr>
        <w:spacing w:before="240" w:after="240"/>
        <w:jc w:val="both"/>
        <w:rPr>
          <w:rFonts w:ascii="Century Gothic" w:hAnsi="Century Gothic" w:cs="Arial"/>
          <w:iCs/>
        </w:rPr>
      </w:pPr>
      <w:r w:rsidRPr="003210BB">
        <w:rPr>
          <w:rFonts w:ascii="Century Gothic" w:hAnsi="Century Gothic" w:cs="Arial"/>
          <w:iCs/>
        </w:rPr>
        <w:t> </w:t>
      </w:r>
      <w:r w:rsidRPr="003210BB">
        <w:rPr>
          <w:rFonts w:ascii="Century Gothic" w:hAnsi="Century Gothic" w:cs="Arial"/>
          <w:b/>
          <w:bCs/>
          <w:iCs/>
        </w:rPr>
        <w:t>PARÁGRAFO 6º</w:t>
      </w:r>
      <w:r w:rsidRPr="003210BB">
        <w:rPr>
          <w:rFonts w:ascii="Century Gothic" w:hAnsi="Century Gothic" w:cs="Arial"/>
          <w:iCs/>
        </w:rPr>
        <w:t>.  El CONTRATISTA deberá, al momento del pago, diligenciar el formato exigido por la Dirección Financiera de la SED con el fin de proporcionar la información necesaria para la realización de los pagos por parte de la Secretaría de Educación del Distrito Capital, los cuales se harán por medio del Sistema Automático de Pagos S.A.P. </w:t>
      </w:r>
    </w:p>
    <w:p w14:paraId="762D8D45" w14:textId="77777777" w:rsidR="001131DC" w:rsidRPr="003210BB" w:rsidRDefault="001131DC" w:rsidP="001131DC">
      <w:pPr>
        <w:spacing w:before="240" w:after="240"/>
        <w:jc w:val="both"/>
        <w:rPr>
          <w:rFonts w:ascii="Century Gothic" w:hAnsi="Century Gothic" w:cs="Arial"/>
          <w:iCs/>
        </w:rPr>
      </w:pPr>
      <w:r w:rsidRPr="003210BB">
        <w:rPr>
          <w:rFonts w:ascii="Century Gothic" w:hAnsi="Century Gothic" w:cs="Arial"/>
          <w:iCs/>
        </w:rPr>
        <w:t> </w:t>
      </w:r>
      <w:r w:rsidRPr="003210BB">
        <w:rPr>
          <w:rFonts w:ascii="Century Gothic" w:hAnsi="Century Gothic" w:cs="Arial"/>
          <w:b/>
          <w:bCs/>
          <w:iCs/>
        </w:rPr>
        <w:t>PARÁGRAFO 7º</w:t>
      </w:r>
      <w:r w:rsidRPr="003210BB">
        <w:rPr>
          <w:rFonts w:ascii="Century Gothic" w:hAnsi="Century Gothic" w:cs="Arial"/>
          <w:iCs/>
        </w:rPr>
        <w:t>. Las variaciones que llegaren a suscitarse dentro del desarrollo del contrato tendrán repercusión en las fechas previstas para los pagos programados con cargo al mismo.</w:t>
      </w:r>
    </w:p>
    <w:p w14:paraId="4C917B23" w14:textId="77777777" w:rsidR="001131DC" w:rsidRPr="003210BB" w:rsidRDefault="001131DC" w:rsidP="001131DC">
      <w:pPr>
        <w:spacing w:before="240" w:after="240"/>
        <w:jc w:val="both"/>
        <w:rPr>
          <w:rFonts w:ascii="Century Gothic" w:hAnsi="Century Gothic" w:cs="Arial"/>
          <w:iCs/>
        </w:rPr>
      </w:pPr>
      <w:r w:rsidRPr="003210BB">
        <w:rPr>
          <w:rFonts w:ascii="Century Gothic" w:hAnsi="Century Gothic" w:cs="Arial"/>
          <w:iCs/>
        </w:rPr>
        <w:t> </w:t>
      </w:r>
      <w:r w:rsidRPr="003210BB">
        <w:rPr>
          <w:rFonts w:ascii="Century Gothic" w:hAnsi="Century Gothic" w:cs="Arial"/>
          <w:b/>
          <w:bCs/>
          <w:iCs/>
        </w:rPr>
        <w:t>PARÁGRAFO 8º.</w:t>
      </w:r>
      <w:r w:rsidRPr="003210BB">
        <w:rPr>
          <w:rFonts w:ascii="Century Gothic" w:hAnsi="Century Gothic" w:cs="Arial"/>
          <w:iCs/>
        </w:rPr>
        <w:t> Para la realización de los pagos se debe cumplir con todos y cada uno de los aspectos señalados en el procedimiento, implementado mediante la Resolución No. SDH-000191 del 22 de septiembre de 2017, expedida por la Secretaría Distrital de Hacienda, o la que se encuentre vigente.</w:t>
      </w:r>
    </w:p>
    <w:p w14:paraId="042DDD49" w14:textId="77777777" w:rsidR="001131DC" w:rsidRPr="003210BB" w:rsidRDefault="001131DC" w:rsidP="001131DC">
      <w:pPr>
        <w:spacing w:before="240" w:after="240"/>
        <w:jc w:val="both"/>
        <w:rPr>
          <w:rFonts w:ascii="Century Gothic" w:hAnsi="Century Gothic" w:cs="Arial"/>
          <w:iCs/>
        </w:rPr>
      </w:pPr>
      <w:r w:rsidRPr="003210BB">
        <w:rPr>
          <w:rFonts w:ascii="Century Gothic" w:hAnsi="Century Gothic" w:cs="Arial"/>
          <w:iCs/>
        </w:rPr>
        <w:t> </w:t>
      </w:r>
      <w:r w:rsidRPr="003210BB">
        <w:rPr>
          <w:rFonts w:ascii="Century Gothic" w:hAnsi="Century Gothic" w:cs="Arial"/>
          <w:b/>
          <w:bCs/>
          <w:iCs/>
        </w:rPr>
        <w:t>PARÁGRAFO 9º.</w:t>
      </w:r>
      <w:r w:rsidRPr="003210BB">
        <w:rPr>
          <w:rFonts w:ascii="Century Gothic" w:hAnsi="Century Gothic" w:cs="Arial"/>
          <w:iCs/>
        </w:rPr>
        <w:t xml:space="preserve"> En aplicación de  la Ley 2024 de 2020 - “Ley de pagos a plazos justos” (Cuando aplique), del Decreto Reglamentario 1733 de 2020 y del Decreto </w:t>
      </w:r>
      <w:r w:rsidRPr="003210BB">
        <w:rPr>
          <w:rFonts w:ascii="Century Gothic" w:hAnsi="Century Gothic" w:cs="Arial"/>
        </w:rPr>
        <w:t>Único Sectorial 640 de 2025</w:t>
      </w:r>
      <w:r w:rsidRPr="003210BB">
        <w:rPr>
          <w:rFonts w:ascii="Century Gothic" w:hAnsi="Century Gothic" w:cs="Arial"/>
          <w:iCs/>
        </w:rPr>
        <w:t xml:space="preserve">; el plazo de pago a contratistas será máximo de treinta (30) días calendario luego de recibido el bien o servicio que determine la cláusula contractual, siempre y cuando se cuente con el recibo a satisfacción por parte del supervisor o </w:t>
      </w:r>
      <w:r w:rsidRPr="003210BB">
        <w:rPr>
          <w:rFonts w:ascii="Century Gothic" w:hAnsi="Century Gothic" w:cs="Arial"/>
          <w:iCs/>
        </w:rPr>
        <w:lastRenderedPageBreak/>
        <w:t>interventor y con el cumplimiento de todos los demás requisitos que correspondan a cargo del contratista.</w:t>
      </w:r>
    </w:p>
    <w:p w14:paraId="551FF4EE" w14:textId="6E8EFEC0" w:rsidR="001131DC" w:rsidRPr="003210BB" w:rsidRDefault="001131DC" w:rsidP="00B33F41">
      <w:pPr>
        <w:spacing w:before="240" w:after="240"/>
        <w:jc w:val="both"/>
        <w:rPr>
          <w:rFonts w:ascii="Century Gothic" w:hAnsi="Century Gothic"/>
          <w:b/>
          <w:lang w:val="es-ES"/>
        </w:rPr>
      </w:pPr>
    </w:p>
    <w:p w14:paraId="04C0E643" w14:textId="22AD676C" w:rsidR="001131DC" w:rsidRPr="003210BB" w:rsidRDefault="00600E1F" w:rsidP="001131DC">
      <w:pPr>
        <w:jc w:val="both"/>
        <w:rPr>
          <w:rFonts w:ascii="Century Gothic" w:hAnsi="Century Gothic" w:cs="Arial"/>
          <w:b/>
        </w:rPr>
      </w:pPr>
      <w:r w:rsidRPr="003210BB">
        <w:rPr>
          <w:rFonts w:ascii="Century Gothic" w:hAnsi="Century Gothic"/>
          <w:b/>
          <w:lang w:val="es-ES"/>
        </w:rPr>
        <w:t>CLÁUSULA QUINTA - PLAZO DE EJECUCIÓN.</w:t>
      </w:r>
      <w:r w:rsidR="0055144F" w:rsidRPr="003210BB">
        <w:rPr>
          <w:rFonts w:ascii="Century Gothic" w:hAnsi="Century Gothic"/>
          <w:b/>
          <w:lang w:val="es-ES"/>
        </w:rPr>
        <w:t xml:space="preserve"> </w:t>
      </w:r>
      <w:r w:rsidR="001131DC" w:rsidRPr="003210BB">
        <w:rPr>
          <w:rFonts w:ascii="Century Gothic" w:hAnsi="Century Gothic" w:cs="Arial"/>
        </w:rPr>
        <w:t xml:space="preserve">El plazo de ejecución del contrato será de </w:t>
      </w:r>
      <w:r w:rsidR="001131DC" w:rsidRPr="003210BB">
        <w:rPr>
          <w:rFonts w:ascii="Century Gothic" w:hAnsi="Century Gothic" w:cs="Arial"/>
          <w:b/>
          <w:bCs/>
          <w:u w:val="single"/>
        </w:rPr>
        <w:t xml:space="preserve">CUATRO (4) MESES, </w:t>
      </w:r>
      <w:r w:rsidR="001131DC" w:rsidRPr="003210BB">
        <w:rPr>
          <w:rFonts w:ascii="Century Gothic" w:hAnsi="Century Gothic" w:cs="Arial"/>
        </w:rPr>
        <w:t xml:space="preserve">contados a partir de la suscripción del acta de inicio, previo cumplimiento de los requisitos de ejecución del contrato, </w:t>
      </w:r>
      <w:r w:rsidR="001131DC" w:rsidRPr="003210BB">
        <w:rPr>
          <w:rFonts w:ascii="Century Gothic" w:hAnsi="Century Gothic" w:cs="Arial"/>
          <w:b/>
          <w:bCs/>
          <w:u w:val="single"/>
        </w:rPr>
        <w:t>sin que supere el 31 de diciembre de 2026</w:t>
      </w:r>
      <w:r w:rsidR="001131DC" w:rsidRPr="003210BB">
        <w:rPr>
          <w:rFonts w:ascii="Century Gothic" w:hAnsi="Century Gothic" w:cs="Arial"/>
        </w:rPr>
        <w:t>.</w:t>
      </w:r>
    </w:p>
    <w:p w14:paraId="200B4769" w14:textId="77777777" w:rsidR="0055144F" w:rsidRPr="003210BB" w:rsidRDefault="00600E1F" w:rsidP="0055144F">
      <w:pPr>
        <w:pStyle w:val="maritza30"/>
        <w:spacing w:before="240" w:after="240"/>
        <w:rPr>
          <w:rFonts w:ascii="Century Gothic" w:eastAsia="Calibri" w:hAnsi="Century Gothic" w:cs="Arial"/>
          <w:bCs/>
          <w:sz w:val="22"/>
          <w:szCs w:val="22"/>
          <w:lang w:val="es-ES"/>
        </w:rPr>
      </w:pPr>
      <w:r w:rsidRPr="003210BB">
        <w:rPr>
          <w:rFonts w:ascii="Century Gothic" w:hAnsi="Century Gothic"/>
          <w:b/>
          <w:sz w:val="22"/>
          <w:szCs w:val="22"/>
          <w:lang w:val="es-ES"/>
        </w:rPr>
        <w:t>CLÁUSULA SEXTA -</w:t>
      </w:r>
      <w:r w:rsidR="004D5398" w:rsidRPr="003210BB">
        <w:rPr>
          <w:rFonts w:ascii="Century Gothic" w:hAnsi="Century Gothic"/>
          <w:b/>
          <w:sz w:val="22"/>
          <w:szCs w:val="22"/>
          <w:lang w:val="es-ES"/>
        </w:rPr>
        <w:t xml:space="preserve"> </w:t>
      </w:r>
      <w:r w:rsidRPr="003210BB">
        <w:rPr>
          <w:rFonts w:ascii="Century Gothic" w:hAnsi="Century Gothic"/>
          <w:b/>
          <w:sz w:val="22"/>
          <w:szCs w:val="22"/>
          <w:lang w:val="es-ES"/>
        </w:rPr>
        <w:t>OBLIGACIONES DE LAS PARTES</w:t>
      </w:r>
      <w:r w:rsidRPr="003210BB">
        <w:rPr>
          <w:rFonts w:ascii="Century Gothic" w:hAnsi="Century Gothic"/>
          <w:bCs/>
          <w:sz w:val="22"/>
          <w:szCs w:val="22"/>
          <w:lang w:val="es-ES"/>
        </w:rPr>
        <w:t xml:space="preserve">: </w:t>
      </w:r>
      <w:r w:rsidR="0055144F" w:rsidRPr="003210BB">
        <w:rPr>
          <w:rFonts w:ascii="Century Gothic" w:eastAsia="Calibri" w:hAnsi="Century Gothic" w:cs="Arial"/>
          <w:bCs/>
          <w:sz w:val="22"/>
          <w:szCs w:val="22"/>
        </w:rPr>
        <w:t>Sin perjuicio de las demás obligaciones que se desprendan de la Constitución Política, del Estatuto General de Contratación de la Administración Pública y demás normas que la modifican, adicionen o complementan, que correspondan a la naturaleza del contrato a celebrar, de aquellas contenidas en otros apartes del Estudio Previo y sus anexos y de las consignadas específicamente en el contenido del contrato, el Contratista asume, entre otras, las siguientes:</w:t>
      </w:r>
    </w:p>
    <w:p w14:paraId="6BBF3FDD" w14:textId="055FCE25" w:rsidR="0055144F" w:rsidRPr="003210BB" w:rsidRDefault="0055144F" w:rsidP="0055144F">
      <w:pPr>
        <w:pStyle w:val="Prrafodelista"/>
        <w:numPr>
          <w:ilvl w:val="1"/>
          <w:numId w:val="37"/>
        </w:numPr>
        <w:spacing w:before="240" w:after="240"/>
        <w:jc w:val="both"/>
        <w:rPr>
          <w:rFonts w:ascii="Century Gothic" w:eastAsia="Calibri" w:hAnsi="Century Gothic"/>
          <w:b/>
          <w:lang w:eastAsia="es-ES"/>
        </w:rPr>
      </w:pPr>
      <w:r w:rsidRPr="003210BB">
        <w:rPr>
          <w:rFonts w:ascii="Century Gothic" w:eastAsia="Calibri" w:hAnsi="Century Gothic"/>
          <w:b/>
          <w:lang w:eastAsia="es-ES"/>
        </w:rPr>
        <w:t>OBLIGACIONES GENERALES DEL CONTRATISTA</w:t>
      </w:r>
    </w:p>
    <w:p w14:paraId="2301EE62" w14:textId="77777777" w:rsidR="0055144F" w:rsidRPr="003210BB" w:rsidRDefault="0055144F" w:rsidP="0055144F">
      <w:pPr>
        <w:numPr>
          <w:ilvl w:val="0"/>
          <w:numId w:val="32"/>
        </w:numPr>
        <w:spacing w:before="240" w:after="240" w:line="240" w:lineRule="auto"/>
        <w:jc w:val="both"/>
        <w:rPr>
          <w:rFonts w:ascii="Century Gothic" w:eastAsia="Calibri" w:hAnsi="Century Gothic" w:cs="Arial"/>
          <w:bCs/>
          <w:lang w:eastAsia="es-ES"/>
        </w:rPr>
      </w:pPr>
      <w:r w:rsidRPr="003210BB">
        <w:rPr>
          <w:rFonts w:ascii="Century Gothic" w:eastAsia="Calibri" w:hAnsi="Century Gothic" w:cs="Arial"/>
          <w:bCs/>
          <w:lang w:eastAsia="es-ES"/>
        </w:rPr>
        <w:t xml:space="preserve">Constituir en favor de </w:t>
      </w:r>
      <w:r w:rsidRPr="003210BB">
        <w:rPr>
          <w:rFonts w:ascii="Century Gothic" w:eastAsia="Calibri" w:hAnsi="Century Gothic" w:cs="Arial"/>
          <w:b/>
          <w:lang w:eastAsia="es-ES"/>
        </w:rPr>
        <w:t>BOGOTÁ DISTRITO CAPITAL - SECRETARÍA DE EDUCACIÓN,</w:t>
      </w:r>
      <w:r w:rsidRPr="003210BB">
        <w:rPr>
          <w:rFonts w:ascii="Century Gothic" w:eastAsia="Calibri" w:hAnsi="Century Gothic" w:cs="Arial"/>
          <w:bCs/>
          <w:lang w:eastAsia="es-ES"/>
        </w:rPr>
        <w:t xml:space="preserve"> con </w:t>
      </w:r>
      <w:r w:rsidRPr="003210BB">
        <w:rPr>
          <w:rFonts w:ascii="Century Gothic" w:eastAsia="Calibri" w:hAnsi="Century Gothic" w:cs="Arial"/>
          <w:b/>
          <w:lang w:eastAsia="es-ES"/>
        </w:rPr>
        <w:t xml:space="preserve">NIT. 899.999.061-9, </w:t>
      </w:r>
      <w:r w:rsidRPr="003210BB">
        <w:rPr>
          <w:rFonts w:ascii="Century Gothic" w:eastAsia="Calibri" w:hAnsi="Century Gothic" w:cs="Arial"/>
          <w:bCs/>
          <w:lang w:eastAsia="es-ES"/>
        </w:rPr>
        <w:t>una garantía para avalar la adecuada ejecución del contrato y las obligaciones contraídas, de conformidad con lo dispuesto especialmente en el Artículo 7º de la Ley 1150 de 2007 y en el Título III de las Disposiciones Especiales del Decreto Nacional 1082 de 2015. Esta garantía deberá constituirse dentro de los tres (3) días hábiles siguientes a la suscripción del contrato y requerirá ser aprobada por la Secretaría. La garantía deberá cubrir los amparos señalados en los estudios previos y el pliego de condiciones. Así mismo se debe mantener actualizadas las vigencias y el monto de los amparos de las garantías expedidas con ocasión a modificaciones en valor y/o plazo, suspensiones, etc., que afecten su vigencia o monto. El contratista es responsable de la autenticidad y veracidad de la garantía.</w:t>
      </w:r>
    </w:p>
    <w:p w14:paraId="1C22EB10" w14:textId="629E2CF2" w:rsidR="0055144F" w:rsidRPr="003210BB" w:rsidRDefault="0055144F" w:rsidP="007E0CE2">
      <w:pPr>
        <w:numPr>
          <w:ilvl w:val="0"/>
          <w:numId w:val="32"/>
        </w:numPr>
        <w:spacing w:after="0" w:line="240" w:lineRule="auto"/>
        <w:jc w:val="both"/>
        <w:rPr>
          <w:rFonts w:ascii="Century Gothic" w:eastAsia="Calibri" w:hAnsi="Century Gothic" w:cs="Arial"/>
          <w:bCs/>
          <w:lang w:eastAsia="es-ES"/>
        </w:rPr>
      </w:pPr>
      <w:r w:rsidRPr="003210BB">
        <w:rPr>
          <w:rFonts w:ascii="Century Gothic" w:eastAsia="Calibri" w:hAnsi="Century Gothic" w:cs="Arial"/>
          <w:bCs/>
          <w:lang w:eastAsia="es-ES"/>
        </w:rPr>
        <w:t>Acatar la Constitución Política, la ley, las normas legales y procedimentales establecidas por el Gobierno Nacional y Distrital y demás normas pertinentes.</w:t>
      </w:r>
    </w:p>
    <w:p w14:paraId="692F2F08" w14:textId="77777777" w:rsidR="001131DC" w:rsidRPr="003210BB" w:rsidRDefault="001131DC" w:rsidP="001131DC">
      <w:pPr>
        <w:spacing w:after="0" w:line="240" w:lineRule="auto"/>
        <w:ind w:left="360"/>
        <w:jc w:val="both"/>
        <w:rPr>
          <w:rFonts w:ascii="Century Gothic" w:eastAsia="Calibri" w:hAnsi="Century Gothic" w:cs="Arial"/>
          <w:bCs/>
          <w:lang w:eastAsia="es-ES"/>
        </w:rPr>
      </w:pPr>
    </w:p>
    <w:p w14:paraId="02A086E7" w14:textId="522C2E0E" w:rsidR="0055144F" w:rsidRPr="003210BB" w:rsidRDefault="0055144F" w:rsidP="007E0CE2">
      <w:pPr>
        <w:numPr>
          <w:ilvl w:val="0"/>
          <w:numId w:val="32"/>
        </w:numPr>
        <w:spacing w:after="0" w:line="240" w:lineRule="auto"/>
        <w:jc w:val="both"/>
        <w:rPr>
          <w:rFonts w:ascii="Century Gothic" w:eastAsia="Calibri" w:hAnsi="Century Gothic" w:cs="Arial"/>
          <w:bCs/>
          <w:lang w:eastAsia="es-ES"/>
        </w:rPr>
      </w:pPr>
      <w:r w:rsidRPr="003210BB">
        <w:rPr>
          <w:rFonts w:ascii="Century Gothic" w:eastAsia="Calibri" w:hAnsi="Century Gothic" w:cs="Arial"/>
          <w:bCs/>
          <w:lang w:eastAsia="es-ES"/>
        </w:rPr>
        <w:t>Cumplir y mantener durante la ejecución del contrato las condiciones técnicas, jurídicas, económicas, financieras y comerciales presentadas en la propuesta, para lo cual deberá mantener fijos los precios unitarios de la propuesta final.</w:t>
      </w:r>
    </w:p>
    <w:p w14:paraId="03EFBB5C" w14:textId="77777777" w:rsidR="001131DC" w:rsidRPr="003210BB" w:rsidRDefault="001131DC" w:rsidP="001131DC">
      <w:pPr>
        <w:spacing w:after="0" w:line="240" w:lineRule="auto"/>
        <w:jc w:val="both"/>
        <w:rPr>
          <w:rFonts w:ascii="Century Gothic" w:eastAsia="Calibri" w:hAnsi="Century Gothic" w:cs="Arial"/>
          <w:bCs/>
          <w:lang w:eastAsia="es-ES"/>
        </w:rPr>
      </w:pPr>
    </w:p>
    <w:p w14:paraId="63640756" w14:textId="7E33E90E" w:rsidR="0055144F" w:rsidRPr="003210BB" w:rsidRDefault="0055144F" w:rsidP="007E0CE2">
      <w:pPr>
        <w:numPr>
          <w:ilvl w:val="0"/>
          <w:numId w:val="32"/>
        </w:numPr>
        <w:spacing w:after="0" w:line="240" w:lineRule="auto"/>
        <w:jc w:val="both"/>
        <w:rPr>
          <w:rFonts w:ascii="Century Gothic" w:eastAsia="Calibri" w:hAnsi="Century Gothic" w:cs="Arial"/>
          <w:bCs/>
          <w:lang w:eastAsia="es-ES"/>
        </w:rPr>
      </w:pPr>
      <w:r w:rsidRPr="003210BB">
        <w:rPr>
          <w:rFonts w:ascii="Century Gothic" w:eastAsia="Calibri" w:hAnsi="Century Gothic" w:cs="Arial"/>
          <w:bCs/>
          <w:lang w:eastAsia="es-ES"/>
        </w:rPr>
        <w:t>Cumplir a cabalidad todas y cada una de las obligaciones establecidas en los términos y condiciones detallados en el Anexo técnico.</w:t>
      </w:r>
    </w:p>
    <w:p w14:paraId="2880C21D" w14:textId="77777777" w:rsidR="001131DC" w:rsidRPr="003210BB" w:rsidRDefault="001131DC" w:rsidP="001131DC">
      <w:pPr>
        <w:spacing w:after="0" w:line="240" w:lineRule="auto"/>
        <w:jc w:val="both"/>
        <w:rPr>
          <w:rFonts w:ascii="Century Gothic" w:eastAsia="Calibri" w:hAnsi="Century Gothic" w:cs="Arial"/>
          <w:bCs/>
          <w:lang w:eastAsia="es-ES"/>
        </w:rPr>
      </w:pPr>
    </w:p>
    <w:p w14:paraId="0F7A49A9" w14:textId="12A96F25" w:rsidR="0055144F" w:rsidRPr="003210BB" w:rsidRDefault="0055144F" w:rsidP="007E0CE2">
      <w:pPr>
        <w:numPr>
          <w:ilvl w:val="0"/>
          <w:numId w:val="32"/>
        </w:numPr>
        <w:spacing w:after="0" w:line="240" w:lineRule="auto"/>
        <w:jc w:val="both"/>
        <w:rPr>
          <w:rFonts w:ascii="Century Gothic" w:eastAsia="Calibri" w:hAnsi="Century Gothic" w:cs="Arial"/>
          <w:bCs/>
          <w:lang w:eastAsia="es-ES"/>
        </w:rPr>
      </w:pPr>
      <w:r w:rsidRPr="003210BB">
        <w:rPr>
          <w:rFonts w:ascii="Century Gothic" w:eastAsia="Calibri" w:hAnsi="Century Gothic" w:cs="Arial"/>
          <w:bCs/>
          <w:lang w:eastAsia="es-ES"/>
        </w:rPr>
        <w:lastRenderedPageBreak/>
        <w:t>Ejecutar el objeto del contrato con total autonomía técnica y administrativa y sin subordinación frente a la SED, por lo tanto, no habrá vínculo laboral alguno entre el personal utilizado por el contratista y la entidad.</w:t>
      </w:r>
    </w:p>
    <w:p w14:paraId="09199152" w14:textId="77777777" w:rsidR="001131DC" w:rsidRPr="003210BB" w:rsidRDefault="001131DC" w:rsidP="001131DC">
      <w:pPr>
        <w:spacing w:after="0" w:line="240" w:lineRule="auto"/>
        <w:jc w:val="both"/>
        <w:rPr>
          <w:rFonts w:ascii="Century Gothic" w:eastAsia="Calibri" w:hAnsi="Century Gothic" w:cs="Arial"/>
          <w:bCs/>
          <w:lang w:eastAsia="es-ES"/>
        </w:rPr>
      </w:pPr>
    </w:p>
    <w:p w14:paraId="61689396" w14:textId="5EC44E42" w:rsidR="0055144F" w:rsidRPr="003210BB" w:rsidRDefault="0055144F" w:rsidP="007E0CE2">
      <w:pPr>
        <w:numPr>
          <w:ilvl w:val="0"/>
          <w:numId w:val="32"/>
        </w:numPr>
        <w:spacing w:after="0" w:line="240" w:lineRule="auto"/>
        <w:jc w:val="both"/>
        <w:rPr>
          <w:rFonts w:ascii="Century Gothic" w:eastAsia="Calibri" w:hAnsi="Century Gothic" w:cs="Arial"/>
          <w:bCs/>
          <w:lang w:eastAsia="es-ES"/>
        </w:rPr>
      </w:pPr>
      <w:r w:rsidRPr="003210BB">
        <w:rPr>
          <w:rFonts w:ascii="Century Gothic" w:eastAsia="Calibri" w:hAnsi="Century Gothic" w:cs="Arial"/>
          <w:bCs/>
          <w:lang w:eastAsia="es-ES"/>
        </w:rPr>
        <w:t>Responder por el pago de los tributos que se causen o llegaren a causarse por la celebración, ejecución y liquidación del contrato, cuando a esto hubiere lugar.</w:t>
      </w:r>
    </w:p>
    <w:p w14:paraId="2BFB2B92" w14:textId="77777777" w:rsidR="001131DC" w:rsidRPr="003210BB" w:rsidRDefault="001131DC" w:rsidP="001131DC">
      <w:pPr>
        <w:spacing w:after="0" w:line="240" w:lineRule="auto"/>
        <w:jc w:val="both"/>
        <w:rPr>
          <w:rFonts w:ascii="Century Gothic" w:eastAsia="Calibri" w:hAnsi="Century Gothic" w:cs="Arial"/>
          <w:bCs/>
          <w:lang w:eastAsia="es-ES"/>
        </w:rPr>
      </w:pPr>
    </w:p>
    <w:p w14:paraId="105236F6" w14:textId="57AF1521" w:rsidR="001131DC" w:rsidRPr="003210BB" w:rsidRDefault="0055144F" w:rsidP="001131DC">
      <w:pPr>
        <w:numPr>
          <w:ilvl w:val="0"/>
          <w:numId w:val="32"/>
        </w:numPr>
        <w:spacing w:after="0" w:line="240" w:lineRule="auto"/>
        <w:jc w:val="both"/>
        <w:rPr>
          <w:rFonts w:ascii="Century Gothic" w:eastAsia="Calibri" w:hAnsi="Century Gothic" w:cs="Arial"/>
          <w:bCs/>
          <w:lang w:eastAsia="es-ES"/>
        </w:rPr>
      </w:pPr>
      <w:r w:rsidRPr="003210BB">
        <w:rPr>
          <w:rFonts w:ascii="Century Gothic" w:eastAsia="Calibri" w:hAnsi="Century Gothic" w:cs="Arial"/>
          <w:bCs/>
          <w:lang w:eastAsia="es-ES"/>
        </w:rPr>
        <w:t>Informar oportunamente a la SED a través del supervisor sobre cualquier obstáculo o dificultad que se presente en la ejecución del contrato y/o generar las recomendaciones y sugerencias para el mejoramiento continuo de los procesos.</w:t>
      </w:r>
    </w:p>
    <w:p w14:paraId="72CA8926" w14:textId="77777777" w:rsidR="001131DC" w:rsidRPr="003210BB" w:rsidRDefault="001131DC" w:rsidP="001131DC">
      <w:pPr>
        <w:spacing w:after="0" w:line="240" w:lineRule="auto"/>
        <w:jc w:val="both"/>
        <w:rPr>
          <w:rFonts w:ascii="Century Gothic" w:eastAsia="Calibri" w:hAnsi="Century Gothic" w:cs="Arial"/>
          <w:bCs/>
          <w:lang w:eastAsia="es-ES"/>
        </w:rPr>
      </w:pPr>
    </w:p>
    <w:p w14:paraId="14E39CB4" w14:textId="1340DE00" w:rsidR="0055144F" w:rsidRPr="003210BB" w:rsidRDefault="0055144F" w:rsidP="007E0CE2">
      <w:pPr>
        <w:numPr>
          <w:ilvl w:val="0"/>
          <w:numId w:val="32"/>
        </w:numPr>
        <w:spacing w:after="0" w:line="240" w:lineRule="auto"/>
        <w:jc w:val="both"/>
        <w:rPr>
          <w:rFonts w:ascii="Century Gothic" w:eastAsia="Calibri" w:hAnsi="Century Gothic" w:cs="Arial"/>
          <w:bCs/>
          <w:lang w:eastAsia="es-ES"/>
        </w:rPr>
      </w:pPr>
      <w:r w:rsidRPr="003210BB">
        <w:rPr>
          <w:rFonts w:ascii="Century Gothic" w:eastAsia="Calibri" w:hAnsi="Century Gothic" w:cs="Arial"/>
          <w:bCs/>
          <w:lang w:eastAsia="es-ES"/>
        </w:rPr>
        <w:t>Entregar al supervisor del contrato los informes, conceptos, proyectos, estudios y demás trabajos que se le soliciten en desarrollo de este contrato dentro de los términos establecidos.</w:t>
      </w:r>
    </w:p>
    <w:p w14:paraId="3A916863" w14:textId="77777777" w:rsidR="001131DC" w:rsidRPr="003210BB" w:rsidRDefault="001131DC" w:rsidP="001131DC">
      <w:pPr>
        <w:spacing w:after="0" w:line="240" w:lineRule="auto"/>
        <w:jc w:val="both"/>
        <w:rPr>
          <w:rFonts w:ascii="Century Gothic" w:eastAsia="Calibri" w:hAnsi="Century Gothic" w:cs="Arial"/>
          <w:bCs/>
          <w:lang w:eastAsia="es-ES"/>
        </w:rPr>
      </w:pPr>
    </w:p>
    <w:p w14:paraId="7AFF73D6" w14:textId="7DC52FE7" w:rsidR="0055144F" w:rsidRPr="003210BB" w:rsidRDefault="0055144F" w:rsidP="007E0CE2">
      <w:pPr>
        <w:numPr>
          <w:ilvl w:val="0"/>
          <w:numId w:val="32"/>
        </w:numPr>
        <w:spacing w:after="0" w:line="240" w:lineRule="auto"/>
        <w:jc w:val="both"/>
        <w:rPr>
          <w:rFonts w:ascii="Century Gothic" w:eastAsia="Calibri" w:hAnsi="Century Gothic" w:cs="Arial"/>
          <w:bCs/>
          <w:lang w:eastAsia="es-ES"/>
        </w:rPr>
      </w:pPr>
      <w:r w:rsidRPr="003210BB">
        <w:rPr>
          <w:rFonts w:ascii="Century Gothic" w:eastAsia="Calibri" w:hAnsi="Century Gothic" w:cs="Arial"/>
          <w:bCs/>
          <w:lang w:eastAsia="es-ES"/>
        </w:rPr>
        <w:t>Acatar las instrucciones que durante el desarrollo del contrato le imparta la Secretaría de Educación del Distrito, por conducto de los funcionarios que ejercerán el control de la ejecución.</w:t>
      </w:r>
    </w:p>
    <w:p w14:paraId="10CBA356" w14:textId="77777777" w:rsidR="001131DC" w:rsidRPr="003210BB" w:rsidRDefault="001131DC" w:rsidP="001131DC">
      <w:pPr>
        <w:spacing w:after="0" w:line="240" w:lineRule="auto"/>
        <w:jc w:val="both"/>
        <w:rPr>
          <w:rFonts w:ascii="Century Gothic" w:eastAsia="Calibri" w:hAnsi="Century Gothic" w:cs="Arial"/>
          <w:bCs/>
          <w:lang w:eastAsia="es-ES"/>
        </w:rPr>
      </w:pPr>
    </w:p>
    <w:p w14:paraId="4C81ADF0" w14:textId="6A397C0E" w:rsidR="001131DC" w:rsidRPr="003210BB" w:rsidRDefault="0055144F" w:rsidP="001131DC">
      <w:pPr>
        <w:numPr>
          <w:ilvl w:val="0"/>
          <w:numId w:val="32"/>
        </w:numPr>
        <w:spacing w:after="0" w:line="240" w:lineRule="auto"/>
        <w:jc w:val="both"/>
        <w:rPr>
          <w:rFonts w:ascii="Century Gothic" w:eastAsia="Calibri" w:hAnsi="Century Gothic" w:cs="Arial"/>
          <w:bCs/>
          <w:lang w:eastAsia="es-ES"/>
        </w:rPr>
      </w:pPr>
      <w:r w:rsidRPr="003210BB">
        <w:rPr>
          <w:rFonts w:ascii="Century Gothic" w:eastAsia="Calibri" w:hAnsi="Century Gothic" w:cs="Arial"/>
          <w:bCs/>
          <w:lang w:eastAsia="es-ES"/>
        </w:rPr>
        <w:t>Mantener a la SED, libre de cualquier daño o perjuicio originado en reclamaciones de terceros y que se deriven de sus actuaciones o de las de sus subcontratistas o dependientes (si fueren autorizados). En consecuencia, el contratista mantendrá indemne a la SED contra todo reclamo, demanda, acción legal y costo que pueda causarse o surgir por daños o lesiones a personas o propiedades de terceros incluido el personal de la SED, ocasionados por el contratista o por sus subcontratistas o dependientes (si fueren autorizados) en la ejecución del objeto y las obligaciones contractuales.</w:t>
      </w:r>
    </w:p>
    <w:p w14:paraId="3A59079E" w14:textId="77777777" w:rsidR="001131DC" w:rsidRPr="003210BB" w:rsidRDefault="001131DC" w:rsidP="001131DC">
      <w:pPr>
        <w:spacing w:after="0" w:line="240" w:lineRule="auto"/>
        <w:jc w:val="both"/>
        <w:rPr>
          <w:rFonts w:ascii="Century Gothic" w:eastAsia="Calibri" w:hAnsi="Century Gothic" w:cs="Arial"/>
          <w:bCs/>
          <w:lang w:eastAsia="es-ES"/>
        </w:rPr>
      </w:pPr>
    </w:p>
    <w:p w14:paraId="239421F8" w14:textId="25A4A946" w:rsidR="0055144F" w:rsidRPr="003210BB" w:rsidRDefault="0055144F" w:rsidP="007E0CE2">
      <w:pPr>
        <w:numPr>
          <w:ilvl w:val="0"/>
          <w:numId w:val="32"/>
        </w:numPr>
        <w:spacing w:after="0" w:line="240" w:lineRule="auto"/>
        <w:jc w:val="both"/>
        <w:rPr>
          <w:rFonts w:ascii="Century Gothic" w:eastAsia="Calibri" w:hAnsi="Century Gothic" w:cs="Arial"/>
          <w:bCs/>
          <w:lang w:eastAsia="es-ES"/>
        </w:rPr>
      </w:pPr>
      <w:r w:rsidRPr="003210BB">
        <w:rPr>
          <w:rFonts w:ascii="Century Gothic" w:eastAsia="Calibri" w:hAnsi="Century Gothic" w:cs="Arial"/>
          <w:bCs/>
          <w:lang w:eastAsia="es-ES"/>
        </w:rPr>
        <w:t>Ejecutar las demás actividades que sean necesarias para lograr un total y fiel cumplimiento del objeto, el alcance y las obligaciones contractuales, aunque no estén específicamente señaladas en el presente documento, siempre y cuando las mismas correspondan a la naturaleza y objeto del contrato. Así mismo, las condiciones pactadas en el contrato solamente podrán ser modificadas, previo cumplimiento del trámite dispuesto, según el procedimiento establecido y una vez se alleguen los documentos pertinentes.</w:t>
      </w:r>
    </w:p>
    <w:p w14:paraId="38FEB5C0" w14:textId="77777777" w:rsidR="001131DC" w:rsidRPr="003210BB" w:rsidRDefault="001131DC" w:rsidP="001131DC">
      <w:pPr>
        <w:spacing w:after="0" w:line="240" w:lineRule="auto"/>
        <w:jc w:val="both"/>
        <w:rPr>
          <w:rFonts w:ascii="Century Gothic" w:eastAsia="Calibri" w:hAnsi="Century Gothic" w:cs="Arial"/>
          <w:bCs/>
          <w:lang w:eastAsia="es-ES"/>
        </w:rPr>
      </w:pPr>
    </w:p>
    <w:p w14:paraId="04E7F0AD" w14:textId="77777777" w:rsidR="0055144F" w:rsidRPr="003210BB" w:rsidRDefault="0055144F" w:rsidP="007E0CE2">
      <w:pPr>
        <w:numPr>
          <w:ilvl w:val="0"/>
          <w:numId w:val="32"/>
        </w:numPr>
        <w:spacing w:after="0" w:line="240" w:lineRule="auto"/>
        <w:jc w:val="both"/>
        <w:rPr>
          <w:rFonts w:ascii="Century Gothic" w:eastAsia="Calibri" w:hAnsi="Century Gothic" w:cs="Arial"/>
          <w:bCs/>
          <w:lang w:eastAsia="es-ES"/>
        </w:rPr>
      </w:pPr>
      <w:r w:rsidRPr="003210BB">
        <w:rPr>
          <w:rFonts w:ascii="Century Gothic" w:eastAsia="Calibri" w:hAnsi="Century Gothic" w:cs="Arial"/>
          <w:bCs/>
          <w:lang w:eastAsia="es-ES"/>
        </w:rPr>
        <w:t xml:space="preserve">Presentar la respectiva factura o su documento equivalente cuando esté obligado a ello, acorde con el régimen tributario aplicable al objeto contratado, acompañada de los documentos soporte que permitan establecer el cumplimiento de las condiciones pactadas, incluido el Registro Único Tributario (RUT) expedido por la DIAN y el Registro de Información Tributaria (RIT) expedido por la Dirección Distrital de Impuestos, requisitos sin los cuales no se podrá tramitar el respectivo pago. Es obligación del contratista conocer y presupuestar todos los </w:t>
      </w:r>
      <w:r w:rsidRPr="003210BB">
        <w:rPr>
          <w:rFonts w:ascii="Century Gothic" w:eastAsia="Calibri" w:hAnsi="Century Gothic" w:cs="Arial"/>
          <w:bCs/>
          <w:lang w:eastAsia="es-ES"/>
        </w:rPr>
        <w:lastRenderedPageBreak/>
        <w:t>gravámenes de los cuales es responsable al momento de presentar su propuesta y celebrar el presente Contrato; por tanto, asumirá la responsabilidad y los costos, multas y/o sanciones que se generen por la inexactitud de la información fiscal que se haya entregado a esta Secretaría.</w:t>
      </w:r>
    </w:p>
    <w:p w14:paraId="5108DE8F" w14:textId="7D62538F" w:rsidR="0055144F" w:rsidRPr="003210BB" w:rsidRDefault="0055144F" w:rsidP="007E0CE2">
      <w:pPr>
        <w:numPr>
          <w:ilvl w:val="0"/>
          <w:numId w:val="32"/>
        </w:numPr>
        <w:spacing w:after="0" w:line="240" w:lineRule="auto"/>
        <w:jc w:val="both"/>
        <w:rPr>
          <w:rFonts w:ascii="Century Gothic" w:eastAsia="Calibri" w:hAnsi="Century Gothic" w:cs="Arial"/>
          <w:bCs/>
          <w:lang w:eastAsia="es-ES"/>
        </w:rPr>
      </w:pPr>
      <w:r w:rsidRPr="003210BB">
        <w:rPr>
          <w:rFonts w:ascii="Century Gothic" w:eastAsia="Calibri" w:hAnsi="Century Gothic" w:cs="Arial"/>
          <w:bCs/>
          <w:lang w:eastAsia="es-ES"/>
        </w:rPr>
        <w:t>Guardar estricta reserva sobre toda la información y documentos a que tenga acceso, maneje en desarrollo de su actividad o que llegue a conocer en desarrollo del contrato y que no tenga el carácter de pública. En consecuencia, se obliga a no divulgar por ningún medio dicha información o documentos a terceros, sin la previa autorización escrita de la SED. Esta obligación permanecerá vigente aún después de la terminación por cualquier causa de la vinculación que ligue a las partes. Por lo tanto, en caso de que el contratante tenga prueba de que el contratista ha divulgado cualquier tipo de documentación o información que en forma alguna se relacione con el presente contrato, el contratista indemnizará los perjuicios que con tal hecho cause al contratante. No se considerará incumplida esta cláusula cuando la información o documentos deban ser revelados por mandato judicial y/o legal o cuando la información manejada tenga el carácter de pública.</w:t>
      </w:r>
    </w:p>
    <w:p w14:paraId="402C8F4F" w14:textId="77777777" w:rsidR="001131DC" w:rsidRPr="003210BB" w:rsidRDefault="001131DC" w:rsidP="003E1AA2">
      <w:pPr>
        <w:spacing w:after="0" w:line="240" w:lineRule="auto"/>
        <w:ind w:left="360"/>
        <w:jc w:val="both"/>
        <w:rPr>
          <w:rFonts w:ascii="Century Gothic" w:eastAsia="Calibri" w:hAnsi="Century Gothic" w:cs="Arial"/>
          <w:bCs/>
          <w:lang w:eastAsia="es-ES"/>
        </w:rPr>
      </w:pPr>
    </w:p>
    <w:p w14:paraId="5C4EF940" w14:textId="6AC792DD" w:rsidR="0055144F" w:rsidRPr="003210BB" w:rsidRDefault="0055144F" w:rsidP="007E0CE2">
      <w:pPr>
        <w:numPr>
          <w:ilvl w:val="0"/>
          <w:numId w:val="32"/>
        </w:numPr>
        <w:spacing w:after="0" w:line="240" w:lineRule="auto"/>
        <w:jc w:val="both"/>
        <w:rPr>
          <w:rFonts w:ascii="Century Gothic" w:eastAsia="Calibri" w:hAnsi="Century Gothic" w:cs="Arial"/>
          <w:bCs/>
          <w:lang w:eastAsia="es-ES"/>
        </w:rPr>
      </w:pPr>
      <w:r w:rsidRPr="003210BB">
        <w:rPr>
          <w:rFonts w:ascii="Century Gothic" w:eastAsia="Calibri" w:hAnsi="Century Gothic" w:cs="Arial"/>
          <w:bCs/>
          <w:lang w:eastAsia="es-ES"/>
        </w:rPr>
        <w:t>Cumplir con la política de buen trato para con los demás colaboradores internos y externos de la SED, y actuar con responsabilidad, eficiencia y transparencia.</w:t>
      </w:r>
    </w:p>
    <w:p w14:paraId="055A11B7" w14:textId="77777777" w:rsidR="003E1AA2" w:rsidRPr="003210BB" w:rsidRDefault="003E1AA2" w:rsidP="003E1AA2">
      <w:pPr>
        <w:spacing w:after="0" w:line="240" w:lineRule="auto"/>
        <w:jc w:val="both"/>
        <w:rPr>
          <w:rFonts w:ascii="Century Gothic" w:eastAsia="Calibri" w:hAnsi="Century Gothic" w:cs="Arial"/>
          <w:bCs/>
          <w:lang w:eastAsia="es-ES"/>
        </w:rPr>
      </w:pPr>
    </w:p>
    <w:p w14:paraId="5CBCFC44" w14:textId="4C2AC121" w:rsidR="0055144F" w:rsidRPr="003210BB" w:rsidRDefault="0055144F" w:rsidP="007E0CE2">
      <w:pPr>
        <w:numPr>
          <w:ilvl w:val="0"/>
          <w:numId w:val="32"/>
        </w:numPr>
        <w:spacing w:after="0" w:line="240" w:lineRule="auto"/>
        <w:jc w:val="both"/>
        <w:rPr>
          <w:rFonts w:ascii="Century Gothic" w:eastAsia="Calibri" w:hAnsi="Century Gothic" w:cs="Arial"/>
          <w:bCs/>
          <w:lang w:eastAsia="es-ES"/>
        </w:rPr>
      </w:pPr>
      <w:r w:rsidRPr="003210BB">
        <w:rPr>
          <w:rFonts w:ascii="Century Gothic" w:eastAsia="Calibri" w:hAnsi="Century Gothic" w:cs="Arial"/>
          <w:bCs/>
          <w:lang w:eastAsia="es-ES"/>
        </w:rPr>
        <w:t>Respetar la política medioambiental de la SED, política que incluye todas las normas internas sobre el uso de los recursos ambientales y públicos, como el agua y la energía, racionamiento de papel, normas sobre parqueaderos y manejo de desechos residuales.</w:t>
      </w:r>
    </w:p>
    <w:p w14:paraId="1F3FDA72" w14:textId="77777777" w:rsidR="003E1AA2" w:rsidRPr="003210BB" w:rsidRDefault="003E1AA2" w:rsidP="003E1AA2">
      <w:pPr>
        <w:spacing w:after="0" w:line="240" w:lineRule="auto"/>
        <w:jc w:val="both"/>
        <w:rPr>
          <w:rFonts w:ascii="Century Gothic" w:eastAsia="Calibri" w:hAnsi="Century Gothic" w:cs="Arial"/>
          <w:bCs/>
          <w:lang w:eastAsia="es-ES"/>
        </w:rPr>
      </w:pPr>
    </w:p>
    <w:p w14:paraId="5926ABBF" w14:textId="33437452" w:rsidR="0055144F" w:rsidRPr="003210BB" w:rsidRDefault="0055144F" w:rsidP="007E0CE2">
      <w:pPr>
        <w:numPr>
          <w:ilvl w:val="0"/>
          <w:numId w:val="32"/>
        </w:numPr>
        <w:spacing w:after="0" w:line="240" w:lineRule="auto"/>
        <w:jc w:val="both"/>
        <w:rPr>
          <w:rFonts w:ascii="Century Gothic" w:eastAsia="Calibri" w:hAnsi="Century Gothic" w:cs="Arial"/>
          <w:bCs/>
          <w:lang w:eastAsia="es-ES"/>
        </w:rPr>
      </w:pPr>
      <w:r w:rsidRPr="003210BB">
        <w:rPr>
          <w:rFonts w:ascii="Century Gothic" w:eastAsia="Calibri" w:hAnsi="Century Gothic" w:cs="Arial"/>
          <w:bCs/>
          <w:lang w:eastAsia="es-ES"/>
        </w:rPr>
        <w:t>No acceder a peticiones ni amenazas de quienes actúen por fuera de la ley, con el fin de obligarlo a hacer u omitir algún hecho o acto, debiendo informar inmediatamente, a la Secretaría de Educación D.C, por conducto del funcionario responsable del control de ejecución, la ocurrencia de tales peticiones o amenazas deberán ser comunicadas a las autoridades competentes, para que se adopten las medidas y correctivos que fueren necesarios.</w:t>
      </w:r>
    </w:p>
    <w:p w14:paraId="3DD240E3" w14:textId="77777777" w:rsidR="003E1AA2" w:rsidRPr="003210BB" w:rsidRDefault="003E1AA2" w:rsidP="003E1AA2">
      <w:pPr>
        <w:spacing w:after="0" w:line="240" w:lineRule="auto"/>
        <w:jc w:val="both"/>
        <w:rPr>
          <w:rFonts w:ascii="Century Gothic" w:eastAsia="Calibri" w:hAnsi="Century Gothic" w:cs="Arial"/>
          <w:bCs/>
          <w:lang w:eastAsia="es-ES"/>
        </w:rPr>
      </w:pPr>
    </w:p>
    <w:p w14:paraId="3B979F92" w14:textId="702E6D1F" w:rsidR="0055144F" w:rsidRPr="003210BB" w:rsidRDefault="0055144F" w:rsidP="007E0CE2">
      <w:pPr>
        <w:numPr>
          <w:ilvl w:val="0"/>
          <w:numId w:val="32"/>
        </w:numPr>
        <w:spacing w:after="0" w:line="240" w:lineRule="auto"/>
        <w:jc w:val="both"/>
        <w:rPr>
          <w:rFonts w:ascii="Century Gothic" w:eastAsia="Calibri" w:hAnsi="Century Gothic" w:cs="Arial"/>
          <w:bCs/>
          <w:lang w:eastAsia="es-ES"/>
        </w:rPr>
      </w:pPr>
      <w:r w:rsidRPr="003210BB">
        <w:rPr>
          <w:rFonts w:ascii="Century Gothic" w:eastAsia="Calibri" w:hAnsi="Century Gothic" w:cs="Arial"/>
          <w:bCs/>
          <w:lang w:eastAsia="es-ES"/>
        </w:rPr>
        <w:t>Cumplir con los aportes parafiscales con destino al Instituto Colombiano de Bienestar Familiar (ICBF), a las Cajas de Compensación Familiar y Servicio Nacional de Aprendizaje (SENA), de conformidad con lo ordenado por el Decreto 562 de 1990, el artículo 50 de la Ley 789 de 2002, la Ley 828 de 2003 y la Ley 1150 de 2007, artículo 23.</w:t>
      </w:r>
    </w:p>
    <w:p w14:paraId="401D377F" w14:textId="77777777" w:rsidR="003E1AA2" w:rsidRPr="003210BB" w:rsidRDefault="003E1AA2" w:rsidP="003E1AA2">
      <w:pPr>
        <w:spacing w:after="0" w:line="240" w:lineRule="auto"/>
        <w:jc w:val="both"/>
        <w:rPr>
          <w:rFonts w:ascii="Century Gothic" w:eastAsia="Calibri" w:hAnsi="Century Gothic" w:cs="Arial"/>
          <w:bCs/>
          <w:lang w:eastAsia="es-ES"/>
        </w:rPr>
      </w:pPr>
    </w:p>
    <w:p w14:paraId="42D16E12" w14:textId="2222BB38" w:rsidR="0055144F" w:rsidRPr="003210BB" w:rsidRDefault="0055144F" w:rsidP="007E0CE2">
      <w:pPr>
        <w:numPr>
          <w:ilvl w:val="0"/>
          <w:numId w:val="32"/>
        </w:numPr>
        <w:spacing w:after="0" w:line="240" w:lineRule="auto"/>
        <w:jc w:val="both"/>
        <w:rPr>
          <w:rFonts w:ascii="Century Gothic" w:eastAsia="Calibri" w:hAnsi="Century Gothic" w:cs="Arial"/>
          <w:bCs/>
          <w:lang w:eastAsia="es-ES"/>
        </w:rPr>
      </w:pPr>
      <w:r w:rsidRPr="003210BB">
        <w:rPr>
          <w:rFonts w:ascii="Century Gothic" w:eastAsia="Calibri" w:hAnsi="Century Gothic" w:cs="Arial"/>
          <w:bCs/>
          <w:lang w:eastAsia="es-ES"/>
        </w:rPr>
        <w:t>Cumplir a cabalidad con las condiciones pactadas en el contrato, las cuales solamente podrán ser modificadas previo cumplimiento del trámite dispuesto, según el procedimiento establecido y una vez se alleguen los documentos pertinentes.</w:t>
      </w:r>
    </w:p>
    <w:p w14:paraId="29751CDA" w14:textId="77777777" w:rsidR="003E1AA2" w:rsidRPr="003210BB" w:rsidRDefault="003E1AA2" w:rsidP="003E1AA2">
      <w:pPr>
        <w:spacing w:after="0" w:line="240" w:lineRule="auto"/>
        <w:jc w:val="both"/>
        <w:rPr>
          <w:rFonts w:ascii="Century Gothic" w:eastAsia="Calibri" w:hAnsi="Century Gothic" w:cs="Arial"/>
          <w:bCs/>
          <w:lang w:eastAsia="es-ES"/>
        </w:rPr>
      </w:pPr>
    </w:p>
    <w:p w14:paraId="77786DB2" w14:textId="1E4B8D9D" w:rsidR="0055144F" w:rsidRPr="003210BB" w:rsidRDefault="0055144F" w:rsidP="007E0CE2">
      <w:pPr>
        <w:numPr>
          <w:ilvl w:val="0"/>
          <w:numId w:val="32"/>
        </w:numPr>
        <w:spacing w:after="0" w:line="240" w:lineRule="auto"/>
        <w:jc w:val="both"/>
        <w:rPr>
          <w:rFonts w:ascii="Century Gothic" w:eastAsia="Calibri" w:hAnsi="Century Gothic" w:cs="Arial"/>
          <w:bCs/>
          <w:lang w:eastAsia="es-ES"/>
        </w:rPr>
      </w:pPr>
      <w:r w:rsidRPr="003210BB">
        <w:rPr>
          <w:rFonts w:ascii="Century Gothic" w:eastAsia="Calibri" w:hAnsi="Century Gothic" w:cs="Arial"/>
          <w:bCs/>
          <w:lang w:eastAsia="es-ES"/>
        </w:rPr>
        <w:t>Cumplir con todas las condiciones técnicas contempladas en la propuesta presentada, evaluada y aprobada por la SED, así como ejecutar las demás actividades que sean necesarias para lograr un total y fiel cumplimiento del objeto contractual, el alcance y las obligaciones derivadas del mismo, aunque no estén específicamente señaladas en el presente documento, siempre y cuando las mismas correspondan a la naturaleza del Contrato.</w:t>
      </w:r>
    </w:p>
    <w:p w14:paraId="53848950" w14:textId="77777777" w:rsidR="003E1AA2" w:rsidRPr="003210BB" w:rsidRDefault="003E1AA2" w:rsidP="003E1AA2">
      <w:pPr>
        <w:spacing w:after="0" w:line="240" w:lineRule="auto"/>
        <w:jc w:val="both"/>
        <w:rPr>
          <w:rFonts w:ascii="Century Gothic" w:eastAsia="Calibri" w:hAnsi="Century Gothic" w:cs="Arial"/>
          <w:bCs/>
          <w:lang w:eastAsia="es-ES"/>
        </w:rPr>
      </w:pPr>
    </w:p>
    <w:p w14:paraId="6215389A" w14:textId="77777777" w:rsidR="0055144F" w:rsidRPr="003210BB" w:rsidRDefault="0055144F" w:rsidP="007E0CE2">
      <w:pPr>
        <w:numPr>
          <w:ilvl w:val="0"/>
          <w:numId w:val="32"/>
        </w:numPr>
        <w:spacing w:after="0" w:line="240" w:lineRule="auto"/>
        <w:jc w:val="both"/>
        <w:rPr>
          <w:rFonts w:ascii="Century Gothic" w:eastAsia="Calibri" w:hAnsi="Century Gothic" w:cs="Arial"/>
          <w:bCs/>
          <w:lang w:eastAsia="es-ES"/>
        </w:rPr>
      </w:pPr>
      <w:r w:rsidRPr="003210BB">
        <w:rPr>
          <w:rFonts w:ascii="Century Gothic" w:eastAsia="Calibri" w:hAnsi="Century Gothic" w:cs="Arial"/>
          <w:bCs/>
          <w:lang w:eastAsia="es-ES"/>
        </w:rPr>
        <w:t>Asistir a las reuniones organizadas por la entidad con el fin de realizar el seguimiento al cumplimiento del presente contrato.</w:t>
      </w:r>
    </w:p>
    <w:p w14:paraId="77FC62B4" w14:textId="5836C9E4" w:rsidR="007E0CE2" w:rsidRPr="003210BB" w:rsidRDefault="0055144F" w:rsidP="007E0CE2">
      <w:pPr>
        <w:pStyle w:val="Prrafodelista"/>
        <w:numPr>
          <w:ilvl w:val="1"/>
          <w:numId w:val="37"/>
        </w:numPr>
        <w:spacing w:before="240" w:after="240"/>
        <w:jc w:val="both"/>
        <w:rPr>
          <w:rFonts w:ascii="Century Gothic" w:eastAsia="Calibri" w:hAnsi="Century Gothic"/>
          <w:b/>
          <w:lang w:eastAsia="es-ES"/>
        </w:rPr>
      </w:pPr>
      <w:r w:rsidRPr="003210BB">
        <w:rPr>
          <w:rFonts w:ascii="Century Gothic" w:eastAsia="Calibri" w:hAnsi="Century Gothic"/>
          <w:b/>
          <w:lang w:eastAsia="es-ES"/>
        </w:rPr>
        <w:t xml:space="preserve">OBLIGACIONES ESPECÍFICAS DEL CONTRATISTA </w:t>
      </w:r>
    </w:p>
    <w:p w14:paraId="59C0D494" w14:textId="77777777" w:rsidR="003E1AA2" w:rsidRPr="003210BB" w:rsidRDefault="003E1AA2" w:rsidP="003E1AA2">
      <w:pPr>
        <w:pStyle w:val="Textoindependiente"/>
        <w:ind w:right="283"/>
        <w:rPr>
          <w:rFonts w:ascii="Century Gothic" w:hAnsi="Century Gothic" w:cs="Arial"/>
          <w:b/>
          <w:color w:val="000000"/>
          <w:lang w:val="es-ES" w:eastAsia="es-ES"/>
        </w:rPr>
      </w:pPr>
      <w:r w:rsidRPr="003210BB">
        <w:rPr>
          <w:rFonts w:ascii="Century Gothic" w:hAnsi="Century Gothic" w:cs="Arial"/>
          <w:color w:val="000000"/>
          <w:lang w:val="es-ES" w:eastAsia="es-ES"/>
        </w:rPr>
        <w:t>El CONTRATISTA se obliga a cumplir, además de las obligaciones generales derivadas del contrato, con las siguientes obligaciones específicas:</w:t>
      </w:r>
    </w:p>
    <w:p w14:paraId="55A806CF" w14:textId="77777777" w:rsidR="003E1AA2" w:rsidRPr="003210BB" w:rsidRDefault="003E1AA2" w:rsidP="003E1AA2">
      <w:pPr>
        <w:numPr>
          <w:ilvl w:val="0"/>
          <w:numId w:val="43"/>
        </w:numPr>
        <w:spacing w:before="240" w:after="240" w:line="240" w:lineRule="auto"/>
        <w:ind w:left="714" w:hanging="357"/>
        <w:jc w:val="both"/>
        <w:rPr>
          <w:rFonts w:ascii="Century Gothic" w:hAnsi="Century Gothic" w:cs="Arial"/>
          <w:color w:val="000000"/>
        </w:rPr>
      </w:pPr>
      <w:r w:rsidRPr="003210BB">
        <w:rPr>
          <w:rFonts w:ascii="Century Gothic" w:hAnsi="Century Gothic" w:cs="Arial"/>
          <w:color w:val="000000"/>
        </w:rPr>
        <w:t>Concertar con el supervisor el cronograma de entregas y cumplir estrictamente las fechas máximas establecidas por la entidad.</w:t>
      </w:r>
    </w:p>
    <w:p w14:paraId="2A1A1342" w14:textId="77777777" w:rsidR="003E1AA2" w:rsidRPr="003210BB" w:rsidRDefault="003E1AA2" w:rsidP="003E1AA2">
      <w:pPr>
        <w:numPr>
          <w:ilvl w:val="0"/>
          <w:numId w:val="43"/>
        </w:numPr>
        <w:spacing w:before="240" w:after="240" w:line="240" w:lineRule="auto"/>
        <w:ind w:left="714" w:hanging="357"/>
        <w:jc w:val="both"/>
        <w:rPr>
          <w:rFonts w:ascii="Century Gothic" w:hAnsi="Century Gothic" w:cs="Arial"/>
          <w:color w:val="000000"/>
        </w:rPr>
      </w:pPr>
      <w:r w:rsidRPr="003210BB">
        <w:rPr>
          <w:rFonts w:ascii="Century Gothic" w:hAnsi="Century Gothic" w:cs="Arial"/>
          <w:color w:val="000000"/>
        </w:rPr>
        <w:t>Emitir, personalizar, administrar, entregar, y activar los instrumentos canjeables destinados a la adquisición de vestido y calzado de labor para los servidores públicos docentes y administrativos de la Secretaría de Educación del Distrito autorizados por la Entidad, dentro de las condiciones establecidas en el Anexo Técnico y en la oferta presentada.</w:t>
      </w:r>
    </w:p>
    <w:p w14:paraId="45619F92" w14:textId="77777777" w:rsidR="003E1AA2" w:rsidRPr="003210BB" w:rsidRDefault="003E1AA2" w:rsidP="003E1AA2">
      <w:pPr>
        <w:numPr>
          <w:ilvl w:val="0"/>
          <w:numId w:val="43"/>
        </w:numPr>
        <w:spacing w:before="240" w:after="240" w:line="240" w:lineRule="auto"/>
        <w:ind w:left="714" w:hanging="357"/>
        <w:jc w:val="both"/>
        <w:rPr>
          <w:rFonts w:ascii="Century Gothic" w:hAnsi="Century Gothic" w:cs="Arial"/>
          <w:color w:val="000000"/>
        </w:rPr>
      </w:pPr>
      <w:r w:rsidRPr="003210BB">
        <w:rPr>
          <w:rFonts w:ascii="Century Gothic" w:hAnsi="Century Gothic" w:cs="Arial"/>
          <w:color w:val="000000"/>
        </w:rPr>
        <w:t>Entregar los instrumentos canjeables en medio físico en la ciudad de Bogotá D.C., en la sede principal de la Secretaría de Educación del Distrito (SED), al supervisor del contrato o al funcionario que este designe, de conformidad con el cronograma y las condiciones establecidas por la Entidad</w:t>
      </w:r>
    </w:p>
    <w:p w14:paraId="4D3380A6" w14:textId="77777777" w:rsidR="003E1AA2" w:rsidRPr="003210BB" w:rsidRDefault="003E1AA2" w:rsidP="003E1AA2">
      <w:pPr>
        <w:numPr>
          <w:ilvl w:val="0"/>
          <w:numId w:val="43"/>
        </w:numPr>
        <w:spacing w:before="240" w:after="240" w:line="240" w:lineRule="auto"/>
        <w:ind w:left="714" w:hanging="357"/>
        <w:jc w:val="both"/>
        <w:rPr>
          <w:rFonts w:ascii="Century Gothic" w:hAnsi="Century Gothic" w:cs="Arial"/>
          <w:color w:val="000000"/>
        </w:rPr>
      </w:pPr>
      <w:r w:rsidRPr="003210BB">
        <w:rPr>
          <w:rFonts w:ascii="Century Gothic" w:hAnsi="Century Gothic" w:cs="Arial"/>
          <w:color w:val="000000"/>
        </w:rPr>
        <w:t>Garantizar durante toda la ejecución contractual una red de establecimientos propios y/o aliados ubicados en Bogotá D.C., con cobertura suficiente para la atención de los beneficiarios, asegurando la disponibilidad permanente de los instrumentos canjeables para la adquisición de prendas de vestir y calzado de labor.</w:t>
      </w:r>
    </w:p>
    <w:p w14:paraId="4BDB4DA0" w14:textId="77777777" w:rsidR="003E1AA2" w:rsidRPr="003210BB" w:rsidRDefault="003E1AA2" w:rsidP="003E1AA2">
      <w:pPr>
        <w:numPr>
          <w:ilvl w:val="0"/>
          <w:numId w:val="43"/>
        </w:numPr>
        <w:spacing w:before="240" w:after="240" w:line="240" w:lineRule="auto"/>
        <w:ind w:left="714" w:hanging="357"/>
        <w:jc w:val="both"/>
        <w:rPr>
          <w:rFonts w:ascii="Century Gothic" w:hAnsi="Century Gothic" w:cs="Arial"/>
          <w:color w:val="000000"/>
        </w:rPr>
      </w:pPr>
      <w:r w:rsidRPr="003210BB">
        <w:rPr>
          <w:rFonts w:ascii="Century Gothic" w:hAnsi="Century Gothic" w:cs="Arial"/>
          <w:color w:val="000000"/>
        </w:rPr>
        <w:t>Permitir la redención de los instrumentos canjeables exclusivamente para la adquisición de prendas de vestir y calzado de labor. autorizados en el Anexo Técnico, implementando los controles operativos, tecnológicos y administrativos necesarios para impedir la compra de productos no permitidos por la SED.</w:t>
      </w:r>
    </w:p>
    <w:p w14:paraId="373DCD7D" w14:textId="77777777" w:rsidR="003E1AA2" w:rsidRPr="003210BB" w:rsidRDefault="003E1AA2" w:rsidP="003E1AA2">
      <w:pPr>
        <w:numPr>
          <w:ilvl w:val="0"/>
          <w:numId w:val="43"/>
        </w:numPr>
        <w:spacing w:before="240" w:after="240" w:line="240" w:lineRule="auto"/>
        <w:ind w:left="714" w:hanging="357"/>
        <w:jc w:val="both"/>
        <w:rPr>
          <w:rFonts w:ascii="Century Gothic" w:hAnsi="Century Gothic" w:cs="Arial"/>
          <w:color w:val="000000"/>
        </w:rPr>
      </w:pPr>
      <w:r w:rsidRPr="003210BB">
        <w:rPr>
          <w:rFonts w:ascii="Century Gothic" w:hAnsi="Century Gothic" w:cs="Arial"/>
          <w:color w:val="000000"/>
        </w:rPr>
        <w:t xml:space="preserve">Mantener durante toda la ejecución contractual la disponibilidad de inventario, variedad de diseños, estilos, materiales, colores y tallas comerciales </w:t>
      </w:r>
      <w:r w:rsidRPr="003210BB">
        <w:rPr>
          <w:rFonts w:ascii="Century Gothic" w:hAnsi="Century Gothic" w:cs="Arial"/>
          <w:color w:val="000000"/>
        </w:rPr>
        <w:lastRenderedPageBreak/>
        <w:t>y no comerciales, garantizando opciones para hombres y mujeres y la atención oportuna de solicitudes especiales de talla cuando se requiera.</w:t>
      </w:r>
    </w:p>
    <w:p w14:paraId="5901107F" w14:textId="77777777" w:rsidR="003E1AA2" w:rsidRPr="003210BB" w:rsidRDefault="003E1AA2" w:rsidP="003E1AA2">
      <w:pPr>
        <w:numPr>
          <w:ilvl w:val="0"/>
          <w:numId w:val="43"/>
        </w:numPr>
        <w:spacing w:before="240" w:after="240" w:line="240" w:lineRule="auto"/>
        <w:ind w:left="714" w:hanging="357"/>
        <w:jc w:val="both"/>
        <w:rPr>
          <w:rFonts w:ascii="Century Gothic" w:hAnsi="Century Gothic" w:cs="Arial"/>
          <w:color w:val="000000"/>
        </w:rPr>
      </w:pPr>
      <w:r w:rsidRPr="003210BB">
        <w:rPr>
          <w:rFonts w:ascii="Century Gothic" w:hAnsi="Century Gothic" w:cs="Arial"/>
          <w:color w:val="000000"/>
        </w:rPr>
        <w:t xml:space="preserve">Garantizar que las prendas de vestir y el calzado adquirido por los beneficiarios mediante la redención de los instrumentos canjeables sean nuevos, de primera calidad, aptos para uso laboral y cumplan con las condiciones de calidad, comodidad, funcionalidad, durabilidad e idoneidad. </w:t>
      </w:r>
    </w:p>
    <w:p w14:paraId="18E2BB0B" w14:textId="77777777" w:rsidR="003E1AA2" w:rsidRPr="003210BB" w:rsidRDefault="003E1AA2" w:rsidP="003E1AA2">
      <w:pPr>
        <w:numPr>
          <w:ilvl w:val="0"/>
          <w:numId w:val="43"/>
        </w:numPr>
        <w:spacing w:before="240" w:after="240" w:line="240" w:lineRule="auto"/>
        <w:ind w:left="714" w:hanging="357"/>
        <w:jc w:val="both"/>
        <w:rPr>
          <w:rFonts w:ascii="Century Gothic" w:hAnsi="Century Gothic" w:cs="Arial"/>
          <w:color w:val="000000"/>
        </w:rPr>
      </w:pPr>
      <w:r w:rsidRPr="003210BB">
        <w:rPr>
          <w:rFonts w:ascii="Century Gothic" w:hAnsi="Century Gothic" w:cs="Arial"/>
          <w:color w:val="000000"/>
        </w:rPr>
        <w:t xml:space="preserve">Disponer y mantener operativos los mecanismos de atención presencial, telefónica y/o virtual requeridos para atender consultas, solicitudes, peticiones, quejas, reclamos, novedades, bloqueos, reposiciones y demás requerimientos relacionados con la ejecución del contrato. </w:t>
      </w:r>
    </w:p>
    <w:p w14:paraId="4D2E65D8" w14:textId="77777777" w:rsidR="003E1AA2" w:rsidRPr="003210BB" w:rsidRDefault="003E1AA2" w:rsidP="003E1AA2">
      <w:pPr>
        <w:numPr>
          <w:ilvl w:val="0"/>
          <w:numId w:val="43"/>
        </w:numPr>
        <w:spacing w:before="240" w:after="240" w:line="240" w:lineRule="auto"/>
        <w:ind w:left="714" w:hanging="357"/>
        <w:jc w:val="both"/>
        <w:rPr>
          <w:rFonts w:ascii="Century Gothic" w:hAnsi="Century Gothic" w:cs="Arial"/>
          <w:color w:val="000000"/>
        </w:rPr>
      </w:pPr>
      <w:r w:rsidRPr="003210BB">
        <w:rPr>
          <w:rFonts w:ascii="Century Gothic" w:hAnsi="Century Gothic" w:cs="Arial"/>
          <w:color w:val="000000"/>
        </w:rPr>
        <w:t xml:space="preserve">Cumplir las actividades inherentes a la ejecución del contrato dentro de los plazos y condiciones mínimas de cumplimiento establecidos por la Secretaría de Educación del Distrito, garantizando la oportunidad, continuidad, disponibilidad y calidad en la prestación del servicio. Para tal efecto, el contratista deberá observar, como mínimo, los plazos y condiciones que se relacionan a continuación: </w:t>
      </w:r>
      <w:r w:rsidRPr="003210BB" w:rsidDel="00546F59">
        <w:rPr>
          <w:rFonts w:ascii="Century Gothic" w:hAnsi="Century Gothic" w:cs="Arial"/>
          <w:color w:val="000000"/>
        </w:rPr>
        <w:t xml:space="preserve"> </w:t>
      </w:r>
    </w:p>
    <w:tbl>
      <w:tblPr>
        <w:tblW w:w="0" w:type="auto"/>
        <w:tblCellSpacing w:w="1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5" w:type="dxa"/>
          <w:left w:w="15" w:type="dxa"/>
          <w:bottom w:w="15" w:type="dxa"/>
          <w:right w:w="15" w:type="dxa"/>
        </w:tblCellMar>
        <w:tblLook w:val="04A0" w:firstRow="1" w:lastRow="0" w:firstColumn="1" w:lastColumn="0" w:noHBand="0" w:noVBand="1"/>
      </w:tblPr>
      <w:tblGrid>
        <w:gridCol w:w="6229"/>
        <w:gridCol w:w="2845"/>
      </w:tblGrid>
      <w:tr w:rsidR="003E1AA2" w:rsidRPr="003210BB" w14:paraId="7548FD72" w14:textId="77777777" w:rsidTr="00D844A2">
        <w:trPr>
          <w:trHeight w:val="227"/>
          <w:tblHeader/>
          <w:tblCellSpacing w:w="15" w:type="dxa"/>
        </w:trPr>
        <w:tc>
          <w:tcPr>
            <w:tcW w:w="0" w:type="auto"/>
            <w:shd w:val="clear" w:color="auto" w:fill="D6E3BC"/>
            <w:vAlign w:val="center"/>
            <w:hideMark/>
          </w:tcPr>
          <w:p w14:paraId="0805E8F0" w14:textId="77777777" w:rsidR="003E1AA2" w:rsidRPr="003210BB" w:rsidRDefault="003E1AA2" w:rsidP="00D844A2">
            <w:pPr>
              <w:jc w:val="center"/>
              <w:rPr>
                <w:rFonts w:ascii="Century Gothic" w:hAnsi="Century Gothic" w:cs="Arial"/>
                <w:color w:val="000000"/>
              </w:rPr>
            </w:pPr>
            <w:r w:rsidRPr="003210BB">
              <w:rPr>
                <w:rFonts w:ascii="Century Gothic" w:hAnsi="Century Gothic" w:cs="Arial"/>
                <w:color w:val="000000"/>
              </w:rPr>
              <w:t>Actividad</w:t>
            </w:r>
          </w:p>
        </w:tc>
        <w:tc>
          <w:tcPr>
            <w:tcW w:w="0" w:type="auto"/>
            <w:shd w:val="clear" w:color="auto" w:fill="D6E3BC"/>
            <w:vAlign w:val="center"/>
            <w:hideMark/>
          </w:tcPr>
          <w:p w14:paraId="65C5EE04" w14:textId="77777777" w:rsidR="003E1AA2" w:rsidRPr="003210BB" w:rsidRDefault="003E1AA2" w:rsidP="00D844A2">
            <w:pPr>
              <w:jc w:val="center"/>
              <w:rPr>
                <w:rFonts w:ascii="Century Gothic" w:hAnsi="Century Gothic" w:cs="Arial"/>
                <w:color w:val="000000"/>
              </w:rPr>
            </w:pPr>
            <w:r w:rsidRPr="003210BB">
              <w:rPr>
                <w:rFonts w:ascii="Century Gothic" w:hAnsi="Century Gothic" w:cs="Arial"/>
                <w:color w:val="000000"/>
              </w:rPr>
              <w:t>Plazo o condición mínima de cumplimiento</w:t>
            </w:r>
          </w:p>
        </w:tc>
      </w:tr>
      <w:tr w:rsidR="003E1AA2" w:rsidRPr="003210BB" w14:paraId="5AE0887A" w14:textId="77777777" w:rsidTr="00D844A2">
        <w:trPr>
          <w:trHeight w:val="227"/>
          <w:tblCellSpacing w:w="15" w:type="dxa"/>
        </w:trPr>
        <w:tc>
          <w:tcPr>
            <w:tcW w:w="0" w:type="auto"/>
            <w:vAlign w:val="center"/>
            <w:hideMark/>
          </w:tcPr>
          <w:p w14:paraId="0C2FF122" w14:textId="77777777" w:rsidR="003E1AA2" w:rsidRPr="003210BB" w:rsidRDefault="003E1AA2" w:rsidP="00D844A2">
            <w:pPr>
              <w:jc w:val="both"/>
              <w:rPr>
                <w:rFonts w:ascii="Century Gothic" w:hAnsi="Century Gothic" w:cs="Arial"/>
                <w:color w:val="000000"/>
              </w:rPr>
            </w:pPr>
            <w:r w:rsidRPr="003210BB">
              <w:rPr>
                <w:rFonts w:ascii="Century Gothic" w:hAnsi="Century Gothic" w:cs="Arial"/>
                <w:color w:val="000000"/>
              </w:rPr>
              <w:t>Entrega de los instrumentos canjeables, contados a partir de la solicitud formal de la Entidad.</w:t>
            </w:r>
          </w:p>
        </w:tc>
        <w:tc>
          <w:tcPr>
            <w:tcW w:w="0" w:type="auto"/>
            <w:vAlign w:val="center"/>
            <w:hideMark/>
          </w:tcPr>
          <w:p w14:paraId="26425C6D" w14:textId="77777777" w:rsidR="003E1AA2" w:rsidRPr="003210BB" w:rsidRDefault="003E1AA2" w:rsidP="00D844A2">
            <w:pPr>
              <w:jc w:val="center"/>
              <w:rPr>
                <w:rFonts w:ascii="Century Gothic" w:hAnsi="Century Gothic" w:cs="Arial"/>
                <w:color w:val="000000"/>
              </w:rPr>
            </w:pPr>
            <w:r w:rsidRPr="003210BB">
              <w:rPr>
                <w:rFonts w:ascii="Century Gothic" w:hAnsi="Century Gothic" w:cs="Arial"/>
                <w:color w:val="000000"/>
              </w:rPr>
              <w:t>Máximo diez (10) días hábiles.</w:t>
            </w:r>
          </w:p>
        </w:tc>
      </w:tr>
      <w:tr w:rsidR="003E1AA2" w:rsidRPr="003210BB" w14:paraId="30E4817D" w14:textId="77777777" w:rsidTr="00D844A2">
        <w:trPr>
          <w:trHeight w:val="227"/>
          <w:tblCellSpacing w:w="15" w:type="dxa"/>
        </w:trPr>
        <w:tc>
          <w:tcPr>
            <w:tcW w:w="0" w:type="auto"/>
            <w:vAlign w:val="center"/>
            <w:hideMark/>
          </w:tcPr>
          <w:p w14:paraId="72E0AA13" w14:textId="77777777" w:rsidR="003E1AA2" w:rsidRPr="003210BB" w:rsidRDefault="003E1AA2" w:rsidP="00D844A2">
            <w:pPr>
              <w:jc w:val="both"/>
              <w:rPr>
                <w:rFonts w:ascii="Century Gothic" w:hAnsi="Century Gothic" w:cs="Arial"/>
                <w:color w:val="000000"/>
              </w:rPr>
            </w:pPr>
            <w:r w:rsidRPr="003210BB">
              <w:rPr>
                <w:rFonts w:ascii="Century Gothic" w:hAnsi="Century Gothic" w:cs="Arial"/>
                <w:color w:val="000000"/>
              </w:rPr>
              <w:t>Activación de los instrumentos canjeables una vez entregados.</w:t>
            </w:r>
          </w:p>
        </w:tc>
        <w:tc>
          <w:tcPr>
            <w:tcW w:w="0" w:type="auto"/>
            <w:vAlign w:val="center"/>
            <w:hideMark/>
          </w:tcPr>
          <w:p w14:paraId="2FE9A17A" w14:textId="77777777" w:rsidR="003E1AA2" w:rsidRPr="003210BB" w:rsidRDefault="003E1AA2" w:rsidP="00D844A2">
            <w:pPr>
              <w:jc w:val="center"/>
              <w:rPr>
                <w:rFonts w:ascii="Century Gothic" w:hAnsi="Century Gothic" w:cs="Arial"/>
                <w:color w:val="000000"/>
              </w:rPr>
            </w:pPr>
            <w:r w:rsidRPr="003210BB">
              <w:rPr>
                <w:rFonts w:ascii="Century Gothic" w:hAnsi="Century Gothic" w:cs="Arial"/>
                <w:color w:val="000000"/>
              </w:rPr>
              <w:t>Máximo veinticuatro (24) horas.</w:t>
            </w:r>
          </w:p>
        </w:tc>
      </w:tr>
      <w:tr w:rsidR="003E1AA2" w:rsidRPr="003210BB" w14:paraId="67BB4F1A" w14:textId="77777777" w:rsidTr="00D844A2">
        <w:trPr>
          <w:trHeight w:val="227"/>
          <w:tblCellSpacing w:w="15" w:type="dxa"/>
        </w:trPr>
        <w:tc>
          <w:tcPr>
            <w:tcW w:w="0" w:type="auto"/>
            <w:vAlign w:val="center"/>
            <w:hideMark/>
          </w:tcPr>
          <w:p w14:paraId="49486CC7" w14:textId="77777777" w:rsidR="003E1AA2" w:rsidRPr="003210BB" w:rsidRDefault="003E1AA2" w:rsidP="00D844A2">
            <w:pPr>
              <w:jc w:val="both"/>
              <w:rPr>
                <w:rFonts w:ascii="Century Gothic" w:hAnsi="Century Gothic" w:cs="Arial"/>
                <w:color w:val="000000"/>
              </w:rPr>
            </w:pPr>
            <w:r w:rsidRPr="003210BB">
              <w:rPr>
                <w:rFonts w:ascii="Century Gothic" w:hAnsi="Century Gothic" w:cs="Arial"/>
                <w:color w:val="000000"/>
              </w:rPr>
              <w:t>Reposición, reexpedición o reactivación de los instrumentos canjeables en los casos de pérdida, hurto, deterioro, error de personalización o cualquier otra situación que afecte su utilización por parte de los beneficiarios, contados a partir del reporte o aviso efectuado por la Secretaría de Educación del Distrito.</w:t>
            </w:r>
          </w:p>
        </w:tc>
        <w:tc>
          <w:tcPr>
            <w:tcW w:w="0" w:type="auto"/>
            <w:vAlign w:val="center"/>
            <w:hideMark/>
          </w:tcPr>
          <w:p w14:paraId="7A81FC5C" w14:textId="77777777" w:rsidR="003E1AA2" w:rsidRPr="003210BB" w:rsidRDefault="003E1AA2" w:rsidP="00D844A2">
            <w:pPr>
              <w:jc w:val="center"/>
              <w:rPr>
                <w:rFonts w:ascii="Century Gothic" w:hAnsi="Century Gothic" w:cs="Arial"/>
                <w:color w:val="000000"/>
              </w:rPr>
            </w:pPr>
            <w:r w:rsidRPr="003210BB">
              <w:rPr>
                <w:rFonts w:ascii="Century Gothic" w:hAnsi="Century Gothic" w:cs="Arial"/>
                <w:color w:val="000000"/>
              </w:rPr>
              <w:t>Máximo cinco (5) días hábiles.</w:t>
            </w:r>
          </w:p>
        </w:tc>
      </w:tr>
      <w:tr w:rsidR="003E1AA2" w:rsidRPr="003210BB" w14:paraId="2BABA616" w14:textId="77777777" w:rsidTr="00D844A2">
        <w:trPr>
          <w:trHeight w:val="227"/>
          <w:tblCellSpacing w:w="15" w:type="dxa"/>
        </w:trPr>
        <w:tc>
          <w:tcPr>
            <w:tcW w:w="0" w:type="auto"/>
            <w:vAlign w:val="center"/>
            <w:hideMark/>
          </w:tcPr>
          <w:p w14:paraId="17D6980D" w14:textId="77777777" w:rsidR="003E1AA2" w:rsidRPr="003210BB" w:rsidRDefault="003E1AA2" w:rsidP="00D844A2">
            <w:pPr>
              <w:jc w:val="both"/>
              <w:rPr>
                <w:rFonts w:ascii="Century Gothic" w:hAnsi="Century Gothic" w:cs="Arial"/>
                <w:color w:val="000000"/>
              </w:rPr>
            </w:pPr>
            <w:r w:rsidRPr="003210BB">
              <w:rPr>
                <w:rFonts w:ascii="Century Gothic" w:hAnsi="Century Gothic" w:cs="Arial"/>
                <w:color w:val="000000"/>
              </w:rPr>
              <w:t>Mantener habilitada la totalidad de los establecimientos de la red reportada para la redención de los instrumentos canjeables.</w:t>
            </w:r>
          </w:p>
        </w:tc>
        <w:tc>
          <w:tcPr>
            <w:tcW w:w="0" w:type="auto"/>
            <w:vAlign w:val="center"/>
            <w:hideMark/>
          </w:tcPr>
          <w:p w14:paraId="1E93EB03" w14:textId="77777777" w:rsidR="003E1AA2" w:rsidRPr="003210BB" w:rsidRDefault="003E1AA2" w:rsidP="00D844A2">
            <w:pPr>
              <w:jc w:val="center"/>
              <w:rPr>
                <w:rFonts w:ascii="Century Gothic" w:hAnsi="Century Gothic" w:cs="Arial"/>
                <w:color w:val="000000"/>
              </w:rPr>
            </w:pPr>
            <w:r w:rsidRPr="003210BB">
              <w:rPr>
                <w:rFonts w:ascii="Century Gothic" w:hAnsi="Century Gothic" w:cs="Arial"/>
                <w:color w:val="000000"/>
              </w:rPr>
              <w:t>Durante toda la ejecución del contrato.</w:t>
            </w:r>
          </w:p>
        </w:tc>
      </w:tr>
      <w:tr w:rsidR="003E1AA2" w:rsidRPr="003210BB" w14:paraId="2AC31782" w14:textId="77777777" w:rsidTr="00D844A2">
        <w:trPr>
          <w:trHeight w:val="227"/>
          <w:tblCellSpacing w:w="15" w:type="dxa"/>
        </w:trPr>
        <w:tc>
          <w:tcPr>
            <w:tcW w:w="0" w:type="auto"/>
            <w:vAlign w:val="center"/>
            <w:hideMark/>
          </w:tcPr>
          <w:p w14:paraId="730F6538" w14:textId="77777777" w:rsidR="003E1AA2" w:rsidRPr="003210BB" w:rsidRDefault="003E1AA2" w:rsidP="00D844A2">
            <w:pPr>
              <w:jc w:val="both"/>
              <w:rPr>
                <w:rFonts w:ascii="Century Gothic" w:hAnsi="Century Gothic" w:cs="Arial"/>
                <w:color w:val="000000"/>
              </w:rPr>
            </w:pPr>
            <w:r w:rsidRPr="003210BB">
              <w:rPr>
                <w:rFonts w:ascii="Century Gothic" w:hAnsi="Century Gothic" w:cs="Arial"/>
                <w:color w:val="000000"/>
              </w:rPr>
              <w:lastRenderedPageBreak/>
              <w:t>Atender las solicitudes de prendas o calzado en tallas no comerciales.</w:t>
            </w:r>
          </w:p>
        </w:tc>
        <w:tc>
          <w:tcPr>
            <w:tcW w:w="0" w:type="auto"/>
            <w:vAlign w:val="center"/>
            <w:hideMark/>
          </w:tcPr>
          <w:p w14:paraId="30AAFD45" w14:textId="77777777" w:rsidR="003E1AA2" w:rsidRPr="003210BB" w:rsidRDefault="003E1AA2" w:rsidP="00D844A2">
            <w:pPr>
              <w:jc w:val="center"/>
              <w:rPr>
                <w:rFonts w:ascii="Century Gothic" w:hAnsi="Century Gothic" w:cs="Arial"/>
                <w:color w:val="000000"/>
              </w:rPr>
            </w:pPr>
            <w:r w:rsidRPr="003210BB">
              <w:rPr>
                <w:rFonts w:ascii="Century Gothic" w:hAnsi="Century Gothic" w:cs="Arial"/>
                <w:color w:val="000000"/>
              </w:rPr>
              <w:t xml:space="preserve">Máximo quince (15) días hábiles contados a partir de la solicitud de la SED. </w:t>
            </w:r>
          </w:p>
        </w:tc>
      </w:tr>
      <w:tr w:rsidR="003E1AA2" w:rsidRPr="003210BB" w14:paraId="68E7F6A4" w14:textId="77777777" w:rsidTr="00D844A2">
        <w:trPr>
          <w:trHeight w:val="227"/>
          <w:tblCellSpacing w:w="15" w:type="dxa"/>
        </w:trPr>
        <w:tc>
          <w:tcPr>
            <w:tcW w:w="0" w:type="auto"/>
            <w:vAlign w:val="center"/>
            <w:hideMark/>
          </w:tcPr>
          <w:p w14:paraId="1969AF18" w14:textId="77777777" w:rsidR="003E1AA2" w:rsidRPr="003210BB" w:rsidRDefault="003E1AA2" w:rsidP="00D844A2">
            <w:pPr>
              <w:jc w:val="both"/>
              <w:rPr>
                <w:rFonts w:ascii="Century Gothic" w:hAnsi="Century Gothic" w:cs="Arial"/>
                <w:color w:val="000000"/>
              </w:rPr>
            </w:pPr>
            <w:r w:rsidRPr="003210BB">
              <w:rPr>
                <w:rFonts w:ascii="Century Gothic" w:hAnsi="Century Gothic" w:cs="Arial"/>
                <w:color w:val="000000"/>
              </w:rPr>
              <w:t>Emitir respuesta inicial a las peticiones, quejas, reclamos y solicitudes (PQRS).</w:t>
            </w:r>
          </w:p>
        </w:tc>
        <w:tc>
          <w:tcPr>
            <w:tcW w:w="0" w:type="auto"/>
            <w:vAlign w:val="center"/>
            <w:hideMark/>
          </w:tcPr>
          <w:p w14:paraId="066EEF88" w14:textId="77777777" w:rsidR="003E1AA2" w:rsidRPr="003210BB" w:rsidRDefault="003E1AA2" w:rsidP="00D844A2">
            <w:pPr>
              <w:jc w:val="center"/>
              <w:rPr>
                <w:rFonts w:ascii="Century Gothic" w:hAnsi="Century Gothic" w:cs="Arial"/>
                <w:color w:val="000000"/>
              </w:rPr>
            </w:pPr>
            <w:r w:rsidRPr="003210BB">
              <w:rPr>
                <w:rFonts w:ascii="Century Gothic" w:hAnsi="Century Gothic" w:cs="Arial"/>
                <w:color w:val="000000"/>
              </w:rPr>
              <w:t>Máximo tres (3) días hábiles.</w:t>
            </w:r>
          </w:p>
        </w:tc>
      </w:tr>
      <w:tr w:rsidR="003E1AA2" w:rsidRPr="003210BB" w14:paraId="50DD0AF5" w14:textId="77777777" w:rsidTr="00D844A2">
        <w:trPr>
          <w:trHeight w:val="227"/>
          <w:tblCellSpacing w:w="15" w:type="dxa"/>
        </w:trPr>
        <w:tc>
          <w:tcPr>
            <w:tcW w:w="0" w:type="auto"/>
            <w:vAlign w:val="center"/>
            <w:hideMark/>
          </w:tcPr>
          <w:p w14:paraId="25EDE14C" w14:textId="77777777" w:rsidR="003E1AA2" w:rsidRPr="003210BB" w:rsidRDefault="003E1AA2" w:rsidP="00D844A2">
            <w:pPr>
              <w:jc w:val="both"/>
              <w:rPr>
                <w:rFonts w:ascii="Century Gothic" w:hAnsi="Century Gothic" w:cs="Arial"/>
                <w:color w:val="000000"/>
              </w:rPr>
            </w:pPr>
            <w:r w:rsidRPr="003210BB">
              <w:rPr>
                <w:rFonts w:ascii="Century Gothic" w:hAnsi="Century Gothic" w:cs="Arial"/>
                <w:color w:val="000000"/>
              </w:rPr>
              <w:t>Dar solución definitiva a las peticiones, quejas, reclamos y solicitudes (PQRS).</w:t>
            </w:r>
          </w:p>
        </w:tc>
        <w:tc>
          <w:tcPr>
            <w:tcW w:w="0" w:type="auto"/>
            <w:vAlign w:val="center"/>
            <w:hideMark/>
          </w:tcPr>
          <w:p w14:paraId="31E8F3C8" w14:textId="77777777" w:rsidR="003E1AA2" w:rsidRPr="003210BB" w:rsidRDefault="003E1AA2" w:rsidP="00D844A2">
            <w:pPr>
              <w:jc w:val="center"/>
              <w:rPr>
                <w:rFonts w:ascii="Century Gothic" w:hAnsi="Century Gothic" w:cs="Arial"/>
                <w:color w:val="000000"/>
              </w:rPr>
            </w:pPr>
            <w:r w:rsidRPr="003210BB">
              <w:rPr>
                <w:rFonts w:ascii="Century Gothic" w:hAnsi="Century Gothic" w:cs="Arial"/>
                <w:color w:val="000000"/>
              </w:rPr>
              <w:t>Máximo quince (15) días hábiles.</w:t>
            </w:r>
          </w:p>
        </w:tc>
      </w:tr>
      <w:tr w:rsidR="003E1AA2" w:rsidRPr="003210BB" w14:paraId="1E422BBF" w14:textId="77777777" w:rsidTr="00D844A2">
        <w:trPr>
          <w:trHeight w:val="227"/>
          <w:tblCellSpacing w:w="15" w:type="dxa"/>
        </w:trPr>
        <w:tc>
          <w:tcPr>
            <w:tcW w:w="0" w:type="auto"/>
            <w:vAlign w:val="center"/>
            <w:hideMark/>
          </w:tcPr>
          <w:p w14:paraId="4AFA47E6" w14:textId="77777777" w:rsidR="003E1AA2" w:rsidRPr="003210BB" w:rsidRDefault="003E1AA2" w:rsidP="00D844A2">
            <w:pPr>
              <w:jc w:val="both"/>
              <w:rPr>
                <w:rFonts w:ascii="Century Gothic" w:hAnsi="Century Gothic" w:cs="Arial"/>
                <w:color w:val="000000"/>
              </w:rPr>
            </w:pPr>
            <w:r w:rsidRPr="003210BB">
              <w:rPr>
                <w:rFonts w:ascii="Century Gothic" w:hAnsi="Century Gothic" w:cs="Arial"/>
                <w:color w:val="000000"/>
              </w:rPr>
              <w:t>Emitir respuesta inicial a las solicitudes de garantía.</w:t>
            </w:r>
          </w:p>
        </w:tc>
        <w:tc>
          <w:tcPr>
            <w:tcW w:w="0" w:type="auto"/>
            <w:vAlign w:val="center"/>
            <w:hideMark/>
          </w:tcPr>
          <w:p w14:paraId="7EA515CC" w14:textId="77777777" w:rsidR="003E1AA2" w:rsidRPr="003210BB" w:rsidRDefault="003E1AA2" w:rsidP="00D844A2">
            <w:pPr>
              <w:jc w:val="center"/>
              <w:rPr>
                <w:rFonts w:ascii="Century Gothic" w:hAnsi="Century Gothic" w:cs="Arial"/>
                <w:color w:val="000000"/>
              </w:rPr>
            </w:pPr>
            <w:r w:rsidRPr="003210BB">
              <w:rPr>
                <w:rFonts w:ascii="Century Gothic" w:hAnsi="Century Gothic" w:cs="Arial"/>
                <w:color w:val="000000"/>
              </w:rPr>
              <w:t>Máximo tres (3) días hábiles.</w:t>
            </w:r>
          </w:p>
        </w:tc>
      </w:tr>
      <w:tr w:rsidR="003E1AA2" w:rsidRPr="003210BB" w14:paraId="3FEFEB9D" w14:textId="77777777" w:rsidTr="00D844A2">
        <w:trPr>
          <w:trHeight w:val="227"/>
          <w:tblCellSpacing w:w="15" w:type="dxa"/>
        </w:trPr>
        <w:tc>
          <w:tcPr>
            <w:tcW w:w="0" w:type="auto"/>
            <w:vAlign w:val="center"/>
            <w:hideMark/>
          </w:tcPr>
          <w:p w14:paraId="6B9502F2" w14:textId="77777777" w:rsidR="003E1AA2" w:rsidRPr="003210BB" w:rsidRDefault="003E1AA2" w:rsidP="00D844A2">
            <w:pPr>
              <w:jc w:val="both"/>
              <w:rPr>
                <w:rFonts w:ascii="Century Gothic" w:hAnsi="Century Gothic" w:cs="Arial"/>
                <w:color w:val="000000"/>
              </w:rPr>
            </w:pPr>
            <w:r w:rsidRPr="003210BB">
              <w:rPr>
                <w:rFonts w:ascii="Century Gothic" w:hAnsi="Century Gothic" w:cs="Arial"/>
                <w:color w:val="000000"/>
              </w:rPr>
              <w:t>Realizar el cambio o la reposición de los bienes objeto de garantía.</w:t>
            </w:r>
          </w:p>
        </w:tc>
        <w:tc>
          <w:tcPr>
            <w:tcW w:w="0" w:type="auto"/>
            <w:vAlign w:val="center"/>
            <w:hideMark/>
          </w:tcPr>
          <w:p w14:paraId="4E9EDF78" w14:textId="77777777" w:rsidR="003E1AA2" w:rsidRPr="003210BB" w:rsidRDefault="003E1AA2" w:rsidP="00D844A2">
            <w:pPr>
              <w:jc w:val="center"/>
              <w:rPr>
                <w:rFonts w:ascii="Century Gothic" w:hAnsi="Century Gothic" w:cs="Arial"/>
                <w:color w:val="000000"/>
              </w:rPr>
            </w:pPr>
            <w:r w:rsidRPr="003210BB">
              <w:rPr>
                <w:rFonts w:ascii="Century Gothic" w:hAnsi="Century Gothic" w:cs="Arial"/>
                <w:color w:val="000000"/>
              </w:rPr>
              <w:t>Máximo quince (15) días hábiles.</w:t>
            </w:r>
          </w:p>
        </w:tc>
      </w:tr>
      <w:tr w:rsidR="003E1AA2" w:rsidRPr="003210BB" w14:paraId="5AC061C0" w14:textId="77777777" w:rsidTr="00D844A2">
        <w:trPr>
          <w:trHeight w:val="227"/>
          <w:tblCellSpacing w:w="15" w:type="dxa"/>
        </w:trPr>
        <w:tc>
          <w:tcPr>
            <w:tcW w:w="0" w:type="auto"/>
            <w:vAlign w:val="center"/>
            <w:hideMark/>
          </w:tcPr>
          <w:p w14:paraId="722ECAE3" w14:textId="77777777" w:rsidR="003E1AA2" w:rsidRPr="003210BB" w:rsidRDefault="003E1AA2" w:rsidP="00D844A2">
            <w:pPr>
              <w:jc w:val="both"/>
              <w:rPr>
                <w:rFonts w:ascii="Century Gothic" w:hAnsi="Century Gothic" w:cs="Arial"/>
                <w:color w:val="000000"/>
              </w:rPr>
            </w:pPr>
            <w:r w:rsidRPr="003210BB">
              <w:rPr>
                <w:rFonts w:ascii="Century Gothic" w:hAnsi="Century Gothic" w:cs="Arial"/>
                <w:color w:val="000000"/>
              </w:rPr>
              <w:t>Presentar los informes periódicos de ejecución contractual.</w:t>
            </w:r>
          </w:p>
        </w:tc>
        <w:tc>
          <w:tcPr>
            <w:tcW w:w="0" w:type="auto"/>
            <w:vAlign w:val="center"/>
            <w:hideMark/>
          </w:tcPr>
          <w:p w14:paraId="082A530A" w14:textId="77777777" w:rsidR="003E1AA2" w:rsidRPr="003210BB" w:rsidRDefault="003E1AA2" w:rsidP="00D844A2">
            <w:pPr>
              <w:jc w:val="center"/>
              <w:rPr>
                <w:rFonts w:ascii="Century Gothic" w:hAnsi="Century Gothic" w:cs="Arial"/>
                <w:color w:val="000000"/>
              </w:rPr>
            </w:pPr>
            <w:r w:rsidRPr="003210BB">
              <w:rPr>
                <w:rFonts w:ascii="Century Gothic" w:hAnsi="Century Gothic" w:cs="Arial"/>
                <w:color w:val="000000"/>
              </w:rPr>
              <w:t>Dentro de los cinco (5) primeros días hábiles del período siguiente.</w:t>
            </w:r>
          </w:p>
        </w:tc>
      </w:tr>
      <w:tr w:rsidR="003E1AA2" w:rsidRPr="003210BB" w14:paraId="47D0D2D4" w14:textId="77777777" w:rsidTr="00D844A2">
        <w:trPr>
          <w:trHeight w:val="227"/>
          <w:tblCellSpacing w:w="15" w:type="dxa"/>
        </w:trPr>
        <w:tc>
          <w:tcPr>
            <w:tcW w:w="0" w:type="auto"/>
            <w:vAlign w:val="center"/>
            <w:hideMark/>
          </w:tcPr>
          <w:p w14:paraId="2172E8A8" w14:textId="77777777" w:rsidR="003E1AA2" w:rsidRPr="003210BB" w:rsidRDefault="003E1AA2" w:rsidP="00D844A2">
            <w:pPr>
              <w:jc w:val="both"/>
              <w:rPr>
                <w:rFonts w:ascii="Century Gothic" w:hAnsi="Century Gothic" w:cs="Arial"/>
                <w:color w:val="000000"/>
              </w:rPr>
            </w:pPr>
            <w:r w:rsidRPr="003210BB">
              <w:rPr>
                <w:rFonts w:ascii="Century Gothic" w:hAnsi="Century Gothic" w:cs="Arial"/>
                <w:color w:val="000000"/>
              </w:rPr>
              <w:t>Entregar los reportes adicionales solicitados por el supervisor del contrato.</w:t>
            </w:r>
          </w:p>
        </w:tc>
        <w:tc>
          <w:tcPr>
            <w:tcW w:w="0" w:type="auto"/>
            <w:vAlign w:val="center"/>
            <w:hideMark/>
          </w:tcPr>
          <w:p w14:paraId="505429B5" w14:textId="77777777" w:rsidR="003E1AA2" w:rsidRPr="003210BB" w:rsidRDefault="003E1AA2" w:rsidP="00D844A2">
            <w:pPr>
              <w:jc w:val="center"/>
              <w:rPr>
                <w:rFonts w:ascii="Century Gothic" w:hAnsi="Century Gothic" w:cs="Arial"/>
                <w:color w:val="000000"/>
              </w:rPr>
            </w:pPr>
            <w:r w:rsidRPr="003210BB">
              <w:rPr>
                <w:rFonts w:ascii="Century Gothic" w:hAnsi="Century Gothic" w:cs="Arial"/>
                <w:color w:val="000000"/>
              </w:rPr>
              <w:t>Máximo dos (2) días hábiles.</w:t>
            </w:r>
          </w:p>
        </w:tc>
      </w:tr>
      <w:tr w:rsidR="003E1AA2" w:rsidRPr="003210BB" w14:paraId="7CA324BB" w14:textId="77777777" w:rsidTr="00D844A2">
        <w:trPr>
          <w:trHeight w:val="227"/>
          <w:tblCellSpacing w:w="15" w:type="dxa"/>
        </w:trPr>
        <w:tc>
          <w:tcPr>
            <w:tcW w:w="0" w:type="auto"/>
            <w:vAlign w:val="center"/>
            <w:hideMark/>
          </w:tcPr>
          <w:p w14:paraId="3134F332" w14:textId="77777777" w:rsidR="003E1AA2" w:rsidRPr="003210BB" w:rsidRDefault="003E1AA2" w:rsidP="00D844A2">
            <w:pPr>
              <w:jc w:val="both"/>
              <w:rPr>
                <w:rFonts w:ascii="Century Gothic" w:hAnsi="Century Gothic" w:cs="Arial"/>
                <w:color w:val="000000"/>
              </w:rPr>
            </w:pPr>
            <w:r w:rsidRPr="003210BB">
              <w:rPr>
                <w:rFonts w:ascii="Century Gothic" w:hAnsi="Century Gothic" w:cs="Arial"/>
                <w:color w:val="000000"/>
              </w:rPr>
              <w:t>Actualizar la información de los beneficiarios y registrar las novedades reportadas por la Entidad.</w:t>
            </w:r>
          </w:p>
        </w:tc>
        <w:tc>
          <w:tcPr>
            <w:tcW w:w="0" w:type="auto"/>
            <w:vAlign w:val="center"/>
            <w:hideMark/>
          </w:tcPr>
          <w:p w14:paraId="57629962" w14:textId="77777777" w:rsidR="003E1AA2" w:rsidRPr="003210BB" w:rsidRDefault="003E1AA2" w:rsidP="00D844A2">
            <w:pPr>
              <w:jc w:val="center"/>
              <w:rPr>
                <w:rFonts w:ascii="Century Gothic" w:hAnsi="Century Gothic" w:cs="Arial"/>
                <w:color w:val="000000"/>
              </w:rPr>
            </w:pPr>
            <w:r w:rsidRPr="003210BB">
              <w:rPr>
                <w:rFonts w:ascii="Century Gothic" w:hAnsi="Century Gothic" w:cs="Arial"/>
                <w:color w:val="000000"/>
              </w:rPr>
              <w:t>Máximo dos (2) días hábiles.</w:t>
            </w:r>
          </w:p>
        </w:tc>
      </w:tr>
      <w:tr w:rsidR="003E1AA2" w:rsidRPr="003210BB" w14:paraId="2D582C95" w14:textId="77777777" w:rsidTr="00D844A2">
        <w:trPr>
          <w:trHeight w:val="227"/>
          <w:tblCellSpacing w:w="15" w:type="dxa"/>
        </w:trPr>
        <w:tc>
          <w:tcPr>
            <w:tcW w:w="0" w:type="auto"/>
            <w:vAlign w:val="center"/>
            <w:hideMark/>
          </w:tcPr>
          <w:p w14:paraId="19C51BDD" w14:textId="77777777" w:rsidR="003E1AA2" w:rsidRPr="003210BB" w:rsidRDefault="003E1AA2" w:rsidP="00D844A2">
            <w:pPr>
              <w:jc w:val="both"/>
              <w:rPr>
                <w:rFonts w:ascii="Century Gothic" w:hAnsi="Century Gothic" w:cs="Arial"/>
                <w:color w:val="000000"/>
              </w:rPr>
            </w:pPr>
            <w:r w:rsidRPr="003210BB">
              <w:rPr>
                <w:rFonts w:ascii="Century Gothic" w:hAnsi="Century Gothic" w:cs="Arial"/>
                <w:color w:val="000000"/>
              </w:rPr>
              <w:t>Garantizar la atención de los beneficiarios en los establecimientos habilitados.</w:t>
            </w:r>
          </w:p>
        </w:tc>
        <w:tc>
          <w:tcPr>
            <w:tcW w:w="0" w:type="auto"/>
            <w:vAlign w:val="center"/>
            <w:hideMark/>
          </w:tcPr>
          <w:p w14:paraId="39CA9F90" w14:textId="77777777" w:rsidR="003E1AA2" w:rsidRPr="003210BB" w:rsidRDefault="003E1AA2" w:rsidP="00D844A2">
            <w:pPr>
              <w:jc w:val="center"/>
              <w:rPr>
                <w:rFonts w:ascii="Century Gothic" w:hAnsi="Century Gothic" w:cs="Arial"/>
                <w:color w:val="000000"/>
              </w:rPr>
            </w:pPr>
            <w:r w:rsidRPr="003210BB">
              <w:rPr>
                <w:rFonts w:ascii="Century Gothic" w:hAnsi="Century Gothic" w:cs="Arial"/>
                <w:color w:val="000000"/>
              </w:rPr>
              <w:t>Durante el horario de atención de los establecimientos.</w:t>
            </w:r>
          </w:p>
        </w:tc>
      </w:tr>
      <w:tr w:rsidR="003E1AA2" w:rsidRPr="003210BB" w14:paraId="2D428CFF" w14:textId="77777777" w:rsidTr="00D844A2">
        <w:trPr>
          <w:trHeight w:val="859"/>
          <w:tblCellSpacing w:w="15" w:type="dxa"/>
        </w:trPr>
        <w:tc>
          <w:tcPr>
            <w:tcW w:w="0" w:type="auto"/>
            <w:vAlign w:val="center"/>
            <w:hideMark/>
          </w:tcPr>
          <w:p w14:paraId="2AB31EBB" w14:textId="77777777" w:rsidR="003E1AA2" w:rsidRPr="003210BB" w:rsidRDefault="003E1AA2" w:rsidP="00D844A2">
            <w:pPr>
              <w:spacing w:before="240" w:after="240"/>
              <w:jc w:val="both"/>
              <w:rPr>
                <w:rFonts w:ascii="Century Gothic" w:hAnsi="Century Gothic" w:cs="Arial"/>
                <w:color w:val="000000"/>
              </w:rPr>
            </w:pPr>
            <w:r w:rsidRPr="003210BB">
              <w:rPr>
                <w:rFonts w:ascii="Century Gothic" w:hAnsi="Century Gothic" w:cs="Arial"/>
                <w:color w:val="000000"/>
              </w:rPr>
              <w:t>Mantener la cobertura mínima de establecimientos exigida en la ficha técnica.</w:t>
            </w:r>
          </w:p>
        </w:tc>
        <w:tc>
          <w:tcPr>
            <w:tcW w:w="0" w:type="auto"/>
            <w:vAlign w:val="center"/>
            <w:hideMark/>
          </w:tcPr>
          <w:p w14:paraId="34AEB42A" w14:textId="77777777" w:rsidR="003E1AA2" w:rsidRPr="003210BB" w:rsidRDefault="003E1AA2" w:rsidP="00D844A2">
            <w:pPr>
              <w:spacing w:before="240" w:after="240"/>
              <w:jc w:val="center"/>
              <w:rPr>
                <w:rFonts w:ascii="Century Gothic" w:hAnsi="Century Gothic" w:cs="Arial"/>
                <w:color w:val="000000"/>
              </w:rPr>
            </w:pPr>
            <w:r w:rsidRPr="003210BB">
              <w:rPr>
                <w:rFonts w:ascii="Century Gothic" w:hAnsi="Century Gothic" w:cs="Arial"/>
                <w:color w:val="000000"/>
              </w:rPr>
              <w:t>Durante toda la ejecución del contrato.</w:t>
            </w:r>
          </w:p>
        </w:tc>
      </w:tr>
    </w:tbl>
    <w:p w14:paraId="6D27CF07" w14:textId="77777777" w:rsidR="003E1AA2" w:rsidRPr="003210BB" w:rsidRDefault="003E1AA2" w:rsidP="003E1AA2">
      <w:pPr>
        <w:numPr>
          <w:ilvl w:val="0"/>
          <w:numId w:val="43"/>
        </w:numPr>
        <w:spacing w:before="240" w:after="240" w:line="240" w:lineRule="auto"/>
        <w:ind w:left="714" w:hanging="357"/>
        <w:jc w:val="both"/>
        <w:rPr>
          <w:rFonts w:ascii="Century Gothic" w:hAnsi="Century Gothic" w:cs="Arial"/>
          <w:color w:val="000000"/>
        </w:rPr>
      </w:pPr>
      <w:r w:rsidRPr="003210BB">
        <w:rPr>
          <w:rFonts w:ascii="Century Gothic" w:hAnsi="Century Gothic" w:cs="Arial"/>
          <w:color w:val="000000"/>
        </w:rPr>
        <w:t xml:space="preserve">Implementar y administrar un procedimiento de atención de garantías, cambios y reclamaciones respecto de las prendas de vestir y el calzado adquirido mediante los instrumentos canjeables, garantizando la reparación, </w:t>
      </w:r>
      <w:r w:rsidRPr="003210BB">
        <w:rPr>
          <w:rFonts w:ascii="Century Gothic" w:hAnsi="Century Gothic" w:cs="Arial"/>
          <w:color w:val="000000"/>
        </w:rPr>
        <w:lastRenderedPageBreak/>
        <w:t>ajuste, cambio o reposición de los productos que presenten defectos de calidad o fabricación, sin costo para la SED o los beneficiarios.</w:t>
      </w:r>
    </w:p>
    <w:p w14:paraId="2B3E28D2" w14:textId="77777777" w:rsidR="003E1AA2" w:rsidRPr="003210BB" w:rsidRDefault="003E1AA2" w:rsidP="003E1AA2">
      <w:pPr>
        <w:numPr>
          <w:ilvl w:val="0"/>
          <w:numId w:val="43"/>
        </w:numPr>
        <w:spacing w:before="240" w:after="240" w:line="240" w:lineRule="auto"/>
        <w:ind w:left="714" w:hanging="357"/>
        <w:jc w:val="both"/>
        <w:rPr>
          <w:rFonts w:ascii="Century Gothic" w:hAnsi="Century Gothic" w:cs="Arial"/>
          <w:color w:val="000000"/>
        </w:rPr>
      </w:pPr>
      <w:r w:rsidRPr="003210BB">
        <w:rPr>
          <w:rFonts w:ascii="Century Gothic" w:hAnsi="Century Gothic" w:cs="Arial"/>
          <w:color w:val="000000"/>
        </w:rPr>
        <w:t>Registrar, actualizar y gestionar oportunamente las novedades de beneficiarios reportadas por la Secretaría de Educación del Distrito, incluyendo inclusiones, exclusiones, modificaciones de información y demás cambios que se presenten durante la ejecución contractual.</w:t>
      </w:r>
    </w:p>
    <w:p w14:paraId="0AB0BBB6" w14:textId="77777777" w:rsidR="003E1AA2" w:rsidRPr="003210BB" w:rsidRDefault="003E1AA2" w:rsidP="003E1AA2">
      <w:pPr>
        <w:numPr>
          <w:ilvl w:val="0"/>
          <w:numId w:val="43"/>
        </w:numPr>
        <w:spacing w:before="240" w:after="240" w:line="240" w:lineRule="auto"/>
        <w:ind w:left="714" w:hanging="357"/>
        <w:jc w:val="both"/>
        <w:rPr>
          <w:rFonts w:ascii="Century Gothic" w:hAnsi="Century Gothic" w:cs="Arial"/>
          <w:color w:val="000000"/>
        </w:rPr>
      </w:pPr>
      <w:r w:rsidRPr="003210BB">
        <w:rPr>
          <w:rFonts w:ascii="Century Gothic" w:hAnsi="Century Gothic" w:cs="Arial"/>
          <w:color w:val="000000"/>
        </w:rPr>
        <w:t>Presentar al supervisor del contrato los informes de emisión, entrega, activación, redención, saldos pendientes, ejecución contractual y demás reportes requeridos   por la Entidad.</w:t>
      </w:r>
    </w:p>
    <w:p w14:paraId="391DEA2B" w14:textId="77777777" w:rsidR="003E1AA2" w:rsidRPr="003210BB" w:rsidRDefault="003E1AA2" w:rsidP="003E1AA2">
      <w:pPr>
        <w:numPr>
          <w:ilvl w:val="0"/>
          <w:numId w:val="43"/>
        </w:numPr>
        <w:spacing w:before="240" w:after="240" w:line="240" w:lineRule="auto"/>
        <w:ind w:left="714" w:hanging="357"/>
        <w:jc w:val="both"/>
        <w:rPr>
          <w:rFonts w:ascii="Century Gothic" w:hAnsi="Century Gothic" w:cs="Arial"/>
          <w:color w:val="000000"/>
        </w:rPr>
      </w:pPr>
      <w:r w:rsidRPr="003210BB">
        <w:rPr>
          <w:rFonts w:ascii="Century Gothic" w:hAnsi="Century Gothic" w:cs="Arial"/>
          <w:color w:val="000000"/>
        </w:rPr>
        <w:t>Suministrar al supervisor del contrato la información y los reportes estadísticos, operativos, financieros y de seguimiento que sean requeridos para verificar la adecuada ejecución contractual, dentro de los plazos establecidos por la Entidad.</w:t>
      </w:r>
    </w:p>
    <w:p w14:paraId="4BAD3E2D" w14:textId="77777777" w:rsidR="003E1AA2" w:rsidRPr="003210BB" w:rsidRDefault="003E1AA2" w:rsidP="003E1AA2">
      <w:pPr>
        <w:numPr>
          <w:ilvl w:val="0"/>
          <w:numId w:val="43"/>
        </w:numPr>
        <w:spacing w:before="240" w:after="240" w:line="240" w:lineRule="auto"/>
        <w:ind w:left="714" w:hanging="357"/>
        <w:jc w:val="both"/>
        <w:rPr>
          <w:rFonts w:ascii="Century Gothic" w:hAnsi="Century Gothic" w:cs="Arial"/>
          <w:color w:val="000000"/>
        </w:rPr>
      </w:pPr>
      <w:r w:rsidRPr="003210BB">
        <w:rPr>
          <w:rFonts w:ascii="Century Gothic" w:hAnsi="Century Gothic" w:cs="Arial"/>
          <w:color w:val="000000"/>
        </w:rPr>
        <w:t>Garantizar que los establecimientos habilitados para la redención de los instrumentos cuenten con personal suficiente para la atención de los beneficiarios, horarios adecuados de servicio, disponibilidad de probadores cuando aplique y procedimientos para cambios, garantías y atención de reclamaciones.</w:t>
      </w:r>
    </w:p>
    <w:p w14:paraId="503713EC" w14:textId="77777777" w:rsidR="003E1AA2" w:rsidRPr="003210BB" w:rsidRDefault="003E1AA2" w:rsidP="003E1AA2">
      <w:pPr>
        <w:numPr>
          <w:ilvl w:val="0"/>
          <w:numId w:val="43"/>
        </w:numPr>
        <w:spacing w:before="240" w:after="240" w:line="240" w:lineRule="auto"/>
        <w:ind w:left="714" w:hanging="357"/>
        <w:jc w:val="both"/>
        <w:rPr>
          <w:rFonts w:ascii="Century Gothic" w:hAnsi="Century Gothic" w:cs="Arial"/>
          <w:color w:val="000000"/>
        </w:rPr>
      </w:pPr>
      <w:r w:rsidRPr="003210BB">
        <w:rPr>
          <w:rFonts w:ascii="Century Gothic" w:hAnsi="Century Gothic" w:cs="Arial"/>
          <w:color w:val="000000"/>
        </w:rPr>
        <w:t>Adoptar las medidas de seguridad físicas, tecnológicas y administrativas necesarias para proteger los instrumentos canjeables, la información de los beneficiarios y las operaciones realizadas durante la ejecución contractual, evitando usos indebidos, fraudes o redenciones no autorizadas.</w:t>
      </w:r>
    </w:p>
    <w:p w14:paraId="6C041AD3" w14:textId="77777777" w:rsidR="003E1AA2" w:rsidRPr="003210BB" w:rsidRDefault="003E1AA2" w:rsidP="003E1AA2">
      <w:pPr>
        <w:numPr>
          <w:ilvl w:val="0"/>
          <w:numId w:val="43"/>
        </w:numPr>
        <w:spacing w:before="240" w:after="240" w:line="240" w:lineRule="auto"/>
        <w:ind w:left="714" w:hanging="357"/>
        <w:jc w:val="both"/>
        <w:rPr>
          <w:rFonts w:ascii="Century Gothic" w:hAnsi="Century Gothic" w:cs="Arial"/>
          <w:color w:val="000000"/>
        </w:rPr>
      </w:pPr>
      <w:r w:rsidRPr="003210BB">
        <w:rPr>
          <w:rFonts w:ascii="Century Gothic" w:hAnsi="Century Gothic" w:cs="Arial"/>
          <w:color w:val="000000"/>
        </w:rPr>
        <w:t>Ejecutar el contrato de conformidad con las especificaciones técnicas, operativas, funcionales y de cobertura definidas en el documento “Anexo Técnico Instrumentos Canjeables Dotación Laboral DTH 2026”, garantizando la correcta prestación del servicio y el cumplimiento de la finalidad de la dotación laboral para los servidores públicos beneficiarios.</w:t>
      </w:r>
    </w:p>
    <w:p w14:paraId="53261FC5" w14:textId="77777777" w:rsidR="0055144F" w:rsidRPr="003210BB" w:rsidRDefault="0055144F" w:rsidP="0055144F">
      <w:pPr>
        <w:shd w:val="clear" w:color="auto" w:fill="FFFFFF"/>
        <w:spacing w:after="0" w:line="240" w:lineRule="auto"/>
        <w:ind w:left="720" w:right="283"/>
        <w:jc w:val="both"/>
        <w:rPr>
          <w:rFonts w:ascii="Century Gothic" w:eastAsia="Times New Roman" w:hAnsi="Century Gothic" w:cs="Arial"/>
          <w:bCs/>
          <w:lang w:val="es-ES_tradnl" w:eastAsia="x-none"/>
        </w:rPr>
      </w:pPr>
    </w:p>
    <w:p w14:paraId="34E16919" w14:textId="6C167C5D" w:rsidR="0055144F" w:rsidRPr="003210BB" w:rsidRDefault="0055144F" w:rsidP="0055144F">
      <w:pPr>
        <w:pStyle w:val="Prrafodelista"/>
        <w:numPr>
          <w:ilvl w:val="1"/>
          <w:numId w:val="37"/>
        </w:numPr>
        <w:shd w:val="clear" w:color="auto" w:fill="FFFFFF"/>
        <w:ind w:right="283"/>
        <w:jc w:val="both"/>
        <w:rPr>
          <w:rFonts w:ascii="Century Gothic" w:eastAsia="Times New Roman" w:hAnsi="Century Gothic"/>
          <w:bCs/>
          <w:lang w:val="es-ES_tradnl" w:eastAsia="x-none"/>
        </w:rPr>
      </w:pPr>
      <w:r w:rsidRPr="003210BB">
        <w:rPr>
          <w:rFonts w:ascii="Century Gothic" w:eastAsia="Times New Roman" w:hAnsi="Century Gothic"/>
          <w:b/>
          <w:color w:val="000000"/>
          <w:lang w:eastAsia="es-ES"/>
        </w:rPr>
        <w:t>OBLIGACIONES RELACIONADAS CON SEGURIDAD Y SALUD EN EL TRABAJO (SST).</w:t>
      </w:r>
    </w:p>
    <w:p w14:paraId="4689BF0B" w14:textId="77777777" w:rsidR="0055144F" w:rsidRPr="003210BB" w:rsidRDefault="0055144F" w:rsidP="0055144F">
      <w:pPr>
        <w:tabs>
          <w:tab w:val="left" w:pos="142"/>
          <w:tab w:val="left" w:pos="223"/>
          <w:tab w:val="left" w:pos="284"/>
          <w:tab w:val="left" w:pos="317"/>
        </w:tabs>
        <w:spacing w:after="0" w:line="240" w:lineRule="auto"/>
        <w:ind w:left="708"/>
        <w:contextualSpacing/>
        <w:jc w:val="both"/>
        <w:rPr>
          <w:rFonts w:ascii="Century Gothic" w:eastAsia="Times New Roman" w:hAnsi="Century Gothic" w:cs="Arial"/>
          <w:b/>
          <w:color w:val="000000"/>
          <w:lang w:val="es-ES" w:eastAsia="es-ES"/>
        </w:rPr>
      </w:pPr>
    </w:p>
    <w:p w14:paraId="2D72F678" w14:textId="77777777" w:rsidR="0055144F" w:rsidRPr="003210BB" w:rsidRDefault="0055144F" w:rsidP="0055144F">
      <w:pPr>
        <w:numPr>
          <w:ilvl w:val="0"/>
          <w:numId w:val="33"/>
        </w:numPr>
        <w:tabs>
          <w:tab w:val="left" w:pos="142"/>
          <w:tab w:val="left" w:pos="223"/>
          <w:tab w:val="left" w:pos="284"/>
        </w:tabs>
        <w:spacing w:after="0" w:line="240" w:lineRule="auto"/>
        <w:jc w:val="both"/>
        <w:rPr>
          <w:rFonts w:ascii="Century Gothic" w:eastAsia="Times New Roman" w:hAnsi="Century Gothic" w:cs="Arial"/>
          <w:color w:val="000000"/>
          <w:lang w:val="es-ES" w:eastAsia="es-ES"/>
        </w:rPr>
      </w:pPr>
      <w:r w:rsidRPr="003210BB">
        <w:rPr>
          <w:rFonts w:ascii="Century Gothic" w:eastAsia="Times New Roman" w:hAnsi="Century Gothic" w:cs="Arial"/>
          <w:color w:val="000000"/>
          <w:lang w:val="es-ES" w:eastAsia="es-ES"/>
        </w:rPr>
        <w:t xml:space="preserve">Dar cumplimiento a la normatividad legal vigente en Seguridad y Salud en el Trabajo -SST-respetar la política de Seguridad y Salud de la SED, con el objetivo de ofrecer entornos de trabajo seguros y saludables, promoviendo la cultura del autocuidado, con el fin de prevenir accidentes de trabajo y enfermedades laborales, condiciones que fortalecen la productividad y el bienestar físico y </w:t>
      </w:r>
      <w:r w:rsidRPr="003210BB">
        <w:rPr>
          <w:rFonts w:ascii="Century Gothic" w:eastAsia="Times New Roman" w:hAnsi="Century Gothic" w:cs="Arial"/>
          <w:color w:val="000000"/>
          <w:lang w:val="es-ES" w:eastAsia="es-ES"/>
        </w:rPr>
        <w:lastRenderedPageBreak/>
        <w:t xml:space="preserve">mental. </w:t>
      </w:r>
      <w:r w:rsidRPr="003210BB">
        <w:rPr>
          <w:rFonts w:ascii="Century Gothic" w:eastAsia="Times New Roman" w:hAnsi="Century Gothic" w:cs="Arial"/>
          <w:color w:val="000000"/>
          <w:u w:val="single"/>
          <w:lang w:val="es-ES" w:eastAsia="es-ES"/>
        </w:rPr>
        <w:t xml:space="preserve">Si el contratista es una estructura plural, estas obligaciones deben ser implementadas por todos sus integrantes. </w:t>
      </w:r>
    </w:p>
    <w:p w14:paraId="2E661B88" w14:textId="77777777" w:rsidR="0055144F" w:rsidRPr="003210BB" w:rsidRDefault="0055144F" w:rsidP="0055144F">
      <w:pPr>
        <w:tabs>
          <w:tab w:val="left" w:pos="142"/>
          <w:tab w:val="left" w:pos="223"/>
          <w:tab w:val="left" w:pos="284"/>
        </w:tabs>
        <w:spacing w:after="0" w:line="240" w:lineRule="auto"/>
        <w:jc w:val="both"/>
        <w:rPr>
          <w:rFonts w:ascii="Century Gothic" w:eastAsia="Times New Roman" w:hAnsi="Century Gothic" w:cs="Arial"/>
          <w:color w:val="000000"/>
          <w:lang w:val="es-ES" w:eastAsia="es-ES"/>
        </w:rPr>
      </w:pPr>
    </w:p>
    <w:p w14:paraId="1E3B0441" w14:textId="77777777" w:rsidR="0055144F" w:rsidRPr="003210BB" w:rsidRDefault="0055144F" w:rsidP="0055144F">
      <w:pPr>
        <w:numPr>
          <w:ilvl w:val="0"/>
          <w:numId w:val="33"/>
        </w:numPr>
        <w:tabs>
          <w:tab w:val="left" w:pos="142"/>
          <w:tab w:val="left" w:pos="223"/>
          <w:tab w:val="left" w:pos="284"/>
        </w:tabs>
        <w:spacing w:after="0" w:line="240" w:lineRule="auto"/>
        <w:jc w:val="both"/>
        <w:rPr>
          <w:rFonts w:ascii="Century Gothic" w:eastAsia="Times New Roman" w:hAnsi="Century Gothic" w:cs="Arial"/>
          <w:bCs/>
          <w:color w:val="000000"/>
          <w:lang w:val="es-ES" w:eastAsia="es-ES"/>
        </w:rPr>
      </w:pPr>
      <w:r w:rsidRPr="003210BB">
        <w:rPr>
          <w:rFonts w:ascii="Century Gothic" w:eastAsia="Times New Roman" w:hAnsi="Century Gothic" w:cs="Arial"/>
          <w:bCs/>
          <w:color w:val="000000"/>
          <w:lang w:val="es-ES" w:eastAsia="es-ES"/>
        </w:rPr>
        <w:t xml:space="preserve">Cumplir con la obligación de afiliación y cotización al Sistema de Seguridad Social Integral (AFP, EPS, ARL) del personal contratado para la ejecución del contrato.  </w:t>
      </w:r>
    </w:p>
    <w:p w14:paraId="591EEEE7" w14:textId="77777777" w:rsidR="0055144F" w:rsidRPr="003210BB" w:rsidRDefault="0055144F" w:rsidP="0055144F">
      <w:pPr>
        <w:tabs>
          <w:tab w:val="left" w:pos="142"/>
          <w:tab w:val="left" w:pos="223"/>
          <w:tab w:val="left" w:pos="284"/>
          <w:tab w:val="left" w:pos="317"/>
        </w:tabs>
        <w:spacing w:after="0" w:line="240" w:lineRule="auto"/>
        <w:contextualSpacing/>
        <w:jc w:val="both"/>
        <w:rPr>
          <w:rFonts w:ascii="Century Gothic" w:eastAsia="Times New Roman" w:hAnsi="Century Gothic" w:cs="Arial"/>
          <w:bCs/>
          <w:color w:val="000000"/>
          <w:lang w:val="es-ES" w:eastAsia="es-ES"/>
        </w:rPr>
      </w:pPr>
    </w:p>
    <w:p w14:paraId="12C00417" w14:textId="77777777" w:rsidR="0055144F" w:rsidRPr="003210BB" w:rsidRDefault="0055144F" w:rsidP="0055144F">
      <w:pPr>
        <w:numPr>
          <w:ilvl w:val="0"/>
          <w:numId w:val="33"/>
        </w:numPr>
        <w:tabs>
          <w:tab w:val="left" w:pos="142"/>
          <w:tab w:val="left" w:pos="223"/>
          <w:tab w:val="left" w:pos="284"/>
          <w:tab w:val="left" w:pos="317"/>
        </w:tabs>
        <w:spacing w:after="0" w:line="240" w:lineRule="auto"/>
        <w:contextualSpacing/>
        <w:jc w:val="both"/>
        <w:rPr>
          <w:rFonts w:ascii="Century Gothic" w:eastAsia="Times New Roman" w:hAnsi="Century Gothic" w:cs="Arial"/>
          <w:bCs/>
          <w:color w:val="000000"/>
          <w:lang w:val="es-ES" w:eastAsia="es-ES"/>
        </w:rPr>
      </w:pPr>
      <w:r w:rsidRPr="003210BB">
        <w:rPr>
          <w:rFonts w:ascii="Century Gothic" w:eastAsia="Times New Roman" w:hAnsi="Century Gothic" w:cs="Arial"/>
          <w:bCs/>
          <w:color w:val="000000"/>
          <w:lang w:val="es-ES" w:eastAsia="es-ES"/>
        </w:rPr>
        <w:t xml:space="preserve">Desarrollar e implementar su política en SST y gestionar los riesgos que son objeto del contrato bajo un Sistema de Gestión de Seguridad y Salud en el Trabajo (SG-SST).  </w:t>
      </w:r>
    </w:p>
    <w:p w14:paraId="6B69969B" w14:textId="77777777" w:rsidR="0055144F" w:rsidRPr="003210BB" w:rsidRDefault="0055144F" w:rsidP="0055144F">
      <w:pPr>
        <w:tabs>
          <w:tab w:val="left" w:pos="142"/>
          <w:tab w:val="left" w:pos="223"/>
          <w:tab w:val="left" w:pos="284"/>
          <w:tab w:val="left" w:pos="317"/>
        </w:tabs>
        <w:spacing w:after="0" w:line="240" w:lineRule="auto"/>
        <w:contextualSpacing/>
        <w:jc w:val="both"/>
        <w:rPr>
          <w:rFonts w:ascii="Century Gothic" w:eastAsia="Times New Roman" w:hAnsi="Century Gothic" w:cs="Arial"/>
          <w:bCs/>
          <w:color w:val="000000"/>
          <w:lang w:val="es-ES" w:eastAsia="es-ES"/>
        </w:rPr>
      </w:pPr>
    </w:p>
    <w:p w14:paraId="4CC3B79C" w14:textId="77777777" w:rsidR="0055144F" w:rsidRPr="003210BB" w:rsidRDefault="0055144F" w:rsidP="0055144F">
      <w:pPr>
        <w:numPr>
          <w:ilvl w:val="0"/>
          <w:numId w:val="33"/>
        </w:numPr>
        <w:tabs>
          <w:tab w:val="left" w:pos="142"/>
          <w:tab w:val="left" w:pos="223"/>
          <w:tab w:val="left" w:pos="284"/>
          <w:tab w:val="left" w:pos="317"/>
        </w:tabs>
        <w:spacing w:after="0" w:line="240" w:lineRule="auto"/>
        <w:contextualSpacing/>
        <w:jc w:val="both"/>
        <w:rPr>
          <w:rFonts w:ascii="Century Gothic" w:eastAsia="Times New Roman" w:hAnsi="Century Gothic" w:cs="Arial"/>
          <w:bCs/>
          <w:color w:val="000000"/>
          <w:lang w:val="es-ES" w:eastAsia="es-ES"/>
        </w:rPr>
      </w:pPr>
      <w:r w:rsidRPr="003210BB">
        <w:rPr>
          <w:rFonts w:ascii="Century Gothic" w:eastAsia="Times New Roman" w:hAnsi="Century Gothic" w:cs="Arial"/>
          <w:bCs/>
          <w:color w:val="000000"/>
          <w:lang w:val="es-ES" w:eastAsia="es-ES"/>
        </w:rPr>
        <w:t xml:space="preserve">Cumplir con los estándares mínimos en Seguridad y Salud en el Trabajo establecidos en la Resolución 0312 de 2019 y/o las que la modifiquen según normatividad vigente, incluyendo Estándares Mínimos para trabajadores en actividades de alto riesgo de acuerdo con los que hace referencia el artículo 31 de la Resolución citada, si es el caso del objeto del Contrato.  </w:t>
      </w:r>
    </w:p>
    <w:p w14:paraId="0B67CCE4" w14:textId="77777777" w:rsidR="0055144F" w:rsidRPr="003210BB" w:rsidRDefault="0055144F" w:rsidP="0055144F">
      <w:pPr>
        <w:tabs>
          <w:tab w:val="left" w:pos="142"/>
          <w:tab w:val="left" w:pos="223"/>
          <w:tab w:val="left" w:pos="284"/>
          <w:tab w:val="left" w:pos="317"/>
        </w:tabs>
        <w:spacing w:after="0" w:line="240" w:lineRule="auto"/>
        <w:contextualSpacing/>
        <w:jc w:val="both"/>
        <w:rPr>
          <w:rFonts w:ascii="Century Gothic" w:eastAsia="Times New Roman" w:hAnsi="Century Gothic" w:cs="Arial"/>
          <w:bCs/>
          <w:color w:val="000000"/>
          <w:lang w:val="es-ES" w:eastAsia="es-ES"/>
        </w:rPr>
      </w:pPr>
    </w:p>
    <w:p w14:paraId="282C0BEA" w14:textId="77777777" w:rsidR="0055144F" w:rsidRPr="003210BB" w:rsidRDefault="0055144F" w:rsidP="0055144F">
      <w:pPr>
        <w:numPr>
          <w:ilvl w:val="0"/>
          <w:numId w:val="33"/>
        </w:numPr>
        <w:tabs>
          <w:tab w:val="left" w:pos="142"/>
          <w:tab w:val="left" w:pos="223"/>
          <w:tab w:val="left" w:pos="284"/>
          <w:tab w:val="left" w:pos="317"/>
        </w:tabs>
        <w:spacing w:after="0" w:line="240" w:lineRule="auto"/>
        <w:contextualSpacing/>
        <w:jc w:val="both"/>
        <w:rPr>
          <w:rFonts w:ascii="Century Gothic" w:eastAsia="Times New Roman" w:hAnsi="Century Gothic" w:cs="Arial"/>
          <w:bCs/>
          <w:color w:val="000000"/>
          <w:lang w:val="es-ES" w:eastAsia="es-ES"/>
        </w:rPr>
      </w:pPr>
      <w:r w:rsidRPr="003210BB">
        <w:rPr>
          <w:rFonts w:ascii="Century Gothic" w:eastAsia="Times New Roman" w:hAnsi="Century Gothic" w:cs="Arial"/>
          <w:bCs/>
          <w:color w:val="000000"/>
          <w:lang w:val="es-ES" w:eastAsia="es-ES"/>
        </w:rPr>
        <w:t>Aportar dentro de los siguientes veinte (20) días calendario siguientes a la firma del Acta de Inicio:</w:t>
      </w:r>
    </w:p>
    <w:p w14:paraId="3CD1D59E" w14:textId="77777777" w:rsidR="0055144F" w:rsidRPr="003210BB" w:rsidRDefault="0055144F" w:rsidP="0055144F">
      <w:pPr>
        <w:tabs>
          <w:tab w:val="left" w:pos="142"/>
          <w:tab w:val="left" w:pos="223"/>
          <w:tab w:val="left" w:pos="284"/>
          <w:tab w:val="left" w:pos="317"/>
        </w:tabs>
        <w:spacing w:after="0" w:line="240" w:lineRule="auto"/>
        <w:ind w:left="708"/>
        <w:contextualSpacing/>
        <w:jc w:val="both"/>
        <w:rPr>
          <w:rFonts w:ascii="Century Gothic" w:eastAsia="Times New Roman" w:hAnsi="Century Gothic" w:cs="Arial"/>
          <w:bCs/>
          <w:color w:val="000000"/>
          <w:lang w:val="es-ES" w:eastAsia="es-ES"/>
        </w:rPr>
      </w:pPr>
    </w:p>
    <w:p w14:paraId="58FCDE6C" w14:textId="77777777" w:rsidR="0055144F" w:rsidRPr="003210BB" w:rsidRDefault="0055144F" w:rsidP="0055144F">
      <w:pPr>
        <w:numPr>
          <w:ilvl w:val="0"/>
          <w:numId w:val="34"/>
        </w:numPr>
        <w:tabs>
          <w:tab w:val="left" w:pos="142"/>
          <w:tab w:val="left" w:pos="223"/>
          <w:tab w:val="left" w:pos="284"/>
          <w:tab w:val="left" w:pos="317"/>
        </w:tabs>
        <w:spacing w:after="0" w:line="240" w:lineRule="auto"/>
        <w:ind w:left="1418"/>
        <w:contextualSpacing/>
        <w:jc w:val="both"/>
        <w:rPr>
          <w:rFonts w:ascii="Century Gothic" w:eastAsia="Times New Roman" w:hAnsi="Century Gothic" w:cs="Arial"/>
          <w:bCs/>
          <w:color w:val="000000"/>
          <w:lang w:val="es-ES" w:eastAsia="es-ES"/>
        </w:rPr>
      </w:pPr>
      <w:r w:rsidRPr="003210BB">
        <w:rPr>
          <w:rFonts w:ascii="Century Gothic" w:eastAsia="Times New Roman" w:hAnsi="Century Gothic" w:cs="Arial"/>
          <w:bCs/>
          <w:color w:val="000000"/>
          <w:lang w:val="es-ES" w:eastAsia="es-ES"/>
        </w:rPr>
        <w:t>Documento con la Identificación de peligros y valoración de riesgos vigente.</w:t>
      </w:r>
    </w:p>
    <w:p w14:paraId="77EDAEC5" w14:textId="77777777" w:rsidR="0055144F" w:rsidRPr="003210BB" w:rsidRDefault="0055144F" w:rsidP="0055144F">
      <w:pPr>
        <w:numPr>
          <w:ilvl w:val="0"/>
          <w:numId w:val="34"/>
        </w:numPr>
        <w:tabs>
          <w:tab w:val="left" w:pos="142"/>
          <w:tab w:val="left" w:pos="223"/>
          <w:tab w:val="left" w:pos="284"/>
          <w:tab w:val="left" w:pos="317"/>
        </w:tabs>
        <w:spacing w:after="0" w:line="240" w:lineRule="auto"/>
        <w:ind w:left="1418"/>
        <w:contextualSpacing/>
        <w:jc w:val="both"/>
        <w:rPr>
          <w:rFonts w:ascii="Century Gothic" w:eastAsia="Times New Roman" w:hAnsi="Century Gothic" w:cs="Arial"/>
          <w:bCs/>
          <w:color w:val="000000"/>
          <w:lang w:val="es-ES" w:eastAsia="es-ES"/>
        </w:rPr>
      </w:pPr>
      <w:r w:rsidRPr="003210BB">
        <w:rPr>
          <w:rFonts w:ascii="Century Gothic" w:eastAsia="Times New Roman" w:hAnsi="Century Gothic" w:cs="Arial"/>
          <w:bCs/>
          <w:color w:val="000000"/>
          <w:lang w:val="es-ES" w:eastAsia="es-ES"/>
        </w:rPr>
        <w:t xml:space="preserve">Documento que contenga Plan Anual de Trabajo del Sistema de Gestión de la Seguridad y Salud en el Trabajo (SG-SST) firmado por el empleador o contratante, en el que se identifiquen como mínimo: objetivos, metas, responsabilidades, recursos y cronograma anual. </w:t>
      </w:r>
    </w:p>
    <w:p w14:paraId="7456BE17" w14:textId="77777777" w:rsidR="0055144F" w:rsidRPr="003210BB" w:rsidRDefault="0055144F" w:rsidP="0055144F">
      <w:pPr>
        <w:tabs>
          <w:tab w:val="left" w:pos="142"/>
          <w:tab w:val="left" w:pos="223"/>
          <w:tab w:val="left" w:pos="284"/>
          <w:tab w:val="left" w:pos="317"/>
        </w:tabs>
        <w:spacing w:after="0" w:line="240" w:lineRule="auto"/>
        <w:ind w:left="708"/>
        <w:contextualSpacing/>
        <w:jc w:val="both"/>
        <w:rPr>
          <w:rFonts w:ascii="Century Gothic" w:eastAsia="Times New Roman" w:hAnsi="Century Gothic" w:cs="Arial"/>
          <w:bCs/>
          <w:color w:val="000000"/>
          <w:lang w:val="es-ES" w:eastAsia="es-ES"/>
        </w:rPr>
      </w:pPr>
    </w:p>
    <w:p w14:paraId="3EC76261" w14:textId="77777777" w:rsidR="0055144F" w:rsidRPr="003210BB" w:rsidRDefault="0055144F" w:rsidP="0055144F">
      <w:pPr>
        <w:tabs>
          <w:tab w:val="left" w:pos="426"/>
          <w:tab w:val="left" w:pos="567"/>
          <w:tab w:val="left" w:pos="709"/>
        </w:tabs>
        <w:adjustRightInd w:val="0"/>
        <w:spacing w:after="0" w:line="240" w:lineRule="auto"/>
        <w:jc w:val="both"/>
        <w:rPr>
          <w:rFonts w:ascii="Century Gothic" w:eastAsia="Times New Roman" w:hAnsi="Century Gothic" w:cs="Arial"/>
          <w:lang w:val="es-ES" w:eastAsia="es-ES"/>
        </w:rPr>
      </w:pPr>
      <w:r w:rsidRPr="003210BB">
        <w:rPr>
          <w:rFonts w:ascii="Century Gothic" w:eastAsia="Times New Roman" w:hAnsi="Century Gothic" w:cs="Arial"/>
          <w:b/>
          <w:bCs/>
          <w:lang w:val="es-ES" w:eastAsia="es-ES"/>
        </w:rPr>
        <w:t>PARÁGRAFO 1.</w:t>
      </w:r>
      <w:r w:rsidRPr="003210BB">
        <w:rPr>
          <w:rFonts w:ascii="Century Gothic" w:eastAsia="Times New Roman" w:hAnsi="Century Gothic" w:cs="Arial"/>
          <w:lang w:val="es-ES" w:eastAsia="es-ES"/>
        </w:rPr>
        <w:t xml:space="preserve"> La Secretaría de Educación del Distrito se reserva el derecho a verificar durante la ejecución del contrato el cumplimiento de estos requisitos de acuerdo con el Decreto 1072 de 2015, en su artículo 2.2.4.6.28. </w:t>
      </w:r>
    </w:p>
    <w:p w14:paraId="0215FDFB" w14:textId="77777777" w:rsidR="0055144F" w:rsidRPr="003210BB" w:rsidRDefault="0055144F" w:rsidP="0055144F">
      <w:pPr>
        <w:tabs>
          <w:tab w:val="left" w:pos="426"/>
          <w:tab w:val="left" w:pos="567"/>
          <w:tab w:val="left" w:pos="709"/>
        </w:tabs>
        <w:adjustRightInd w:val="0"/>
        <w:spacing w:after="0" w:line="240" w:lineRule="auto"/>
        <w:jc w:val="both"/>
        <w:rPr>
          <w:rFonts w:ascii="Century Gothic" w:eastAsia="Times New Roman" w:hAnsi="Century Gothic" w:cs="Arial"/>
          <w:lang w:val="es-ES" w:eastAsia="es-ES"/>
        </w:rPr>
      </w:pPr>
    </w:p>
    <w:p w14:paraId="20BD3863" w14:textId="77777777" w:rsidR="0055144F" w:rsidRPr="003210BB" w:rsidRDefault="0055144F" w:rsidP="0055144F">
      <w:pPr>
        <w:spacing w:after="0" w:line="240" w:lineRule="auto"/>
        <w:ind w:left="209"/>
        <w:jc w:val="both"/>
        <w:rPr>
          <w:rFonts w:ascii="Century Gothic" w:eastAsia="Times New Roman" w:hAnsi="Century Gothic" w:cs="Arial"/>
          <w:i/>
          <w:lang w:val="es-ES" w:eastAsia="es-ES"/>
        </w:rPr>
      </w:pPr>
      <w:r w:rsidRPr="003210BB">
        <w:rPr>
          <w:rFonts w:ascii="Century Gothic" w:eastAsia="Times New Roman" w:hAnsi="Century Gothic" w:cs="Arial"/>
          <w:i/>
          <w:lang w:val="es-ES" w:eastAsia="es-ES"/>
        </w:rPr>
        <w:t>“Artículo 2.2.4.6.28 Contratación. El empleador debe adoptar y mantener las disposiciones que garanticen el cumplimiento de las normas de seguridad y salud en el trabajo de su empresa, por parte de los proveedores, trabajadores dependientes, trabajadores cooperados, trabajadores en misión, contratistas y sus trabajadores o subcontratistas, durante el desempeño de las actividades objeto del contrato.”</w:t>
      </w:r>
    </w:p>
    <w:p w14:paraId="1628FC45" w14:textId="77777777" w:rsidR="0055144F" w:rsidRPr="003210BB" w:rsidRDefault="0055144F" w:rsidP="0055144F">
      <w:pPr>
        <w:spacing w:after="0" w:line="240" w:lineRule="auto"/>
        <w:ind w:left="209"/>
        <w:jc w:val="both"/>
        <w:rPr>
          <w:rFonts w:ascii="Century Gothic" w:eastAsia="Times New Roman" w:hAnsi="Century Gothic" w:cs="Arial"/>
          <w:bCs/>
          <w:color w:val="000000"/>
          <w:lang w:val="es-ES" w:eastAsia="es-ES"/>
        </w:rPr>
      </w:pPr>
    </w:p>
    <w:p w14:paraId="3D62A66D" w14:textId="77777777" w:rsidR="0055144F" w:rsidRPr="003210BB" w:rsidRDefault="0055144F" w:rsidP="0055144F">
      <w:pPr>
        <w:spacing w:after="0" w:line="240" w:lineRule="auto"/>
        <w:jc w:val="both"/>
        <w:rPr>
          <w:rFonts w:ascii="Century Gothic" w:eastAsia="Times New Roman" w:hAnsi="Century Gothic" w:cs="Arial"/>
          <w:bCs/>
          <w:color w:val="000000"/>
          <w:lang w:val="es-ES" w:eastAsia="es-ES"/>
        </w:rPr>
      </w:pPr>
      <w:r w:rsidRPr="003210BB">
        <w:rPr>
          <w:rFonts w:ascii="Century Gothic" w:eastAsia="Times New Roman" w:hAnsi="Century Gothic" w:cs="Arial"/>
          <w:bCs/>
          <w:color w:val="000000"/>
          <w:lang w:val="es-ES" w:eastAsia="es-ES"/>
        </w:rPr>
        <w:t xml:space="preserve">Las demás obligaciones, requerimientos y especificaciones técnicas requeridas para el respectivo contrato, se encuentran detalladas en el documento denominado ANEXO TÉCNICO. </w:t>
      </w:r>
    </w:p>
    <w:p w14:paraId="0C9788C1" w14:textId="77777777" w:rsidR="0055144F" w:rsidRPr="003210BB" w:rsidRDefault="0055144F" w:rsidP="0055144F">
      <w:pPr>
        <w:spacing w:after="0" w:line="240" w:lineRule="auto"/>
        <w:jc w:val="both"/>
        <w:rPr>
          <w:rFonts w:ascii="Century Gothic" w:eastAsia="Times New Roman" w:hAnsi="Century Gothic" w:cs="Arial"/>
          <w:bCs/>
          <w:color w:val="000000"/>
          <w:lang w:val="es-ES" w:eastAsia="es-ES"/>
        </w:rPr>
      </w:pPr>
    </w:p>
    <w:p w14:paraId="2C660FD5" w14:textId="5CD89ACA" w:rsidR="0055144F" w:rsidRPr="003210BB" w:rsidRDefault="0055144F" w:rsidP="0055144F">
      <w:pPr>
        <w:spacing w:before="120" w:after="180" w:line="240" w:lineRule="auto"/>
        <w:ind w:right="55"/>
        <w:jc w:val="both"/>
        <w:rPr>
          <w:rFonts w:ascii="Century Gothic" w:eastAsia="Times New Roman" w:hAnsi="Century Gothic" w:cs="Arial"/>
          <w:color w:val="000000"/>
          <w:lang w:val="es-ES" w:eastAsia="es-ES"/>
        </w:rPr>
      </w:pPr>
      <w:r w:rsidRPr="003210BB">
        <w:rPr>
          <w:rFonts w:ascii="Century Gothic" w:eastAsia="Times New Roman" w:hAnsi="Century Gothic" w:cs="Arial"/>
          <w:b/>
          <w:bCs/>
          <w:color w:val="000000"/>
          <w:lang w:val="es-ES" w:eastAsia="es-ES"/>
        </w:rPr>
        <w:lastRenderedPageBreak/>
        <w:t>Parágrafo:</w:t>
      </w:r>
      <w:r w:rsidRPr="003210BB">
        <w:rPr>
          <w:rFonts w:ascii="Century Gothic" w:eastAsia="Times New Roman" w:hAnsi="Century Gothic" w:cs="Arial"/>
          <w:color w:val="000000"/>
          <w:lang w:val="es-ES" w:eastAsia="es-ES"/>
        </w:rPr>
        <w:t xml:space="preserve"> La Secretaría de Educación del Distrito se reserva el derecho a verificar durante la ejecución del contrato el cumplimiento de estos requisitos de acuerdo con el Decreto 1072 de 2015 Artículo 2.2.4.6.28 Contratación. EL CONTRATISTA debe adoptar y mantener las disposiciones que garanticen el cumplimiento de las normas de seguridad y salud en el trabajo de su empresa, por parte de los proveedores, trabajadores dependientes, trabajadores cooperados, trabajadores en misión, contratistas y sus trabajadores o subcontratistas, durante el desempeño de las actividades objeto del contrato.  </w:t>
      </w:r>
    </w:p>
    <w:p w14:paraId="04757D69" w14:textId="7DD969A3" w:rsidR="0055144F" w:rsidRPr="003210BB" w:rsidRDefault="0055144F" w:rsidP="0055144F">
      <w:pPr>
        <w:pStyle w:val="Prrafodelista"/>
        <w:numPr>
          <w:ilvl w:val="1"/>
          <w:numId w:val="37"/>
        </w:numPr>
        <w:jc w:val="both"/>
        <w:rPr>
          <w:rFonts w:ascii="Century Gothic" w:eastAsia="Times New Roman" w:hAnsi="Century Gothic"/>
          <w:b/>
          <w:bCs/>
          <w:lang w:eastAsia="es-ES"/>
        </w:rPr>
      </w:pPr>
      <w:r w:rsidRPr="003210BB">
        <w:rPr>
          <w:rFonts w:ascii="Century Gothic" w:eastAsia="Times New Roman" w:hAnsi="Century Gothic"/>
          <w:b/>
          <w:bCs/>
          <w:lang w:eastAsia="es-ES"/>
        </w:rPr>
        <w:t>OBLIGACIONES EN MATERIA DE ANTICORRUPCIÓN Y TRANSPARENCIA DEL CONTRATISTA</w:t>
      </w:r>
    </w:p>
    <w:p w14:paraId="4ACA67E3" w14:textId="77777777" w:rsidR="003E1AA2" w:rsidRPr="003210BB" w:rsidRDefault="003E1AA2" w:rsidP="003E1AA2">
      <w:pPr>
        <w:widowControl w:val="0"/>
        <w:autoSpaceDE w:val="0"/>
        <w:autoSpaceDN w:val="0"/>
        <w:spacing w:after="0" w:line="240" w:lineRule="auto"/>
        <w:ind w:right="96"/>
        <w:jc w:val="both"/>
        <w:rPr>
          <w:rFonts w:ascii="Century Gothic" w:eastAsia="Times New Roman" w:hAnsi="Century Gothic" w:cs="Arial"/>
          <w:b/>
          <w:bCs/>
          <w:lang w:val="es-ES" w:eastAsia="es-ES"/>
        </w:rPr>
      </w:pPr>
    </w:p>
    <w:p w14:paraId="2A58CFDB" w14:textId="2DC71DAE" w:rsidR="0055144F" w:rsidRPr="003210BB" w:rsidRDefault="0055144F" w:rsidP="003E1AA2">
      <w:pPr>
        <w:widowControl w:val="0"/>
        <w:autoSpaceDE w:val="0"/>
        <w:autoSpaceDN w:val="0"/>
        <w:spacing w:after="0" w:line="240" w:lineRule="auto"/>
        <w:ind w:right="96"/>
        <w:jc w:val="both"/>
        <w:rPr>
          <w:rFonts w:ascii="Century Gothic" w:eastAsia="Times New Roman" w:hAnsi="Century Gothic" w:cs="Arial"/>
          <w:lang w:val="es-ES" w:eastAsia="es-ES"/>
        </w:rPr>
      </w:pPr>
      <w:r w:rsidRPr="003210BB">
        <w:rPr>
          <w:rFonts w:ascii="Century Gothic" w:eastAsia="Times New Roman" w:hAnsi="Century Gothic" w:cs="Arial"/>
          <w:lang w:val="es-ES" w:eastAsia="es-ES"/>
        </w:rPr>
        <w:t>El CONTRATISTA en desarrollo del contrato tendrá, además de los derechos y obligaciones contenidas en las Leyes 80 de 1993 y 1150 de 2007 y en el Decreto1082 de 2015, las que se enuncian a continuación, en el marco de lo dispuesto en el capítulo VII de la Ley 1474 de 2011 y en el artículo 366 del Decreto Único Distrital 640 de 2025:</w:t>
      </w:r>
    </w:p>
    <w:p w14:paraId="2C2ACC91" w14:textId="77777777" w:rsidR="0055144F" w:rsidRPr="003210BB" w:rsidRDefault="0055144F" w:rsidP="003E1AA2">
      <w:pPr>
        <w:widowControl w:val="0"/>
        <w:autoSpaceDE w:val="0"/>
        <w:autoSpaceDN w:val="0"/>
        <w:spacing w:before="1" w:after="0" w:line="240" w:lineRule="auto"/>
        <w:rPr>
          <w:rFonts w:ascii="Century Gothic" w:eastAsia="Times New Roman" w:hAnsi="Century Gothic" w:cs="Arial"/>
          <w:lang w:val="es-ES" w:eastAsia="es-ES"/>
        </w:rPr>
      </w:pPr>
    </w:p>
    <w:p w14:paraId="00F69F83" w14:textId="435549E4" w:rsidR="0055144F" w:rsidRPr="003210BB" w:rsidRDefault="0055144F" w:rsidP="0055144F">
      <w:pPr>
        <w:widowControl w:val="0"/>
        <w:numPr>
          <w:ilvl w:val="0"/>
          <w:numId w:val="36"/>
        </w:numPr>
        <w:tabs>
          <w:tab w:val="left" w:pos="873"/>
        </w:tabs>
        <w:autoSpaceDE w:val="0"/>
        <w:autoSpaceDN w:val="0"/>
        <w:spacing w:after="0" w:line="240" w:lineRule="auto"/>
        <w:ind w:right="96"/>
        <w:jc w:val="both"/>
        <w:rPr>
          <w:rFonts w:ascii="Century Gothic" w:eastAsia="Times New Roman" w:hAnsi="Century Gothic" w:cs="Arial"/>
          <w:lang w:val="es-ES" w:eastAsia="es-ES"/>
        </w:rPr>
      </w:pPr>
      <w:r w:rsidRPr="003210BB">
        <w:rPr>
          <w:rFonts w:ascii="Century Gothic" w:eastAsia="Times New Roman" w:hAnsi="Century Gothic" w:cs="Arial"/>
          <w:lang w:val="es-ES" w:eastAsia="es-ES"/>
        </w:rPr>
        <w:t>Acoger el principio de Transparencia que constituya una apuesta por la lucha contra la corrupción, a partir de la publicación de todas las actuaciones que se surtan durante toda la etapa contractual, así como la difusión de los incumplimientos (multas, declaratorias de incumplimiento, caducidad del contrato, imposición de clausula penal) que se lleguen a derivar en desarrollo del contrato suscrito con la SED.</w:t>
      </w:r>
    </w:p>
    <w:p w14:paraId="3A007E21" w14:textId="77777777" w:rsidR="007E0CE2" w:rsidRPr="003210BB" w:rsidRDefault="007E0CE2" w:rsidP="007E0CE2">
      <w:pPr>
        <w:widowControl w:val="0"/>
        <w:tabs>
          <w:tab w:val="left" w:pos="873"/>
        </w:tabs>
        <w:autoSpaceDE w:val="0"/>
        <w:autoSpaceDN w:val="0"/>
        <w:spacing w:after="0" w:line="240" w:lineRule="auto"/>
        <w:ind w:left="720" w:right="96"/>
        <w:jc w:val="both"/>
        <w:rPr>
          <w:rFonts w:ascii="Century Gothic" w:eastAsia="Times New Roman" w:hAnsi="Century Gothic" w:cs="Arial"/>
          <w:lang w:val="es-ES" w:eastAsia="es-ES"/>
        </w:rPr>
      </w:pPr>
    </w:p>
    <w:p w14:paraId="105206FC" w14:textId="3FF38AB6" w:rsidR="0055144F" w:rsidRPr="003210BB" w:rsidRDefault="0055144F" w:rsidP="0055144F">
      <w:pPr>
        <w:widowControl w:val="0"/>
        <w:numPr>
          <w:ilvl w:val="0"/>
          <w:numId w:val="36"/>
        </w:numPr>
        <w:tabs>
          <w:tab w:val="left" w:pos="873"/>
        </w:tabs>
        <w:autoSpaceDE w:val="0"/>
        <w:autoSpaceDN w:val="0"/>
        <w:spacing w:after="0" w:line="240" w:lineRule="auto"/>
        <w:ind w:right="101"/>
        <w:jc w:val="both"/>
        <w:rPr>
          <w:rFonts w:ascii="Century Gothic" w:eastAsia="Times New Roman" w:hAnsi="Century Gothic" w:cs="Arial"/>
          <w:lang w:val="es-ES" w:eastAsia="es-ES"/>
        </w:rPr>
      </w:pPr>
      <w:r w:rsidRPr="003210BB">
        <w:rPr>
          <w:rFonts w:ascii="Century Gothic" w:eastAsia="Times New Roman" w:hAnsi="Century Gothic" w:cs="Arial"/>
          <w:lang w:val="es-ES" w:eastAsia="es-ES"/>
        </w:rPr>
        <w:t>Conocer y acatar las políticas y lineamientos de los Sistemas de Gestión adoptados por la Entidad, en especial los que corresponde a Antisoborno, Calidad, y de Seguridad y Salud en el Trabajo, y lo referente al Código de Integridad de la Secretaría, aplicable al contrato estatal, desde el proceso de selección, hasta la ejecución y su liquidación.</w:t>
      </w:r>
    </w:p>
    <w:p w14:paraId="7D1D2FF8" w14:textId="77777777" w:rsidR="007E0CE2" w:rsidRPr="003210BB" w:rsidRDefault="007E0CE2" w:rsidP="007E0CE2">
      <w:pPr>
        <w:widowControl w:val="0"/>
        <w:tabs>
          <w:tab w:val="left" w:pos="873"/>
        </w:tabs>
        <w:autoSpaceDE w:val="0"/>
        <w:autoSpaceDN w:val="0"/>
        <w:spacing w:after="0" w:line="240" w:lineRule="auto"/>
        <w:ind w:right="101"/>
        <w:jc w:val="both"/>
        <w:rPr>
          <w:rFonts w:ascii="Century Gothic" w:eastAsia="Times New Roman" w:hAnsi="Century Gothic" w:cs="Arial"/>
          <w:lang w:val="es-ES" w:eastAsia="es-ES"/>
        </w:rPr>
      </w:pPr>
    </w:p>
    <w:p w14:paraId="35E2B356" w14:textId="4846F1A1" w:rsidR="0055144F" w:rsidRPr="003210BB" w:rsidRDefault="0055144F" w:rsidP="0055144F">
      <w:pPr>
        <w:widowControl w:val="0"/>
        <w:numPr>
          <w:ilvl w:val="0"/>
          <w:numId w:val="36"/>
        </w:numPr>
        <w:tabs>
          <w:tab w:val="left" w:pos="873"/>
        </w:tabs>
        <w:autoSpaceDE w:val="0"/>
        <w:autoSpaceDN w:val="0"/>
        <w:spacing w:after="0" w:line="240" w:lineRule="auto"/>
        <w:ind w:right="101"/>
        <w:jc w:val="both"/>
        <w:rPr>
          <w:rFonts w:ascii="Century Gothic" w:eastAsia="Times New Roman" w:hAnsi="Century Gothic" w:cs="Arial"/>
          <w:lang w:val="es-ES" w:eastAsia="es-ES"/>
        </w:rPr>
      </w:pPr>
      <w:r w:rsidRPr="003210BB">
        <w:rPr>
          <w:rFonts w:ascii="Century Gothic" w:eastAsia="Times New Roman" w:hAnsi="Century Gothic" w:cs="Arial"/>
          <w:lang w:val="es-ES" w:eastAsia="es-ES"/>
        </w:rPr>
        <w:t>No ofrecer, prometer, entregar, solicitar, y/o aceptar sobornos, dádivas, recompensas o gratificaciones, al o por parte de un colaborador de la Secretaría (funcionarios, contratistas) con el fin de incidir con las decisiones relacionadas con el desarrollo del contrato en cualquiera de sus etapas.</w:t>
      </w:r>
    </w:p>
    <w:p w14:paraId="64B07C76" w14:textId="77777777" w:rsidR="007E0CE2" w:rsidRPr="003210BB" w:rsidRDefault="007E0CE2" w:rsidP="007E0CE2">
      <w:pPr>
        <w:widowControl w:val="0"/>
        <w:tabs>
          <w:tab w:val="left" w:pos="873"/>
        </w:tabs>
        <w:autoSpaceDE w:val="0"/>
        <w:autoSpaceDN w:val="0"/>
        <w:spacing w:after="0" w:line="240" w:lineRule="auto"/>
        <w:ind w:right="101"/>
        <w:jc w:val="both"/>
        <w:rPr>
          <w:rFonts w:ascii="Century Gothic" w:eastAsia="Times New Roman" w:hAnsi="Century Gothic" w:cs="Arial"/>
          <w:lang w:val="es-ES" w:eastAsia="es-ES"/>
        </w:rPr>
      </w:pPr>
    </w:p>
    <w:p w14:paraId="5506BBA7" w14:textId="5E21D7AE" w:rsidR="0055144F" w:rsidRPr="003210BB" w:rsidRDefault="0055144F" w:rsidP="0055144F">
      <w:pPr>
        <w:widowControl w:val="0"/>
        <w:numPr>
          <w:ilvl w:val="0"/>
          <w:numId w:val="36"/>
        </w:numPr>
        <w:tabs>
          <w:tab w:val="left" w:pos="873"/>
        </w:tabs>
        <w:autoSpaceDE w:val="0"/>
        <w:autoSpaceDN w:val="0"/>
        <w:spacing w:before="1" w:after="0" w:line="240" w:lineRule="auto"/>
        <w:ind w:right="95"/>
        <w:jc w:val="both"/>
        <w:rPr>
          <w:rFonts w:ascii="Century Gothic" w:eastAsia="Times New Roman" w:hAnsi="Century Gothic" w:cs="Arial"/>
          <w:lang w:val="es-ES" w:eastAsia="es-ES"/>
        </w:rPr>
      </w:pPr>
      <w:r w:rsidRPr="003210BB">
        <w:rPr>
          <w:rFonts w:ascii="Century Gothic" w:eastAsia="Times New Roman" w:hAnsi="Century Gothic" w:cs="Arial"/>
          <w:lang w:val="es-ES" w:eastAsia="es-ES"/>
        </w:rPr>
        <w:t>Utilizar el personal idóneo, íntegro y técnicamente capacitado para la ejecución del objeto contractual, en caso de que se evidencie y/o presente alguna conducta presuntamente delictiva y/o irregular, deberá ser retirado de manera inmediata, y presentar un informe detallado de los hechos acaecidos al Supervisor del contrato, máximo al día hábil siguiente.</w:t>
      </w:r>
    </w:p>
    <w:p w14:paraId="76E7A90D" w14:textId="77777777" w:rsidR="007E0CE2" w:rsidRPr="003210BB" w:rsidRDefault="007E0CE2" w:rsidP="007E0CE2">
      <w:pPr>
        <w:widowControl w:val="0"/>
        <w:tabs>
          <w:tab w:val="left" w:pos="873"/>
        </w:tabs>
        <w:autoSpaceDE w:val="0"/>
        <w:autoSpaceDN w:val="0"/>
        <w:spacing w:before="1" w:after="0" w:line="240" w:lineRule="auto"/>
        <w:ind w:right="95"/>
        <w:jc w:val="both"/>
        <w:rPr>
          <w:rFonts w:ascii="Century Gothic" w:eastAsia="Times New Roman" w:hAnsi="Century Gothic" w:cs="Arial"/>
          <w:lang w:val="es-ES" w:eastAsia="es-ES"/>
        </w:rPr>
      </w:pPr>
    </w:p>
    <w:p w14:paraId="7E59C9E2" w14:textId="304D4173" w:rsidR="0055144F" w:rsidRPr="003210BB" w:rsidRDefault="0055144F" w:rsidP="0055144F">
      <w:pPr>
        <w:widowControl w:val="0"/>
        <w:numPr>
          <w:ilvl w:val="0"/>
          <w:numId w:val="36"/>
        </w:numPr>
        <w:tabs>
          <w:tab w:val="left" w:pos="873"/>
        </w:tabs>
        <w:autoSpaceDE w:val="0"/>
        <w:autoSpaceDN w:val="0"/>
        <w:spacing w:before="1" w:after="0" w:line="240" w:lineRule="auto"/>
        <w:ind w:right="95"/>
        <w:jc w:val="both"/>
        <w:rPr>
          <w:rFonts w:ascii="Century Gothic" w:eastAsia="Times New Roman" w:hAnsi="Century Gothic" w:cs="Arial"/>
          <w:lang w:val="es-ES" w:eastAsia="es-ES"/>
        </w:rPr>
      </w:pPr>
      <w:r w:rsidRPr="003210BB">
        <w:rPr>
          <w:rFonts w:ascii="Century Gothic" w:eastAsia="Times New Roman" w:hAnsi="Century Gothic" w:cs="Arial"/>
          <w:lang w:val="es-ES" w:eastAsia="es-ES"/>
        </w:rPr>
        <w:t xml:space="preserve">Dar aviso inmediato a la Entidad y a autoridades competentes de cualquier </w:t>
      </w:r>
      <w:r w:rsidRPr="003210BB">
        <w:rPr>
          <w:rFonts w:ascii="Century Gothic" w:eastAsia="Times New Roman" w:hAnsi="Century Gothic" w:cs="Arial"/>
          <w:lang w:val="es-ES" w:eastAsia="es-ES"/>
        </w:rPr>
        <w:lastRenderedPageBreak/>
        <w:t>ofrecimiento, favor, dádiva o prerrogativas efectuadas por los interesados o contratista a los funcionarios públicos que intervengan de manera directa o indirecta en el proceso de selección, con la intención de inducir alguna decisión relacionada con la adjudicación.</w:t>
      </w:r>
    </w:p>
    <w:p w14:paraId="1ED497A5" w14:textId="77777777" w:rsidR="007E0CE2" w:rsidRPr="003210BB" w:rsidRDefault="007E0CE2" w:rsidP="007E0CE2">
      <w:pPr>
        <w:widowControl w:val="0"/>
        <w:tabs>
          <w:tab w:val="left" w:pos="873"/>
        </w:tabs>
        <w:autoSpaceDE w:val="0"/>
        <w:autoSpaceDN w:val="0"/>
        <w:spacing w:before="1" w:after="0" w:line="240" w:lineRule="auto"/>
        <w:ind w:left="720" w:right="95"/>
        <w:jc w:val="both"/>
        <w:rPr>
          <w:rFonts w:ascii="Century Gothic" w:eastAsia="Times New Roman" w:hAnsi="Century Gothic" w:cs="Arial"/>
          <w:lang w:val="es-ES" w:eastAsia="es-ES"/>
        </w:rPr>
      </w:pPr>
    </w:p>
    <w:p w14:paraId="55A2E999" w14:textId="5CCA57A0" w:rsidR="0055144F" w:rsidRPr="003210BB" w:rsidRDefault="0055144F" w:rsidP="0055144F">
      <w:pPr>
        <w:widowControl w:val="0"/>
        <w:numPr>
          <w:ilvl w:val="0"/>
          <w:numId w:val="36"/>
        </w:numPr>
        <w:tabs>
          <w:tab w:val="left" w:pos="873"/>
        </w:tabs>
        <w:autoSpaceDE w:val="0"/>
        <w:autoSpaceDN w:val="0"/>
        <w:spacing w:before="1" w:after="0" w:line="240" w:lineRule="auto"/>
        <w:ind w:right="103"/>
        <w:jc w:val="both"/>
        <w:rPr>
          <w:rFonts w:ascii="Century Gothic" w:eastAsia="Times New Roman" w:hAnsi="Century Gothic" w:cs="Arial"/>
          <w:lang w:val="es-ES" w:eastAsia="es-ES"/>
        </w:rPr>
      </w:pPr>
      <w:r w:rsidRPr="003210BB">
        <w:rPr>
          <w:rFonts w:ascii="Century Gothic" w:eastAsia="Times New Roman" w:hAnsi="Century Gothic" w:cs="Arial"/>
          <w:lang w:val="es-ES" w:eastAsia="es-ES"/>
        </w:rPr>
        <w:t>No efectuar acuerdos previos, o realizar actos o conductas que tengan por efecto la colusión en el proceso de selección, con otros contratistas para tratar de influenciar o manipular los resultados de la adjudicación.</w:t>
      </w:r>
    </w:p>
    <w:p w14:paraId="5990884A" w14:textId="77777777" w:rsidR="007E0CE2" w:rsidRPr="003210BB" w:rsidRDefault="007E0CE2" w:rsidP="007E0CE2">
      <w:pPr>
        <w:widowControl w:val="0"/>
        <w:tabs>
          <w:tab w:val="left" w:pos="873"/>
        </w:tabs>
        <w:autoSpaceDE w:val="0"/>
        <w:autoSpaceDN w:val="0"/>
        <w:spacing w:before="1" w:after="0" w:line="240" w:lineRule="auto"/>
        <w:ind w:right="103"/>
        <w:jc w:val="both"/>
        <w:rPr>
          <w:rFonts w:ascii="Century Gothic" w:eastAsia="Times New Roman" w:hAnsi="Century Gothic" w:cs="Arial"/>
          <w:lang w:val="es-ES" w:eastAsia="es-ES"/>
        </w:rPr>
      </w:pPr>
    </w:p>
    <w:p w14:paraId="65E86E38" w14:textId="77777777" w:rsidR="0055144F" w:rsidRPr="003210BB" w:rsidRDefault="0055144F" w:rsidP="0055144F">
      <w:pPr>
        <w:widowControl w:val="0"/>
        <w:numPr>
          <w:ilvl w:val="0"/>
          <w:numId w:val="36"/>
        </w:numPr>
        <w:tabs>
          <w:tab w:val="left" w:pos="873"/>
        </w:tabs>
        <w:autoSpaceDE w:val="0"/>
        <w:autoSpaceDN w:val="0"/>
        <w:spacing w:before="1" w:after="0" w:line="240" w:lineRule="auto"/>
        <w:ind w:right="103"/>
        <w:jc w:val="both"/>
        <w:rPr>
          <w:rFonts w:ascii="Century Gothic" w:eastAsia="Times New Roman" w:hAnsi="Century Gothic" w:cs="Arial"/>
          <w:lang w:val="es-ES" w:eastAsia="es-ES"/>
        </w:rPr>
      </w:pPr>
      <w:r w:rsidRPr="003210BB">
        <w:rPr>
          <w:rFonts w:ascii="Century Gothic" w:eastAsia="Times New Roman" w:hAnsi="Century Gothic" w:cs="Arial"/>
          <w:lang w:val="es-ES" w:eastAsia="es-ES"/>
        </w:rPr>
        <w:t>No incurrir en falsedad o adulteración de los documentos exigidos para cumplir con los requisitos del proceso de selección.</w:t>
      </w:r>
    </w:p>
    <w:p w14:paraId="431393A0" w14:textId="27BD0E37" w:rsidR="0055144F" w:rsidRPr="003210BB" w:rsidRDefault="00600E1F" w:rsidP="0055144F">
      <w:pPr>
        <w:spacing w:before="240" w:after="240"/>
        <w:jc w:val="both"/>
        <w:rPr>
          <w:rFonts w:ascii="Century Gothic" w:hAnsi="Century Gothic" w:cs="Arial"/>
          <w:bCs/>
        </w:rPr>
      </w:pPr>
      <w:r w:rsidRPr="003210BB">
        <w:rPr>
          <w:rFonts w:ascii="Century Gothic" w:hAnsi="Century Gothic"/>
          <w:b/>
          <w:lang w:val="es-ES"/>
        </w:rPr>
        <w:t xml:space="preserve">CLÁUSULA SÉPTIMA - LUGAR DE EJECUCIÓN. </w:t>
      </w:r>
      <w:r w:rsidR="0055144F" w:rsidRPr="003210BB">
        <w:rPr>
          <w:rFonts w:ascii="Century Gothic" w:hAnsi="Century Gothic"/>
          <w:b/>
          <w:lang w:val="es-ES"/>
        </w:rPr>
        <w:t>–</w:t>
      </w:r>
      <w:r w:rsidRPr="003210BB">
        <w:rPr>
          <w:rFonts w:ascii="Century Gothic" w:hAnsi="Century Gothic"/>
          <w:b/>
          <w:lang w:val="es-ES"/>
        </w:rPr>
        <w:t xml:space="preserve"> </w:t>
      </w:r>
      <w:bookmarkStart w:id="1" w:name="_Hlk199889330"/>
      <w:bookmarkStart w:id="2" w:name="_Hlk181975808"/>
      <w:r w:rsidR="003E1AA2" w:rsidRPr="003210BB">
        <w:rPr>
          <w:rFonts w:ascii="Century Gothic" w:hAnsi="Century Gothic" w:cs="Arial"/>
          <w:bCs/>
        </w:rPr>
        <w:t>El contrato se ejecutará en la ciudad de Bogotá D.C., donde el contratista deberá garantizar la prestación integral del servicio de suministro, administración y operación de los instrumentos canjeables para la adquisición de vestido y calzado de labor, disponiendo durante toda la ejecución contractual de una red de establecimientos propios o aliados con cobertura suficiente y condiciones de fácil acceso para los beneficiarios en las diferentes zonas de la ciudad, así como los mecanismos operativos, logísticos y tecnológicos necesarios para asegurar la adecuada atención de los servidores públicos de la Secretaría de Educación del Distrito y el cumplimiento de las obligaciones contractuales</w:t>
      </w:r>
    </w:p>
    <w:bookmarkEnd w:id="1"/>
    <w:bookmarkEnd w:id="2"/>
    <w:p w14:paraId="3CC048CF" w14:textId="77777777" w:rsidR="003E1AA2" w:rsidRPr="003210BB" w:rsidRDefault="00600E1F" w:rsidP="003E1AA2">
      <w:pPr>
        <w:spacing w:before="240" w:after="240"/>
        <w:jc w:val="both"/>
        <w:rPr>
          <w:rFonts w:ascii="Century Gothic" w:eastAsia="Times New Roman" w:hAnsi="Century Gothic" w:cs="Tahoma"/>
          <w:lang w:val="es-ES_tradnl" w:eastAsia="es-ES"/>
        </w:rPr>
      </w:pPr>
      <w:r w:rsidRPr="003210BB">
        <w:rPr>
          <w:rFonts w:ascii="Century Gothic" w:hAnsi="Century Gothic"/>
          <w:b/>
          <w:lang w:val="es-ES"/>
        </w:rPr>
        <w:t xml:space="preserve">CLÁUSULA OCTAVA - GARANTÍAS. </w:t>
      </w:r>
      <w:r w:rsidR="003E1AA2" w:rsidRPr="003210BB">
        <w:rPr>
          <w:rFonts w:ascii="Century Gothic" w:eastAsia="Times New Roman" w:hAnsi="Century Gothic" w:cs="Tahoma"/>
          <w:lang w:val="es-ES" w:eastAsia="es-ES"/>
        </w:rPr>
        <w:t xml:space="preserve">El </w:t>
      </w:r>
      <w:r w:rsidR="003E1AA2" w:rsidRPr="003210BB">
        <w:rPr>
          <w:rFonts w:ascii="Century Gothic" w:eastAsia="Times New Roman" w:hAnsi="Century Gothic" w:cs="Tahoma"/>
          <w:b/>
          <w:lang w:val="es-ES_tradnl" w:eastAsia="es-ES"/>
        </w:rPr>
        <w:t>CONTRATISTA</w:t>
      </w:r>
      <w:r w:rsidR="003E1AA2" w:rsidRPr="003210BB">
        <w:rPr>
          <w:rFonts w:ascii="Century Gothic" w:eastAsia="Times New Roman" w:hAnsi="Century Gothic" w:cs="Tahoma"/>
          <w:lang w:val="es-ES_tradnl" w:eastAsia="es-ES"/>
        </w:rPr>
        <w:t xml:space="preserve"> se obliga a constituir a favor de </w:t>
      </w:r>
      <w:r w:rsidR="003E1AA2" w:rsidRPr="003210BB">
        <w:rPr>
          <w:rFonts w:ascii="Century Gothic" w:eastAsia="Times New Roman" w:hAnsi="Century Gothic" w:cs="Tahoma"/>
          <w:b/>
          <w:lang w:val="es-ES_tradnl" w:eastAsia="es-ES"/>
        </w:rPr>
        <w:t>BOGOTÁ D.C. – SECRETARÍA DE EDUCACIÓN DEL DISTRITO</w:t>
      </w:r>
      <w:r w:rsidR="003E1AA2" w:rsidRPr="003210BB">
        <w:rPr>
          <w:rFonts w:ascii="Century Gothic" w:eastAsia="Times New Roman" w:hAnsi="Century Gothic" w:cs="Tahoma"/>
          <w:lang w:val="es-ES_tradnl" w:eastAsia="es-ES"/>
        </w:rPr>
        <w:t xml:space="preserve">, con </w:t>
      </w:r>
      <w:r w:rsidR="003E1AA2" w:rsidRPr="003210BB">
        <w:rPr>
          <w:rFonts w:ascii="Century Gothic" w:eastAsia="Times New Roman" w:hAnsi="Century Gothic" w:cs="Tahoma"/>
          <w:b/>
          <w:bCs/>
          <w:lang w:val="es-ES_tradnl" w:eastAsia="es-ES"/>
        </w:rPr>
        <w:t>NIT. 899.999.061-9,</w:t>
      </w:r>
      <w:r w:rsidR="003E1AA2" w:rsidRPr="003210BB">
        <w:rPr>
          <w:rFonts w:ascii="Century Gothic" w:eastAsia="Times New Roman" w:hAnsi="Century Gothic" w:cs="Tahoma"/>
          <w:lang w:val="es-ES_tradnl" w:eastAsia="es-ES"/>
        </w:rPr>
        <w:t xml:space="preserve"> </w:t>
      </w:r>
      <w:r w:rsidR="003E1AA2" w:rsidRPr="003210BB">
        <w:rPr>
          <w:rFonts w:ascii="Century Gothic" w:eastAsia="Times New Roman" w:hAnsi="Century Gothic" w:cs="Tahoma"/>
          <w:lang w:eastAsia="es-ES"/>
        </w:rPr>
        <w:t xml:space="preserve">Dirección Avenida el Dorado No. 66-63, teléfono 3241000, y </w:t>
      </w:r>
      <w:r w:rsidR="003E1AA2" w:rsidRPr="003210BB">
        <w:rPr>
          <w:rFonts w:ascii="Century Gothic" w:eastAsia="Times New Roman" w:hAnsi="Century Gothic" w:cs="Tahoma"/>
          <w:lang w:val="es-ES_tradnl" w:eastAsia="es-ES"/>
        </w:rPr>
        <w:t>como mecanismo de cobertura del riesgo, cualquiera de las garantías que se señalan a continuación; opciones señaladas en el artículo 2.2.1.2.3.1.2 del Decreto 1082 de 2015, para lo cual deberá dar cumplimiento a las estipulaciones señaladas en el citado Decreto y en el pliego de condiciones:</w:t>
      </w:r>
    </w:p>
    <w:p w14:paraId="37B602D8" w14:textId="77777777" w:rsidR="003E1AA2" w:rsidRPr="003E1AA2" w:rsidRDefault="003E1AA2" w:rsidP="003E1AA2">
      <w:pPr>
        <w:numPr>
          <w:ilvl w:val="0"/>
          <w:numId w:val="2"/>
        </w:numPr>
        <w:spacing w:before="240" w:after="240" w:line="240" w:lineRule="auto"/>
        <w:ind w:left="720"/>
        <w:jc w:val="both"/>
        <w:rPr>
          <w:rFonts w:ascii="Century Gothic" w:eastAsia="Times New Roman" w:hAnsi="Century Gothic" w:cs="Tahoma"/>
          <w:lang w:val="es-ES_tradnl" w:eastAsia="es-ES"/>
        </w:rPr>
      </w:pPr>
      <w:r w:rsidRPr="003E1AA2">
        <w:rPr>
          <w:rFonts w:ascii="Century Gothic" w:eastAsia="Times New Roman" w:hAnsi="Century Gothic" w:cs="Tahoma"/>
          <w:lang w:val="es-ES_tradnl" w:eastAsia="es-ES"/>
        </w:rPr>
        <w:t xml:space="preserve">Contrato de seguro contenido en una póliza. </w:t>
      </w:r>
    </w:p>
    <w:p w14:paraId="5C97E38C" w14:textId="77777777" w:rsidR="003E1AA2" w:rsidRPr="003E1AA2" w:rsidRDefault="003E1AA2" w:rsidP="003E1AA2">
      <w:pPr>
        <w:numPr>
          <w:ilvl w:val="0"/>
          <w:numId w:val="2"/>
        </w:numPr>
        <w:spacing w:before="240" w:after="240" w:line="240" w:lineRule="auto"/>
        <w:ind w:left="720"/>
        <w:jc w:val="both"/>
        <w:rPr>
          <w:rFonts w:ascii="Century Gothic" w:eastAsia="Times New Roman" w:hAnsi="Century Gothic" w:cs="Tahoma"/>
          <w:lang w:val="es-ES_tradnl" w:eastAsia="es-ES"/>
        </w:rPr>
      </w:pPr>
      <w:r w:rsidRPr="003E1AA2">
        <w:rPr>
          <w:rFonts w:ascii="Century Gothic" w:eastAsia="Times New Roman" w:hAnsi="Century Gothic" w:cs="Tahoma"/>
          <w:lang w:val="es-ES_tradnl" w:eastAsia="es-ES"/>
        </w:rPr>
        <w:t xml:space="preserve">Patrimonio autónomo. </w:t>
      </w:r>
    </w:p>
    <w:p w14:paraId="4A014BD9" w14:textId="77777777" w:rsidR="003E1AA2" w:rsidRPr="003E1AA2" w:rsidRDefault="003E1AA2" w:rsidP="003E1AA2">
      <w:pPr>
        <w:numPr>
          <w:ilvl w:val="0"/>
          <w:numId w:val="2"/>
        </w:numPr>
        <w:spacing w:before="240" w:after="240" w:line="240" w:lineRule="auto"/>
        <w:ind w:left="720"/>
        <w:jc w:val="both"/>
        <w:rPr>
          <w:rFonts w:ascii="Century Gothic" w:eastAsia="Times New Roman" w:hAnsi="Century Gothic" w:cs="Tahoma"/>
          <w:lang w:val="es-ES_tradnl" w:eastAsia="es-ES"/>
        </w:rPr>
      </w:pPr>
      <w:r w:rsidRPr="003E1AA2">
        <w:rPr>
          <w:rFonts w:ascii="Century Gothic" w:eastAsia="Times New Roman" w:hAnsi="Century Gothic" w:cs="Tahoma"/>
          <w:lang w:val="es-ES_tradnl" w:eastAsia="es-ES"/>
        </w:rPr>
        <w:t>Garantía Bancaria.</w:t>
      </w:r>
    </w:p>
    <w:p w14:paraId="2EC7A371" w14:textId="77777777" w:rsidR="003E1AA2" w:rsidRPr="003E1AA2" w:rsidRDefault="003E1AA2" w:rsidP="003E1AA2">
      <w:pPr>
        <w:spacing w:before="240" w:after="240" w:line="240" w:lineRule="auto"/>
        <w:jc w:val="both"/>
        <w:rPr>
          <w:rFonts w:ascii="Century Gothic" w:eastAsia="Times New Roman" w:hAnsi="Century Gothic" w:cs="Tahoma"/>
          <w:lang w:val="es-ES_tradnl" w:eastAsia="es-ES"/>
        </w:rPr>
      </w:pPr>
      <w:r w:rsidRPr="003E1AA2">
        <w:rPr>
          <w:rFonts w:ascii="Century Gothic" w:eastAsia="Times New Roman" w:hAnsi="Century Gothic" w:cs="Tahoma"/>
          <w:lang w:val="es-ES_tradnl" w:eastAsia="es-ES"/>
        </w:rPr>
        <w:t>La garantía no podrá ser cancelada sin la autorización escrita de la Secretaría de Educación del Distrito. El CONTRATISTA deberá cumplir con todos los requisitos necesarios para mantener vigente la garantía a que se refiera el contrato.</w:t>
      </w:r>
    </w:p>
    <w:p w14:paraId="3BD5F733" w14:textId="77777777" w:rsidR="003E1AA2" w:rsidRPr="003E1AA2" w:rsidRDefault="003E1AA2" w:rsidP="003E1AA2">
      <w:pPr>
        <w:spacing w:before="240" w:after="240" w:line="240" w:lineRule="auto"/>
        <w:jc w:val="both"/>
        <w:rPr>
          <w:rFonts w:ascii="Century Gothic" w:eastAsia="Times New Roman" w:hAnsi="Century Gothic" w:cs="Tahoma"/>
          <w:lang w:val="es-ES_tradnl" w:eastAsia="es-ES"/>
        </w:rPr>
      </w:pPr>
      <w:r w:rsidRPr="003E1AA2">
        <w:rPr>
          <w:rFonts w:ascii="Century Gothic" w:eastAsia="Times New Roman" w:hAnsi="Century Gothic" w:cs="Tahoma"/>
          <w:lang w:val="es-ES_tradnl" w:eastAsia="es-ES"/>
        </w:rPr>
        <w:lastRenderedPageBreak/>
        <w:t>El contratista deberá restablecer el valor de la garantía cuando este se haya visto reducido por razón de las reclamaciones efectuadas por la SED, según lo dispone el artículo 2.2.1.2.3.1.18. del Decreto 1082 de 2015.</w:t>
      </w:r>
    </w:p>
    <w:p w14:paraId="1A792E81" w14:textId="77777777" w:rsidR="003E1AA2" w:rsidRPr="003E1AA2" w:rsidRDefault="003E1AA2" w:rsidP="003E1AA2">
      <w:pPr>
        <w:widowControl w:val="0"/>
        <w:numPr>
          <w:ilvl w:val="0"/>
          <w:numId w:val="30"/>
        </w:numPr>
        <w:autoSpaceDE w:val="0"/>
        <w:autoSpaceDN w:val="0"/>
        <w:spacing w:before="240" w:after="240" w:line="240" w:lineRule="auto"/>
        <w:ind w:left="0" w:right="97" w:firstLine="0"/>
        <w:jc w:val="both"/>
        <w:rPr>
          <w:rFonts w:ascii="Century Gothic" w:eastAsia="Century Gothic" w:hAnsi="Century Gothic" w:cs="Tahoma"/>
          <w:lang w:val="es-ES" w:eastAsia="es-ES" w:bidi="es-ES"/>
        </w:rPr>
      </w:pPr>
      <w:r w:rsidRPr="003E1AA2">
        <w:rPr>
          <w:rFonts w:ascii="Century Gothic" w:eastAsia="Century Gothic" w:hAnsi="Century Gothic" w:cs="Tahoma"/>
          <w:lang w:val="es-ES" w:eastAsia="es-ES" w:bidi="es-ES"/>
        </w:rPr>
        <w:t>La Garantía de Cumplimiento deberá constituirse y allegarse dentro de los tres (3) días hábiles siguientes al perfeccionamiento del contrato y deberá ser aprobada por la Secretaría. La garantía deberá cubrir los siguientes amparos:</w:t>
      </w:r>
    </w:p>
    <w:tbl>
      <w:tblPr>
        <w:tblStyle w:val="sincuadricula2"/>
        <w:tblW w:w="5000" w:type="pct"/>
        <w:jc w:val="center"/>
        <w:tblLook w:val="04A0" w:firstRow="1" w:lastRow="0" w:firstColumn="1" w:lastColumn="0" w:noHBand="0" w:noVBand="1"/>
      </w:tblPr>
      <w:tblGrid>
        <w:gridCol w:w="1818"/>
        <w:gridCol w:w="7252"/>
      </w:tblGrid>
      <w:tr w:rsidR="003E1AA2" w:rsidRPr="003E1AA2" w14:paraId="619D5D09" w14:textId="77777777" w:rsidTr="003E1AA2">
        <w:trPr>
          <w:trHeight w:val="20"/>
          <w:tblHeader/>
          <w:jc w:val="center"/>
        </w:trPr>
        <w:tc>
          <w:tcPr>
            <w:tcW w:w="855" w:type="pct"/>
            <w:tcBorders>
              <w:top w:val="single" w:sz="4" w:space="0" w:color="auto"/>
              <w:left w:val="single" w:sz="4" w:space="0" w:color="auto"/>
              <w:bottom w:val="single" w:sz="4" w:space="0" w:color="auto"/>
              <w:right w:val="single" w:sz="4" w:space="0" w:color="auto"/>
            </w:tcBorders>
            <w:shd w:val="clear" w:color="auto" w:fill="DBDBDB"/>
            <w:vAlign w:val="center"/>
            <w:hideMark/>
          </w:tcPr>
          <w:p w14:paraId="35F9CF93" w14:textId="77777777" w:rsidR="003E1AA2" w:rsidRPr="003E1AA2" w:rsidRDefault="003E1AA2" w:rsidP="003E1AA2">
            <w:pPr>
              <w:widowControl w:val="0"/>
              <w:autoSpaceDE w:val="0"/>
              <w:autoSpaceDN w:val="0"/>
              <w:spacing w:before="240" w:after="240"/>
              <w:ind w:right="97"/>
              <w:jc w:val="both"/>
              <w:rPr>
                <w:rFonts w:ascii="Century Gothic" w:eastAsia="Century Gothic" w:hAnsi="Century Gothic"/>
                <w:b/>
                <w:bCs/>
                <w:sz w:val="22"/>
                <w:szCs w:val="22"/>
                <w:lang w:bidi="es-ES"/>
              </w:rPr>
            </w:pPr>
            <w:r w:rsidRPr="003E1AA2">
              <w:rPr>
                <w:rFonts w:ascii="Century Gothic" w:eastAsia="Century Gothic" w:hAnsi="Century Gothic"/>
                <w:b/>
                <w:bCs/>
                <w:sz w:val="22"/>
                <w:szCs w:val="22"/>
                <w:lang w:bidi="es-ES"/>
              </w:rPr>
              <w:t>Característica</w:t>
            </w:r>
          </w:p>
        </w:tc>
        <w:tc>
          <w:tcPr>
            <w:tcW w:w="4145" w:type="pct"/>
            <w:tcBorders>
              <w:top w:val="single" w:sz="4" w:space="0" w:color="auto"/>
              <w:left w:val="single" w:sz="4" w:space="0" w:color="auto"/>
              <w:bottom w:val="single" w:sz="4" w:space="0" w:color="auto"/>
              <w:right w:val="single" w:sz="4" w:space="0" w:color="auto"/>
            </w:tcBorders>
            <w:shd w:val="clear" w:color="auto" w:fill="DBDBDB"/>
            <w:vAlign w:val="center"/>
            <w:hideMark/>
          </w:tcPr>
          <w:p w14:paraId="4B9D0388" w14:textId="77777777" w:rsidR="003E1AA2" w:rsidRPr="003E1AA2" w:rsidRDefault="003E1AA2" w:rsidP="003E1AA2">
            <w:pPr>
              <w:widowControl w:val="0"/>
              <w:autoSpaceDE w:val="0"/>
              <w:autoSpaceDN w:val="0"/>
              <w:spacing w:before="240" w:after="240"/>
              <w:ind w:right="97"/>
              <w:jc w:val="both"/>
              <w:rPr>
                <w:rFonts w:ascii="Century Gothic" w:eastAsia="Century Gothic" w:hAnsi="Century Gothic"/>
                <w:b/>
                <w:bCs/>
                <w:sz w:val="22"/>
                <w:szCs w:val="22"/>
                <w:lang w:bidi="es-ES"/>
              </w:rPr>
            </w:pPr>
            <w:r w:rsidRPr="003E1AA2">
              <w:rPr>
                <w:rFonts w:ascii="Century Gothic" w:eastAsia="Century Gothic" w:hAnsi="Century Gothic"/>
                <w:b/>
                <w:bCs/>
                <w:sz w:val="22"/>
                <w:szCs w:val="22"/>
                <w:lang w:bidi="es-ES"/>
              </w:rPr>
              <w:t>Condición</w:t>
            </w:r>
          </w:p>
        </w:tc>
      </w:tr>
      <w:tr w:rsidR="003E1AA2" w:rsidRPr="003E1AA2" w14:paraId="3F5B2C1B" w14:textId="77777777" w:rsidTr="00D844A2">
        <w:trPr>
          <w:trHeight w:val="20"/>
          <w:jc w:val="center"/>
        </w:trPr>
        <w:tc>
          <w:tcPr>
            <w:tcW w:w="855" w:type="pct"/>
            <w:tcBorders>
              <w:top w:val="single" w:sz="4" w:space="0" w:color="auto"/>
              <w:left w:val="single" w:sz="4" w:space="0" w:color="auto"/>
              <w:bottom w:val="single" w:sz="4" w:space="0" w:color="auto"/>
              <w:right w:val="single" w:sz="4" w:space="0" w:color="auto"/>
            </w:tcBorders>
            <w:vAlign w:val="center"/>
            <w:hideMark/>
          </w:tcPr>
          <w:p w14:paraId="6D06F9EF" w14:textId="77777777" w:rsidR="003E1AA2" w:rsidRPr="003E1AA2" w:rsidRDefault="003E1AA2" w:rsidP="003E1AA2">
            <w:pPr>
              <w:widowControl w:val="0"/>
              <w:autoSpaceDE w:val="0"/>
              <w:autoSpaceDN w:val="0"/>
              <w:spacing w:before="240" w:after="240"/>
              <w:ind w:right="97"/>
              <w:rPr>
                <w:rFonts w:ascii="Century Gothic" w:eastAsia="Century Gothic" w:hAnsi="Century Gothic"/>
                <w:bCs/>
                <w:sz w:val="22"/>
                <w:szCs w:val="22"/>
                <w:lang w:bidi="es-ES"/>
              </w:rPr>
            </w:pPr>
            <w:r w:rsidRPr="003E1AA2">
              <w:rPr>
                <w:rFonts w:ascii="Century Gothic" w:eastAsia="Century Gothic" w:hAnsi="Century Gothic"/>
                <w:bCs/>
                <w:sz w:val="22"/>
                <w:szCs w:val="22"/>
                <w:lang w:bidi="es-ES"/>
              </w:rPr>
              <w:t>Clase</w:t>
            </w:r>
          </w:p>
        </w:tc>
        <w:tc>
          <w:tcPr>
            <w:tcW w:w="4145" w:type="pct"/>
            <w:tcBorders>
              <w:top w:val="single" w:sz="4" w:space="0" w:color="auto"/>
              <w:left w:val="single" w:sz="4" w:space="0" w:color="auto"/>
              <w:bottom w:val="single" w:sz="4" w:space="0" w:color="auto"/>
              <w:right w:val="single" w:sz="4" w:space="0" w:color="auto"/>
            </w:tcBorders>
            <w:vAlign w:val="center"/>
            <w:hideMark/>
          </w:tcPr>
          <w:p w14:paraId="3FAF3398" w14:textId="77777777" w:rsidR="003E1AA2" w:rsidRPr="003E1AA2" w:rsidRDefault="003E1AA2" w:rsidP="003E1AA2">
            <w:pPr>
              <w:widowControl w:val="0"/>
              <w:autoSpaceDE w:val="0"/>
              <w:autoSpaceDN w:val="0"/>
              <w:spacing w:before="240" w:after="240"/>
              <w:ind w:right="97"/>
              <w:rPr>
                <w:rFonts w:ascii="Century Gothic" w:eastAsia="Century Gothic" w:hAnsi="Century Gothic"/>
                <w:bCs/>
                <w:sz w:val="22"/>
                <w:szCs w:val="22"/>
                <w:lang w:bidi="es-ES"/>
              </w:rPr>
            </w:pPr>
            <w:r w:rsidRPr="003E1AA2">
              <w:rPr>
                <w:rFonts w:ascii="Century Gothic" w:eastAsia="Century Gothic" w:hAnsi="Century Gothic"/>
                <w:bCs/>
                <w:sz w:val="22"/>
                <w:szCs w:val="22"/>
                <w:lang w:bidi="es-ES"/>
              </w:rPr>
              <w:t>Cualquiera de las clases permitidas por el artículo 2.2.1.2.3.1.2 del Decreto 1082 de 2015, a saber: (i) Contrato de seguro contenido en una póliza para Entidades Estatales, (ii) patrimonio autónomo, (iii) Garantía bancaria.</w:t>
            </w:r>
          </w:p>
        </w:tc>
      </w:tr>
      <w:tr w:rsidR="003E1AA2" w:rsidRPr="003E1AA2" w14:paraId="34B6A6D8" w14:textId="77777777" w:rsidTr="00D844A2">
        <w:trPr>
          <w:trHeight w:val="20"/>
          <w:jc w:val="center"/>
        </w:trPr>
        <w:tc>
          <w:tcPr>
            <w:tcW w:w="855" w:type="pct"/>
            <w:tcBorders>
              <w:top w:val="single" w:sz="4" w:space="0" w:color="auto"/>
              <w:left w:val="single" w:sz="4" w:space="0" w:color="auto"/>
              <w:bottom w:val="single" w:sz="4" w:space="0" w:color="auto"/>
              <w:right w:val="single" w:sz="4" w:space="0" w:color="auto"/>
            </w:tcBorders>
            <w:vAlign w:val="center"/>
            <w:hideMark/>
          </w:tcPr>
          <w:p w14:paraId="27B7D224" w14:textId="77777777" w:rsidR="003E1AA2" w:rsidRPr="003E1AA2" w:rsidRDefault="003E1AA2" w:rsidP="003E1AA2">
            <w:pPr>
              <w:widowControl w:val="0"/>
              <w:autoSpaceDE w:val="0"/>
              <w:autoSpaceDN w:val="0"/>
              <w:spacing w:before="240" w:after="240"/>
              <w:ind w:right="97"/>
              <w:rPr>
                <w:rFonts w:ascii="Century Gothic" w:eastAsia="Century Gothic" w:hAnsi="Century Gothic"/>
                <w:bCs/>
                <w:sz w:val="22"/>
                <w:szCs w:val="22"/>
                <w:lang w:bidi="es-ES"/>
              </w:rPr>
            </w:pPr>
            <w:r w:rsidRPr="003E1AA2">
              <w:rPr>
                <w:rFonts w:ascii="Century Gothic" w:eastAsia="Century Gothic" w:hAnsi="Century Gothic"/>
                <w:bCs/>
                <w:sz w:val="22"/>
                <w:szCs w:val="22"/>
                <w:lang w:bidi="es-ES"/>
              </w:rPr>
              <w:t>Asegurado/ beneficiario</w:t>
            </w:r>
          </w:p>
        </w:tc>
        <w:tc>
          <w:tcPr>
            <w:tcW w:w="4145" w:type="pct"/>
            <w:tcBorders>
              <w:top w:val="single" w:sz="4" w:space="0" w:color="auto"/>
              <w:left w:val="single" w:sz="4" w:space="0" w:color="auto"/>
              <w:bottom w:val="single" w:sz="4" w:space="0" w:color="auto"/>
              <w:right w:val="single" w:sz="4" w:space="0" w:color="auto"/>
            </w:tcBorders>
            <w:vAlign w:val="center"/>
            <w:hideMark/>
          </w:tcPr>
          <w:p w14:paraId="520569BF" w14:textId="77777777" w:rsidR="003E1AA2" w:rsidRPr="003E1AA2" w:rsidRDefault="003E1AA2" w:rsidP="003E1AA2">
            <w:pPr>
              <w:widowControl w:val="0"/>
              <w:autoSpaceDE w:val="0"/>
              <w:autoSpaceDN w:val="0"/>
              <w:spacing w:before="240" w:after="240"/>
              <w:ind w:right="97"/>
              <w:rPr>
                <w:rFonts w:ascii="Century Gothic" w:eastAsia="Century Gothic" w:hAnsi="Century Gothic"/>
                <w:bCs/>
                <w:sz w:val="22"/>
                <w:szCs w:val="22"/>
                <w:lang w:bidi="es-ES"/>
              </w:rPr>
            </w:pPr>
            <w:r w:rsidRPr="003E1AA2">
              <w:rPr>
                <w:rFonts w:ascii="Century Gothic" w:eastAsia="Century Gothic" w:hAnsi="Century Gothic"/>
                <w:b/>
                <w:bCs/>
                <w:sz w:val="22"/>
                <w:szCs w:val="22"/>
                <w:lang w:bidi="es-ES"/>
              </w:rPr>
              <w:t>BOGOTÁ DISTRITO CAPITAL - SECRETARÍA DE EDUCACIÓN DEL DISTRITO,</w:t>
            </w:r>
            <w:r w:rsidRPr="003E1AA2">
              <w:rPr>
                <w:rFonts w:ascii="Century Gothic" w:eastAsia="Century Gothic" w:hAnsi="Century Gothic"/>
                <w:bCs/>
                <w:sz w:val="22"/>
                <w:szCs w:val="22"/>
                <w:lang w:bidi="es-ES"/>
              </w:rPr>
              <w:t xml:space="preserve"> identificada con el NIT 899.999.061-9 - Avenida El Dorado # 66-63, Teléfono 3241000.</w:t>
            </w:r>
          </w:p>
        </w:tc>
      </w:tr>
      <w:tr w:rsidR="003E1AA2" w:rsidRPr="003E1AA2" w14:paraId="1B164D10" w14:textId="77777777" w:rsidTr="00D844A2">
        <w:trPr>
          <w:trHeight w:val="646"/>
          <w:jc w:val="center"/>
        </w:trPr>
        <w:tc>
          <w:tcPr>
            <w:tcW w:w="855" w:type="pct"/>
            <w:tcBorders>
              <w:top w:val="single" w:sz="4" w:space="0" w:color="auto"/>
              <w:left w:val="single" w:sz="4" w:space="0" w:color="auto"/>
              <w:bottom w:val="single" w:sz="4" w:space="0" w:color="auto"/>
              <w:right w:val="single" w:sz="4" w:space="0" w:color="auto"/>
            </w:tcBorders>
            <w:vAlign w:val="center"/>
            <w:hideMark/>
          </w:tcPr>
          <w:p w14:paraId="5E2B79DE" w14:textId="77777777" w:rsidR="003E1AA2" w:rsidRPr="003E1AA2" w:rsidRDefault="003E1AA2" w:rsidP="003E1AA2">
            <w:pPr>
              <w:widowControl w:val="0"/>
              <w:autoSpaceDE w:val="0"/>
              <w:autoSpaceDN w:val="0"/>
              <w:spacing w:before="240" w:after="240"/>
              <w:ind w:right="97"/>
              <w:rPr>
                <w:rFonts w:ascii="Century Gothic" w:eastAsia="Century Gothic" w:hAnsi="Century Gothic"/>
                <w:bCs/>
                <w:sz w:val="22"/>
                <w:szCs w:val="22"/>
                <w:lang w:bidi="es-ES"/>
              </w:rPr>
            </w:pPr>
            <w:r w:rsidRPr="003E1AA2">
              <w:rPr>
                <w:rFonts w:ascii="Century Gothic" w:eastAsia="Century Gothic" w:hAnsi="Century Gothic"/>
                <w:bCs/>
                <w:sz w:val="22"/>
                <w:szCs w:val="22"/>
                <w:lang w:bidi="es-ES"/>
              </w:rPr>
              <w:t>Amparos, vigencia y valores asegurados</w:t>
            </w:r>
          </w:p>
        </w:tc>
        <w:tc>
          <w:tcPr>
            <w:tcW w:w="4145" w:type="pct"/>
            <w:tcBorders>
              <w:top w:val="single" w:sz="4" w:space="0" w:color="auto"/>
              <w:left w:val="single" w:sz="4" w:space="0" w:color="auto"/>
              <w:bottom w:val="single" w:sz="4" w:space="0" w:color="auto"/>
              <w:right w:val="single" w:sz="4" w:space="0" w:color="auto"/>
            </w:tcBorders>
            <w:vAlign w:val="center"/>
          </w:tcPr>
          <w:tbl>
            <w:tblPr>
              <w:tblStyle w:val="sincuadricula2"/>
              <w:tblW w:w="5000" w:type="pct"/>
              <w:tblLook w:val="04A0" w:firstRow="1" w:lastRow="0" w:firstColumn="1" w:lastColumn="0" w:noHBand="0" w:noVBand="1"/>
            </w:tblPr>
            <w:tblGrid>
              <w:gridCol w:w="2999"/>
              <w:gridCol w:w="1936"/>
              <w:gridCol w:w="2091"/>
            </w:tblGrid>
            <w:tr w:rsidR="003E1AA2" w:rsidRPr="003E1AA2" w14:paraId="11FB16F2" w14:textId="77777777" w:rsidTr="00D844A2">
              <w:tc>
                <w:tcPr>
                  <w:tcW w:w="2134" w:type="pct"/>
                  <w:tcBorders>
                    <w:top w:val="single" w:sz="4" w:space="0" w:color="auto"/>
                    <w:left w:val="single" w:sz="4" w:space="0" w:color="auto"/>
                    <w:bottom w:val="single" w:sz="4" w:space="0" w:color="auto"/>
                    <w:right w:val="single" w:sz="4" w:space="0" w:color="auto"/>
                  </w:tcBorders>
                  <w:shd w:val="clear" w:color="auto" w:fill="E2EFD9"/>
                  <w:vAlign w:val="center"/>
                  <w:hideMark/>
                </w:tcPr>
                <w:p w14:paraId="44EF2BD7" w14:textId="77777777" w:rsidR="003E1AA2" w:rsidRPr="003E1AA2" w:rsidRDefault="003E1AA2" w:rsidP="003E1AA2">
                  <w:pPr>
                    <w:widowControl w:val="0"/>
                    <w:autoSpaceDE w:val="0"/>
                    <w:autoSpaceDN w:val="0"/>
                    <w:spacing w:before="240" w:after="240"/>
                    <w:ind w:right="97"/>
                    <w:jc w:val="both"/>
                    <w:rPr>
                      <w:rFonts w:ascii="Century Gothic" w:eastAsia="Century Gothic" w:hAnsi="Century Gothic"/>
                      <w:b/>
                      <w:bCs/>
                      <w:sz w:val="22"/>
                      <w:szCs w:val="22"/>
                      <w:lang w:bidi="es-ES"/>
                    </w:rPr>
                  </w:pPr>
                  <w:r w:rsidRPr="003E1AA2">
                    <w:rPr>
                      <w:rFonts w:ascii="Century Gothic" w:eastAsia="Century Gothic" w:hAnsi="Century Gothic"/>
                      <w:b/>
                      <w:bCs/>
                      <w:sz w:val="22"/>
                      <w:szCs w:val="22"/>
                      <w:lang w:bidi="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E2EFD9"/>
                  <w:vAlign w:val="center"/>
                  <w:hideMark/>
                </w:tcPr>
                <w:p w14:paraId="2671AA0E" w14:textId="77777777" w:rsidR="003E1AA2" w:rsidRPr="003E1AA2" w:rsidRDefault="003E1AA2" w:rsidP="003E1AA2">
                  <w:pPr>
                    <w:widowControl w:val="0"/>
                    <w:autoSpaceDE w:val="0"/>
                    <w:autoSpaceDN w:val="0"/>
                    <w:spacing w:before="240" w:after="240"/>
                    <w:ind w:right="97"/>
                    <w:jc w:val="both"/>
                    <w:rPr>
                      <w:rFonts w:ascii="Century Gothic" w:eastAsia="Century Gothic" w:hAnsi="Century Gothic"/>
                      <w:b/>
                      <w:bCs/>
                      <w:sz w:val="22"/>
                      <w:szCs w:val="22"/>
                      <w:lang w:bidi="es-ES"/>
                    </w:rPr>
                  </w:pPr>
                  <w:r w:rsidRPr="003E1AA2">
                    <w:rPr>
                      <w:rFonts w:ascii="Century Gothic" w:eastAsia="Century Gothic" w:hAnsi="Century Gothic"/>
                      <w:b/>
                      <w:bCs/>
                      <w:sz w:val="22"/>
                      <w:szCs w:val="22"/>
                      <w:lang w:bidi="es-ES"/>
                    </w:rPr>
                    <w:t>Vigencia</w:t>
                  </w:r>
                </w:p>
              </w:tc>
              <w:tc>
                <w:tcPr>
                  <w:tcW w:w="1488" w:type="pct"/>
                  <w:tcBorders>
                    <w:top w:val="single" w:sz="4" w:space="0" w:color="auto"/>
                    <w:left w:val="single" w:sz="4" w:space="0" w:color="auto"/>
                    <w:bottom w:val="single" w:sz="4" w:space="0" w:color="auto"/>
                    <w:right w:val="single" w:sz="4" w:space="0" w:color="auto"/>
                  </w:tcBorders>
                  <w:shd w:val="clear" w:color="auto" w:fill="E2EFD9"/>
                  <w:vAlign w:val="center"/>
                  <w:hideMark/>
                </w:tcPr>
                <w:p w14:paraId="7195917B" w14:textId="77777777" w:rsidR="003E1AA2" w:rsidRPr="003E1AA2" w:rsidRDefault="003E1AA2" w:rsidP="003E1AA2">
                  <w:pPr>
                    <w:widowControl w:val="0"/>
                    <w:autoSpaceDE w:val="0"/>
                    <w:autoSpaceDN w:val="0"/>
                    <w:spacing w:before="240" w:after="240"/>
                    <w:ind w:right="97"/>
                    <w:jc w:val="both"/>
                    <w:rPr>
                      <w:rFonts w:ascii="Century Gothic" w:eastAsia="Century Gothic" w:hAnsi="Century Gothic"/>
                      <w:b/>
                      <w:bCs/>
                      <w:sz w:val="22"/>
                      <w:szCs w:val="22"/>
                      <w:lang w:bidi="es-ES"/>
                    </w:rPr>
                  </w:pPr>
                  <w:r w:rsidRPr="003E1AA2">
                    <w:rPr>
                      <w:rFonts w:ascii="Century Gothic" w:eastAsia="Century Gothic" w:hAnsi="Century Gothic"/>
                      <w:b/>
                      <w:bCs/>
                      <w:sz w:val="22"/>
                      <w:szCs w:val="22"/>
                      <w:lang w:bidi="es-ES"/>
                    </w:rPr>
                    <w:t>Valor Asegurado</w:t>
                  </w:r>
                </w:p>
              </w:tc>
            </w:tr>
            <w:tr w:rsidR="003E1AA2" w:rsidRPr="003E1AA2" w14:paraId="5A4331DF" w14:textId="77777777" w:rsidTr="00D844A2">
              <w:tc>
                <w:tcPr>
                  <w:tcW w:w="2134" w:type="pct"/>
                  <w:tcBorders>
                    <w:top w:val="single" w:sz="4" w:space="0" w:color="auto"/>
                    <w:left w:val="single" w:sz="4" w:space="0" w:color="auto"/>
                    <w:bottom w:val="single" w:sz="4" w:space="0" w:color="auto"/>
                    <w:right w:val="single" w:sz="4" w:space="0" w:color="auto"/>
                  </w:tcBorders>
                  <w:vAlign w:val="center"/>
                  <w:hideMark/>
                </w:tcPr>
                <w:p w14:paraId="68ABEDBF" w14:textId="77777777" w:rsidR="003E1AA2" w:rsidRPr="003E1AA2" w:rsidRDefault="003E1AA2" w:rsidP="003E1AA2">
                  <w:pPr>
                    <w:widowControl w:val="0"/>
                    <w:autoSpaceDE w:val="0"/>
                    <w:autoSpaceDN w:val="0"/>
                    <w:spacing w:before="240" w:after="240"/>
                    <w:ind w:right="97"/>
                    <w:rPr>
                      <w:rFonts w:ascii="Century Gothic" w:eastAsia="Century Gothic" w:hAnsi="Century Gothic"/>
                      <w:bCs/>
                      <w:sz w:val="22"/>
                      <w:szCs w:val="22"/>
                      <w:lang w:bidi="es-ES"/>
                    </w:rPr>
                  </w:pPr>
                  <w:r w:rsidRPr="003E1AA2">
                    <w:rPr>
                      <w:rFonts w:ascii="Century Gothic" w:eastAsia="Century Gothic" w:hAnsi="Century Gothic"/>
                      <w:b/>
                      <w:bCs/>
                      <w:sz w:val="22"/>
                      <w:szCs w:val="22"/>
                      <w:lang w:bidi="es-ES"/>
                    </w:rPr>
                    <w:t>Cumplimiento del Contrato</w:t>
                  </w:r>
                  <w:r w:rsidRPr="003E1AA2">
                    <w:rPr>
                      <w:rFonts w:ascii="Century Gothic" w:eastAsia="Century Gothic" w:hAnsi="Century Gothic"/>
                      <w:bCs/>
                      <w:sz w:val="22"/>
                      <w:szCs w:val="22"/>
                      <w:lang w:bidi="es-ES"/>
                    </w:rPr>
                    <w:t xml:space="preserve">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vAlign w:val="center"/>
                  <w:hideMark/>
                </w:tcPr>
                <w:p w14:paraId="26CC9C31" w14:textId="77777777" w:rsidR="003E1AA2" w:rsidRPr="003E1AA2" w:rsidRDefault="003E1AA2" w:rsidP="003E1AA2">
                  <w:pPr>
                    <w:widowControl w:val="0"/>
                    <w:autoSpaceDE w:val="0"/>
                    <w:autoSpaceDN w:val="0"/>
                    <w:spacing w:before="240" w:after="240"/>
                    <w:ind w:right="97"/>
                    <w:rPr>
                      <w:rFonts w:ascii="Century Gothic" w:eastAsia="Century Gothic" w:hAnsi="Century Gothic"/>
                      <w:sz w:val="22"/>
                      <w:szCs w:val="22"/>
                      <w:lang w:bidi="es-ES"/>
                    </w:rPr>
                  </w:pPr>
                  <w:r w:rsidRPr="003E1AA2">
                    <w:rPr>
                      <w:rFonts w:ascii="Century Gothic" w:eastAsia="Century Gothic" w:hAnsi="Century Gothic"/>
                      <w:sz w:val="22"/>
                      <w:szCs w:val="22"/>
                      <w:lang w:bidi="es-ES"/>
                    </w:rPr>
                    <w:t>Plazo de ejecución del contrato y seis (6) meses más, en todo caso debe amparar hasta la liquidación del Contrato.</w:t>
                  </w:r>
                </w:p>
              </w:tc>
              <w:tc>
                <w:tcPr>
                  <w:tcW w:w="1488" w:type="pct"/>
                  <w:tcBorders>
                    <w:top w:val="single" w:sz="4" w:space="0" w:color="auto"/>
                    <w:left w:val="single" w:sz="4" w:space="0" w:color="auto"/>
                    <w:bottom w:val="single" w:sz="4" w:space="0" w:color="auto"/>
                    <w:right w:val="single" w:sz="4" w:space="0" w:color="auto"/>
                  </w:tcBorders>
                  <w:vAlign w:val="center"/>
                  <w:hideMark/>
                </w:tcPr>
                <w:p w14:paraId="1290DB8B" w14:textId="77777777" w:rsidR="003E1AA2" w:rsidRPr="003E1AA2" w:rsidRDefault="003E1AA2" w:rsidP="003E1AA2">
                  <w:pPr>
                    <w:widowControl w:val="0"/>
                    <w:autoSpaceDE w:val="0"/>
                    <w:autoSpaceDN w:val="0"/>
                    <w:spacing w:before="240" w:after="240"/>
                    <w:ind w:right="97"/>
                    <w:rPr>
                      <w:rFonts w:ascii="Century Gothic" w:eastAsia="Century Gothic" w:hAnsi="Century Gothic"/>
                      <w:sz w:val="22"/>
                      <w:szCs w:val="22"/>
                      <w:lang w:bidi="es-ES"/>
                    </w:rPr>
                  </w:pPr>
                  <w:r w:rsidRPr="003E1AA2">
                    <w:rPr>
                      <w:rFonts w:ascii="Century Gothic" w:eastAsia="Century Gothic" w:hAnsi="Century Gothic"/>
                      <w:sz w:val="22"/>
                      <w:szCs w:val="22"/>
                      <w:lang w:bidi="es-ES"/>
                    </w:rPr>
                    <w:t>Veinte por ciento (20%) del valor total del contrato.</w:t>
                  </w:r>
                </w:p>
              </w:tc>
            </w:tr>
            <w:tr w:rsidR="003E1AA2" w:rsidRPr="003E1AA2" w14:paraId="4E864474" w14:textId="77777777" w:rsidTr="00D844A2">
              <w:tc>
                <w:tcPr>
                  <w:tcW w:w="2134" w:type="pct"/>
                  <w:tcBorders>
                    <w:top w:val="single" w:sz="4" w:space="0" w:color="auto"/>
                    <w:left w:val="single" w:sz="4" w:space="0" w:color="auto"/>
                    <w:bottom w:val="single" w:sz="4" w:space="0" w:color="auto"/>
                    <w:right w:val="single" w:sz="4" w:space="0" w:color="auto"/>
                  </w:tcBorders>
                  <w:vAlign w:val="center"/>
                </w:tcPr>
                <w:p w14:paraId="5EDD11B3" w14:textId="77777777" w:rsidR="003E1AA2" w:rsidRPr="003E1AA2" w:rsidRDefault="003E1AA2" w:rsidP="003E1AA2">
                  <w:pPr>
                    <w:widowControl w:val="0"/>
                    <w:autoSpaceDE w:val="0"/>
                    <w:autoSpaceDN w:val="0"/>
                    <w:spacing w:before="240" w:after="240"/>
                    <w:ind w:right="97"/>
                    <w:rPr>
                      <w:rFonts w:ascii="Century Gothic" w:eastAsia="Century Gothic" w:hAnsi="Century Gothic"/>
                      <w:sz w:val="22"/>
                      <w:szCs w:val="22"/>
                      <w:lang w:bidi="es-ES"/>
                    </w:rPr>
                  </w:pPr>
                  <w:r w:rsidRPr="003E1AA2">
                    <w:rPr>
                      <w:rFonts w:ascii="Century Gothic" w:eastAsia="Century Gothic" w:hAnsi="Century Gothic"/>
                      <w:b/>
                      <w:bCs/>
                      <w:sz w:val="22"/>
                      <w:szCs w:val="22"/>
                      <w:lang w:bidi="es-ES"/>
                    </w:rPr>
                    <w:t>Calidad del servicio:</w:t>
                  </w:r>
                  <w:r w:rsidRPr="003E1AA2">
                    <w:rPr>
                      <w:rFonts w:ascii="Century Gothic" w:eastAsia="Century Gothic" w:hAnsi="Century Gothic"/>
                      <w:sz w:val="22"/>
                      <w:szCs w:val="22"/>
                      <w:lang w:bidi="es-ES"/>
                    </w:rPr>
                    <w:t xml:space="preserve"> Este amparo cubre a la Entidad Estatal por los perjuicios derivados de la deficiente calidad del </w:t>
                  </w:r>
                  <w:r w:rsidRPr="003E1AA2">
                    <w:rPr>
                      <w:rFonts w:ascii="Century Gothic" w:eastAsia="Century Gothic" w:hAnsi="Century Gothic"/>
                      <w:sz w:val="22"/>
                      <w:szCs w:val="22"/>
                      <w:lang w:bidi="es-ES"/>
                    </w:rPr>
                    <w:lastRenderedPageBreak/>
                    <w:t>servicio prestado.</w:t>
                  </w:r>
                </w:p>
              </w:tc>
              <w:tc>
                <w:tcPr>
                  <w:tcW w:w="1378" w:type="pct"/>
                  <w:tcBorders>
                    <w:top w:val="single" w:sz="4" w:space="0" w:color="auto"/>
                    <w:left w:val="single" w:sz="4" w:space="0" w:color="auto"/>
                    <w:bottom w:val="single" w:sz="4" w:space="0" w:color="auto"/>
                    <w:right w:val="single" w:sz="4" w:space="0" w:color="auto"/>
                  </w:tcBorders>
                  <w:vAlign w:val="center"/>
                </w:tcPr>
                <w:p w14:paraId="61FCEA20" w14:textId="77777777" w:rsidR="003E1AA2" w:rsidRPr="003E1AA2" w:rsidRDefault="003E1AA2" w:rsidP="003E1AA2">
                  <w:pPr>
                    <w:widowControl w:val="0"/>
                    <w:autoSpaceDE w:val="0"/>
                    <w:autoSpaceDN w:val="0"/>
                    <w:spacing w:before="240" w:after="240"/>
                    <w:ind w:right="97"/>
                    <w:rPr>
                      <w:rFonts w:ascii="Century Gothic" w:eastAsia="Century Gothic" w:hAnsi="Century Gothic"/>
                      <w:sz w:val="22"/>
                      <w:szCs w:val="22"/>
                      <w:lang w:bidi="es-ES"/>
                    </w:rPr>
                  </w:pPr>
                  <w:r w:rsidRPr="003E1AA2">
                    <w:rPr>
                      <w:rFonts w:ascii="Century Gothic" w:eastAsia="Century Gothic" w:hAnsi="Century Gothic"/>
                      <w:sz w:val="22"/>
                      <w:szCs w:val="22"/>
                      <w:lang w:bidi="es-ES"/>
                    </w:rPr>
                    <w:lastRenderedPageBreak/>
                    <w:t>Plazo de ejecución del contrato y un (1) año más.</w:t>
                  </w:r>
                </w:p>
              </w:tc>
              <w:tc>
                <w:tcPr>
                  <w:tcW w:w="1488" w:type="pct"/>
                  <w:tcBorders>
                    <w:top w:val="single" w:sz="4" w:space="0" w:color="auto"/>
                    <w:left w:val="single" w:sz="4" w:space="0" w:color="auto"/>
                    <w:bottom w:val="single" w:sz="4" w:space="0" w:color="auto"/>
                    <w:right w:val="single" w:sz="4" w:space="0" w:color="auto"/>
                  </w:tcBorders>
                  <w:vAlign w:val="center"/>
                </w:tcPr>
                <w:p w14:paraId="3EAEAF42" w14:textId="77777777" w:rsidR="003E1AA2" w:rsidRPr="003E1AA2" w:rsidRDefault="003E1AA2" w:rsidP="003E1AA2">
                  <w:pPr>
                    <w:widowControl w:val="0"/>
                    <w:autoSpaceDE w:val="0"/>
                    <w:autoSpaceDN w:val="0"/>
                    <w:spacing w:before="240" w:after="240"/>
                    <w:ind w:right="97"/>
                    <w:rPr>
                      <w:rFonts w:ascii="Century Gothic" w:eastAsia="Century Gothic" w:hAnsi="Century Gothic"/>
                      <w:sz w:val="22"/>
                      <w:szCs w:val="22"/>
                      <w:lang w:bidi="es-ES"/>
                    </w:rPr>
                  </w:pPr>
                  <w:r w:rsidRPr="003E1AA2">
                    <w:rPr>
                      <w:rFonts w:ascii="Century Gothic" w:eastAsia="Century Gothic" w:hAnsi="Century Gothic"/>
                      <w:sz w:val="22"/>
                      <w:szCs w:val="22"/>
                      <w:lang w:bidi="es-ES"/>
                    </w:rPr>
                    <w:t>Veinte por ciento (20%) del valor total del contrato.</w:t>
                  </w:r>
                </w:p>
              </w:tc>
            </w:tr>
            <w:tr w:rsidR="003E1AA2" w:rsidRPr="003E1AA2" w14:paraId="1B759085" w14:textId="77777777" w:rsidTr="00D844A2">
              <w:tc>
                <w:tcPr>
                  <w:tcW w:w="2134" w:type="pct"/>
                  <w:tcBorders>
                    <w:top w:val="single" w:sz="4" w:space="0" w:color="auto"/>
                    <w:left w:val="single" w:sz="4" w:space="0" w:color="auto"/>
                    <w:bottom w:val="single" w:sz="4" w:space="0" w:color="auto"/>
                    <w:right w:val="single" w:sz="4" w:space="0" w:color="auto"/>
                  </w:tcBorders>
                  <w:vAlign w:val="center"/>
                  <w:hideMark/>
                </w:tcPr>
                <w:p w14:paraId="0FFCE8F1" w14:textId="77777777" w:rsidR="003E1AA2" w:rsidRPr="003E1AA2" w:rsidRDefault="003E1AA2" w:rsidP="003E1AA2">
                  <w:pPr>
                    <w:widowControl w:val="0"/>
                    <w:autoSpaceDE w:val="0"/>
                    <w:autoSpaceDN w:val="0"/>
                    <w:spacing w:before="240" w:after="240"/>
                    <w:ind w:right="97"/>
                    <w:rPr>
                      <w:rFonts w:ascii="Century Gothic" w:eastAsia="Century Gothic" w:hAnsi="Century Gothic"/>
                      <w:bCs/>
                      <w:sz w:val="22"/>
                      <w:szCs w:val="22"/>
                      <w:lang w:bidi="es-ES"/>
                    </w:rPr>
                  </w:pPr>
                  <w:r w:rsidRPr="003E1AA2">
                    <w:rPr>
                      <w:rFonts w:ascii="Century Gothic" w:eastAsia="Century Gothic" w:hAnsi="Century Gothic"/>
                      <w:b/>
                      <w:bCs/>
                      <w:sz w:val="22"/>
                      <w:szCs w:val="22"/>
                      <w:lang w:bidi="es-ES"/>
                    </w:rPr>
                    <w:t>Pago de salarios, prestaciones sociales legales e indemnizaciones laborales</w:t>
                  </w:r>
                  <w:r w:rsidRPr="003E1AA2">
                    <w:rPr>
                      <w:rFonts w:ascii="Century Gothic" w:eastAsia="Century Gothic" w:hAnsi="Century Gothic"/>
                      <w:bCs/>
                      <w:sz w:val="22"/>
                      <w:szCs w:val="22"/>
                      <w:lang w:bidi="es-ES"/>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vAlign w:val="center"/>
                  <w:hideMark/>
                </w:tcPr>
                <w:p w14:paraId="74810E02" w14:textId="77777777" w:rsidR="003E1AA2" w:rsidRPr="003E1AA2" w:rsidRDefault="003E1AA2" w:rsidP="003E1AA2">
                  <w:pPr>
                    <w:widowControl w:val="0"/>
                    <w:autoSpaceDE w:val="0"/>
                    <w:autoSpaceDN w:val="0"/>
                    <w:spacing w:before="240" w:after="240"/>
                    <w:ind w:right="97"/>
                    <w:rPr>
                      <w:rFonts w:ascii="Century Gothic" w:eastAsia="Century Gothic" w:hAnsi="Century Gothic"/>
                      <w:bCs/>
                      <w:sz w:val="22"/>
                      <w:szCs w:val="22"/>
                      <w:lang w:bidi="es-ES"/>
                    </w:rPr>
                  </w:pPr>
                  <w:r w:rsidRPr="003E1AA2">
                    <w:rPr>
                      <w:rFonts w:ascii="Century Gothic" w:eastAsia="Century Gothic" w:hAnsi="Century Gothic"/>
                      <w:bCs/>
                      <w:sz w:val="22"/>
                      <w:szCs w:val="22"/>
                      <w:lang w:bidi="es-ES"/>
                    </w:rPr>
                    <w:t>Plazo del contrato y tres (3) años más.</w:t>
                  </w:r>
                </w:p>
              </w:tc>
              <w:tc>
                <w:tcPr>
                  <w:tcW w:w="1488" w:type="pct"/>
                  <w:tcBorders>
                    <w:top w:val="single" w:sz="4" w:space="0" w:color="auto"/>
                    <w:left w:val="single" w:sz="4" w:space="0" w:color="auto"/>
                    <w:bottom w:val="single" w:sz="4" w:space="0" w:color="auto"/>
                    <w:right w:val="single" w:sz="4" w:space="0" w:color="auto"/>
                  </w:tcBorders>
                  <w:vAlign w:val="center"/>
                  <w:hideMark/>
                </w:tcPr>
                <w:p w14:paraId="1603663B" w14:textId="77777777" w:rsidR="003E1AA2" w:rsidRPr="003E1AA2" w:rsidRDefault="003E1AA2" w:rsidP="003E1AA2">
                  <w:pPr>
                    <w:widowControl w:val="0"/>
                    <w:autoSpaceDE w:val="0"/>
                    <w:autoSpaceDN w:val="0"/>
                    <w:spacing w:before="240" w:after="240"/>
                    <w:ind w:right="97"/>
                    <w:rPr>
                      <w:rFonts w:ascii="Century Gothic" w:eastAsia="Century Gothic" w:hAnsi="Century Gothic"/>
                      <w:sz w:val="22"/>
                      <w:szCs w:val="22"/>
                      <w:lang w:bidi="es-ES"/>
                    </w:rPr>
                  </w:pPr>
                  <w:r w:rsidRPr="003E1AA2">
                    <w:rPr>
                      <w:rFonts w:ascii="Century Gothic" w:eastAsia="Century Gothic" w:hAnsi="Century Gothic"/>
                      <w:sz w:val="22"/>
                      <w:szCs w:val="22"/>
                      <w:lang w:bidi="es-ES"/>
                    </w:rPr>
                    <w:t>Cinco por ciento (5%) del valor total del contrato.</w:t>
                  </w:r>
                </w:p>
              </w:tc>
            </w:tr>
          </w:tbl>
          <w:p w14:paraId="083602CE" w14:textId="77777777" w:rsidR="003E1AA2" w:rsidRPr="003E1AA2" w:rsidRDefault="003E1AA2" w:rsidP="003E1AA2">
            <w:pPr>
              <w:widowControl w:val="0"/>
              <w:numPr>
                <w:ilvl w:val="0"/>
                <w:numId w:val="30"/>
              </w:numPr>
              <w:autoSpaceDE w:val="0"/>
              <w:autoSpaceDN w:val="0"/>
              <w:spacing w:before="240" w:after="240"/>
              <w:ind w:left="0" w:right="97" w:firstLine="0"/>
              <w:rPr>
                <w:rFonts w:ascii="Century Gothic" w:eastAsia="Century Gothic" w:hAnsi="Century Gothic"/>
                <w:bCs/>
                <w:sz w:val="22"/>
                <w:szCs w:val="22"/>
                <w:lang w:bidi="es-ES"/>
              </w:rPr>
            </w:pPr>
          </w:p>
        </w:tc>
      </w:tr>
      <w:tr w:rsidR="003E1AA2" w:rsidRPr="003E1AA2" w14:paraId="5AEDE133" w14:textId="77777777" w:rsidTr="00D844A2">
        <w:trPr>
          <w:trHeight w:val="20"/>
          <w:jc w:val="center"/>
        </w:trPr>
        <w:tc>
          <w:tcPr>
            <w:tcW w:w="855" w:type="pct"/>
            <w:tcBorders>
              <w:top w:val="single" w:sz="4" w:space="0" w:color="auto"/>
              <w:left w:val="single" w:sz="4" w:space="0" w:color="auto"/>
              <w:bottom w:val="single" w:sz="4" w:space="0" w:color="auto"/>
              <w:right w:val="single" w:sz="4" w:space="0" w:color="auto"/>
            </w:tcBorders>
            <w:vAlign w:val="center"/>
            <w:hideMark/>
          </w:tcPr>
          <w:p w14:paraId="41972971" w14:textId="77777777" w:rsidR="003E1AA2" w:rsidRPr="003E1AA2" w:rsidRDefault="003E1AA2" w:rsidP="003E1AA2">
            <w:pPr>
              <w:widowControl w:val="0"/>
              <w:autoSpaceDE w:val="0"/>
              <w:autoSpaceDN w:val="0"/>
              <w:spacing w:before="240" w:after="240"/>
              <w:ind w:right="97"/>
              <w:rPr>
                <w:rFonts w:ascii="Century Gothic" w:eastAsia="Century Gothic" w:hAnsi="Century Gothic"/>
                <w:bCs/>
                <w:sz w:val="22"/>
                <w:szCs w:val="22"/>
                <w:lang w:bidi="es-ES"/>
              </w:rPr>
            </w:pPr>
            <w:r w:rsidRPr="003E1AA2">
              <w:rPr>
                <w:rFonts w:ascii="Century Gothic" w:eastAsia="Century Gothic" w:hAnsi="Century Gothic"/>
                <w:bCs/>
                <w:sz w:val="22"/>
                <w:szCs w:val="22"/>
                <w:lang w:bidi="es-ES"/>
              </w:rPr>
              <w:lastRenderedPageBreak/>
              <w:t xml:space="preserve">Tomador </w:t>
            </w:r>
          </w:p>
        </w:tc>
        <w:tc>
          <w:tcPr>
            <w:tcW w:w="4145" w:type="pct"/>
            <w:tcBorders>
              <w:top w:val="single" w:sz="4" w:space="0" w:color="auto"/>
              <w:left w:val="single" w:sz="4" w:space="0" w:color="auto"/>
              <w:bottom w:val="single" w:sz="4" w:space="0" w:color="auto"/>
              <w:right w:val="single" w:sz="4" w:space="0" w:color="auto"/>
            </w:tcBorders>
            <w:vAlign w:val="center"/>
            <w:hideMark/>
          </w:tcPr>
          <w:p w14:paraId="10265B32" w14:textId="60A15DD8" w:rsidR="003E1AA2" w:rsidRPr="003E1AA2" w:rsidRDefault="003E1AA2" w:rsidP="003E1AA2">
            <w:pPr>
              <w:widowControl w:val="0"/>
              <w:numPr>
                <w:ilvl w:val="0"/>
                <w:numId w:val="44"/>
              </w:numPr>
              <w:autoSpaceDE w:val="0"/>
              <w:autoSpaceDN w:val="0"/>
              <w:spacing w:before="240" w:after="240"/>
              <w:ind w:right="97"/>
              <w:rPr>
                <w:rFonts w:ascii="Century Gothic" w:eastAsia="Century Gothic" w:hAnsi="Century Gothic"/>
                <w:bCs/>
                <w:sz w:val="22"/>
                <w:szCs w:val="22"/>
                <w:lang w:bidi="es-ES"/>
              </w:rPr>
            </w:pPr>
            <w:r w:rsidRPr="003E1AA2">
              <w:rPr>
                <w:rFonts w:ascii="Century Gothic" w:eastAsia="Century Gothic" w:hAnsi="Century Gothic"/>
                <w:bCs/>
                <w:sz w:val="22"/>
                <w:szCs w:val="22"/>
                <w:lang w:bidi="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5369F821" w14:textId="004DAE6D" w:rsidR="003E1AA2" w:rsidRPr="003E1AA2" w:rsidRDefault="003E1AA2" w:rsidP="003E1AA2">
            <w:pPr>
              <w:widowControl w:val="0"/>
              <w:numPr>
                <w:ilvl w:val="0"/>
                <w:numId w:val="44"/>
              </w:numPr>
              <w:autoSpaceDE w:val="0"/>
              <w:autoSpaceDN w:val="0"/>
              <w:spacing w:before="240" w:after="240"/>
              <w:ind w:right="97"/>
              <w:rPr>
                <w:rFonts w:ascii="Century Gothic" w:eastAsia="Century Gothic" w:hAnsi="Century Gothic"/>
                <w:bCs/>
                <w:sz w:val="22"/>
                <w:szCs w:val="22"/>
                <w:lang w:bidi="es-ES"/>
              </w:rPr>
            </w:pPr>
            <w:r w:rsidRPr="003E1AA2">
              <w:rPr>
                <w:rFonts w:ascii="Century Gothic" w:eastAsia="Century Gothic" w:hAnsi="Century Gothic"/>
                <w:bCs/>
                <w:sz w:val="22"/>
                <w:szCs w:val="22"/>
                <w:lang w:bidi="es-ES"/>
              </w:rPr>
              <w:t>No se aceptan Garantías a nombre del representante legal o de alguno de los integrantes del Consorcio o de la Unión Temporal. Cuando el Contratista sea una Unión Temporal o Consorcio, se debe incluir el nombre, el NIT y el porcentaje de participación de cada uno de los integrantes.</w:t>
            </w:r>
          </w:p>
          <w:p w14:paraId="2360FD9B" w14:textId="77777777" w:rsidR="003E1AA2" w:rsidRPr="003E1AA2" w:rsidRDefault="003E1AA2" w:rsidP="003E1AA2">
            <w:pPr>
              <w:widowControl w:val="0"/>
              <w:numPr>
                <w:ilvl w:val="0"/>
                <w:numId w:val="44"/>
              </w:numPr>
              <w:autoSpaceDE w:val="0"/>
              <w:autoSpaceDN w:val="0"/>
              <w:spacing w:before="240" w:after="240"/>
              <w:ind w:right="97"/>
              <w:rPr>
                <w:rFonts w:ascii="Century Gothic" w:eastAsia="Century Gothic" w:hAnsi="Century Gothic"/>
                <w:bCs/>
                <w:sz w:val="22"/>
                <w:szCs w:val="22"/>
                <w:lang w:bidi="es-ES"/>
              </w:rPr>
            </w:pPr>
            <w:r w:rsidRPr="003E1AA2">
              <w:rPr>
                <w:rFonts w:ascii="Century Gothic" w:eastAsia="Century Gothic" w:hAnsi="Century Gothic"/>
                <w:bCs/>
                <w:sz w:val="22"/>
                <w:szCs w:val="22"/>
                <w:lang w:bidi="es-ES"/>
              </w:rPr>
              <w:t xml:space="preserve">Para el Contratista conformado por un Proponente Plural (Unión Temporal o Consorcio): la Garantía deberá ser otorgada por todos los integrantes del Contratista, para lo cual se deberá relacionar claramente los integrantes, su identificación y porcentaje de participación, quienes para todos los efectos serán los otorgantes de esta. </w:t>
            </w:r>
          </w:p>
        </w:tc>
      </w:tr>
      <w:tr w:rsidR="003E1AA2" w:rsidRPr="003E1AA2" w14:paraId="6241A758" w14:textId="77777777" w:rsidTr="00D844A2">
        <w:trPr>
          <w:trHeight w:val="20"/>
          <w:jc w:val="center"/>
        </w:trPr>
        <w:tc>
          <w:tcPr>
            <w:tcW w:w="855" w:type="pct"/>
            <w:tcBorders>
              <w:top w:val="single" w:sz="4" w:space="0" w:color="auto"/>
              <w:left w:val="single" w:sz="4" w:space="0" w:color="auto"/>
              <w:bottom w:val="single" w:sz="4" w:space="0" w:color="auto"/>
              <w:right w:val="single" w:sz="4" w:space="0" w:color="auto"/>
            </w:tcBorders>
            <w:vAlign w:val="center"/>
            <w:hideMark/>
          </w:tcPr>
          <w:p w14:paraId="72E53CB6" w14:textId="77777777" w:rsidR="003E1AA2" w:rsidRPr="003E1AA2" w:rsidRDefault="003E1AA2" w:rsidP="003E1AA2">
            <w:pPr>
              <w:widowControl w:val="0"/>
              <w:autoSpaceDE w:val="0"/>
              <w:autoSpaceDN w:val="0"/>
              <w:spacing w:before="240" w:after="240"/>
              <w:ind w:right="97"/>
              <w:rPr>
                <w:rFonts w:ascii="Century Gothic" w:eastAsia="Century Gothic" w:hAnsi="Century Gothic"/>
                <w:bCs/>
                <w:sz w:val="22"/>
                <w:szCs w:val="22"/>
                <w:lang w:bidi="es-ES"/>
              </w:rPr>
            </w:pPr>
            <w:r w:rsidRPr="003E1AA2">
              <w:rPr>
                <w:rFonts w:ascii="Century Gothic" w:eastAsia="Century Gothic" w:hAnsi="Century Gothic"/>
                <w:bCs/>
                <w:sz w:val="22"/>
                <w:szCs w:val="22"/>
                <w:lang w:bidi="es-ES"/>
              </w:rPr>
              <w:t>Información necesaria dentro de la póliza</w:t>
            </w:r>
          </w:p>
        </w:tc>
        <w:tc>
          <w:tcPr>
            <w:tcW w:w="4145" w:type="pct"/>
            <w:tcBorders>
              <w:top w:val="single" w:sz="4" w:space="0" w:color="auto"/>
              <w:left w:val="single" w:sz="4" w:space="0" w:color="auto"/>
              <w:bottom w:val="single" w:sz="4" w:space="0" w:color="auto"/>
              <w:right w:val="single" w:sz="4" w:space="0" w:color="auto"/>
            </w:tcBorders>
            <w:vAlign w:val="center"/>
            <w:hideMark/>
          </w:tcPr>
          <w:p w14:paraId="5F57147E" w14:textId="77777777" w:rsidR="003E1AA2" w:rsidRPr="003E1AA2" w:rsidRDefault="003E1AA2" w:rsidP="003E1AA2">
            <w:pPr>
              <w:widowControl w:val="0"/>
              <w:numPr>
                <w:ilvl w:val="0"/>
                <w:numId w:val="44"/>
              </w:numPr>
              <w:autoSpaceDE w:val="0"/>
              <w:autoSpaceDN w:val="0"/>
              <w:spacing w:before="240" w:after="240"/>
              <w:ind w:right="97"/>
              <w:rPr>
                <w:rFonts w:ascii="Century Gothic" w:eastAsia="Century Gothic" w:hAnsi="Century Gothic"/>
                <w:bCs/>
                <w:sz w:val="22"/>
                <w:szCs w:val="22"/>
                <w:lang w:bidi="es-ES"/>
              </w:rPr>
            </w:pPr>
            <w:r w:rsidRPr="003E1AA2">
              <w:rPr>
                <w:rFonts w:ascii="Century Gothic" w:eastAsia="Century Gothic" w:hAnsi="Century Gothic"/>
                <w:bCs/>
                <w:sz w:val="22"/>
                <w:szCs w:val="22"/>
                <w:lang w:bidi="es-ES"/>
              </w:rPr>
              <w:t xml:space="preserve">Número y año del Contrato </w:t>
            </w:r>
          </w:p>
          <w:p w14:paraId="2ABA01B6" w14:textId="77777777" w:rsidR="003E1AA2" w:rsidRPr="003E1AA2" w:rsidRDefault="003E1AA2" w:rsidP="003E1AA2">
            <w:pPr>
              <w:widowControl w:val="0"/>
              <w:numPr>
                <w:ilvl w:val="0"/>
                <w:numId w:val="44"/>
              </w:numPr>
              <w:autoSpaceDE w:val="0"/>
              <w:autoSpaceDN w:val="0"/>
              <w:spacing w:before="240" w:after="240"/>
              <w:ind w:right="97"/>
              <w:rPr>
                <w:rFonts w:ascii="Century Gothic" w:eastAsia="Century Gothic" w:hAnsi="Century Gothic"/>
                <w:bCs/>
                <w:sz w:val="22"/>
                <w:szCs w:val="22"/>
                <w:lang w:bidi="es-ES"/>
              </w:rPr>
            </w:pPr>
            <w:r w:rsidRPr="003E1AA2">
              <w:rPr>
                <w:rFonts w:ascii="Century Gothic" w:eastAsia="Century Gothic" w:hAnsi="Century Gothic"/>
                <w:bCs/>
                <w:sz w:val="22"/>
                <w:szCs w:val="22"/>
                <w:lang w:bidi="es-ES"/>
              </w:rPr>
              <w:t>Objeto del Contrato</w:t>
            </w:r>
          </w:p>
          <w:p w14:paraId="3CE07816" w14:textId="77777777" w:rsidR="003E1AA2" w:rsidRPr="003E1AA2" w:rsidRDefault="003E1AA2" w:rsidP="003E1AA2">
            <w:pPr>
              <w:widowControl w:val="0"/>
              <w:numPr>
                <w:ilvl w:val="0"/>
                <w:numId w:val="44"/>
              </w:numPr>
              <w:autoSpaceDE w:val="0"/>
              <w:autoSpaceDN w:val="0"/>
              <w:spacing w:before="240" w:after="240"/>
              <w:ind w:right="97"/>
              <w:rPr>
                <w:rFonts w:ascii="Century Gothic" w:eastAsia="Century Gothic" w:hAnsi="Century Gothic"/>
                <w:bCs/>
                <w:sz w:val="22"/>
                <w:szCs w:val="22"/>
                <w:lang w:bidi="es-ES"/>
              </w:rPr>
            </w:pPr>
            <w:r w:rsidRPr="003E1AA2">
              <w:rPr>
                <w:rFonts w:ascii="Century Gothic" w:eastAsia="Century Gothic" w:hAnsi="Century Gothic"/>
                <w:bCs/>
                <w:sz w:val="22"/>
                <w:szCs w:val="22"/>
                <w:lang w:bidi="es-ES"/>
              </w:rPr>
              <w:t>Firma del representante legal del Contratista.</w:t>
            </w:r>
          </w:p>
          <w:p w14:paraId="0A6BBD16" w14:textId="77777777" w:rsidR="003E1AA2" w:rsidRPr="003E1AA2" w:rsidRDefault="003E1AA2" w:rsidP="003E1AA2">
            <w:pPr>
              <w:widowControl w:val="0"/>
              <w:numPr>
                <w:ilvl w:val="0"/>
                <w:numId w:val="44"/>
              </w:numPr>
              <w:autoSpaceDE w:val="0"/>
              <w:autoSpaceDN w:val="0"/>
              <w:spacing w:before="240" w:after="240"/>
              <w:ind w:right="97"/>
              <w:rPr>
                <w:rFonts w:ascii="Century Gothic" w:eastAsia="Century Gothic" w:hAnsi="Century Gothic"/>
                <w:bCs/>
                <w:sz w:val="22"/>
                <w:szCs w:val="22"/>
                <w:lang w:bidi="es-ES"/>
              </w:rPr>
            </w:pPr>
            <w:r w:rsidRPr="003E1AA2">
              <w:rPr>
                <w:rFonts w:ascii="Century Gothic" w:eastAsia="Century Gothic" w:hAnsi="Century Gothic"/>
                <w:bCs/>
                <w:sz w:val="22"/>
                <w:szCs w:val="22"/>
                <w:lang w:bidi="es-ES"/>
              </w:rPr>
              <w:lastRenderedPageBreak/>
              <w:t>En caso de no usar centavos, los valores deben aproximarse al mayor Ej. Cumplimiento si el valor a asegurar es $14.980.420,20 aproximar a $14.980.421</w:t>
            </w:r>
          </w:p>
        </w:tc>
      </w:tr>
    </w:tbl>
    <w:p w14:paraId="0BBDB736" w14:textId="77777777" w:rsidR="003E1AA2" w:rsidRPr="003E1AA2" w:rsidRDefault="003E1AA2" w:rsidP="003E1AA2">
      <w:pPr>
        <w:widowControl w:val="0"/>
        <w:numPr>
          <w:ilvl w:val="0"/>
          <w:numId w:val="30"/>
        </w:numPr>
        <w:autoSpaceDE w:val="0"/>
        <w:autoSpaceDN w:val="0"/>
        <w:spacing w:before="240" w:after="240" w:line="240" w:lineRule="auto"/>
        <w:ind w:left="0" w:right="97" w:firstLine="0"/>
        <w:jc w:val="both"/>
        <w:rPr>
          <w:rFonts w:ascii="Century Gothic" w:eastAsia="Century Gothic" w:hAnsi="Century Gothic" w:cs="Tahoma"/>
          <w:lang w:val="es-ES" w:eastAsia="es-ES" w:bidi="es-ES"/>
        </w:rPr>
      </w:pPr>
      <w:r w:rsidRPr="003E1AA2">
        <w:rPr>
          <w:rFonts w:ascii="Century Gothic" w:eastAsia="Century Gothic" w:hAnsi="Century Gothic" w:cs="Tahoma"/>
          <w:lang w:val="es-ES" w:eastAsia="es-ES" w:bidi="es-ES"/>
        </w:rPr>
        <w:lastRenderedPageBreak/>
        <w:t>Deberá́ contener adem</w:t>
      </w:r>
      <w:r w:rsidRPr="003E1AA2">
        <w:rPr>
          <w:rFonts w:ascii="Century Gothic" w:eastAsia="Century Gothic" w:hAnsi="Century Gothic" w:cs="Century Gothic"/>
          <w:lang w:val="es-ES" w:eastAsia="es-ES" w:bidi="es-ES"/>
        </w:rPr>
        <w:t>á</w:t>
      </w:r>
      <w:r w:rsidRPr="003E1AA2">
        <w:rPr>
          <w:rFonts w:ascii="Century Gothic" w:eastAsia="Century Gothic" w:hAnsi="Century Gothic" w:cs="Tahoma"/>
          <w:lang w:val="es-ES" w:eastAsia="es-ES" w:bidi="es-ES"/>
        </w:rPr>
        <w:t>s de la cobertura b</w:t>
      </w:r>
      <w:r w:rsidRPr="003E1AA2">
        <w:rPr>
          <w:rFonts w:ascii="Century Gothic" w:eastAsia="Century Gothic" w:hAnsi="Century Gothic" w:cs="Century Gothic"/>
          <w:lang w:val="es-ES" w:eastAsia="es-ES" w:bidi="es-ES"/>
        </w:rPr>
        <w:t>á</w:t>
      </w:r>
      <w:r w:rsidRPr="003E1AA2">
        <w:rPr>
          <w:rFonts w:ascii="Century Gothic" w:eastAsia="Century Gothic" w:hAnsi="Century Gothic" w:cs="Tahoma"/>
          <w:lang w:val="es-ES" w:eastAsia="es-ES" w:bidi="es-ES"/>
        </w:rPr>
        <w:t>sica, los amparos que como m</w:t>
      </w:r>
      <w:r w:rsidRPr="003E1AA2">
        <w:rPr>
          <w:rFonts w:ascii="Century Gothic" w:eastAsia="Century Gothic" w:hAnsi="Century Gothic" w:cs="Century Gothic"/>
          <w:lang w:val="es-ES" w:eastAsia="es-ES" w:bidi="es-ES"/>
        </w:rPr>
        <w:t>í</w:t>
      </w:r>
      <w:r w:rsidRPr="003E1AA2">
        <w:rPr>
          <w:rFonts w:ascii="Century Gothic" w:eastAsia="Century Gothic" w:hAnsi="Century Gothic" w:cs="Tahoma"/>
          <w:lang w:val="es-ES" w:eastAsia="es-ES" w:bidi="es-ES"/>
        </w:rPr>
        <w:t>nimo se establecen en el numeral 3 del Art</w:t>
      </w:r>
      <w:r w:rsidRPr="003E1AA2">
        <w:rPr>
          <w:rFonts w:ascii="Century Gothic" w:eastAsia="Century Gothic" w:hAnsi="Century Gothic" w:cs="Century Gothic"/>
          <w:lang w:val="es-ES" w:eastAsia="es-ES" w:bidi="es-ES"/>
        </w:rPr>
        <w:t>í</w:t>
      </w:r>
      <w:r w:rsidRPr="003E1AA2">
        <w:rPr>
          <w:rFonts w:ascii="Century Gothic" w:eastAsia="Century Gothic" w:hAnsi="Century Gothic" w:cs="Tahoma"/>
          <w:lang w:val="es-ES" w:eastAsia="es-ES" w:bidi="es-ES"/>
        </w:rPr>
        <w:t xml:space="preserve">culo 2.2.1.2.3.2.9 del Decreto 1082 de 2015. </w:t>
      </w:r>
    </w:p>
    <w:p w14:paraId="082A36BD" w14:textId="77777777" w:rsidR="003E1AA2" w:rsidRPr="003E1AA2" w:rsidRDefault="003E1AA2" w:rsidP="003E1AA2">
      <w:pPr>
        <w:spacing w:before="240" w:after="240" w:line="240" w:lineRule="auto"/>
        <w:jc w:val="both"/>
        <w:rPr>
          <w:rFonts w:ascii="Century Gothic" w:eastAsia="Century Gothic" w:hAnsi="Century Gothic" w:cs="Tahoma"/>
          <w:lang w:val="es-ES" w:eastAsia="es-ES" w:bidi="es-ES"/>
        </w:rPr>
      </w:pPr>
      <w:r w:rsidRPr="003E1AA2">
        <w:rPr>
          <w:rFonts w:ascii="Century Gothic" w:eastAsia="Century Gothic" w:hAnsi="Century Gothic" w:cs="Tahoma"/>
          <w:b/>
          <w:bCs/>
          <w:lang w:val="es-ES" w:eastAsia="es-ES" w:bidi="es-ES"/>
        </w:rPr>
        <w:t>PARÁGRAFO 1º:</w:t>
      </w:r>
      <w:r w:rsidRPr="003E1AA2">
        <w:rPr>
          <w:rFonts w:ascii="Century Gothic" w:eastAsia="Century Gothic" w:hAnsi="Century Gothic" w:cs="Tahoma"/>
          <w:lang w:val="es-ES" w:eastAsia="es-ES" w:bidi="es-ES"/>
        </w:rPr>
        <w:t xml:space="preserve"> EL CONTRATISTA deberá mantener vigentes las garantías a que se refiere esta cláusula y mantener la suficiencia de las mismas. Será de su cargo el pago de todas las primas y demás erogaciones de constitución, mantenimiento y restablecimiento inmediato de su monto, cada vez que se disminuya o agote por razón de las sanciones que se imponga, prórrogas o suspensiones. </w:t>
      </w:r>
      <w:r w:rsidRPr="003E1AA2">
        <w:rPr>
          <w:rFonts w:ascii="Century Gothic" w:eastAsia="Century Gothic" w:hAnsi="Century Gothic" w:cs="Tahoma"/>
          <w:b/>
          <w:bCs/>
          <w:lang w:val="es-ES" w:eastAsia="es-ES" w:bidi="es-ES"/>
        </w:rPr>
        <w:t>PARÁGRAFO 2º:</w:t>
      </w:r>
      <w:r w:rsidRPr="003E1AA2">
        <w:rPr>
          <w:rFonts w:ascii="Century Gothic" w:eastAsia="Century Gothic" w:hAnsi="Century Gothic" w:cs="Tahoma"/>
          <w:lang w:val="es-ES" w:eastAsia="es-ES" w:bidi="es-ES"/>
        </w:rPr>
        <w:t xml:space="preserve"> Tratándose del contrato de seguro, la garantía no expira por falta de pago de la prima ni puede ser revocada unilateralmente, según se preceptúa en el artículo 2.2.1.2.3.2.5 del Decreto 1082 de 2015. </w:t>
      </w:r>
      <w:r w:rsidRPr="003E1AA2">
        <w:rPr>
          <w:rFonts w:ascii="Century Gothic" w:eastAsia="Century Gothic" w:hAnsi="Century Gothic" w:cs="Tahoma"/>
          <w:b/>
          <w:bCs/>
          <w:lang w:val="es-ES" w:eastAsia="es-ES" w:bidi="es-ES"/>
        </w:rPr>
        <w:t>PARÁGRAFO 3º:</w:t>
      </w:r>
      <w:r w:rsidRPr="003E1AA2">
        <w:rPr>
          <w:rFonts w:ascii="Century Gothic" w:eastAsia="Century Gothic" w:hAnsi="Century Gothic" w:cs="Tahoma"/>
          <w:lang w:val="es-ES" w:eastAsia="es-ES" w:bidi="es-ES"/>
        </w:rPr>
        <w:t xml:space="preserve"> El contratista autoriza a la Secretaría, para que con cargo a las sumas que ésta le adeude, se descuente el valor de las primas o costos de las garantías, cuando por cualquier circunstancia el contratista no la constituyere o actualizare, y para que la SED tramite lo pertinente si a ello hubiere lugar. </w:t>
      </w:r>
      <w:r w:rsidRPr="003E1AA2">
        <w:rPr>
          <w:rFonts w:ascii="Century Gothic" w:eastAsia="Century Gothic" w:hAnsi="Century Gothic" w:cs="Tahoma"/>
          <w:b/>
          <w:bCs/>
          <w:lang w:val="es-ES" w:eastAsia="es-ES" w:bidi="es-ES"/>
        </w:rPr>
        <w:t>PARÁGRAFO 4º:</w:t>
      </w:r>
      <w:r w:rsidRPr="003E1AA2">
        <w:rPr>
          <w:rFonts w:ascii="Century Gothic" w:eastAsia="Century Gothic" w:hAnsi="Century Gothic" w:cs="Tahoma"/>
          <w:lang w:val="es-ES" w:eastAsia="es-ES" w:bidi="es-ES"/>
        </w:rPr>
        <w:t xml:space="preserve"> En caso de que el Contrato se suscriba con un proponente plural, en el momento de constituir las garantías estás deberán contener los integrantes del Consorcio o Unión Temporal, indicando su nombre, número de identificación, y porcentaje de participación de cada integrante de acuerdo con lo señalado en el Artículo 2.2.1.2.3.1.4 del Decreto 1082 de 2015. </w:t>
      </w:r>
      <w:r w:rsidRPr="003E1AA2">
        <w:rPr>
          <w:rFonts w:ascii="Century Gothic" w:eastAsia="Century Gothic" w:hAnsi="Century Gothic" w:cs="Tahoma"/>
          <w:b/>
          <w:bCs/>
          <w:lang w:val="es-ES" w:eastAsia="es-ES" w:bidi="es-ES"/>
        </w:rPr>
        <w:t>PARÁGRAFO 5º:</w:t>
      </w:r>
      <w:r w:rsidRPr="003E1AA2">
        <w:rPr>
          <w:rFonts w:ascii="Century Gothic" w:eastAsia="Century Gothic" w:hAnsi="Century Gothic" w:cs="Tahoma"/>
          <w:lang w:val="es-ES" w:eastAsia="es-ES" w:bidi="es-ES"/>
        </w:rPr>
        <w:t xml:space="preserve"> El hecho de la constitución de estos amparos, no exonera al CONTRATISTA de las responsabilidades legales en relación con los riesgos asegurados. </w:t>
      </w:r>
      <w:r w:rsidRPr="003E1AA2">
        <w:rPr>
          <w:rFonts w:ascii="Century Gothic" w:eastAsia="Century Gothic" w:hAnsi="Century Gothic" w:cs="Tahoma"/>
          <w:b/>
          <w:bCs/>
          <w:lang w:val="es-ES" w:eastAsia="es-ES" w:bidi="es-ES"/>
        </w:rPr>
        <w:t>PARÁGRAFO 6º.</w:t>
      </w:r>
      <w:r w:rsidRPr="003E1AA2">
        <w:rPr>
          <w:rFonts w:ascii="Century Gothic" w:eastAsia="Century Gothic" w:hAnsi="Century Gothic" w:cs="Tahoma"/>
          <w:lang w:val="es-ES" w:eastAsia="es-ES" w:bidi="es-ES"/>
        </w:rPr>
        <w:t xml:space="preserve"> Conforme con lo señalado en la Circular Conjunta 001 del 20 de agosto de 2021 de la Superintendencia Financiera de Colombia y la Agencia Nacional de Contratación Pública - Colombia Compra Eficiente, las garantías aportadas por el contratista serán objeto de la verificación y validación del origen y veracidad de las mismas, ante la compañía de seguros o entidad financiera o bancaria que las emite y advertidas inconsistencias en relación con su autenticidad será causal de terminación anticipada del contrato y sujeto a las consecuencias contractuales y judiciales a que haya lugar.</w:t>
      </w:r>
    </w:p>
    <w:p w14:paraId="366DB886" w14:textId="77777777" w:rsidR="00600E1F" w:rsidRPr="003210BB" w:rsidRDefault="00600E1F" w:rsidP="007F4214">
      <w:pPr>
        <w:spacing w:line="240" w:lineRule="auto"/>
        <w:jc w:val="both"/>
        <w:rPr>
          <w:rFonts w:ascii="Century Gothic" w:hAnsi="Century Gothic"/>
          <w:b/>
          <w:bCs/>
          <w:lang w:val="es-ES"/>
        </w:rPr>
      </w:pPr>
      <w:r w:rsidRPr="003210BB">
        <w:rPr>
          <w:rFonts w:ascii="Century Gothic" w:hAnsi="Century Gothic"/>
          <w:b/>
          <w:bCs/>
          <w:lang w:val="es-ES"/>
        </w:rPr>
        <w:t xml:space="preserve">CLÁUSULA NOVENA - SUPERVISIÓN. </w:t>
      </w:r>
      <w:bookmarkStart w:id="3" w:name="_Hlk177462244"/>
      <w:r w:rsidRPr="003210BB">
        <w:rPr>
          <w:rFonts w:ascii="Century Gothic" w:hAnsi="Century Gothic"/>
          <w:bCs/>
        </w:rPr>
        <w:t>De conformidad con lo establecido en el Decreto Distrital 310 del 29 de julio de 2022, la Secretaría de Educación del Distrito, tiene por objeto orientar y liderar la formulación y ejecución de políticas, planes y programas para garantizar el derecho a la educación y asegurar a la población el acceso al conocimiento y la formación integral.</w:t>
      </w:r>
    </w:p>
    <w:p w14:paraId="2A4CB00B" w14:textId="77777777" w:rsidR="00600E1F" w:rsidRPr="003210BB" w:rsidRDefault="00600E1F" w:rsidP="007F4214">
      <w:pPr>
        <w:spacing w:line="240" w:lineRule="auto"/>
        <w:jc w:val="both"/>
        <w:rPr>
          <w:rFonts w:ascii="Century Gothic" w:hAnsi="Century Gothic"/>
          <w:bCs/>
        </w:rPr>
      </w:pPr>
      <w:r w:rsidRPr="003210BB">
        <w:rPr>
          <w:rFonts w:ascii="Century Gothic" w:hAnsi="Century Gothic"/>
          <w:bCs/>
        </w:rPr>
        <w:lastRenderedPageBreak/>
        <w:t xml:space="preserve">Las entidades públicas están obligadas a vigilar permanentemente la correcta ejecución del objeto contratado a través de una supervisión o una interventoría, esto con el fin de dar cumplimiento a la constitución política de Colombia, a las normas que rigen la contratación estatal y a los manuales establecidos por la SED. </w:t>
      </w:r>
    </w:p>
    <w:p w14:paraId="63D047B7" w14:textId="77777777" w:rsidR="004D5398" w:rsidRPr="003210BB" w:rsidRDefault="004D5398" w:rsidP="004D5398">
      <w:pPr>
        <w:spacing w:line="240" w:lineRule="auto"/>
        <w:jc w:val="both"/>
        <w:rPr>
          <w:rFonts w:ascii="Century Gothic" w:hAnsi="Century Gothic"/>
          <w:bCs/>
        </w:rPr>
      </w:pPr>
      <w:r w:rsidRPr="003210BB">
        <w:rPr>
          <w:rFonts w:ascii="Century Gothic" w:hAnsi="Century Gothic"/>
          <w:bCs/>
        </w:rPr>
        <w:t>Teniendo en cuenta las características del objeto del contrato, se designará a un supervisor quien será el encargado de vigilar el desarrollo, ejecución y cumplimiento de todas y cada una de las obligaciones a cargo del CONTRATISTA y hará cumplir las disposiciones de la SED y demás normas legales, de acuerdo con las especificaciones del contrato y el Manual de Supervisión e Interventoría de la SED (o el documento que se lo reemplace).</w:t>
      </w:r>
    </w:p>
    <w:bookmarkEnd w:id="3"/>
    <w:p w14:paraId="0EA95DF2" w14:textId="77777777" w:rsidR="003E1AA2" w:rsidRPr="003210BB" w:rsidRDefault="003E1AA2" w:rsidP="003E1AA2">
      <w:pPr>
        <w:pStyle w:val="maritza30"/>
        <w:spacing w:before="240" w:after="240"/>
        <w:rPr>
          <w:rFonts w:ascii="Century Gothic" w:hAnsi="Century Gothic"/>
          <w:sz w:val="22"/>
          <w:szCs w:val="22"/>
        </w:rPr>
      </w:pPr>
      <w:r w:rsidRPr="003210BB">
        <w:rPr>
          <w:rFonts w:ascii="Century Gothic" w:hAnsi="Century Gothic"/>
          <w:sz w:val="22"/>
          <w:szCs w:val="22"/>
        </w:rPr>
        <w:t xml:space="preserve">El artículo 83 de la Ley 1474 de 2011 establece: </w:t>
      </w:r>
    </w:p>
    <w:p w14:paraId="1285C197" w14:textId="77777777" w:rsidR="003E1AA2" w:rsidRPr="003210BB" w:rsidRDefault="003E1AA2" w:rsidP="003E1AA2">
      <w:pPr>
        <w:pStyle w:val="maritza30"/>
        <w:spacing w:before="240" w:after="240"/>
        <w:rPr>
          <w:rFonts w:ascii="Century Gothic" w:hAnsi="Century Gothic"/>
          <w:sz w:val="22"/>
          <w:szCs w:val="22"/>
        </w:rPr>
      </w:pPr>
      <w:r w:rsidRPr="003210BB">
        <w:rPr>
          <w:rFonts w:ascii="Century Gothic" w:hAnsi="Century Gothic"/>
          <w:sz w:val="22"/>
          <w:szCs w:val="22"/>
        </w:rPr>
        <w:t xml:space="preserve">“Con el fin de proteger la moralidad administrativa, de prevenir la ocurrencia de actos de corrupción y de tutelar la transparencia de la actividad contractual, las Entidades Públicas están obligadas a vigilar permanentemente la correcta ejecución del objeto contratado a través de un supervisor o un interventor, según corresponda”. “La supervisión consistirá en el seguimiento técnico, administrativo, financiero, contable, y jurídico que, sobre el cumplimiento del objeto del contrato, es ejercida por la misma entidad estatal cuando no requieren conocimientos especializados. </w:t>
      </w:r>
    </w:p>
    <w:p w14:paraId="30608BEF" w14:textId="77777777" w:rsidR="003E1AA2" w:rsidRPr="003210BB" w:rsidRDefault="003E1AA2" w:rsidP="003E1AA2">
      <w:pPr>
        <w:pStyle w:val="maritza30"/>
        <w:spacing w:before="240" w:after="240"/>
        <w:rPr>
          <w:rFonts w:ascii="Century Gothic" w:hAnsi="Century Gothic"/>
          <w:sz w:val="22"/>
          <w:szCs w:val="22"/>
        </w:rPr>
      </w:pPr>
      <w:r w:rsidRPr="003210BB">
        <w:rPr>
          <w:rFonts w:ascii="Century Gothic" w:hAnsi="Century Gothic"/>
          <w:sz w:val="22"/>
          <w:szCs w:val="22"/>
        </w:rPr>
        <w:t>Para la supervisión, la Entidad estatal podrá contratar personal de apoyo, a través de los contratos de prestación de servicios que sean requeridos.</w:t>
      </w:r>
    </w:p>
    <w:p w14:paraId="02E50DA5" w14:textId="77777777" w:rsidR="003E1AA2" w:rsidRPr="003210BB" w:rsidRDefault="003E1AA2" w:rsidP="003E1AA2">
      <w:pPr>
        <w:pStyle w:val="maritza30"/>
        <w:spacing w:before="240" w:after="240"/>
        <w:rPr>
          <w:rFonts w:ascii="Century Gothic" w:hAnsi="Century Gothic"/>
          <w:sz w:val="22"/>
          <w:szCs w:val="22"/>
        </w:rPr>
      </w:pPr>
      <w:r w:rsidRPr="003210BB">
        <w:rPr>
          <w:rFonts w:ascii="Century Gothic" w:hAnsi="Century Gothic"/>
          <w:sz w:val="22"/>
          <w:szCs w:val="22"/>
        </w:rPr>
        <w:t xml:space="preserve">El control a la ejecución o supervisión será ejercido por </w:t>
      </w:r>
      <w:r w:rsidRPr="003210BB">
        <w:rPr>
          <w:rFonts w:ascii="Century Gothic" w:hAnsi="Century Gothic" w:cs="Arial"/>
          <w:b/>
          <w:bCs/>
          <w:sz w:val="22"/>
          <w:szCs w:val="22"/>
        </w:rPr>
        <w:t>DIRECTOR(A) DE TALENTO HUMANO,</w:t>
      </w:r>
      <w:r w:rsidRPr="003210BB">
        <w:rPr>
          <w:rFonts w:ascii="Century Gothic" w:hAnsi="Century Gothic"/>
          <w:b/>
          <w:bCs/>
          <w:sz w:val="22"/>
          <w:szCs w:val="22"/>
        </w:rPr>
        <w:t xml:space="preserve"> </w:t>
      </w:r>
      <w:r w:rsidRPr="003210BB">
        <w:rPr>
          <w:rFonts w:ascii="Century Gothic" w:hAnsi="Century Gothic"/>
          <w:sz w:val="22"/>
          <w:szCs w:val="22"/>
        </w:rPr>
        <w:t xml:space="preserve">o por quien designe por escrito el Ordenador del Gasto, lo cual será oportunamente informado al CONTRATISTA, quien deberá dar aplicación al Manual de Contratación y/o el Manual de Supervisión e Interventoría de la SED y sus respectivas modificaciones o adiciones y los aspectos específicos contenidos en el estudio previo y/o pliego de condiciones sus funciones, además de las que determine la ley y los respectivos reglamentos serán las siguientes: </w:t>
      </w:r>
    </w:p>
    <w:p w14:paraId="284920CD" w14:textId="77777777" w:rsidR="003E1AA2" w:rsidRPr="003210BB" w:rsidRDefault="003E1AA2" w:rsidP="003E1AA2">
      <w:pPr>
        <w:pStyle w:val="maritza30"/>
        <w:numPr>
          <w:ilvl w:val="0"/>
          <w:numId w:val="38"/>
        </w:numPr>
        <w:spacing w:before="240" w:after="240"/>
        <w:rPr>
          <w:rFonts w:ascii="Century Gothic" w:hAnsi="Century Gothic"/>
          <w:sz w:val="22"/>
          <w:szCs w:val="22"/>
        </w:rPr>
      </w:pPr>
      <w:r w:rsidRPr="003210BB">
        <w:rPr>
          <w:rFonts w:ascii="Century Gothic" w:hAnsi="Century Gothic"/>
          <w:sz w:val="22"/>
          <w:szCs w:val="22"/>
        </w:rPr>
        <w:t xml:space="preserve">Supervisar y vigilar el cumplimiento del contrato a ejecutarse, prestando la colaboración que requiera el Contratista. </w:t>
      </w:r>
    </w:p>
    <w:p w14:paraId="187C123F" w14:textId="77777777" w:rsidR="003E1AA2" w:rsidRPr="003210BB" w:rsidRDefault="003E1AA2" w:rsidP="003E1AA2">
      <w:pPr>
        <w:pStyle w:val="maritza30"/>
        <w:numPr>
          <w:ilvl w:val="0"/>
          <w:numId w:val="38"/>
        </w:numPr>
        <w:spacing w:before="240" w:after="240"/>
        <w:rPr>
          <w:rFonts w:ascii="Century Gothic" w:hAnsi="Century Gothic"/>
          <w:sz w:val="22"/>
          <w:szCs w:val="22"/>
        </w:rPr>
      </w:pPr>
      <w:r w:rsidRPr="003210BB">
        <w:rPr>
          <w:rFonts w:ascii="Century Gothic" w:hAnsi="Century Gothic"/>
          <w:sz w:val="22"/>
          <w:szCs w:val="22"/>
        </w:rPr>
        <w:t xml:space="preserve">Elaborar las actas de recibo a satisfacción y producir los informes requeridos para soportar los pagos que deba efectuar la SED. </w:t>
      </w:r>
    </w:p>
    <w:p w14:paraId="6AD4C716" w14:textId="77777777" w:rsidR="003E1AA2" w:rsidRPr="003210BB" w:rsidRDefault="003E1AA2" w:rsidP="003E1AA2">
      <w:pPr>
        <w:pStyle w:val="maritza30"/>
        <w:numPr>
          <w:ilvl w:val="0"/>
          <w:numId w:val="38"/>
        </w:numPr>
        <w:spacing w:before="240" w:after="240"/>
        <w:rPr>
          <w:rFonts w:ascii="Century Gothic" w:hAnsi="Century Gothic"/>
          <w:sz w:val="22"/>
          <w:szCs w:val="22"/>
        </w:rPr>
      </w:pPr>
      <w:r w:rsidRPr="003210BB">
        <w:rPr>
          <w:rFonts w:ascii="Century Gothic" w:hAnsi="Century Gothic"/>
          <w:sz w:val="22"/>
          <w:szCs w:val="22"/>
        </w:rPr>
        <w:t xml:space="preserve">Exigir al Contratista la ejecución idónea y oportuna del contrato. </w:t>
      </w:r>
    </w:p>
    <w:p w14:paraId="7FE68CC7" w14:textId="77777777" w:rsidR="003E1AA2" w:rsidRPr="003210BB" w:rsidRDefault="003E1AA2" w:rsidP="003E1AA2">
      <w:pPr>
        <w:pStyle w:val="maritza30"/>
        <w:numPr>
          <w:ilvl w:val="0"/>
          <w:numId w:val="38"/>
        </w:numPr>
        <w:spacing w:before="240" w:after="240"/>
        <w:rPr>
          <w:rFonts w:ascii="Century Gothic" w:hAnsi="Century Gothic"/>
          <w:sz w:val="22"/>
          <w:szCs w:val="22"/>
        </w:rPr>
      </w:pPr>
      <w:r w:rsidRPr="003210BB">
        <w:rPr>
          <w:rFonts w:ascii="Century Gothic" w:hAnsi="Century Gothic"/>
          <w:sz w:val="22"/>
          <w:szCs w:val="22"/>
        </w:rPr>
        <w:t>Autorizar los pagos al Contratista e indicar en forma motivada los descuentos que por multas deban ser efectuados.</w:t>
      </w:r>
    </w:p>
    <w:p w14:paraId="4AB39CD0" w14:textId="77777777" w:rsidR="003E1AA2" w:rsidRPr="003210BB" w:rsidRDefault="003E1AA2" w:rsidP="003E1AA2">
      <w:pPr>
        <w:pStyle w:val="maritza30"/>
        <w:numPr>
          <w:ilvl w:val="0"/>
          <w:numId w:val="38"/>
        </w:numPr>
        <w:spacing w:before="240" w:after="240"/>
        <w:rPr>
          <w:rFonts w:ascii="Century Gothic" w:hAnsi="Century Gothic"/>
          <w:sz w:val="22"/>
          <w:szCs w:val="22"/>
        </w:rPr>
      </w:pPr>
      <w:r w:rsidRPr="003210BB">
        <w:rPr>
          <w:rFonts w:ascii="Century Gothic" w:hAnsi="Century Gothic"/>
          <w:sz w:val="22"/>
          <w:szCs w:val="22"/>
        </w:rPr>
        <w:lastRenderedPageBreak/>
        <w:t>Remitir oportunamente a la Oficina de Contratos las actuaciones resultantes de la ejecución contractual.</w:t>
      </w:r>
    </w:p>
    <w:p w14:paraId="6793AE67" w14:textId="77777777" w:rsidR="003E1AA2" w:rsidRPr="003210BB" w:rsidRDefault="003E1AA2" w:rsidP="003E1AA2">
      <w:pPr>
        <w:pStyle w:val="maritza30"/>
        <w:numPr>
          <w:ilvl w:val="0"/>
          <w:numId w:val="38"/>
        </w:numPr>
        <w:spacing w:before="240" w:after="240"/>
        <w:rPr>
          <w:rFonts w:ascii="Century Gothic" w:hAnsi="Century Gothic"/>
          <w:sz w:val="22"/>
          <w:szCs w:val="22"/>
        </w:rPr>
      </w:pPr>
      <w:r w:rsidRPr="003210BB">
        <w:rPr>
          <w:rFonts w:ascii="Century Gothic" w:hAnsi="Century Gothic"/>
          <w:sz w:val="22"/>
          <w:szCs w:val="22"/>
        </w:rPr>
        <w:t>Dar cumplimiento al Manual Integrado de Contratación de la Secretaría de Educación del Distrito, aprobado mediante la Resolución No. 2079 del 27 de diciembre de 2024.</w:t>
      </w:r>
    </w:p>
    <w:p w14:paraId="27969344" w14:textId="77777777" w:rsidR="003E1AA2" w:rsidRPr="003210BB" w:rsidRDefault="003E1AA2" w:rsidP="003E1AA2">
      <w:pPr>
        <w:pStyle w:val="maritza30"/>
        <w:numPr>
          <w:ilvl w:val="0"/>
          <w:numId w:val="38"/>
        </w:numPr>
        <w:spacing w:before="240" w:after="240"/>
        <w:rPr>
          <w:rFonts w:ascii="Century Gothic" w:hAnsi="Century Gothic"/>
          <w:sz w:val="22"/>
          <w:szCs w:val="22"/>
        </w:rPr>
      </w:pPr>
      <w:r w:rsidRPr="003210BB">
        <w:rPr>
          <w:rFonts w:ascii="Century Gothic" w:hAnsi="Century Gothic"/>
          <w:sz w:val="22"/>
          <w:szCs w:val="22"/>
        </w:rPr>
        <w:t xml:space="preserve">Cumplir con todos y cada uno de los aspectos señalados en el procedimiento 10-03-PD003, implementado mediante Resolución 4301 del 04 de noviembre de 2008, por la Secretaría de Educación del D.C. </w:t>
      </w:r>
    </w:p>
    <w:p w14:paraId="569C561E" w14:textId="77777777" w:rsidR="003E1AA2" w:rsidRPr="003210BB" w:rsidRDefault="003E1AA2" w:rsidP="003E1AA2">
      <w:pPr>
        <w:pStyle w:val="maritza30"/>
        <w:numPr>
          <w:ilvl w:val="0"/>
          <w:numId w:val="38"/>
        </w:numPr>
        <w:spacing w:before="240" w:after="240"/>
        <w:rPr>
          <w:rFonts w:ascii="Century Gothic" w:hAnsi="Century Gothic"/>
          <w:sz w:val="22"/>
          <w:szCs w:val="22"/>
        </w:rPr>
      </w:pPr>
      <w:r w:rsidRPr="003210BB">
        <w:rPr>
          <w:rFonts w:ascii="Century Gothic" w:hAnsi="Century Gothic"/>
          <w:sz w:val="22"/>
          <w:szCs w:val="22"/>
        </w:rPr>
        <w:t>Verificar el registro realizado por el contratista de las mujeres contratadas en el micrositio BOGOTÁ TRABAJA de la Secretaría de Desarrollo Económico. (Si aplica)</w:t>
      </w:r>
    </w:p>
    <w:p w14:paraId="46A0A280" w14:textId="77777777" w:rsidR="003E1AA2" w:rsidRPr="003210BB" w:rsidRDefault="003E1AA2" w:rsidP="003E1AA2">
      <w:pPr>
        <w:pStyle w:val="maritza30"/>
        <w:numPr>
          <w:ilvl w:val="0"/>
          <w:numId w:val="38"/>
        </w:numPr>
        <w:spacing w:before="240" w:after="240"/>
        <w:rPr>
          <w:rFonts w:ascii="Century Gothic" w:hAnsi="Century Gothic"/>
          <w:sz w:val="22"/>
          <w:szCs w:val="22"/>
        </w:rPr>
      </w:pPr>
      <w:r w:rsidRPr="003210BB">
        <w:rPr>
          <w:rFonts w:ascii="Century Gothic" w:hAnsi="Century Gothic"/>
          <w:sz w:val="22"/>
          <w:szCs w:val="22"/>
        </w:rPr>
        <w:t xml:space="preserve">Cumplir con todas las directrices impartidas por la entidad, en aplicación del Decreto Único Sectorial 643 de 2025. </w:t>
      </w:r>
    </w:p>
    <w:p w14:paraId="1B86EE08" w14:textId="77777777" w:rsidR="003E1AA2" w:rsidRPr="003210BB" w:rsidRDefault="003E1AA2" w:rsidP="003E1AA2">
      <w:pPr>
        <w:pStyle w:val="maritza30"/>
        <w:spacing w:before="240" w:after="240"/>
        <w:rPr>
          <w:rFonts w:ascii="Century Gothic" w:hAnsi="Century Gothic"/>
          <w:sz w:val="22"/>
          <w:szCs w:val="22"/>
        </w:rPr>
      </w:pPr>
      <w:r w:rsidRPr="003210BB">
        <w:rPr>
          <w:rFonts w:ascii="Century Gothic" w:hAnsi="Century Gothic"/>
          <w:b/>
          <w:bCs/>
          <w:sz w:val="22"/>
          <w:szCs w:val="22"/>
        </w:rPr>
        <w:t>PARÁGRAFO 1º:</w:t>
      </w:r>
      <w:r w:rsidRPr="003210BB">
        <w:rPr>
          <w:rFonts w:ascii="Century Gothic" w:hAnsi="Century Gothic"/>
          <w:sz w:val="22"/>
          <w:szCs w:val="22"/>
        </w:rPr>
        <w:t xml:space="preserve"> En concordancia con lo establecido en la Ley 789 de 2002 y 828 de 2003, el supervisor deberá en el momento de autorizar los pagos, solicitar modificaciones o de liquidar el contrato, verificar y dejar constancia del cumplimiento de las obligaciones del Contratista frente al Sistema de Seguridad Social Integral y parafiscales, durante la vigencia del contrato, estableciendo una correcta relación entre el monto cancelado y las sumas que debieron ser cotizadas. En el Evento que no se hubieran realizado la totalidad de los aportes, el supervisor deberá informar y dejar constancia en el acta de liquidación a fin de retener las sumas adeudadas al Sistema en el momento de la liquidación. La Dirección Financiera efectuará el giro de dichos recursos a los correspondientes sistemas con prioridad a los regímenes de Salud y Pensiones conforme lo establece la Ley. </w:t>
      </w:r>
    </w:p>
    <w:p w14:paraId="2266611B" w14:textId="77777777" w:rsidR="003E1AA2" w:rsidRPr="003210BB" w:rsidRDefault="003E1AA2" w:rsidP="003E1AA2">
      <w:pPr>
        <w:pStyle w:val="maritza30"/>
        <w:spacing w:before="240" w:after="240"/>
        <w:rPr>
          <w:rFonts w:ascii="Century Gothic" w:eastAsia="Calibri" w:hAnsi="Century Gothic" w:cs="Arial"/>
          <w:bCs/>
          <w:sz w:val="22"/>
          <w:szCs w:val="22"/>
        </w:rPr>
      </w:pPr>
      <w:r w:rsidRPr="003210BB">
        <w:rPr>
          <w:rFonts w:ascii="Century Gothic" w:hAnsi="Century Gothic"/>
          <w:b/>
          <w:bCs/>
          <w:sz w:val="22"/>
          <w:szCs w:val="22"/>
        </w:rPr>
        <w:t>PARÁGRAFO 2º.:</w:t>
      </w:r>
      <w:r w:rsidRPr="003210BB">
        <w:rPr>
          <w:rFonts w:ascii="Century Gothic" w:hAnsi="Century Gothic"/>
          <w:sz w:val="22"/>
          <w:szCs w:val="22"/>
        </w:rPr>
        <w:t xml:space="preserve"> El supervisor está facultado a solicitar informes, aclaraciones y explicaciones sobre el desarrollo de la ejecución contractual, y serán responsables por mantener informado a la SED de los hechos o circunstancias que puedan constituir actos de corrupción tipificados como conductas punibles o que puedan poner o pongan en riesgo el cumplimiento del contrato, o cuando tal incumplimiento se presente.</w:t>
      </w:r>
    </w:p>
    <w:p w14:paraId="2EF21FC6" w14:textId="35ACDF2B" w:rsidR="004D5398" w:rsidRPr="003210BB" w:rsidRDefault="00600E1F" w:rsidP="003E1AA2">
      <w:pPr>
        <w:pStyle w:val="maritza30"/>
        <w:spacing w:before="240" w:after="240"/>
        <w:rPr>
          <w:rFonts w:ascii="Century Gothic" w:eastAsia="Calibri" w:hAnsi="Century Gothic" w:cs="Arial"/>
          <w:b/>
          <w:sz w:val="22"/>
          <w:szCs w:val="22"/>
          <w:lang w:val="es-ES"/>
        </w:rPr>
      </w:pPr>
      <w:r w:rsidRPr="003210BB">
        <w:rPr>
          <w:rFonts w:ascii="Century Gothic" w:hAnsi="Century Gothic"/>
          <w:b/>
          <w:bCs/>
          <w:sz w:val="22"/>
          <w:szCs w:val="22"/>
          <w:lang w:val="es-ES"/>
        </w:rPr>
        <w:t xml:space="preserve">CLÁUSULA DECIMA </w:t>
      </w:r>
      <w:r w:rsidR="004D5398" w:rsidRPr="003210BB">
        <w:rPr>
          <w:rFonts w:ascii="Century Gothic" w:hAnsi="Century Gothic"/>
          <w:b/>
          <w:bCs/>
          <w:sz w:val="22"/>
          <w:szCs w:val="22"/>
          <w:lang w:val="es-ES"/>
        </w:rPr>
        <w:t>–</w:t>
      </w:r>
      <w:r w:rsidRPr="003210BB">
        <w:rPr>
          <w:rFonts w:ascii="Century Gothic" w:hAnsi="Century Gothic"/>
          <w:b/>
          <w:bCs/>
          <w:sz w:val="22"/>
          <w:szCs w:val="22"/>
          <w:lang w:val="es-ES"/>
        </w:rPr>
        <w:t xml:space="preserve"> </w:t>
      </w:r>
      <w:r w:rsidR="004D5398" w:rsidRPr="003210BB">
        <w:rPr>
          <w:rFonts w:ascii="Century Gothic" w:hAnsi="Century Gothic"/>
          <w:b/>
          <w:bCs/>
          <w:sz w:val="22"/>
          <w:szCs w:val="22"/>
          <w:lang w:val="es-ES"/>
        </w:rPr>
        <w:t xml:space="preserve">MULTAS. - </w:t>
      </w:r>
      <w:bookmarkStart w:id="4" w:name="_Hlk107340213"/>
      <w:r w:rsidR="003E1AA2" w:rsidRPr="003210BB">
        <w:rPr>
          <w:rFonts w:ascii="Century Gothic" w:eastAsia="Calibri" w:hAnsi="Century Gothic" w:cs="Arial"/>
          <w:bCs/>
          <w:sz w:val="22"/>
          <w:szCs w:val="22"/>
        </w:rPr>
        <w:t xml:space="preserve">En caso de incumplimiento por parte del contratista de las obligaciones contenidas en el contrato, incluyendo las descritas en los documentos que hacen parte integral de éste, de conformidad con lo establecido en el artículo 40 de la Ley 80 de 1993, el artículo 17 de la Ley 1150 de 2007, el artículo 86 de la Ley 1474 de 2011, y demás normas aplicables, la SECRETARÍA podrá conminar al cumplimiento, mediante acto administrativo motivado, imponer multas sucesivas o puntuales al contratista equivalentes al UNO POR CIENTO (1%) por cada evento de </w:t>
      </w:r>
      <w:r w:rsidR="003E1AA2" w:rsidRPr="003210BB">
        <w:rPr>
          <w:rFonts w:ascii="Century Gothic" w:eastAsia="Calibri" w:hAnsi="Century Gothic" w:cs="Arial"/>
          <w:bCs/>
          <w:sz w:val="22"/>
          <w:szCs w:val="22"/>
        </w:rPr>
        <w:lastRenderedPageBreak/>
        <w:t>incumplimiento sin superar el porcentaje que ampara el riesgo de cumplimiento. PARAGRAFO 1º: La SECRETARÍA adelantará las acciones pertinentes para realizar el cobro de las sumas adeudadas. PARAGRAFO 2º: Las multas aquí pactadas se impondrán, de conformidad con el procedimiento señalado en el artículo 17 de la Ley 1150 de 2007, el artículo 86 de la Ley 1474 de 2011, demás normas concordantes y pertinentes y sin que por ello LA SECRETARÍA pierda su derecho a reclamar la indemnización de los perjuicios causados con el incumplimiento que dio lugar a la aplicación de la multa.</w:t>
      </w:r>
      <w:bookmarkEnd w:id="4"/>
    </w:p>
    <w:p w14:paraId="75918486" w14:textId="77777777" w:rsidR="003210BB" w:rsidRPr="003210BB" w:rsidRDefault="004D5398" w:rsidP="003210BB">
      <w:pPr>
        <w:pStyle w:val="maritza30"/>
        <w:spacing w:before="240" w:after="240"/>
        <w:rPr>
          <w:rFonts w:ascii="Century Gothic" w:eastAsia="Calibri" w:hAnsi="Century Gothic" w:cs="Arial"/>
          <w:bCs/>
          <w:sz w:val="22"/>
          <w:szCs w:val="22"/>
          <w:lang w:val="es-ES"/>
        </w:rPr>
      </w:pPr>
      <w:r w:rsidRPr="003210BB">
        <w:rPr>
          <w:rFonts w:ascii="Century Gothic" w:hAnsi="Century Gothic"/>
          <w:b/>
          <w:bCs/>
          <w:sz w:val="22"/>
          <w:szCs w:val="22"/>
          <w:lang w:val="es-ES"/>
        </w:rPr>
        <w:t xml:space="preserve">CLÁUSULA UNDÉCIMA - </w:t>
      </w:r>
      <w:r w:rsidR="00600E1F" w:rsidRPr="003210BB">
        <w:rPr>
          <w:rFonts w:ascii="Century Gothic" w:hAnsi="Century Gothic"/>
          <w:b/>
          <w:bCs/>
          <w:sz w:val="22"/>
          <w:szCs w:val="22"/>
          <w:lang w:val="es-ES"/>
        </w:rPr>
        <w:t>CLAÚSULA PENAL PECUNIARIA</w:t>
      </w:r>
      <w:r w:rsidR="00600E1F" w:rsidRPr="003210BB">
        <w:rPr>
          <w:rFonts w:ascii="Century Gothic" w:hAnsi="Century Gothic"/>
          <w:sz w:val="22"/>
          <w:szCs w:val="22"/>
          <w:lang w:val="es-ES"/>
        </w:rPr>
        <w:t xml:space="preserve">. - </w:t>
      </w:r>
      <w:r w:rsidR="003210BB" w:rsidRPr="003210BB">
        <w:rPr>
          <w:rFonts w:ascii="Century Gothic" w:eastAsia="Calibri" w:hAnsi="Century Gothic" w:cs="Arial"/>
          <w:bCs/>
          <w:sz w:val="22"/>
          <w:szCs w:val="22"/>
          <w:lang w:val="es-ES"/>
        </w:rPr>
        <w:t>Se pacta a título de cláusula penal pecuniaria, como estimación anticipada de perjuicios por el incumplimiento y dentro del contexto legal correspondiente, una suma equivalente hasta por el valor previsto para el amparo de cumplimiento. En los eventos en que dentro del marco legal se imponga, la Secretaría la hará efectiva, previa declaratoria del incumplimiento, directamente por compensación de los saldos que se le adeude al CONTRATISTA si los hubiere respecto de este CONTRATO o de los saldos que en su favor existieren producto de la existencia de cualquier relación jurídica negocial entre el contratista y la SED, o si esto no fuere posible, podrá acudir al cobro de la garantía o a cualquier otro medio para obtener el pago, incluyendo el de la jurisdicción coactiva, previo procedimiento que garantice el derecho al debido proceso del contratista, en observancia de lo dispuesto en el artículo 86 de la Ley 1474 de 2011 y las normas que lo modifiquen o sustituyan, así como las disposiciones que sobre la materia estén vigentes, sin que ello impida que LA SECRETARÍA pueda solicitar al CONTRATISTA la totalidad del valor de los perjuicios causados en lo que exceda del valor de la cláusula penal pecuniaria. El CONTRATISTA autoriza que LA SECRETARÍA descuente de las sumas que le adeude de cualquier tipo de relación negocial, los valores correspondientes a las sanciones impuestas que se encuentren en firme al momento de aplicarla. PARÁGRAFO 1º: La cláusula penal no excluye la indemnización de perjuicios no cubiertos por la aplicación de dicha sanción. PARÁGRAFO 2º: La estimación del perjuicio se realizará por parte de la SUPERVISION y/o la INTERVENTORIA y de manera independiente a las multas u otro tipo de sanciones impuestas al CONTRATISTA.</w:t>
      </w:r>
    </w:p>
    <w:p w14:paraId="35BAC878" w14:textId="53D2988B" w:rsidR="00600E1F" w:rsidRPr="003210BB" w:rsidRDefault="003210BB" w:rsidP="003210BB">
      <w:pPr>
        <w:spacing w:before="240" w:after="240" w:line="240" w:lineRule="auto"/>
        <w:jc w:val="both"/>
        <w:rPr>
          <w:rFonts w:ascii="Century Gothic" w:eastAsia="Calibri" w:hAnsi="Century Gothic" w:cs="Arial"/>
          <w:bCs/>
          <w:lang w:val="es-ES" w:eastAsia="es-ES"/>
        </w:rPr>
      </w:pPr>
      <w:r w:rsidRPr="003210BB">
        <w:rPr>
          <w:rFonts w:ascii="Century Gothic" w:eastAsia="Calibri" w:hAnsi="Century Gothic" w:cs="Arial"/>
          <w:bCs/>
          <w:lang w:val="es-ES" w:eastAsia="es-ES"/>
        </w:rPr>
        <w:t xml:space="preserve">Se pacta a título de cláusula penal pecuniaria, como estimación anticipada de perjuicios por el incumplimiento y dentro del contexto legal correspondiente, una suma equivalente hasta por el valor previsto para el amparo de cumplimiento. En los eventos en que dentro del marco legal se imponga, la Secretaría la hará efectiva, previa declaratoria del incumplimiento, directamente por compensación de los saldos que se le adeude al CONTRATISTA si los hubiere respecto de este CONTRATO o de los saldos que en su favor existieren producto de la existencia de cualquier relación jurídica negocial entre el contratista y la SED, o si esto no fuere posible, podrá acudir al cobro de la garantía o a cualquier otro medio para obtener el pago, incluyendo el de la jurisdicción coactiva, previo procedimiento que garantice el derecho al debido </w:t>
      </w:r>
      <w:r w:rsidRPr="003210BB">
        <w:rPr>
          <w:rFonts w:ascii="Century Gothic" w:eastAsia="Calibri" w:hAnsi="Century Gothic" w:cs="Arial"/>
          <w:bCs/>
          <w:lang w:val="es-ES" w:eastAsia="es-ES"/>
        </w:rPr>
        <w:lastRenderedPageBreak/>
        <w:t>proceso del contratista, en observancia de lo dispuesto en el artículo 86 de la Ley 1474 de 2011 y las normas que lo modifiquen o sustituyan, así como las disposiciones que sobre la materia estén vigentes, sin que ello impida que LA SECRETARÍA pueda solicitar al CONTRATISTA la totalidad del valor de los perjuicios causados en lo que exceda del valor de la cláusula penal pecuniaria. El CONTRATISTA autoriza que LA SECRETARÍA descuente de las sumas que le adeude de cualquier tipo de relación negocial, los valores correspondientes a las sanciones impuestas que se encuentren en firme al momento de aplicarla. PARÁGRAFO 1º: La cláusula penal no excluye la indemnización de perjuicios no cubiertos por la aplicación de dicha sanción. PARÁGRAFO 2º: La estimación del perjuicio se realizará por parte de la SUPERVISION y/o la INTERVENTORIA y de manera independiente a las multas u otro tipo de sanciones impuestas al CONTRATISTA.</w:t>
      </w:r>
    </w:p>
    <w:p w14:paraId="54C54DF0" w14:textId="1962ECED" w:rsidR="00600E1F" w:rsidRPr="003210BB" w:rsidRDefault="00600E1F" w:rsidP="007F4214">
      <w:pPr>
        <w:spacing w:line="240" w:lineRule="auto"/>
        <w:jc w:val="both"/>
        <w:rPr>
          <w:rFonts w:ascii="Century Gothic" w:hAnsi="Century Gothic"/>
          <w:b/>
          <w:bCs/>
          <w:lang w:val="es-ES"/>
        </w:rPr>
      </w:pPr>
      <w:r w:rsidRPr="003210BB">
        <w:rPr>
          <w:rFonts w:ascii="Century Gothic" w:hAnsi="Century Gothic"/>
          <w:b/>
          <w:bCs/>
          <w:lang w:val="es-ES"/>
        </w:rPr>
        <w:t xml:space="preserve">CLÁUSULA </w:t>
      </w:r>
      <w:r w:rsidR="004D5398" w:rsidRPr="003210BB">
        <w:rPr>
          <w:rFonts w:ascii="Century Gothic" w:hAnsi="Century Gothic"/>
          <w:b/>
          <w:bCs/>
          <w:lang w:val="es-ES"/>
        </w:rPr>
        <w:t>DUO</w:t>
      </w:r>
      <w:r w:rsidRPr="003210BB">
        <w:rPr>
          <w:rFonts w:ascii="Century Gothic" w:hAnsi="Century Gothic"/>
          <w:b/>
          <w:bCs/>
          <w:lang w:val="es-ES"/>
        </w:rPr>
        <w:t>DECIMA - SUSPENSIÓN DEL CONTRATO.</w:t>
      </w:r>
      <w:r w:rsidRPr="003210BB">
        <w:rPr>
          <w:rFonts w:ascii="Century Gothic" w:hAnsi="Century Gothic"/>
          <w:bCs/>
          <w:lang w:val="es-ES"/>
        </w:rPr>
        <w:t xml:space="preserve"> En caso de surgir hechos imprevistos a los cuales no se pueda resistir que impidan total o parcialmente el cumplimiento por una u otra parte de las obligaciones contraídas por el presente contrato, el plazo de cumplimiento de las obligaciones será suspendido por las partes en un plazo igual al que duren tales circunstancias hasta que cesen las mismas. La parte contratante que resulte afectada por tales hechos y que no pueda por ello cumplir con las obligaciones contractuales, deberá notificar por escrito a la otra parte, inmediatamente al surgimiento y a la terminación de dichas condiciones.</w:t>
      </w:r>
    </w:p>
    <w:p w14:paraId="304BCC5A" w14:textId="77777777" w:rsidR="00600E1F" w:rsidRPr="003210BB" w:rsidRDefault="00600E1F" w:rsidP="007F4214">
      <w:pPr>
        <w:spacing w:line="240" w:lineRule="auto"/>
        <w:jc w:val="both"/>
        <w:rPr>
          <w:rFonts w:ascii="Century Gothic" w:hAnsi="Century Gothic"/>
          <w:lang w:val="es-ES"/>
        </w:rPr>
      </w:pPr>
      <w:r w:rsidRPr="003210BB">
        <w:rPr>
          <w:rFonts w:ascii="Century Gothic" w:hAnsi="Century Gothic"/>
          <w:lang w:val="es-ES"/>
        </w:rPr>
        <w:t>El plazo de ejecución del contrato podrá suspenderse en los siguientes eventos: a) Por circunstancias de fuerza mayor o caso fortuito que impidan su ejecución, cuya existencia corresponde calificar a la SED. b) Por mutuo acuerdo, siempre que con ello no se causen perjuicios a la SED ni deriven mayores costos para ésta.</w:t>
      </w:r>
    </w:p>
    <w:p w14:paraId="6E3D29FA" w14:textId="77777777" w:rsidR="00600E1F" w:rsidRPr="003210BB" w:rsidRDefault="00600E1F" w:rsidP="007F4214">
      <w:pPr>
        <w:spacing w:line="240" w:lineRule="auto"/>
        <w:jc w:val="both"/>
        <w:rPr>
          <w:rFonts w:ascii="Century Gothic" w:hAnsi="Century Gothic"/>
          <w:lang w:val="es-ES"/>
        </w:rPr>
      </w:pPr>
      <w:r w:rsidRPr="003210BB">
        <w:rPr>
          <w:rFonts w:ascii="Century Gothic" w:hAnsi="Century Gothic"/>
          <w:b/>
          <w:lang w:val="es-ES"/>
        </w:rPr>
        <w:t xml:space="preserve">PARÁGRAFO PRIMERO: </w:t>
      </w:r>
      <w:r w:rsidRPr="003210BB">
        <w:rPr>
          <w:rFonts w:ascii="Century Gothic" w:hAnsi="Century Gothic"/>
          <w:lang w:val="es-ES"/>
        </w:rPr>
        <w:t>La suspensión se hará constar en acta suscrita por partes y el ordenador del gasto.</w:t>
      </w:r>
    </w:p>
    <w:p w14:paraId="180A1B75" w14:textId="3EE8985B" w:rsidR="00600E1F" w:rsidRPr="003210BB" w:rsidRDefault="00600E1F" w:rsidP="007F4214">
      <w:pPr>
        <w:spacing w:line="240" w:lineRule="auto"/>
        <w:jc w:val="both"/>
        <w:rPr>
          <w:rFonts w:ascii="Century Gothic" w:hAnsi="Century Gothic"/>
          <w:lang w:val="es-ES"/>
        </w:rPr>
      </w:pPr>
      <w:r w:rsidRPr="003210BB">
        <w:rPr>
          <w:rFonts w:ascii="Century Gothic" w:hAnsi="Century Gothic"/>
          <w:b/>
          <w:lang w:val="es-ES"/>
        </w:rPr>
        <w:t>PARÁGRAFO SEGUNDO</w:t>
      </w:r>
      <w:r w:rsidRPr="003210BB">
        <w:rPr>
          <w:rFonts w:ascii="Century Gothic" w:hAnsi="Century Gothic"/>
          <w:lang w:val="es-ES"/>
        </w:rPr>
        <w:t>: El término de suspensión no se computará para efectos de los plazos del contrato.</w:t>
      </w:r>
    </w:p>
    <w:p w14:paraId="56CC219B" w14:textId="75AB1685" w:rsidR="00600E1F" w:rsidRPr="003210BB" w:rsidRDefault="00600E1F" w:rsidP="007F4214">
      <w:pPr>
        <w:spacing w:line="240" w:lineRule="auto"/>
        <w:jc w:val="both"/>
        <w:rPr>
          <w:rFonts w:ascii="Century Gothic" w:hAnsi="Century Gothic"/>
          <w:bCs/>
        </w:rPr>
      </w:pPr>
      <w:r w:rsidRPr="003210BB">
        <w:rPr>
          <w:rFonts w:ascii="Century Gothic" w:hAnsi="Century Gothic"/>
          <w:b/>
          <w:bCs/>
          <w:lang w:val="es-ES"/>
        </w:rPr>
        <w:t>CLÁUSULA DÉCIMA</w:t>
      </w:r>
      <w:r w:rsidR="004D5398" w:rsidRPr="003210BB">
        <w:rPr>
          <w:rFonts w:ascii="Century Gothic" w:hAnsi="Century Gothic"/>
          <w:b/>
          <w:bCs/>
          <w:lang w:val="es-ES"/>
        </w:rPr>
        <w:t xml:space="preserve"> TERCERA</w:t>
      </w:r>
      <w:r w:rsidRPr="003210BB">
        <w:rPr>
          <w:rFonts w:ascii="Century Gothic" w:hAnsi="Century Gothic"/>
          <w:b/>
          <w:bCs/>
          <w:lang w:val="es-ES"/>
        </w:rPr>
        <w:t xml:space="preserve"> - CESION Y SUBCONTRATACION. </w:t>
      </w:r>
      <w:bookmarkStart w:id="5" w:name="_Hlk76762212"/>
      <w:r w:rsidRPr="003210BB">
        <w:rPr>
          <w:rFonts w:ascii="Century Gothic" w:hAnsi="Century Gothic"/>
          <w:bCs/>
        </w:rPr>
        <w:t>El contratista no podrá ceder ni subcontratar, total ni parcialmente, la ejecución del objeto contractual sin el consentimiento y la aprobación previa y escrita de la Secretaría de Educación del Distrito, quien podrá reservarse las razones que tenga para negar la autorización de la cesión o de la subcontratación. No habrá ninguna relación contractual entre los subcontratistas y la Secretaría de Educación del Distrito, por lo cual el contratista será el único responsable de los actos, errores u omisiones de sus subcontratistas y proveedores, quienes carecerán de todo derecho para hacer reclamaciones ante la entidad.</w:t>
      </w:r>
    </w:p>
    <w:bookmarkEnd w:id="5"/>
    <w:p w14:paraId="703229CC" w14:textId="77777777" w:rsidR="00600E1F" w:rsidRPr="003210BB" w:rsidRDefault="00600E1F" w:rsidP="007F4214">
      <w:pPr>
        <w:spacing w:line="240" w:lineRule="auto"/>
        <w:jc w:val="both"/>
        <w:rPr>
          <w:rFonts w:ascii="Century Gothic" w:hAnsi="Century Gothic"/>
          <w:bCs/>
        </w:rPr>
      </w:pPr>
      <w:r w:rsidRPr="003210BB">
        <w:rPr>
          <w:rFonts w:ascii="Century Gothic" w:hAnsi="Century Gothic"/>
          <w:bCs/>
        </w:rPr>
        <w:t xml:space="preserve">El contratista será responsable ante las autoridades de los actos u omisiones en ejercicio de las actividades que desarrolle en virtud del presente contrato, cuando </w:t>
      </w:r>
      <w:r w:rsidRPr="003210BB">
        <w:rPr>
          <w:rFonts w:ascii="Century Gothic" w:hAnsi="Century Gothic"/>
          <w:bCs/>
        </w:rPr>
        <w:lastRenderedPageBreak/>
        <w:t>con ellos se cause perjuicio a la Secretaría de Educación del Distrito o a terceros, en los términos del artículo 52 de la Ley 80 de 1993.</w:t>
      </w:r>
    </w:p>
    <w:p w14:paraId="4F7A65ED" w14:textId="61FAD640" w:rsidR="00600E1F" w:rsidRPr="003210BB" w:rsidRDefault="00600E1F" w:rsidP="007F4214">
      <w:pPr>
        <w:spacing w:line="240" w:lineRule="auto"/>
        <w:jc w:val="both"/>
        <w:rPr>
          <w:rFonts w:ascii="Century Gothic" w:hAnsi="Century Gothic"/>
          <w:lang w:val="es-ES"/>
        </w:rPr>
      </w:pPr>
      <w:r w:rsidRPr="003210BB">
        <w:rPr>
          <w:rFonts w:ascii="Century Gothic" w:hAnsi="Century Gothic"/>
          <w:b/>
          <w:bCs/>
          <w:lang w:val="es-ES"/>
        </w:rPr>
        <w:t xml:space="preserve">CLÁUSULA DÉCIMA </w:t>
      </w:r>
      <w:r w:rsidR="004D5398" w:rsidRPr="003210BB">
        <w:rPr>
          <w:rFonts w:ascii="Century Gothic" w:hAnsi="Century Gothic"/>
          <w:b/>
          <w:bCs/>
          <w:lang w:val="es-ES"/>
        </w:rPr>
        <w:t>CUARTA</w:t>
      </w:r>
      <w:r w:rsidRPr="003210BB">
        <w:rPr>
          <w:rFonts w:ascii="Century Gothic" w:hAnsi="Century Gothic"/>
          <w:b/>
          <w:bCs/>
          <w:lang w:val="es-ES"/>
        </w:rPr>
        <w:t xml:space="preserve"> - CAUSALES DE TERMINACIÓN. </w:t>
      </w:r>
      <w:r w:rsidRPr="003210BB">
        <w:rPr>
          <w:rFonts w:ascii="Century Gothic" w:hAnsi="Century Gothic"/>
          <w:lang w:val="es-ES"/>
        </w:rPr>
        <w:t>Este contrato terminará: 1). Por mutuo acuerdo de las partes, siempre que con ello no se causen perjuicios a la Entidad, 2) Por vencimiento del plazo sin que se haya suscrito una prórroga, y 3) Por fuerza mayor o caso fortuito que hagan imposible continuar su ejecución.</w:t>
      </w:r>
    </w:p>
    <w:p w14:paraId="4BF533EC" w14:textId="77777777" w:rsidR="00600E1F" w:rsidRPr="003210BB" w:rsidRDefault="00600E1F" w:rsidP="007F4214">
      <w:pPr>
        <w:spacing w:line="240" w:lineRule="auto"/>
        <w:jc w:val="both"/>
        <w:rPr>
          <w:rFonts w:ascii="Century Gothic" w:hAnsi="Century Gothic"/>
          <w:lang w:val="es-ES"/>
        </w:rPr>
      </w:pPr>
      <w:r w:rsidRPr="003210BB">
        <w:rPr>
          <w:rFonts w:ascii="Century Gothic" w:hAnsi="Century Gothic"/>
          <w:b/>
          <w:lang w:val="es-ES"/>
        </w:rPr>
        <w:t xml:space="preserve">PARÁGRAFO: </w:t>
      </w:r>
      <w:r w:rsidRPr="003210BB">
        <w:rPr>
          <w:rFonts w:ascii="Century Gothic" w:hAnsi="Century Gothic"/>
          <w:lang w:val="es-ES"/>
        </w:rPr>
        <w:t>La terminación anticipada del contrato se hará constar en acta         suscrita por las partes previo aval por parte de la supervisión del contrato.</w:t>
      </w:r>
    </w:p>
    <w:p w14:paraId="18D5CB04" w14:textId="61C6D77E" w:rsidR="00600E1F" w:rsidRPr="003210BB" w:rsidRDefault="00600E1F" w:rsidP="007F4214">
      <w:pPr>
        <w:spacing w:line="240" w:lineRule="auto"/>
        <w:jc w:val="both"/>
        <w:rPr>
          <w:rFonts w:ascii="Century Gothic" w:hAnsi="Century Gothic"/>
          <w:lang w:val="es-ES"/>
        </w:rPr>
      </w:pPr>
      <w:r w:rsidRPr="003210BB">
        <w:rPr>
          <w:rFonts w:ascii="Century Gothic" w:hAnsi="Century Gothic"/>
          <w:b/>
          <w:bCs/>
          <w:lang w:val="es-ES"/>
        </w:rPr>
        <w:t xml:space="preserve">CLÁUSULA DÉCIMA </w:t>
      </w:r>
      <w:r w:rsidR="0042499A" w:rsidRPr="003210BB">
        <w:rPr>
          <w:rFonts w:ascii="Century Gothic" w:hAnsi="Century Gothic"/>
          <w:b/>
          <w:bCs/>
          <w:lang w:val="es-ES"/>
        </w:rPr>
        <w:t>QUINT</w:t>
      </w:r>
      <w:r w:rsidRPr="003210BB">
        <w:rPr>
          <w:rFonts w:ascii="Century Gothic" w:hAnsi="Century Gothic"/>
          <w:b/>
          <w:bCs/>
          <w:lang w:val="es-ES"/>
        </w:rPr>
        <w:t>A - LIQUIDACIÓN.</w:t>
      </w:r>
      <w:r w:rsidRPr="003210BB">
        <w:rPr>
          <w:rFonts w:ascii="Century Gothic" w:hAnsi="Century Gothic"/>
          <w:lang w:val="es-ES"/>
        </w:rPr>
        <w:t xml:space="preserve"> Dentro de los términos previstos en el Artículo 11 de la Ley 1150 de 2007 y demás normas que regulan la materia, se llevará a cabo la liquidación del contrato dentro de los cuatro (6) meses siguientes a la expiración del término previsto para la ejecución del contrato o a la expedición del acto administrativo que ordene la terminación.</w:t>
      </w:r>
    </w:p>
    <w:p w14:paraId="5CDA099B" w14:textId="77777777" w:rsidR="00600E1F" w:rsidRPr="003210BB" w:rsidRDefault="00600E1F" w:rsidP="007F4214">
      <w:pPr>
        <w:spacing w:line="240" w:lineRule="auto"/>
        <w:jc w:val="both"/>
        <w:rPr>
          <w:rFonts w:ascii="Century Gothic" w:hAnsi="Century Gothic"/>
          <w:lang w:val="es-ES"/>
        </w:rPr>
      </w:pPr>
      <w:r w:rsidRPr="003210BB">
        <w:rPr>
          <w:rFonts w:ascii="Century Gothic" w:hAnsi="Century Gothic"/>
          <w:lang w:val="es-ES"/>
        </w:rPr>
        <w:t>El CONTRATISTA se compromete y obliga a extender y ampliar la garantía, para los amparos que deban estar vigentes durante la etapa de liquidación y, en general, para avalar las obligaciones que deba cumplir con posterioridad a la extinción del contrato, en los términos del artículo 60 de la Ley 80 de 1993 subrogado por el artículo 217 del Decreto Ley 019 de 2012, o las normas que lo modifiquen o sustituyan.</w:t>
      </w:r>
    </w:p>
    <w:p w14:paraId="33AF5F25" w14:textId="77777777" w:rsidR="00600E1F" w:rsidRPr="003210BB" w:rsidRDefault="00600E1F" w:rsidP="007F4214">
      <w:pPr>
        <w:spacing w:line="240" w:lineRule="auto"/>
        <w:jc w:val="both"/>
        <w:rPr>
          <w:rFonts w:ascii="Century Gothic" w:hAnsi="Century Gothic"/>
          <w:lang w:val="es-ES"/>
        </w:rPr>
      </w:pPr>
      <w:r w:rsidRPr="003210BB">
        <w:rPr>
          <w:rFonts w:ascii="Century Gothic" w:hAnsi="Century Gothic"/>
          <w:lang w:val="es-ES"/>
        </w:rPr>
        <w:t>Nota: En todo caso de conformidad al Decreto 1082 de 2015 la garantía de cumplimiento debe estar vigente hasta la liquidación.</w:t>
      </w:r>
    </w:p>
    <w:p w14:paraId="16ADB0F7" w14:textId="19854353" w:rsidR="00600E1F" w:rsidRPr="003210BB" w:rsidRDefault="00600E1F" w:rsidP="007F4214">
      <w:pPr>
        <w:spacing w:line="240" w:lineRule="auto"/>
        <w:jc w:val="both"/>
        <w:rPr>
          <w:rFonts w:ascii="Century Gothic" w:hAnsi="Century Gothic"/>
          <w:b/>
          <w:bCs/>
          <w:lang w:val="es-ES"/>
        </w:rPr>
      </w:pPr>
      <w:r w:rsidRPr="003210BB">
        <w:rPr>
          <w:rFonts w:ascii="Century Gothic" w:hAnsi="Century Gothic"/>
          <w:b/>
          <w:bCs/>
          <w:lang w:val="es-ES"/>
        </w:rPr>
        <w:t xml:space="preserve">CLÁUSULA DÉCIMA </w:t>
      </w:r>
      <w:r w:rsidR="0042499A" w:rsidRPr="003210BB">
        <w:rPr>
          <w:rFonts w:ascii="Century Gothic" w:hAnsi="Century Gothic"/>
          <w:b/>
          <w:bCs/>
          <w:lang w:val="es-ES"/>
        </w:rPr>
        <w:t>SEXT</w:t>
      </w:r>
      <w:r w:rsidRPr="003210BB">
        <w:rPr>
          <w:rFonts w:ascii="Century Gothic" w:hAnsi="Century Gothic"/>
          <w:b/>
          <w:bCs/>
          <w:lang w:val="es-ES"/>
        </w:rPr>
        <w:t xml:space="preserve">A - DIFERENCIA ENTRE LAS PARTES. </w:t>
      </w:r>
      <w:r w:rsidRPr="003210BB">
        <w:rPr>
          <w:rFonts w:ascii="Century Gothic" w:hAnsi="Century Gothic"/>
          <w:bCs/>
          <w:lang w:val="es-ES"/>
        </w:rPr>
        <w:t>Las diferencias que surjan entre las partes, con ocasión de la celebración, ejecución, desarrollo, terminación y liquidación del contrato, podrán ser dirimidas mediante la utilización de los mecanismos de solución ágil de conflictos previstos en la ley.</w:t>
      </w:r>
    </w:p>
    <w:p w14:paraId="206AB991" w14:textId="6AB77A76" w:rsidR="00600E1F" w:rsidRPr="003210BB" w:rsidRDefault="00600E1F" w:rsidP="007F4214">
      <w:pPr>
        <w:spacing w:line="240" w:lineRule="auto"/>
        <w:jc w:val="both"/>
        <w:rPr>
          <w:rFonts w:ascii="Century Gothic" w:hAnsi="Century Gothic"/>
          <w:b/>
          <w:bCs/>
          <w:lang w:val="es-ES"/>
        </w:rPr>
      </w:pPr>
      <w:r w:rsidRPr="003210BB">
        <w:rPr>
          <w:rFonts w:ascii="Century Gothic" w:hAnsi="Century Gothic"/>
          <w:b/>
          <w:bCs/>
          <w:lang w:val="es-ES"/>
        </w:rPr>
        <w:t>CLÁUSULA DÉCIMA S</w:t>
      </w:r>
      <w:r w:rsidR="0042499A" w:rsidRPr="003210BB">
        <w:rPr>
          <w:rFonts w:ascii="Century Gothic" w:hAnsi="Century Gothic"/>
          <w:b/>
          <w:bCs/>
          <w:lang w:val="es-ES"/>
        </w:rPr>
        <w:t>EPTIM</w:t>
      </w:r>
      <w:r w:rsidRPr="003210BB">
        <w:rPr>
          <w:rFonts w:ascii="Century Gothic" w:hAnsi="Century Gothic"/>
          <w:b/>
          <w:bCs/>
          <w:lang w:val="es-ES"/>
        </w:rPr>
        <w:t xml:space="preserve">A - CLÁUSULA ANTICORRUPCIÓN. </w:t>
      </w:r>
      <w:r w:rsidRPr="003210BB">
        <w:rPr>
          <w:rFonts w:ascii="Century Gothic" w:hAnsi="Century Gothic"/>
          <w:bCs/>
          <w:lang w:val="es-ES"/>
        </w:rPr>
        <w:t>El Contratista se obliga para con la Secretaría de Educación del Distrito a no incurrir en conductas o actos constitutivos de corrupción, so pena de incumplimiento del contrato, entre otras:</w:t>
      </w:r>
    </w:p>
    <w:p w14:paraId="395DAE3E" w14:textId="77777777" w:rsidR="00600E1F" w:rsidRPr="003210BB" w:rsidRDefault="00600E1F" w:rsidP="007F4214">
      <w:pPr>
        <w:numPr>
          <w:ilvl w:val="0"/>
          <w:numId w:val="1"/>
        </w:numPr>
        <w:spacing w:line="240" w:lineRule="auto"/>
        <w:jc w:val="both"/>
        <w:rPr>
          <w:rFonts w:ascii="Century Gothic" w:hAnsi="Century Gothic"/>
          <w:bCs/>
          <w:lang w:val="es-ES"/>
        </w:rPr>
      </w:pPr>
      <w:r w:rsidRPr="003210BB">
        <w:rPr>
          <w:rFonts w:ascii="Century Gothic" w:hAnsi="Century Gothic"/>
          <w:bCs/>
          <w:lang w:val="es-ES"/>
        </w:rPr>
        <w:t>No ofrecer ni dar sobornos, ni ninguna otra forma de halago o dádiva a ningún funcionario público en relación con la propuesta o contrato que suscriba con ocasión del proceso de selección, ni tampoco permitir que sus empleados o contratistas lo hagan en su nombre.</w:t>
      </w:r>
    </w:p>
    <w:p w14:paraId="59F24DB3" w14:textId="77777777" w:rsidR="00600E1F" w:rsidRPr="003210BB" w:rsidRDefault="00600E1F" w:rsidP="007F4214">
      <w:pPr>
        <w:numPr>
          <w:ilvl w:val="0"/>
          <w:numId w:val="1"/>
        </w:numPr>
        <w:spacing w:line="240" w:lineRule="auto"/>
        <w:jc w:val="both"/>
        <w:rPr>
          <w:rFonts w:ascii="Century Gothic" w:hAnsi="Century Gothic"/>
          <w:bCs/>
          <w:lang w:val="es-ES"/>
        </w:rPr>
      </w:pPr>
      <w:r w:rsidRPr="003210BB">
        <w:rPr>
          <w:rFonts w:ascii="Century Gothic" w:hAnsi="Century Gothic"/>
          <w:bCs/>
          <w:lang w:val="es-ES"/>
        </w:rPr>
        <w:t>Dar aviso inmediato a la Secretaría de Educación del Distrito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w:t>
      </w:r>
    </w:p>
    <w:p w14:paraId="3F9BA950" w14:textId="77777777" w:rsidR="00600E1F" w:rsidRPr="003210BB" w:rsidRDefault="00600E1F" w:rsidP="007F4214">
      <w:pPr>
        <w:numPr>
          <w:ilvl w:val="0"/>
          <w:numId w:val="1"/>
        </w:numPr>
        <w:spacing w:line="240" w:lineRule="auto"/>
        <w:jc w:val="both"/>
        <w:rPr>
          <w:rFonts w:ascii="Century Gothic" w:hAnsi="Century Gothic"/>
          <w:bCs/>
          <w:lang w:val="es-ES"/>
        </w:rPr>
      </w:pPr>
      <w:r w:rsidRPr="003210BB">
        <w:rPr>
          <w:rFonts w:ascii="Century Gothic" w:hAnsi="Century Gothic"/>
          <w:bCs/>
          <w:lang w:val="es-ES"/>
        </w:rPr>
        <w:lastRenderedPageBreak/>
        <w:t>No efectuar acuerdos previos, o realizar actos o conductas que tengan por objeto la colusión en el proceso de selección, con otros proponentes para tratar de influenciar o manipular los resultados de la adjudicación.</w:t>
      </w:r>
    </w:p>
    <w:p w14:paraId="17C7B527" w14:textId="68C1FAEA" w:rsidR="00600E1F" w:rsidRPr="003210BB" w:rsidRDefault="00600E1F" w:rsidP="007F4214">
      <w:pPr>
        <w:numPr>
          <w:ilvl w:val="0"/>
          <w:numId w:val="1"/>
        </w:numPr>
        <w:spacing w:line="240" w:lineRule="auto"/>
        <w:jc w:val="both"/>
        <w:rPr>
          <w:rFonts w:ascii="Century Gothic" w:hAnsi="Century Gothic"/>
          <w:bCs/>
          <w:lang w:val="es-ES"/>
        </w:rPr>
      </w:pPr>
      <w:r w:rsidRPr="003210BB">
        <w:rPr>
          <w:rFonts w:ascii="Century Gothic" w:hAnsi="Century Gothic"/>
          <w:bCs/>
          <w:lang w:val="es-ES"/>
        </w:rPr>
        <w:t>No incurrir en falsedad o alteración de los documentos exigidos para cumplir con los requisitos del proceso de selección; y, demás actos o conductas que prohíbe la Constitución la ley y el reglamento.</w:t>
      </w:r>
    </w:p>
    <w:p w14:paraId="2B87913A" w14:textId="2F3C7091" w:rsidR="00600E1F" w:rsidRPr="003210BB" w:rsidRDefault="00600E1F" w:rsidP="007F4214">
      <w:pPr>
        <w:spacing w:line="240" w:lineRule="auto"/>
        <w:jc w:val="both"/>
        <w:rPr>
          <w:rFonts w:ascii="Century Gothic" w:hAnsi="Century Gothic"/>
          <w:b/>
          <w:bCs/>
          <w:lang w:val="es-ES"/>
        </w:rPr>
      </w:pPr>
      <w:r w:rsidRPr="003210BB">
        <w:rPr>
          <w:rFonts w:ascii="Century Gothic" w:hAnsi="Century Gothic"/>
          <w:b/>
          <w:bCs/>
          <w:lang w:val="es-ES"/>
        </w:rPr>
        <w:t xml:space="preserve">CLÁUSULA DÉCIMA </w:t>
      </w:r>
      <w:r w:rsidR="0042499A" w:rsidRPr="003210BB">
        <w:rPr>
          <w:rFonts w:ascii="Century Gothic" w:hAnsi="Century Gothic"/>
          <w:b/>
          <w:bCs/>
          <w:lang w:val="es-ES"/>
        </w:rPr>
        <w:t>OCTAV</w:t>
      </w:r>
      <w:r w:rsidRPr="003210BB">
        <w:rPr>
          <w:rFonts w:ascii="Century Gothic" w:hAnsi="Century Gothic"/>
          <w:b/>
          <w:bCs/>
          <w:lang w:val="es-ES"/>
        </w:rPr>
        <w:t>A - AUSENCIA DE RELACIÓN LABORAL.</w:t>
      </w:r>
      <w:r w:rsidRPr="003210BB">
        <w:rPr>
          <w:rFonts w:ascii="Century Gothic" w:hAnsi="Century Gothic"/>
          <w:lang w:val="es-ES"/>
        </w:rPr>
        <w:t xml:space="preserve"> El presente contrato será ejecutado por EL CONTRATISTA con absoluta autonomía e independencia y, en desarrollo del mismo, no se generará vínculo laboral alguno entre la SECRETARÍA DE EDUCACIÓN DEL DISTRITO y EL CONTRATISTA. Por lo tanto, no habrá vínculo laboral alguno entre el CONTRATISTA y la SECRETARÍA DE EDUCACIÓN DEL DISTRITO, ni entre el personal que llegare a utilizar el CONTRATISTA y la SECRETARÍA DE EDUCACIÓN DEL DISTRITO. El personal que requiriere el contratista para el cumplimiento del contrato, si ello fuere del caso, serán de su exclusiva responsabilidad y la SECRETARÍA DE EDUCACIÓN DEL DISTRITO no asume responsabilidad laboral ni de otra índole para con ellos. Será obligación del contratista cumplir estrictamente todas las obligaciones que tenga a cargo, establecidas en la Ley 100 de 1993, Ley 789 de 2002, Ley 828 de 2003, Ley 1438 de 2011, los Decretos reglamentarios y todo el marco normativo que regula el Sistema de Seguridad Social Integral, así como suministrar a la SECRETARÍA DE EDUCACIÓN DEL DISTRITO la información que se requiera</w:t>
      </w:r>
    </w:p>
    <w:p w14:paraId="13B55D15" w14:textId="42C6174F" w:rsidR="00600E1F" w:rsidRPr="003210BB" w:rsidRDefault="00600E1F" w:rsidP="007F4214">
      <w:pPr>
        <w:spacing w:line="240" w:lineRule="auto"/>
        <w:jc w:val="both"/>
        <w:rPr>
          <w:rFonts w:ascii="Century Gothic" w:hAnsi="Century Gothic"/>
          <w:b/>
          <w:bCs/>
          <w:lang w:val="es-ES"/>
        </w:rPr>
      </w:pPr>
      <w:r w:rsidRPr="003210BB">
        <w:rPr>
          <w:rFonts w:ascii="Century Gothic" w:hAnsi="Century Gothic"/>
          <w:b/>
          <w:bCs/>
          <w:lang w:val="es-ES"/>
        </w:rPr>
        <w:t xml:space="preserve">CLÁUSULA DECIMA </w:t>
      </w:r>
      <w:r w:rsidR="0042499A" w:rsidRPr="003210BB">
        <w:rPr>
          <w:rFonts w:ascii="Century Gothic" w:hAnsi="Century Gothic"/>
          <w:b/>
          <w:bCs/>
          <w:lang w:val="es-ES"/>
        </w:rPr>
        <w:t>NOVENA</w:t>
      </w:r>
      <w:r w:rsidRPr="003210BB">
        <w:rPr>
          <w:rFonts w:ascii="Century Gothic" w:hAnsi="Century Gothic"/>
          <w:b/>
          <w:bCs/>
          <w:lang w:val="es-ES"/>
        </w:rPr>
        <w:t xml:space="preserve"> - COMPROMISO DE INTEGRIDAD Y DE NO TOLERANCIA CON LA CORRUPCIÓN. </w:t>
      </w:r>
      <w:r w:rsidRPr="003210BB">
        <w:rPr>
          <w:rFonts w:ascii="Century Gothic" w:hAnsi="Century Gothic"/>
          <w:bCs/>
          <w:lang w:val="es-ES"/>
        </w:rPr>
        <w:t>El Contratista se compromete y obliga con la Secretaría de Educación del Distrito a aunar esfuerzos para preservar, fortalecer y garantizar la transparencia y la prevención de corrupción en el trámite y participación del presente proceso de selección de contratistas, y de ser adjudicatario, durante la suscripción y ejecución del contrato, y posterior a la terminación del mismo, en el marco de los principios y norma constitucionales y en especial, en lo dispuesto en el Capítulo VII de la Ley 1474 de 2011”Disposiciones para prevenir y combatir la corrupción en la contratación pública”, y artículo 14 del Decreto Distrital 189 de 2020</w:t>
      </w:r>
    </w:p>
    <w:p w14:paraId="2FC0AFBE" w14:textId="398E760E" w:rsidR="00600E1F" w:rsidRPr="003210BB" w:rsidRDefault="00600E1F" w:rsidP="007F4214">
      <w:pPr>
        <w:spacing w:line="240" w:lineRule="auto"/>
        <w:jc w:val="both"/>
        <w:rPr>
          <w:rFonts w:ascii="Century Gothic" w:hAnsi="Century Gothic"/>
          <w:lang w:val="es-ES"/>
        </w:rPr>
      </w:pPr>
      <w:r w:rsidRPr="003210BB">
        <w:rPr>
          <w:rFonts w:ascii="Century Gothic" w:hAnsi="Century Gothic"/>
          <w:b/>
          <w:bCs/>
          <w:lang w:val="es-ES"/>
        </w:rPr>
        <w:t xml:space="preserve">CLÁUSULA </w:t>
      </w:r>
      <w:r w:rsidR="0042499A" w:rsidRPr="003210BB">
        <w:rPr>
          <w:rFonts w:ascii="Century Gothic" w:hAnsi="Century Gothic"/>
          <w:b/>
          <w:bCs/>
          <w:lang w:val="es-ES"/>
        </w:rPr>
        <w:t>VIGÉSIMA</w:t>
      </w:r>
      <w:r w:rsidRPr="003210BB">
        <w:rPr>
          <w:rFonts w:ascii="Century Gothic" w:hAnsi="Century Gothic"/>
          <w:b/>
          <w:bCs/>
          <w:lang w:val="es-ES"/>
        </w:rPr>
        <w:t xml:space="preserve"> - PREVENCIÓN Y DENUNCIA DE LA VIOLENCIA BASADA EN GÉNERO (VBG). </w:t>
      </w:r>
      <w:r w:rsidRPr="003210BB">
        <w:rPr>
          <w:rFonts w:ascii="Century Gothic" w:hAnsi="Century Gothic"/>
          <w:bCs/>
          <w:lang w:val="es-ES"/>
        </w:rPr>
        <w:t>El contratista tiene la obligación en relación con las mujeres contratadas de evitar cualquier acción u omisión, que le cause muerte, daño o sufrimiento físico, sexual, psicológico, económico o patrimonial por su condición de mujer, así como las amenazas de tales actos, la coacción o la privación arbitraria de la libertad, bien sea que se presente en el ámbito público o en el privado. También evitará cualquier acción u omisión orientada al abuso económico, el control abusivo de las finanzas, recompensas o castigos monetarios a las mujeres por razón de su condición social, económica o política. Igualmente, deberá facilitar y promover la denuncia ante el acaecimiento de cualquiera de las circunstancias descritas o las dispuestas en la Ley 1257 de 2008</w:t>
      </w:r>
    </w:p>
    <w:p w14:paraId="0E22DFF2" w14:textId="7FFF491E" w:rsidR="00600E1F" w:rsidRPr="003210BB" w:rsidRDefault="00600E1F" w:rsidP="007F4214">
      <w:pPr>
        <w:spacing w:line="240" w:lineRule="auto"/>
        <w:jc w:val="both"/>
        <w:rPr>
          <w:rFonts w:ascii="Century Gothic" w:hAnsi="Century Gothic"/>
          <w:lang w:val="es-ES"/>
        </w:rPr>
      </w:pPr>
      <w:r w:rsidRPr="003210BB">
        <w:rPr>
          <w:rFonts w:ascii="Century Gothic" w:hAnsi="Century Gothic"/>
          <w:b/>
          <w:bCs/>
          <w:lang w:val="es-ES"/>
        </w:rPr>
        <w:lastRenderedPageBreak/>
        <w:t>CLÁUSULA VIGESIMA</w:t>
      </w:r>
      <w:r w:rsidR="0042499A" w:rsidRPr="003210BB">
        <w:rPr>
          <w:rFonts w:ascii="Century Gothic" w:hAnsi="Century Gothic"/>
          <w:b/>
          <w:bCs/>
          <w:lang w:val="es-ES"/>
        </w:rPr>
        <w:t>PRIMERA</w:t>
      </w:r>
      <w:r w:rsidRPr="003210BB">
        <w:rPr>
          <w:rFonts w:ascii="Century Gothic" w:hAnsi="Century Gothic"/>
          <w:b/>
          <w:bCs/>
          <w:lang w:val="es-ES"/>
        </w:rPr>
        <w:t xml:space="preserve"> - PACTO FRENTE A LOS DERECHOS DE LOS NIÑOS – PREVENCIÓN Y ERRADICACIÓN DEL TRABAJO INFANTIL.  </w:t>
      </w:r>
      <w:r w:rsidRPr="003210BB">
        <w:rPr>
          <w:rFonts w:ascii="Century Gothic" w:hAnsi="Century Gothic"/>
          <w:lang w:val="es-ES"/>
        </w:rPr>
        <w:t>Además de lo aquí dispuesto, de conformidad con lo previsto en las Directivas 003 y 004 de 2010 y en la Circular 001 de 2011 de la Alcaldía Mayor de Bogotá, D.C., el CONTRATISTA se compromete a no contratar menores de edad, en cumplimiento de los pactos, convenios y convenciones internacionales ratificados por Colombia, según lo establece la Constitución Política de 1991 y demás normas vigentes sobre la materia, en particular aquellas que consagran los derechos de los niños.</w:t>
      </w:r>
    </w:p>
    <w:p w14:paraId="6AF60B2C" w14:textId="39C8DDCF" w:rsidR="00600E1F" w:rsidRPr="003210BB" w:rsidRDefault="00600E1F" w:rsidP="007F4214">
      <w:pPr>
        <w:spacing w:line="240" w:lineRule="auto"/>
        <w:jc w:val="both"/>
        <w:rPr>
          <w:rFonts w:ascii="Century Gothic" w:hAnsi="Century Gothic"/>
          <w:b/>
          <w:bCs/>
          <w:lang w:val="es-ES"/>
        </w:rPr>
      </w:pPr>
      <w:r w:rsidRPr="003210BB">
        <w:rPr>
          <w:rFonts w:ascii="Century Gothic" w:hAnsi="Century Gothic"/>
          <w:b/>
          <w:bCs/>
          <w:lang w:val="es-ES"/>
        </w:rPr>
        <w:t>CLÁUSULA VIGÉSIMA</w:t>
      </w:r>
      <w:r w:rsidR="0042499A" w:rsidRPr="003210BB">
        <w:rPr>
          <w:rFonts w:ascii="Century Gothic" w:hAnsi="Century Gothic"/>
          <w:b/>
          <w:bCs/>
          <w:lang w:val="es-ES"/>
        </w:rPr>
        <w:t xml:space="preserve"> SEGUNDA</w:t>
      </w:r>
      <w:r w:rsidRPr="003210BB">
        <w:rPr>
          <w:rFonts w:ascii="Century Gothic" w:hAnsi="Century Gothic"/>
          <w:b/>
          <w:bCs/>
          <w:lang w:val="es-ES"/>
        </w:rPr>
        <w:t xml:space="preserve"> - PROPIEDAD INTELECTUAL. </w:t>
      </w:r>
      <w:r w:rsidRPr="003210BB">
        <w:rPr>
          <w:rFonts w:ascii="Century Gothic" w:hAnsi="Century Gothic"/>
          <w:lang w:val="es-ES"/>
        </w:rPr>
        <w:t>Los documentos que surjan en desarrollo del presente contrato serán propiedad de la SED, acorde a lo consagrado en la Ley 23 de 1982 modificada por las Leyes 44 de 1993, 1450 de 2011 y demás normas vigentes que regulen la materia, sin perjuicio al derecho moral consagrado en el Art. 11 de la Directiva Andina 351 de 1993 concordante con el Art. 30 de la Ley 23 de 1982</w:t>
      </w:r>
    </w:p>
    <w:p w14:paraId="7C178307" w14:textId="3AEA8397" w:rsidR="00600E1F" w:rsidRPr="003210BB" w:rsidRDefault="00600E1F" w:rsidP="007F4214">
      <w:pPr>
        <w:spacing w:line="240" w:lineRule="auto"/>
        <w:jc w:val="both"/>
        <w:rPr>
          <w:rFonts w:ascii="Century Gothic" w:hAnsi="Century Gothic"/>
          <w:bCs/>
          <w:lang w:val="es-MX"/>
        </w:rPr>
      </w:pPr>
      <w:r w:rsidRPr="003210BB">
        <w:rPr>
          <w:rFonts w:ascii="Century Gothic" w:hAnsi="Century Gothic"/>
          <w:b/>
          <w:bCs/>
          <w:lang w:val="es-ES"/>
        </w:rPr>
        <w:t xml:space="preserve">CLÁUSULA VIGESIMA </w:t>
      </w:r>
      <w:r w:rsidR="0042499A" w:rsidRPr="003210BB">
        <w:rPr>
          <w:rFonts w:ascii="Century Gothic" w:hAnsi="Century Gothic"/>
          <w:b/>
          <w:bCs/>
          <w:lang w:val="es-ES"/>
        </w:rPr>
        <w:t>TERCERA</w:t>
      </w:r>
      <w:r w:rsidRPr="003210BB">
        <w:rPr>
          <w:rFonts w:ascii="Century Gothic" w:hAnsi="Century Gothic"/>
          <w:b/>
          <w:bCs/>
          <w:lang w:val="es-ES"/>
        </w:rPr>
        <w:t xml:space="preserve"> - CONFIDENCIALIDAD. </w:t>
      </w:r>
      <w:r w:rsidRPr="003210BB">
        <w:rPr>
          <w:rFonts w:ascii="Century Gothic" w:hAnsi="Century Gothic"/>
          <w:lang w:val="es-ES"/>
        </w:rPr>
        <w:t xml:space="preserve">El </w:t>
      </w:r>
      <w:r w:rsidRPr="003210BB">
        <w:rPr>
          <w:rFonts w:ascii="Century Gothic" w:hAnsi="Century Gothic"/>
          <w:lang w:val="es-ES_tradnl"/>
        </w:rPr>
        <w:t xml:space="preserve">CONTRATISTA guardará confidencialidad sobre la información que obtenga de la SECRETARÍA DE EDUCACIÓN DEL DISTRITO en desarrollo del objeto y obligaciones del contrato. Asimismo, </w:t>
      </w:r>
      <w:r w:rsidRPr="003210BB">
        <w:rPr>
          <w:rFonts w:ascii="Century Gothic" w:hAnsi="Century Gothic"/>
          <w:bCs/>
          <w:lang w:val="es-MX"/>
        </w:rPr>
        <w:t xml:space="preserve">todos los documentos e información que se produzca en desarrollo del contrato serán de uso exclusivo de la </w:t>
      </w:r>
      <w:r w:rsidRPr="003210BB">
        <w:rPr>
          <w:rFonts w:ascii="Century Gothic" w:hAnsi="Century Gothic"/>
          <w:lang w:val="es-ES_tradnl"/>
        </w:rPr>
        <w:t>SECRETARÍA DE EDUCACIÓN DEL DISTRITO</w:t>
      </w:r>
      <w:r w:rsidRPr="003210BB">
        <w:rPr>
          <w:rFonts w:ascii="Century Gothic" w:hAnsi="Century Gothic"/>
          <w:bCs/>
          <w:lang w:val="es-MX"/>
        </w:rPr>
        <w:t xml:space="preserve">, en consecuencia, el CONTRATISTA se obliga a no utilizarlos para fines distintos a los previstos en el contrato, ni a divulgar la información que se le suministre, ni los resultados de su trabajo, obligándose a mantener la confidencialidad de los mismos de conformidad con la Ley, so pena de las acciones civiles, administrativas o penales a que haya lugar. Esta confidencialidad será continua y no vence ni por terminación ni por caducidad del contrato. </w:t>
      </w:r>
    </w:p>
    <w:p w14:paraId="2D0AA10D" w14:textId="07E5070B" w:rsidR="00600E1F" w:rsidRPr="003210BB" w:rsidRDefault="00600E1F" w:rsidP="007F4214">
      <w:pPr>
        <w:spacing w:line="240" w:lineRule="auto"/>
        <w:jc w:val="both"/>
        <w:rPr>
          <w:rFonts w:ascii="Century Gothic" w:hAnsi="Century Gothic"/>
          <w:lang w:val="es-ES"/>
        </w:rPr>
      </w:pPr>
      <w:r w:rsidRPr="003210BB">
        <w:rPr>
          <w:rFonts w:ascii="Century Gothic" w:hAnsi="Century Gothic"/>
          <w:b/>
          <w:bCs/>
          <w:lang w:val="es-ES"/>
        </w:rPr>
        <w:t xml:space="preserve">CLÁUSULA VIGÉSIMA </w:t>
      </w:r>
      <w:r w:rsidR="0042499A" w:rsidRPr="003210BB">
        <w:rPr>
          <w:rFonts w:ascii="Century Gothic" w:hAnsi="Century Gothic"/>
          <w:b/>
          <w:bCs/>
          <w:lang w:val="es-ES"/>
        </w:rPr>
        <w:t>CUART</w:t>
      </w:r>
      <w:r w:rsidRPr="003210BB">
        <w:rPr>
          <w:rFonts w:ascii="Century Gothic" w:hAnsi="Century Gothic"/>
          <w:b/>
          <w:bCs/>
          <w:lang w:val="es-ES"/>
        </w:rPr>
        <w:t>A - OBLIGATORIEDAD DE AFILIACIÓN AL SISTEMA DE RIESGOS LABORALES.</w:t>
      </w:r>
      <w:r w:rsidRPr="003210BB">
        <w:rPr>
          <w:rFonts w:ascii="Century Gothic" w:hAnsi="Century Gothic"/>
          <w:lang w:val="es-ES"/>
        </w:rPr>
        <w:t xml:space="preserve">  El contratista en cumplimiento del Decreto 723 de 2013, el cual establece la afiliación obligatoria a riesgos laborales de las personas vinculadas mediante contrato de prestación de servicios, deberá afiliarse de forma inmediata a una administradora de riesgos laborales y presentar los soportes de dicha afiliación con el fin de proceder a la legalización del presente contrato. </w:t>
      </w:r>
    </w:p>
    <w:p w14:paraId="0BD12CCB" w14:textId="14F45197" w:rsidR="00600E1F" w:rsidRPr="003210BB" w:rsidRDefault="00600E1F" w:rsidP="007F4214">
      <w:pPr>
        <w:spacing w:line="240" w:lineRule="auto"/>
        <w:jc w:val="both"/>
        <w:rPr>
          <w:rFonts w:ascii="Century Gothic" w:hAnsi="Century Gothic"/>
          <w:b/>
          <w:bCs/>
          <w:lang w:val="es-ES"/>
        </w:rPr>
      </w:pPr>
      <w:r w:rsidRPr="003210BB">
        <w:rPr>
          <w:rFonts w:ascii="Century Gothic" w:hAnsi="Century Gothic"/>
          <w:b/>
          <w:bCs/>
          <w:lang w:val="es-ES"/>
        </w:rPr>
        <w:t xml:space="preserve">CLÁUSULA VIGESIMA </w:t>
      </w:r>
      <w:r w:rsidR="0042499A" w:rsidRPr="003210BB">
        <w:rPr>
          <w:rFonts w:ascii="Century Gothic" w:hAnsi="Century Gothic"/>
          <w:b/>
          <w:bCs/>
          <w:lang w:val="es-ES"/>
        </w:rPr>
        <w:t>QUINT</w:t>
      </w:r>
      <w:r w:rsidRPr="003210BB">
        <w:rPr>
          <w:rFonts w:ascii="Century Gothic" w:hAnsi="Century Gothic"/>
          <w:b/>
          <w:bCs/>
          <w:lang w:val="es-ES"/>
        </w:rPr>
        <w:t xml:space="preserve">A - CONTROL A LA EVASIÓN AL SISTEMA DE SEGURIDAD SOCIAL Y PAGOS PARAFISCALES. - </w:t>
      </w:r>
      <w:r w:rsidRPr="003210BB">
        <w:rPr>
          <w:rFonts w:ascii="Century Gothic" w:hAnsi="Century Gothic"/>
          <w:lang w:val="es-ES"/>
        </w:rPr>
        <w:t>El contratista en cumplimiento del Decreto 723 de 2013, el cual establece la afiliación obligatoria a riesgos laborales de las personas vinculadas mediante contrato de prestación de servicios, deberá afiliarse de forma inmediata a una administradora de riesgos laborales y presentar los soportes de dicha afiliación con el fin de proceder a la legalización del presente contrato. </w:t>
      </w:r>
    </w:p>
    <w:p w14:paraId="72B01CA5" w14:textId="77777777" w:rsidR="00600E1F" w:rsidRPr="003210BB" w:rsidRDefault="00600E1F" w:rsidP="007F4214">
      <w:pPr>
        <w:spacing w:line="240" w:lineRule="auto"/>
        <w:jc w:val="both"/>
        <w:rPr>
          <w:rFonts w:ascii="Century Gothic" w:hAnsi="Century Gothic"/>
          <w:lang w:val="es-ES"/>
        </w:rPr>
      </w:pPr>
      <w:r w:rsidRPr="003210BB">
        <w:rPr>
          <w:rFonts w:ascii="Century Gothic" w:hAnsi="Century Gothic"/>
          <w:lang w:val="es-ES"/>
        </w:rPr>
        <w:t xml:space="preserve">De conformidad con lo establecido en las Leyes 789 de 2002, Ley 828 de 2003 y Ley 1607 de 2012, el contratista deberá cumplir con sus obligaciones frente al Sistema de </w:t>
      </w:r>
      <w:r w:rsidRPr="003210BB">
        <w:rPr>
          <w:rFonts w:ascii="Century Gothic" w:hAnsi="Century Gothic"/>
          <w:lang w:val="es-ES"/>
        </w:rPr>
        <w:lastRenderedPageBreak/>
        <w:t>Seguridad Social Integral y Parafiscales. El cumplimiento de esta obligación será indispensable para que se efectúe el pago por parte de la SED.</w:t>
      </w:r>
    </w:p>
    <w:p w14:paraId="6947C8EB" w14:textId="7C50FF87" w:rsidR="00600E1F" w:rsidRPr="003210BB" w:rsidRDefault="00600E1F" w:rsidP="007F4214">
      <w:pPr>
        <w:spacing w:line="240" w:lineRule="auto"/>
        <w:jc w:val="both"/>
        <w:rPr>
          <w:rFonts w:ascii="Century Gothic" w:hAnsi="Century Gothic"/>
          <w:lang w:val="es-ES"/>
        </w:rPr>
      </w:pPr>
      <w:r w:rsidRPr="003210BB">
        <w:rPr>
          <w:rFonts w:ascii="Century Gothic" w:hAnsi="Century Gothic"/>
          <w:b/>
          <w:bCs/>
          <w:lang w:val="es-ES"/>
        </w:rPr>
        <w:t xml:space="preserve">CLÁUSULA VIGÉSIMA </w:t>
      </w:r>
      <w:r w:rsidR="0042499A" w:rsidRPr="003210BB">
        <w:rPr>
          <w:rFonts w:ascii="Century Gothic" w:hAnsi="Century Gothic"/>
          <w:b/>
          <w:bCs/>
          <w:lang w:val="es-ES"/>
        </w:rPr>
        <w:t>SEXT</w:t>
      </w:r>
      <w:r w:rsidRPr="003210BB">
        <w:rPr>
          <w:rFonts w:ascii="Century Gothic" w:hAnsi="Century Gothic"/>
          <w:b/>
          <w:bCs/>
          <w:lang w:val="es-ES"/>
        </w:rPr>
        <w:t xml:space="preserve">A - IMÁGEN CORPORATIVA Y VISIBILIDAD. </w:t>
      </w:r>
      <w:r w:rsidRPr="003210BB">
        <w:rPr>
          <w:rFonts w:ascii="Century Gothic" w:hAnsi="Century Gothic"/>
          <w:lang w:val="es-ES"/>
        </w:rPr>
        <w:t>Cuando el CONTRATISTA deba efectuar algún tipo de publicidad exterior visual (pendones, vallas, entre otros.), pieza o arte que implique diseño y lleve el logo de las entidades, deberá seguir todas las disposiciones previstas en el Manual de Imagen Corporativa de la Alcaldía Mayor de Bogotá o la normatividad vigente sobre el particular.</w:t>
      </w:r>
    </w:p>
    <w:p w14:paraId="038A1F71" w14:textId="6202ECF6" w:rsidR="00600E1F" w:rsidRPr="003210BB" w:rsidRDefault="00600E1F" w:rsidP="007F4214">
      <w:pPr>
        <w:spacing w:line="240" w:lineRule="auto"/>
        <w:jc w:val="both"/>
        <w:rPr>
          <w:rFonts w:ascii="Century Gothic" w:hAnsi="Century Gothic"/>
          <w:b/>
          <w:bCs/>
          <w:lang w:val="es-ES"/>
        </w:rPr>
      </w:pPr>
      <w:r w:rsidRPr="003210BB">
        <w:rPr>
          <w:rFonts w:ascii="Century Gothic" w:hAnsi="Century Gothic"/>
          <w:b/>
          <w:bCs/>
          <w:lang w:val="es-ES"/>
        </w:rPr>
        <w:t>CLÁUSULA VIGÉSIMA S</w:t>
      </w:r>
      <w:r w:rsidR="0042499A" w:rsidRPr="003210BB">
        <w:rPr>
          <w:rFonts w:ascii="Century Gothic" w:hAnsi="Century Gothic"/>
          <w:b/>
          <w:bCs/>
          <w:lang w:val="es-ES"/>
        </w:rPr>
        <w:t>EPTIM</w:t>
      </w:r>
      <w:r w:rsidRPr="003210BB">
        <w:rPr>
          <w:rFonts w:ascii="Century Gothic" w:hAnsi="Century Gothic"/>
          <w:b/>
          <w:bCs/>
          <w:lang w:val="es-ES"/>
        </w:rPr>
        <w:t xml:space="preserve">A - GASTOS. </w:t>
      </w:r>
      <w:r w:rsidRPr="003210BB">
        <w:rPr>
          <w:rFonts w:ascii="Century Gothic" w:hAnsi="Century Gothic"/>
          <w:lang w:val="es-ES"/>
        </w:rPr>
        <w:t>Los gastos en que se debe incurrir por concepto de impuestos, primas por constitución, adición, modificación o recuperación de las garantías, y demás gastos del contrato, correrán por cuenta del CONTRATISTA</w:t>
      </w:r>
    </w:p>
    <w:p w14:paraId="3B046332" w14:textId="2AA59417" w:rsidR="00600E1F" w:rsidRPr="003210BB" w:rsidRDefault="00600E1F" w:rsidP="007F4214">
      <w:pPr>
        <w:spacing w:line="240" w:lineRule="auto"/>
        <w:jc w:val="both"/>
        <w:rPr>
          <w:rFonts w:ascii="Century Gothic" w:hAnsi="Century Gothic"/>
          <w:lang w:val="es-ES"/>
        </w:rPr>
      </w:pPr>
      <w:r w:rsidRPr="003210BB">
        <w:rPr>
          <w:rFonts w:ascii="Century Gothic" w:hAnsi="Century Gothic"/>
          <w:b/>
          <w:bCs/>
          <w:lang w:val="es-ES"/>
        </w:rPr>
        <w:t xml:space="preserve">CLÁUSULA VIGÉSIMA </w:t>
      </w:r>
      <w:r w:rsidR="0042499A" w:rsidRPr="003210BB">
        <w:rPr>
          <w:rFonts w:ascii="Century Gothic" w:hAnsi="Century Gothic"/>
          <w:b/>
          <w:bCs/>
          <w:lang w:val="es-ES"/>
        </w:rPr>
        <w:t>OCTAV</w:t>
      </w:r>
      <w:r w:rsidRPr="003210BB">
        <w:rPr>
          <w:rFonts w:ascii="Century Gothic" w:hAnsi="Century Gothic"/>
          <w:b/>
          <w:bCs/>
          <w:lang w:val="es-ES"/>
        </w:rPr>
        <w:t xml:space="preserve">A - IMPUESTOS: </w:t>
      </w:r>
      <w:r w:rsidRPr="003210BB">
        <w:rPr>
          <w:rFonts w:ascii="Century Gothic" w:hAnsi="Century Gothic"/>
          <w:lang w:val="es-ES_tradnl"/>
        </w:rPr>
        <w:t xml:space="preserve">EL CONTRATISTA pagará todos los impuestos, tasas y similares que se deriven de la ejecución del contrato, de conformidad con la ley colombiana. Asimismo, el CONTRATISTA declara </w:t>
      </w:r>
      <w:r w:rsidRPr="003210BB">
        <w:rPr>
          <w:rFonts w:ascii="Century Gothic" w:hAnsi="Century Gothic"/>
          <w:b/>
          <w:u w:val="single"/>
        </w:rPr>
        <w:t>que asume el riesgo cambiario (TRM)</w:t>
      </w:r>
      <w:r w:rsidRPr="003210BB">
        <w:rPr>
          <w:rFonts w:ascii="Century Gothic" w:hAnsi="Century Gothic"/>
        </w:rPr>
        <w:t xml:space="preserve"> y los posibles incrementos que puedan presentarse en los costos directos e indirectos que el cumplimiento del contrato conlleve hasta su liquidación</w:t>
      </w:r>
    </w:p>
    <w:p w14:paraId="325E3767" w14:textId="6464ACE4" w:rsidR="00600E1F" w:rsidRPr="003210BB" w:rsidRDefault="00600E1F" w:rsidP="007F4214">
      <w:pPr>
        <w:spacing w:line="240" w:lineRule="auto"/>
        <w:jc w:val="both"/>
        <w:rPr>
          <w:rFonts w:ascii="Century Gothic" w:hAnsi="Century Gothic"/>
          <w:lang w:val="es-ES"/>
        </w:rPr>
      </w:pPr>
      <w:r w:rsidRPr="003210BB">
        <w:rPr>
          <w:rFonts w:ascii="Century Gothic" w:hAnsi="Century Gothic"/>
          <w:b/>
          <w:bCs/>
          <w:lang w:val="es-ES"/>
        </w:rPr>
        <w:t xml:space="preserve">CLÁUSULA VIGÉSIMA </w:t>
      </w:r>
      <w:r w:rsidR="0042499A" w:rsidRPr="003210BB">
        <w:rPr>
          <w:rFonts w:ascii="Century Gothic" w:hAnsi="Century Gothic"/>
          <w:b/>
          <w:bCs/>
          <w:lang w:val="es-ES"/>
        </w:rPr>
        <w:t xml:space="preserve">NOVENA </w:t>
      </w:r>
      <w:r w:rsidRPr="003210BB">
        <w:rPr>
          <w:rFonts w:ascii="Century Gothic" w:hAnsi="Century Gothic"/>
          <w:b/>
          <w:bCs/>
          <w:lang w:val="es-ES"/>
        </w:rPr>
        <w:t xml:space="preserve">ESTAMPILLAS: </w:t>
      </w:r>
      <w:r w:rsidRPr="003210BB">
        <w:rPr>
          <w:rFonts w:ascii="Century Gothic" w:hAnsi="Century Gothic"/>
          <w:lang w:val="es-ES"/>
        </w:rPr>
        <w:t>Corresponde al CONTRATISTA el pago de las siguientes  Estampillas: Corresponde al  Contratista  el pago de:  a) El 1.1% por concepto de la estampilla  Universidad Distrital Francisco José de Caldas 50 años, de conformidad con lo dispuesto en el Acuerdo 696 de 2017, b) El 0.5% del valor del contrato por concepto de la estampilla Pro Cultura,  de conformidad  con el Acuerdo 187  de 2005  reglamentado  por el Decreto 479 de 2005 y c) El 2% del valor del contrato por concepto de la estampilla Pro Persona Mayor, de conformidad con el Acuerdo 188 de 2005, el Decreto 479 de 2005 y el Acuerdo 669 de 2017.</w:t>
      </w:r>
    </w:p>
    <w:p w14:paraId="638033C5" w14:textId="016A4CDD" w:rsidR="00600E1F" w:rsidRPr="003210BB" w:rsidRDefault="00600E1F" w:rsidP="007F4214">
      <w:pPr>
        <w:spacing w:line="240" w:lineRule="auto"/>
        <w:jc w:val="both"/>
        <w:rPr>
          <w:rFonts w:ascii="Century Gothic" w:hAnsi="Century Gothic"/>
          <w:lang w:val="es-ES_tradnl"/>
        </w:rPr>
      </w:pPr>
      <w:r w:rsidRPr="003210BB">
        <w:rPr>
          <w:rFonts w:ascii="Century Gothic" w:hAnsi="Century Gothic"/>
          <w:b/>
          <w:bCs/>
          <w:lang w:val="es-ES"/>
        </w:rPr>
        <w:t>CLÁUSULA</w:t>
      </w:r>
      <w:r w:rsidR="0042499A" w:rsidRPr="003210BB">
        <w:rPr>
          <w:rFonts w:ascii="Century Gothic" w:hAnsi="Century Gothic"/>
          <w:b/>
          <w:bCs/>
          <w:lang w:val="es-ES"/>
        </w:rPr>
        <w:t xml:space="preserve"> TRIGÉSIMA</w:t>
      </w:r>
      <w:r w:rsidRPr="003210BB">
        <w:rPr>
          <w:rFonts w:ascii="Century Gothic" w:hAnsi="Century Gothic"/>
          <w:b/>
          <w:bCs/>
          <w:lang w:val="es-ES"/>
        </w:rPr>
        <w:t xml:space="preserve"> DERECHOS DE AUTOR. </w:t>
      </w:r>
      <w:r w:rsidRPr="003210BB">
        <w:rPr>
          <w:rFonts w:ascii="Century Gothic" w:hAnsi="Century Gothic"/>
          <w:lang w:val="es-ES_tradnl"/>
        </w:rPr>
        <w:t xml:space="preserve">La Secretaría de Educación del Distrito para efectos de establecer los derechos patrimoniales de autor, dará aplicación a lo establecido en el artículo 183 de la Ley 23 de 1982, modificado por el artículo 30 de la Ley 1450 de 2011 y en la Decisión Andina 351 de 1993, en el sentido de que el Contratista es el titular originario de los derechos morales en desarrollo y ejecución del presente contrato, los cuales le serán plenamente reconocidos. </w:t>
      </w:r>
    </w:p>
    <w:p w14:paraId="484F061A" w14:textId="77777777" w:rsidR="00600E1F" w:rsidRPr="003210BB" w:rsidRDefault="00600E1F" w:rsidP="007F4214">
      <w:pPr>
        <w:spacing w:line="240" w:lineRule="auto"/>
        <w:jc w:val="both"/>
        <w:rPr>
          <w:rFonts w:ascii="Century Gothic" w:hAnsi="Century Gothic"/>
          <w:lang w:val="es-ES_tradnl"/>
        </w:rPr>
      </w:pPr>
      <w:r w:rsidRPr="003210BB">
        <w:rPr>
          <w:rFonts w:ascii="Century Gothic" w:hAnsi="Century Gothic"/>
          <w:lang w:val="es-ES_tradnl"/>
        </w:rPr>
        <w:t>La difusión de los resultados, informes y documentos que surjan del desarrollo del presente contrato, en todo caso deberá ser autorizada por la Secretaría de Educación del Distrito.</w:t>
      </w:r>
    </w:p>
    <w:p w14:paraId="7FDB3A6B" w14:textId="77777777" w:rsidR="003210BB" w:rsidRPr="003210BB" w:rsidRDefault="00600E1F" w:rsidP="003210BB">
      <w:pPr>
        <w:spacing w:before="240" w:after="240"/>
        <w:jc w:val="both"/>
        <w:rPr>
          <w:rFonts w:ascii="Century Gothic" w:eastAsia="Times New Roman" w:hAnsi="Century Gothic" w:cs="Arial"/>
          <w:bCs/>
          <w:lang w:val="es-ES" w:eastAsia="es-ES"/>
        </w:rPr>
      </w:pPr>
      <w:r w:rsidRPr="003210BB">
        <w:rPr>
          <w:rFonts w:ascii="Century Gothic" w:hAnsi="Century Gothic"/>
          <w:b/>
          <w:bCs/>
          <w:lang w:val="es-ES"/>
        </w:rPr>
        <w:t xml:space="preserve">CLÁUSULA TRIGÉSIMA </w:t>
      </w:r>
      <w:r w:rsidR="0042499A" w:rsidRPr="003210BB">
        <w:rPr>
          <w:rFonts w:ascii="Century Gothic" w:hAnsi="Century Gothic"/>
          <w:b/>
          <w:bCs/>
          <w:lang w:val="es-ES"/>
        </w:rPr>
        <w:t>PRIMERA</w:t>
      </w:r>
      <w:r w:rsidRPr="003210BB">
        <w:rPr>
          <w:rFonts w:ascii="Century Gothic" w:hAnsi="Century Gothic"/>
          <w:b/>
          <w:bCs/>
          <w:lang w:val="es-ES"/>
        </w:rPr>
        <w:t xml:space="preserve">- </w:t>
      </w:r>
      <w:r w:rsidR="0090404C" w:rsidRPr="003210BB">
        <w:rPr>
          <w:rFonts w:ascii="Century Gothic" w:hAnsi="Century Gothic"/>
          <w:b/>
          <w:bCs/>
          <w:lang w:val="es-ES"/>
        </w:rPr>
        <w:t>INTERPRETACIÓN, MODIFICACIÓN, TERMINACIÓN UNILATERALES Y CADUCIDAD.</w:t>
      </w:r>
      <w:r w:rsidR="0090404C" w:rsidRPr="003210BB">
        <w:rPr>
          <w:rFonts w:ascii="Century Gothic" w:hAnsi="Century Gothic"/>
          <w:b/>
          <w:lang w:val="es-ES"/>
        </w:rPr>
        <w:t xml:space="preserve"> </w:t>
      </w:r>
      <w:r w:rsidR="003210BB" w:rsidRPr="003210BB">
        <w:rPr>
          <w:rFonts w:ascii="Century Gothic" w:eastAsia="Times New Roman" w:hAnsi="Century Gothic" w:cs="Arial"/>
          <w:bCs/>
          <w:lang w:val="es-ES" w:eastAsia="es-ES"/>
        </w:rPr>
        <w:t>Al contrato le son aplicables la terminación, modificación, interpretación unilaterales y caducidad, en los términos establecidos en la normativa vigente, en particular, los artículos 15, 16, 17 y 18 de la Ley 80 de 1993</w:t>
      </w:r>
    </w:p>
    <w:p w14:paraId="185D07AB" w14:textId="77777777" w:rsidR="003210BB" w:rsidRPr="003210BB" w:rsidRDefault="003210BB" w:rsidP="003210BB">
      <w:pPr>
        <w:autoSpaceDE w:val="0"/>
        <w:autoSpaceDN w:val="0"/>
        <w:adjustRightInd w:val="0"/>
        <w:spacing w:before="240" w:after="240" w:line="240" w:lineRule="auto"/>
        <w:jc w:val="both"/>
        <w:rPr>
          <w:rFonts w:ascii="Century Gothic" w:eastAsia="Times New Roman" w:hAnsi="Century Gothic" w:cs="Arial"/>
          <w:b/>
          <w:lang w:val="es-ES" w:eastAsia="es-ES"/>
        </w:rPr>
      </w:pPr>
      <w:r w:rsidRPr="003210BB">
        <w:rPr>
          <w:rFonts w:ascii="Century Gothic" w:eastAsia="Times New Roman" w:hAnsi="Century Gothic" w:cs="Arial"/>
          <w:b/>
          <w:lang w:val="es-ES" w:eastAsia="es-ES"/>
        </w:rPr>
        <w:lastRenderedPageBreak/>
        <w:t xml:space="preserve">CADUCIDAD </w:t>
      </w:r>
    </w:p>
    <w:p w14:paraId="43FBFB12" w14:textId="77777777" w:rsidR="003210BB" w:rsidRPr="003210BB" w:rsidRDefault="003210BB" w:rsidP="003210BB">
      <w:pPr>
        <w:autoSpaceDE w:val="0"/>
        <w:autoSpaceDN w:val="0"/>
        <w:adjustRightInd w:val="0"/>
        <w:spacing w:before="240" w:after="240" w:line="240" w:lineRule="auto"/>
        <w:jc w:val="both"/>
        <w:rPr>
          <w:rFonts w:ascii="Century Gothic" w:eastAsia="Times New Roman" w:hAnsi="Century Gothic" w:cs="Arial"/>
          <w:bCs/>
          <w:lang w:val="es-ES" w:eastAsia="es-ES"/>
        </w:rPr>
      </w:pPr>
      <w:r w:rsidRPr="003210BB">
        <w:rPr>
          <w:rFonts w:ascii="Century Gothic" w:eastAsia="Times New Roman" w:hAnsi="Century Gothic" w:cs="Arial"/>
          <w:bCs/>
          <w:lang w:val="es-ES" w:eastAsia="es-ES"/>
        </w:rPr>
        <w:t>De conformidad con lo dispuesto en los artículos 14 y 18 de la Ley 80 de 1993, la Secretaría de Educación del Distrito podrá declarar la caducidad del contrato mediante acto administrativo debidamente motivado, cuando se configuren de manera concurrente los siguientes presupuestos(I) La existencia de un incumplimiento de las obligaciones a cargo del CONTRATISTA; (II)Que dicho incumplimiento afecte de manera grave y directa la ejecución del contrato; y (III) Que el mismo evidencie que puede conducir a su paralización. La declaratoria de caducidad producirá las siguientes consecuencias jurídicas: (I) La terminación anticipada del contrato, sin que haya lugar al reconocimiento de indemnización alguna a favor del CONTRATISTA; (II) La orden de liquidación del contrato en el estado en que se encuentre; (III) La exigibilidad de las garantías constituidas, por la configuración del siniestro derivado del incumplimiento; (IV) La efectividad de la cláusula penal pecuniaria, si a ello hubiere lugar; y (V) La configuración de la inhabilidad para contratar con entidades estatales por el término de cinco (5) años, en los términos previstos en la ley. PARÁGRAFO 1º. De conformidad con el numeral 2° del artículo 14 de la Ley 80 de 1993, modificado por el artículo 52 de la Ley 2195 de 2022, la declaratoria de caducidad procederá especialmente en los contratos que tengan por objeto el ejercicio de actividades que constituyan monopolio estatal, la prestación de servicios públicos, los contratos relacionados con el Programa de Alimentación Escolar (PAE), la explotación y concesión de bienes del Estado, así como en los contratos de obra. Así mismo, la Secretaría de Educación del Distrito podrá ejercer esta facultad en los contratos de suministro y de prestación de servicios, cuando se configuren las condiciones previstas en la ley. PARÁGRAFO 2º. La facultad de declarar la caducidad solo podrá ejercerse por la Secretaría de Educación del Distrito por las causales y bajo los requisitos establecidos en la ley, y únicamente durante el plazo de ejecución del contrato, entendido este como el término originalmente pactado y sus eventuales adiciones.</w:t>
      </w:r>
    </w:p>
    <w:p w14:paraId="34DBB41C" w14:textId="77777777" w:rsidR="003210BB" w:rsidRPr="003210BB" w:rsidRDefault="003210BB" w:rsidP="003210BB">
      <w:pPr>
        <w:autoSpaceDE w:val="0"/>
        <w:autoSpaceDN w:val="0"/>
        <w:adjustRightInd w:val="0"/>
        <w:spacing w:before="240" w:after="240" w:line="240" w:lineRule="auto"/>
        <w:jc w:val="both"/>
        <w:rPr>
          <w:rFonts w:ascii="Century Gothic" w:eastAsia="Times New Roman" w:hAnsi="Century Gothic" w:cs="Arial"/>
          <w:b/>
          <w:lang w:val="es-ES" w:eastAsia="es-ES"/>
        </w:rPr>
      </w:pPr>
      <w:r w:rsidRPr="003210BB">
        <w:rPr>
          <w:rFonts w:ascii="Century Gothic" w:eastAsia="Times New Roman" w:hAnsi="Century Gothic" w:cs="Arial"/>
          <w:b/>
          <w:lang w:val="es-ES" w:eastAsia="es-ES"/>
        </w:rPr>
        <w:t xml:space="preserve">INTERPRETACIÓN UNILATERAL </w:t>
      </w:r>
    </w:p>
    <w:p w14:paraId="6B997674" w14:textId="77777777" w:rsidR="003210BB" w:rsidRPr="003210BB" w:rsidRDefault="003210BB" w:rsidP="003210BB">
      <w:pPr>
        <w:autoSpaceDE w:val="0"/>
        <w:autoSpaceDN w:val="0"/>
        <w:adjustRightInd w:val="0"/>
        <w:spacing w:before="240" w:after="240" w:line="240" w:lineRule="auto"/>
        <w:jc w:val="both"/>
        <w:rPr>
          <w:rFonts w:ascii="Century Gothic" w:eastAsia="Times New Roman" w:hAnsi="Century Gothic" w:cs="Arial"/>
          <w:bCs/>
          <w:lang w:val="es-ES" w:eastAsia="es-ES"/>
        </w:rPr>
      </w:pPr>
      <w:r w:rsidRPr="003210BB">
        <w:rPr>
          <w:rFonts w:ascii="Century Gothic" w:eastAsia="Times New Roman" w:hAnsi="Century Gothic" w:cs="Arial"/>
          <w:bCs/>
          <w:lang w:val="es-ES" w:eastAsia="es-ES"/>
        </w:rPr>
        <w:t xml:space="preserve">De conformidad con lo dispuesto en el artículo 15 de la Ley 80 de 1993, cuando durante la ejecución del contrato surjan discrepancias entre las partes respecto de la interpretación de alguna de sus estipulaciones, y tales diferencias puedan conducir a la paralización del contrato o a la afectación grave del servicio público que se pretende satisfacer con el objeto contractual, la Secretaría de Educación del Distrito, en caso de no lograrse un acuerdo entre las partes, procederá a interpretar unilateralmente las cláusulas objeto de controversia mediante acto administrativo debidamente motivado. El ejercicio de esta facultad se realizará con observancia del debido proceso y de los principios que rigen la función administrativa y la contratación estatal. PARÁGRAFO 1º: De conformidad con el numeral 2° del artículo 14 de la Ley 80 de 1993, modificado por el artículo 52 de la Ley 2195 de 2022, la </w:t>
      </w:r>
      <w:r w:rsidRPr="003210BB">
        <w:rPr>
          <w:rFonts w:ascii="Century Gothic" w:eastAsia="Times New Roman" w:hAnsi="Century Gothic" w:cs="Arial"/>
          <w:bCs/>
          <w:lang w:val="es-ES" w:eastAsia="es-ES"/>
        </w:rPr>
        <w:lastRenderedPageBreak/>
        <w:t>facultad de interpretación unilateral procederá especialmente en los contratos que tengan por objeto el ejercicio de actividades que constituyan monopolio estatal, la prestación de servicios públicos, los contratos relacionados con el Programa de Alimentación Escolar (PAE), la explotación y concesión de bienes del Estado, así como en los contratos de obra. Así mismo, la Secretaría de Educación del Distrito podrá ejercer esta facultad en los contratos de suministro y de prestación de servicios, cuando se configuren las condiciones previstas en la ley.</w:t>
      </w:r>
    </w:p>
    <w:p w14:paraId="796229A3" w14:textId="77777777" w:rsidR="003210BB" w:rsidRPr="003210BB" w:rsidRDefault="003210BB" w:rsidP="003210BB">
      <w:pPr>
        <w:autoSpaceDE w:val="0"/>
        <w:autoSpaceDN w:val="0"/>
        <w:adjustRightInd w:val="0"/>
        <w:spacing w:before="240" w:after="240" w:line="240" w:lineRule="auto"/>
        <w:jc w:val="both"/>
        <w:rPr>
          <w:rFonts w:ascii="Century Gothic" w:eastAsia="Times New Roman" w:hAnsi="Century Gothic" w:cs="Arial"/>
          <w:b/>
          <w:lang w:val="es-ES" w:eastAsia="es-ES"/>
        </w:rPr>
      </w:pPr>
      <w:r w:rsidRPr="003210BB">
        <w:rPr>
          <w:rFonts w:ascii="Century Gothic" w:eastAsia="Times New Roman" w:hAnsi="Century Gothic" w:cs="Arial"/>
          <w:b/>
          <w:lang w:val="es-ES" w:eastAsia="es-ES"/>
        </w:rPr>
        <w:t xml:space="preserve">MODIFICACIÓN UNILATERAL </w:t>
      </w:r>
    </w:p>
    <w:p w14:paraId="45E448D4" w14:textId="77777777" w:rsidR="003210BB" w:rsidRPr="003210BB" w:rsidRDefault="003210BB" w:rsidP="003210BB">
      <w:pPr>
        <w:autoSpaceDE w:val="0"/>
        <w:autoSpaceDN w:val="0"/>
        <w:adjustRightInd w:val="0"/>
        <w:spacing w:before="240" w:after="240" w:line="240" w:lineRule="auto"/>
        <w:jc w:val="both"/>
        <w:rPr>
          <w:rFonts w:ascii="Century Gothic" w:eastAsia="Times New Roman" w:hAnsi="Century Gothic" w:cs="Arial"/>
          <w:bCs/>
          <w:lang w:val="es-ES" w:eastAsia="es-ES"/>
        </w:rPr>
      </w:pPr>
      <w:r w:rsidRPr="003210BB">
        <w:rPr>
          <w:rFonts w:ascii="Century Gothic" w:eastAsia="Times New Roman" w:hAnsi="Century Gothic" w:cs="Arial"/>
          <w:bCs/>
          <w:lang w:val="es-ES" w:eastAsia="es-ES"/>
        </w:rPr>
        <w:t>De conformidad con lo dispuesto en el artículo 16 de la Ley 80 de 1993, cuando durante la ejecución del contrato, y con el fin de evitar su paralización o la afectación grave del servicio público que se pretende satisfacer con su objeto, resulte necesario introducir variaciones al mismo y no se logre acuerdo previo entre las partes, la Secretaría de Educación del Distrito podrá modificarlo unilateralmente mediante acto administrativo debidamente motivado. La modificación podrá consistir en la supresión o adición de obras, trabajos, suministros o servicios, según corresponda, y deberá estar debidamente justificada en razones de interés general y necesidad del servicio. PARÁGRAFO 1º. Cuando las modificaciones introducidas alteren el valor del contrato en un veinte por ciento (20%) o más del valor inicial, el CONTRATISTA podrá manifestar su decisión de no continuar con la ejecución. En tal evento, la Entidad ordenará la liquidación del contrato en el estado en que se encuentre y adoptará de manera inmediata las medidas necesarias para garantizar la continuidad y culminación del objeto contractual. El ejercicio de esta facultad se realizará con observancia del debido proceso y de los principios que rigen la función administrativa y la contratación estatal. PARÁGRAFO 2º. De conformidad con el numeral 2° del artículo 14 de la Ley 80 de 1993, modificado por el artículo 52 de la Ley 2195 de 2022, la facultad de modificación unilateral procederá especialmente en los contratos que tengan por objeto el ejercicio de actividades que constituyan monopolio estatal, la prestación de servicios públicos, los contratos relacionados con el Programa de Alimentación Escolar (PAE), la explotación y concesión de bienes del Estado, así como en los contratos de obra. Así mismo, la Secretaría de Educación del Distrito podrá ejercer esta facultad en los contratos de suministro y de prestación de servicios, cuando se configuren las condiciones previstas en la ley.</w:t>
      </w:r>
    </w:p>
    <w:p w14:paraId="61CAB52B" w14:textId="77777777" w:rsidR="003210BB" w:rsidRPr="003210BB" w:rsidRDefault="003210BB" w:rsidP="003210BB">
      <w:pPr>
        <w:autoSpaceDE w:val="0"/>
        <w:autoSpaceDN w:val="0"/>
        <w:adjustRightInd w:val="0"/>
        <w:spacing w:before="240" w:after="240" w:line="240" w:lineRule="auto"/>
        <w:jc w:val="both"/>
        <w:rPr>
          <w:rFonts w:ascii="Century Gothic" w:eastAsia="Times New Roman" w:hAnsi="Century Gothic" w:cs="Arial"/>
          <w:b/>
          <w:lang w:val="es-ES" w:eastAsia="es-ES"/>
        </w:rPr>
      </w:pPr>
      <w:r w:rsidRPr="003210BB">
        <w:rPr>
          <w:rFonts w:ascii="Century Gothic" w:eastAsia="Times New Roman" w:hAnsi="Century Gothic" w:cs="Arial"/>
          <w:b/>
          <w:lang w:val="es-ES" w:eastAsia="es-ES"/>
        </w:rPr>
        <w:t xml:space="preserve">TERMINACIÓN UNILATERAL </w:t>
      </w:r>
    </w:p>
    <w:p w14:paraId="38952FC1" w14:textId="77777777" w:rsidR="003210BB" w:rsidRPr="003210BB" w:rsidRDefault="003210BB" w:rsidP="003210BB">
      <w:pPr>
        <w:autoSpaceDE w:val="0"/>
        <w:autoSpaceDN w:val="0"/>
        <w:adjustRightInd w:val="0"/>
        <w:spacing w:before="240" w:after="240" w:line="240" w:lineRule="auto"/>
        <w:jc w:val="both"/>
        <w:rPr>
          <w:rFonts w:ascii="Century Gothic" w:eastAsia="Times New Roman" w:hAnsi="Century Gothic" w:cs="Arial"/>
          <w:bCs/>
          <w:lang w:val="es-ES" w:eastAsia="es-ES"/>
        </w:rPr>
      </w:pPr>
      <w:r w:rsidRPr="003210BB">
        <w:rPr>
          <w:rFonts w:ascii="Century Gothic" w:eastAsia="Times New Roman" w:hAnsi="Century Gothic" w:cs="Arial"/>
          <w:bCs/>
          <w:lang w:val="es-ES" w:eastAsia="es-ES"/>
        </w:rPr>
        <w:t xml:space="preserve">De conformidad con lo dispuesto en el artículo 17 de la Ley 80 de 1993, la Secretaría de Educación del Distrito podrá disponer la terminación unilateral del contrato mediante acto administrativo debidamente motivado, en los siguientes eventos: </w:t>
      </w:r>
    </w:p>
    <w:p w14:paraId="4E55BFA0" w14:textId="77777777" w:rsidR="003210BB" w:rsidRPr="003210BB" w:rsidRDefault="003210BB" w:rsidP="003210BB">
      <w:pPr>
        <w:numPr>
          <w:ilvl w:val="3"/>
          <w:numId w:val="45"/>
        </w:numPr>
        <w:autoSpaceDE w:val="0"/>
        <w:autoSpaceDN w:val="0"/>
        <w:adjustRightInd w:val="0"/>
        <w:spacing w:before="240" w:after="240" w:line="240" w:lineRule="auto"/>
        <w:ind w:left="426" w:hanging="425"/>
        <w:jc w:val="both"/>
        <w:rPr>
          <w:rFonts w:ascii="Century Gothic" w:eastAsia="Times New Roman" w:hAnsi="Century Gothic" w:cs="Arial"/>
          <w:bCs/>
          <w:lang w:val="es-ES" w:eastAsia="es-ES"/>
        </w:rPr>
      </w:pPr>
      <w:r w:rsidRPr="003210BB">
        <w:rPr>
          <w:rFonts w:ascii="Century Gothic" w:eastAsia="Times New Roman" w:hAnsi="Century Gothic" w:cs="Arial"/>
          <w:bCs/>
          <w:lang w:val="es-ES" w:eastAsia="es-ES"/>
        </w:rPr>
        <w:t xml:space="preserve">Cuando las exigencias del servicio público lo requieran o las situaciones de orden público lo impongan. </w:t>
      </w:r>
    </w:p>
    <w:p w14:paraId="4AA54606" w14:textId="77777777" w:rsidR="003210BB" w:rsidRPr="003210BB" w:rsidRDefault="003210BB" w:rsidP="003210BB">
      <w:pPr>
        <w:numPr>
          <w:ilvl w:val="3"/>
          <w:numId w:val="45"/>
        </w:numPr>
        <w:autoSpaceDE w:val="0"/>
        <w:autoSpaceDN w:val="0"/>
        <w:adjustRightInd w:val="0"/>
        <w:spacing w:before="240" w:after="240" w:line="240" w:lineRule="auto"/>
        <w:ind w:left="426" w:hanging="425"/>
        <w:jc w:val="both"/>
        <w:rPr>
          <w:rFonts w:ascii="Century Gothic" w:eastAsia="Times New Roman" w:hAnsi="Century Gothic" w:cs="Arial"/>
          <w:bCs/>
          <w:lang w:val="es-ES" w:eastAsia="es-ES"/>
        </w:rPr>
      </w:pPr>
      <w:r w:rsidRPr="003210BB">
        <w:rPr>
          <w:rFonts w:ascii="Century Gothic" w:eastAsia="Times New Roman" w:hAnsi="Century Gothic" w:cs="Arial"/>
          <w:bCs/>
          <w:lang w:val="es-ES" w:eastAsia="es-ES"/>
        </w:rPr>
        <w:lastRenderedPageBreak/>
        <w:t xml:space="preserve">Por muerte o incapacidad física permanente del CONTRATISTA, cuando se trate de persona natural, o por disolución de la persona jurídica del CONTRATISTA. </w:t>
      </w:r>
    </w:p>
    <w:p w14:paraId="417C3968" w14:textId="77777777" w:rsidR="003210BB" w:rsidRPr="003210BB" w:rsidRDefault="003210BB" w:rsidP="003210BB">
      <w:pPr>
        <w:numPr>
          <w:ilvl w:val="3"/>
          <w:numId w:val="45"/>
        </w:numPr>
        <w:autoSpaceDE w:val="0"/>
        <w:autoSpaceDN w:val="0"/>
        <w:adjustRightInd w:val="0"/>
        <w:spacing w:before="240" w:after="240" w:line="240" w:lineRule="auto"/>
        <w:ind w:left="426" w:hanging="425"/>
        <w:jc w:val="both"/>
        <w:rPr>
          <w:rFonts w:ascii="Century Gothic" w:eastAsia="Times New Roman" w:hAnsi="Century Gothic" w:cs="Arial"/>
          <w:bCs/>
          <w:lang w:val="es-ES" w:eastAsia="es-ES"/>
        </w:rPr>
      </w:pPr>
      <w:r w:rsidRPr="003210BB">
        <w:rPr>
          <w:rFonts w:ascii="Century Gothic" w:eastAsia="Times New Roman" w:hAnsi="Century Gothic" w:cs="Arial"/>
          <w:bCs/>
          <w:lang w:val="es-ES" w:eastAsia="es-ES"/>
        </w:rPr>
        <w:t xml:space="preserve">Por interdicción judicial o declaración de quiebra del CONTRATISTA. </w:t>
      </w:r>
    </w:p>
    <w:p w14:paraId="55B333D4" w14:textId="77777777" w:rsidR="003210BB" w:rsidRPr="003210BB" w:rsidRDefault="003210BB" w:rsidP="003210BB">
      <w:pPr>
        <w:numPr>
          <w:ilvl w:val="3"/>
          <w:numId w:val="45"/>
        </w:numPr>
        <w:autoSpaceDE w:val="0"/>
        <w:autoSpaceDN w:val="0"/>
        <w:adjustRightInd w:val="0"/>
        <w:spacing w:before="240" w:after="240" w:line="240" w:lineRule="auto"/>
        <w:ind w:left="426" w:hanging="425"/>
        <w:jc w:val="both"/>
        <w:rPr>
          <w:rFonts w:ascii="Century Gothic" w:eastAsia="Times New Roman" w:hAnsi="Century Gothic" w:cs="Arial"/>
          <w:bCs/>
          <w:lang w:val="es-ES" w:eastAsia="es-ES"/>
        </w:rPr>
      </w:pPr>
      <w:r w:rsidRPr="003210BB">
        <w:rPr>
          <w:rFonts w:ascii="Century Gothic" w:eastAsia="Times New Roman" w:hAnsi="Century Gothic" w:cs="Arial"/>
          <w:bCs/>
          <w:lang w:val="es-ES" w:eastAsia="es-ES"/>
        </w:rPr>
        <w:t>Por cesación de pagos, apertura de concurso de acreedores o por embargos judiciales que afecten de manera grave el cumplimiento del contrato.</w:t>
      </w:r>
    </w:p>
    <w:p w14:paraId="56D83F2E" w14:textId="77777777" w:rsidR="003210BB" w:rsidRPr="003210BB" w:rsidRDefault="003210BB" w:rsidP="003210BB">
      <w:pPr>
        <w:autoSpaceDE w:val="0"/>
        <w:autoSpaceDN w:val="0"/>
        <w:adjustRightInd w:val="0"/>
        <w:spacing w:before="240" w:after="240" w:line="240" w:lineRule="auto"/>
        <w:jc w:val="both"/>
        <w:rPr>
          <w:rFonts w:ascii="Century Gothic" w:eastAsia="Times New Roman" w:hAnsi="Century Gothic" w:cs="Arial"/>
          <w:bCs/>
          <w:lang w:val="es-ES" w:eastAsia="es-ES"/>
        </w:rPr>
      </w:pPr>
      <w:r w:rsidRPr="003210BB">
        <w:rPr>
          <w:rFonts w:ascii="Century Gothic" w:eastAsia="Times New Roman" w:hAnsi="Century Gothic" w:cs="Arial"/>
          <w:bCs/>
          <w:lang w:val="es-ES" w:eastAsia="es-ES"/>
        </w:rPr>
        <w:t xml:space="preserve">El ejercicio de esta facultad se realizará con observancia del debido proceso y de los principios que rigen la función administrativa y la contratación estatal. </w:t>
      </w:r>
    </w:p>
    <w:p w14:paraId="40FCA885" w14:textId="77777777" w:rsidR="003210BB" w:rsidRPr="003210BB" w:rsidRDefault="003210BB" w:rsidP="003210BB">
      <w:pPr>
        <w:spacing w:before="240" w:after="240" w:line="240" w:lineRule="auto"/>
        <w:jc w:val="both"/>
        <w:rPr>
          <w:rFonts w:ascii="Century Gothic" w:eastAsia="Times New Roman" w:hAnsi="Century Gothic" w:cs="Arial"/>
          <w:bCs/>
          <w:lang w:val="es-ES" w:eastAsia="es-ES"/>
        </w:rPr>
      </w:pPr>
      <w:r w:rsidRPr="003210BB">
        <w:rPr>
          <w:rFonts w:ascii="Century Gothic" w:eastAsia="Times New Roman" w:hAnsi="Century Gothic" w:cs="Arial"/>
          <w:b/>
          <w:lang w:val="es-ES" w:eastAsia="es-ES"/>
        </w:rPr>
        <w:t>PARÁGRAFO 1°.</w:t>
      </w:r>
      <w:r w:rsidRPr="003210BB">
        <w:rPr>
          <w:rFonts w:ascii="Century Gothic" w:eastAsia="Times New Roman" w:hAnsi="Century Gothic" w:cs="Arial"/>
          <w:bCs/>
          <w:lang w:val="es-ES" w:eastAsia="es-ES"/>
        </w:rPr>
        <w:t xml:space="preserve"> De conformidad con lo dispuesto en el artículo 17B de la Ley 80 de 1993, adicionado por el artículo 7 de la Ley 2014 de 2019, una vez quede en firme la sentencia judicial que determine la comisión, por parte del CONTRATISTA, de delitos contra la Administración Pública o de cualquiera de los delitos previstos en el literal j) del artículo 8° de la Ley 80 de 1993, la Secretaría de Educación del Distrito hará exigible la cláusula penal pecuniaria, sin perjuicio de las demás consecuencias legales a que haya lugar. PARÁGRAFO 2°. De conformidad con el numeral 2° del artículo 14 de la Ley 80 de 1993, modificado por el artículo 52 de la Ley 2195 de 2022, la facultad de terminación unilateral procederá especialmente en los contratos que tengan por objeto el ejercicio de actividades que constituyan monopolio estatal, la prestación de servicios públicos, los contratos relacionados con el Programa de Alimentación Escolar (PAE), la explotación y concesión de bienes del Estado, así como en los contratos de obra. Así mismo, la Secretaría de Educación del Distrito podrá ejercer esta facultad en los contratos de suministro y de prestación de servicios, cuando se configuren las condiciones previstas en la ley</w:t>
      </w:r>
    </w:p>
    <w:p w14:paraId="01D33449" w14:textId="37D9C3DE" w:rsidR="00600E1F" w:rsidRPr="003210BB" w:rsidRDefault="0090404C" w:rsidP="003210BB">
      <w:pPr>
        <w:pStyle w:val="maritza30"/>
        <w:spacing w:before="240" w:after="240"/>
        <w:rPr>
          <w:rFonts w:ascii="Century Gothic" w:hAnsi="Century Gothic"/>
          <w:sz w:val="22"/>
          <w:szCs w:val="22"/>
          <w:lang w:val="es-ES"/>
        </w:rPr>
      </w:pPr>
      <w:r w:rsidRPr="003210BB">
        <w:rPr>
          <w:rFonts w:ascii="Century Gothic" w:hAnsi="Century Gothic"/>
          <w:b/>
          <w:bCs/>
          <w:sz w:val="22"/>
          <w:szCs w:val="22"/>
          <w:lang w:val="es-ES"/>
        </w:rPr>
        <w:t xml:space="preserve">CLÁUSULA TRIGÉSIMA SEGUNDA - </w:t>
      </w:r>
      <w:r w:rsidR="00600E1F" w:rsidRPr="003210BB">
        <w:rPr>
          <w:rFonts w:ascii="Century Gothic" w:hAnsi="Century Gothic"/>
          <w:b/>
          <w:bCs/>
          <w:sz w:val="22"/>
          <w:szCs w:val="22"/>
          <w:lang w:val="es-ES"/>
        </w:rPr>
        <w:t>EXPEDIENTE CONTRACTUAL Y CARÁCTER VINCULANTE   DE LOS DOCUMENTOS.</w:t>
      </w:r>
      <w:r w:rsidR="00600E1F" w:rsidRPr="003210BB">
        <w:rPr>
          <w:rFonts w:ascii="Century Gothic" w:hAnsi="Century Gothic"/>
          <w:sz w:val="22"/>
          <w:szCs w:val="22"/>
          <w:lang w:val="es-ES"/>
        </w:rPr>
        <w:t xml:space="preserve"> </w:t>
      </w:r>
      <w:r w:rsidR="00600E1F" w:rsidRPr="003210BB">
        <w:rPr>
          <w:rFonts w:ascii="Century Gothic" w:hAnsi="Century Gothic"/>
          <w:bCs/>
          <w:sz w:val="22"/>
          <w:szCs w:val="22"/>
          <w:lang w:val="es-MX"/>
        </w:rPr>
        <w:t>Todas las actuaciones y documentos generados durante las fases precontractual, contractual y postcontractual, configuran el respectivo expediente como parte integral del presente contrato y tienen carácter vinculante en la relación jurídico negocial</w:t>
      </w:r>
    </w:p>
    <w:p w14:paraId="1E898167" w14:textId="42CFE90A" w:rsidR="00600E1F" w:rsidRPr="003210BB" w:rsidRDefault="0090404C" w:rsidP="007F4214">
      <w:pPr>
        <w:spacing w:line="240" w:lineRule="auto"/>
        <w:jc w:val="both"/>
        <w:rPr>
          <w:rFonts w:ascii="Century Gothic" w:hAnsi="Century Gothic"/>
          <w:lang w:val="es-ES"/>
        </w:rPr>
      </w:pPr>
      <w:r w:rsidRPr="003210BB">
        <w:rPr>
          <w:rFonts w:ascii="Century Gothic" w:hAnsi="Century Gothic"/>
          <w:b/>
          <w:bCs/>
          <w:lang w:val="es-ES"/>
        </w:rPr>
        <w:t xml:space="preserve">CLÁUSULA TRIGÉSIMA TERCERA - </w:t>
      </w:r>
      <w:r w:rsidR="00600E1F" w:rsidRPr="003210BB">
        <w:rPr>
          <w:rFonts w:ascii="Century Gothic" w:hAnsi="Century Gothic"/>
          <w:b/>
          <w:bCs/>
          <w:lang w:val="es-ES"/>
        </w:rPr>
        <w:t xml:space="preserve">DISPOSICIONES LEGALES: </w:t>
      </w:r>
      <w:r w:rsidR="00600E1F" w:rsidRPr="003210BB">
        <w:rPr>
          <w:rFonts w:ascii="Century Gothic" w:hAnsi="Century Gothic"/>
          <w:lang w:val="es-ES"/>
        </w:rPr>
        <w:t>Le serán aplicables a este contrato las disposiciones legales establecidas en la Ley 80 de 1993, que regula la contratación estatal y las normas que las adicionen y complementen</w:t>
      </w:r>
    </w:p>
    <w:p w14:paraId="1C361EB2" w14:textId="55C60B43" w:rsidR="00600E1F" w:rsidRPr="003210BB" w:rsidRDefault="0090404C" w:rsidP="007F4214">
      <w:pPr>
        <w:spacing w:line="240" w:lineRule="auto"/>
        <w:jc w:val="both"/>
        <w:rPr>
          <w:rFonts w:ascii="Century Gothic" w:hAnsi="Century Gothic"/>
          <w:lang w:val="es-ES"/>
        </w:rPr>
      </w:pPr>
      <w:r w:rsidRPr="003210BB">
        <w:rPr>
          <w:rFonts w:ascii="Century Gothic" w:hAnsi="Century Gothic"/>
          <w:b/>
          <w:bCs/>
          <w:lang w:val="es-ES"/>
        </w:rPr>
        <w:t xml:space="preserve">CLÁUSULA TRIGÉSIMA CUARTA. - </w:t>
      </w:r>
      <w:r w:rsidR="00600E1F" w:rsidRPr="003210BB">
        <w:rPr>
          <w:rFonts w:ascii="Century Gothic" w:hAnsi="Century Gothic"/>
          <w:b/>
          <w:bCs/>
          <w:lang w:val="es-ES"/>
        </w:rPr>
        <w:t>DOMICILIO DEL CONTRATO Y LUGAR DE EJECUCIÓN.</w:t>
      </w:r>
      <w:r w:rsidR="00600E1F" w:rsidRPr="003210BB">
        <w:rPr>
          <w:rFonts w:ascii="Century Gothic" w:hAnsi="Century Gothic"/>
          <w:lang w:val="es-ES"/>
        </w:rPr>
        <w:t xml:space="preserve"> Para </w:t>
      </w:r>
      <w:r w:rsidR="00600E1F" w:rsidRPr="003210BB">
        <w:rPr>
          <w:rFonts w:ascii="Century Gothic" w:hAnsi="Century Gothic"/>
          <w:lang w:val="es-ES_tradnl"/>
        </w:rPr>
        <w:t xml:space="preserve">todos los efectos legales se fija como domicilio del contrato la ciudad de Bogotá D.C. </w:t>
      </w:r>
      <w:r w:rsidR="00600E1F" w:rsidRPr="003210BB">
        <w:rPr>
          <w:rFonts w:ascii="Century Gothic" w:hAnsi="Century Gothic"/>
          <w:lang w:val="es-ES"/>
        </w:rPr>
        <w:t xml:space="preserve">El contratista entregará los bienes y servicios adquiridos por la Secretaría de Educación del Distrito (SED), en las instituciones educativas focalizadas en las diferentes localidades de la ciudad de Bogotá D.C., incluida la de Sumapaz, previo ingreso al inventario de la SED. La relación de instituciones educativas se anexa al presente documento. </w:t>
      </w:r>
    </w:p>
    <w:p w14:paraId="634447B6" w14:textId="769D2641" w:rsidR="00600E1F" w:rsidRPr="003210BB" w:rsidRDefault="00600E1F" w:rsidP="007F4214">
      <w:pPr>
        <w:spacing w:line="240" w:lineRule="auto"/>
        <w:jc w:val="both"/>
        <w:rPr>
          <w:rFonts w:ascii="Century Gothic" w:hAnsi="Century Gothic"/>
          <w:lang w:val="es-ES"/>
        </w:rPr>
      </w:pPr>
      <w:r w:rsidRPr="003210BB">
        <w:rPr>
          <w:rFonts w:ascii="Century Gothic" w:hAnsi="Century Gothic"/>
          <w:b/>
          <w:bCs/>
          <w:lang w:val="es-ES"/>
        </w:rPr>
        <w:lastRenderedPageBreak/>
        <w:t xml:space="preserve">CLÁUSULA TRIGÉSIMA </w:t>
      </w:r>
      <w:r w:rsidR="0090404C" w:rsidRPr="003210BB">
        <w:rPr>
          <w:rFonts w:ascii="Century Gothic" w:hAnsi="Century Gothic"/>
          <w:b/>
          <w:bCs/>
          <w:lang w:val="es-ES"/>
        </w:rPr>
        <w:t>QUINTA</w:t>
      </w:r>
      <w:r w:rsidRPr="003210BB">
        <w:rPr>
          <w:rFonts w:ascii="Century Gothic" w:hAnsi="Century Gothic"/>
          <w:b/>
          <w:bCs/>
          <w:lang w:val="es-ES"/>
        </w:rPr>
        <w:t>. PERFECCIONAMIENTO Y EJECUCIÓN</w:t>
      </w:r>
      <w:r w:rsidRPr="003210BB">
        <w:rPr>
          <w:rFonts w:ascii="Century Gothic" w:hAnsi="Century Gothic"/>
          <w:lang w:val="es-ES"/>
        </w:rPr>
        <w:t>. El contrato se entiende perfeccionado una vez las partes lo firmen. El contrato requiere para su ejecución, la suscripción del acta de inicio, previo cumplimiento de presentación y aprobación de la garantía y expedición del registro presupuestal.</w:t>
      </w:r>
    </w:p>
    <w:p w14:paraId="049DAA91" w14:textId="77777777" w:rsidR="0080202B" w:rsidRPr="003210BB" w:rsidRDefault="0080202B" w:rsidP="007F4214">
      <w:pPr>
        <w:spacing w:line="240" w:lineRule="auto"/>
        <w:jc w:val="both"/>
        <w:rPr>
          <w:rFonts w:ascii="Century Gothic" w:hAnsi="Century Gothic"/>
        </w:rPr>
      </w:pPr>
    </w:p>
    <w:sectPr w:rsidR="0080202B" w:rsidRPr="003210BB" w:rsidSect="007304B6">
      <w:headerReference w:type="default" r:id="rId7"/>
      <w:footerReference w:type="default" r:id="rId8"/>
      <w:pgSz w:w="12240" w:h="15840"/>
      <w:pgMar w:top="2040" w:right="1580" w:bottom="2060" w:left="1580" w:header="708" w:footer="11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F168A3" w14:textId="77777777" w:rsidR="00041CA0" w:rsidRDefault="00041CA0" w:rsidP="004D5398">
      <w:pPr>
        <w:spacing w:after="0" w:line="240" w:lineRule="auto"/>
      </w:pPr>
      <w:r>
        <w:separator/>
      </w:r>
    </w:p>
  </w:endnote>
  <w:endnote w:type="continuationSeparator" w:id="0">
    <w:p w14:paraId="5053884A" w14:textId="77777777" w:rsidR="00041CA0" w:rsidRDefault="00041CA0" w:rsidP="004D53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C1AD2" w14:textId="77777777" w:rsidR="00823384" w:rsidRDefault="00E274C1" w:rsidP="00A7218F">
    <w:pPr>
      <w:pStyle w:val="Textoindependiente"/>
      <w:tabs>
        <w:tab w:val="left" w:pos="4395"/>
      </w:tabs>
      <w:spacing w:line="14" w:lineRule="auto"/>
      <w:jc w:val="center"/>
      <w:rPr>
        <w:sz w:val="20"/>
      </w:rPr>
    </w:pPr>
    <w:r>
      <w:rPr>
        <w:noProof/>
      </w:rPr>
      <w:drawing>
        <wp:anchor distT="0" distB="0" distL="0" distR="0" simplePos="0" relativeHeight="251660288" behindDoc="0" locked="0" layoutInCell="1" allowOverlap="1" wp14:anchorId="69A57D8D" wp14:editId="0CCE87CE">
          <wp:simplePos x="0" y="0"/>
          <wp:positionH relativeFrom="page">
            <wp:posOffset>5203825</wp:posOffset>
          </wp:positionH>
          <wp:positionV relativeFrom="page">
            <wp:posOffset>8832215</wp:posOffset>
          </wp:positionV>
          <wp:extent cx="1087069" cy="553720"/>
          <wp:effectExtent l="0" t="0" r="0" b="0"/>
          <wp:wrapNone/>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 cstate="print"/>
                  <a:stretch>
                    <a:fillRect/>
                  </a:stretch>
                </pic:blipFill>
                <pic:spPr>
                  <a:xfrm>
                    <a:off x="0" y="0"/>
                    <a:ext cx="1087069" cy="553720"/>
                  </a:xfrm>
                  <a:prstGeom prst="rect">
                    <a:avLst/>
                  </a:prstGeom>
                </pic:spPr>
              </pic:pic>
            </a:graphicData>
          </a:graphic>
        </wp:anchor>
      </w:drawing>
    </w:r>
    <w:r>
      <w:rPr>
        <w:noProof/>
      </w:rPr>
      <mc:AlternateContent>
        <mc:Choice Requires="wps">
          <w:drawing>
            <wp:anchor distT="0" distB="0" distL="114300" distR="114300" simplePos="0" relativeHeight="251659264" behindDoc="1" locked="0" layoutInCell="1" allowOverlap="1" wp14:anchorId="6A3CADCB" wp14:editId="34E43B49">
              <wp:simplePos x="0" y="0"/>
              <wp:positionH relativeFrom="margin">
                <wp:align>left</wp:align>
              </wp:positionH>
              <wp:positionV relativeFrom="page">
                <wp:posOffset>8841740</wp:posOffset>
              </wp:positionV>
              <wp:extent cx="1545590" cy="646430"/>
              <wp:effectExtent l="0" t="0" r="16510" b="127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5590" cy="646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800209" w14:textId="77777777" w:rsidR="00A7218F" w:rsidRDefault="00E274C1" w:rsidP="00A7218F">
                          <w:pPr>
                            <w:spacing w:before="21"/>
                            <w:ind w:left="20"/>
                            <w:rPr>
                              <w:sz w:val="16"/>
                            </w:rPr>
                          </w:pPr>
                          <w:r>
                            <w:rPr>
                              <w:spacing w:val="-2"/>
                              <w:w w:val="95"/>
                              <w:sz w:val="16"/>
                            </w:rPr>
                            <w:t>Av.</w:t>
                          </w:r>
                          <w:r>
                            <w:rPr>
                              <w:spacing w:val="-11"/>
                              <w:w w:val="95"/>
                              <w:sz w:val="16"/>
                            </w:rPr>
                            <w:t xml:space="preserve"> </w:t>
                          </w:r>
                          <w:r>
                            <w:rPr>
                              <w:spacing w:val="-1"/>
                              <w:w w:val="95"/>
                              <w:sz w:val="16"/>
                            </w:rPr>
                            <w:t>Eldorado</w:t>
                          </w:r>
                          <w:r>
                            <w:rPr>
                              <w:spacing w:val="-11"/>
                              <w:w w:val="95"/>
                              <w:sz w:val="16"/>
                            </w:rPr>
                            <w:t xml:space="preserve"> </w:t>
                          </w:r>
                          <w:r>
                            <w:rPr>
                              <w:spacing w:val="-1"/>
                              <w:w w:val="95"/>
                              <w:sz w:val="16"/>
                            </w:rPr>
                            <w:t>No.</w:t>
                          </w:r>
                          <w:r>
                            <w:rPr>
                              <w:spacing w:val="-5"/>
                              <w:w w:val="95"/>
                              <w:sz w:val="16"/>
                            </w:rPr>
                            <w:t xml:space="preserve"> </w:t>
                          </w:r>
                          <w:r>
                            <w:rPr>
                              <w:spacing w:val="-1"/>
                              <w:w w:val="95"/>
                              <w:sz w:val="16"/>
                            </w:rPr>
                            <w:t>66</w:t>
                          </w:r>
                          <w:r>
                            <w:rPr>
                              <w:spacing w:val="-8"/>
                              <w:w w:val="95"/>
                              <w:sz w:val="16"/>
                            </w:rPr>
                            <w:t xml:space="preserve"> </w:t>
                          </w:r>
                          <w:r>
                            <w:rPr>
                              <w:spacing w:val="-1"/>
                              <w:w w:val="95"/>
                              <w:sz w:val="16"/>
                            </w:rPr>
                            <w:t>–</w:t>
                          </w:r>
                          <w:r>
                            <w:rPr>
                              <w:spacing w:val="-11"/>
                              <w:w w:val="95"/>
                              <w:sz w:val="16"/>
                            </w:rPr>
                            <w:t xml:space="preserve"> </w:t>
                          </w:r>
                          <w:r>
                            <w:rPr>
                              <w:spacing w:val="-1"/>
                              <w:w w:val="95"/>
                              <w:sz w:val="16"/>
                            </w:rPr>
                            <w:t>63</w:t>
                          </w:r>
                        </w:p>
                        <w:p w14:paraId="42DAE2D8" w14:textId="77777777" w:rsidR="00A7218F" w:rsidRDefault="00E274C1" w:rsidP="00A7218F">
                          <w:pPr>
                            <w:ind w:left="20"/>
                            <w:rPr>
                              <w:sz w:val="16"/>
                            </w:rPr>
                          </w:pPr>
                          <w:r>
                            <w:rPr>
                              <w:w w:val="80"/>
                              <w:sz w:val="16"/>
                            </w:rPr>
                            <w:t>PBX:</w:t>
                          </w:r>
                          <w:r>
                            <w:rPr>
                              <w:spacing w:val="20"/>
                              <w:w w:val="80"/>
                              <w:sz w:val="16"/>
                            </w:rPr>
                            <w:t xml:space="preserve"> </w:t>
                          </w:r>
                          <w:r>
                            <w:rPr>
                              <w:w w:val="80"/>
                              <w:sz w:val="16"/>
                            </w:rPr>
                            <w:t>324</w:t>
                          </w:r>
                          <w:r>
                            <w:rPr>
                              <w:spacing w:val="18"/>
                              <w:w w:val="80"/>
                              <w:sz w:val="16"/>
                            </w:rPr>
                            <w:t xml:space="preserve"> </w:t>
                          </w:r>
                          <w:r>
                            <w:rPr>
                              <w:w w:val="80"/>
                              <w:sz w:val="16"/>
                            </w:rPr>
                            <w:t>10</w:t>
                          </w:r>
                          <w:r>
                            <w:rPr>
                              <w:spacing w:val="18"/>
                              <w:w w:val="80"/>
                              <w:sz w:val="16"/>
                            </w:rPr>
                            <w:t xml:space="preserve"> </w:t>
                          </w:r>
                          <w:r>
                            <w:rPr>
                              <w:w w:val="80"/>
                              <w:sz w:val="16"/>
                            </w:rPr>
                            <w:t>00</w:t>
                          </w:r>
                        </w:p>
                        <w:p w14:paraId="623D4E8F" w14:textId="77777777" w:rsidR="00A7218F" w:rsidRDefault="00E274C1" w:rsidP="00A7218F">
                          <w:pPr>
                            <w:spacing w:before="2"/>
                            <w:ind w:left="20"/>
                            <w:rPr>
                              <w:sz w:val="16"/>
                            </w:rPr>
                          </w:pPr>
                          <w:r>
                            <w:rPr>
                              <w:w w:val="80"/>
                              <w:sz w:val="16"/>
                            </w:rPr>
                            <w:t>Fax:</w:t>
                          </w:r>
                          <w:r>
                            <w:rPr>
                              <w:spacing w:val="25"/>
                              <w:w w:val="80"/>
                              <w:sz w:val="16"/>
                            </w:rPr>
                            <w:t xml:space="preserve"> </w:t>
                          </w:r>
                          <w:r>
                            <w:rPr>
                              <w:w w:val="80"/>
                              <w:sz w:val="16"/>
                            </w:rPr>
                            <w:t>315</w:t>
                          </w:r>
                          <w:r>
                            <w:rPr>
                              <w:spacing w:val="18"/>
                              <w:w w:val="80"/>
                              <w:sz w:val="16"/>
                            </w:rPr>
                            <w:t xml:space="preserve"> </w:t>
                          </w:r>
                          <w:r>
                            <w:rPr>
                              <w:w w:val="80"/>
                              <w:sz w:val="16"/>
                            </w:rPr>
                            <w:t>34</w:t>
                          </w:r>
                          <w:r>
                            <w:rPr>
                              <w:spacing w:val="20"/>
                              <w:w w:val="80"/>
                              <w:sz w:val="16"/>
                            </w:rPr>
                            <w:t xml:space="preserve"> </w:t>
                          </w:r>
                          <w:r>
                            <w:rPr>
                              <w:w w:val="80"/>
                              <w:sz w:val="16"/>
                            </w:rPr>
                            <w:t>48</w:t>
                          </w:r>
                        </w:p>
                        <w:p w14:paraId="64FBB8D6" w14:textId="77777777" w:rsidR="00A7218F" w:rsidRDefault="00041CA0" w:rsidP="00A7218F">
                          <w:pPr>
                            <w:spacing w:before="2"/>
                            <w:ind w:left="20"/>
                            <w:rPr>
                              <w:sz w:val="16"/>
                            </w:rPr>
                          </w:pPr>
                          <w:hyperlink r:id="rId2">
                            <w:r w:rsidR="00E274C1">
                              <w:rPr>
                                <w:color w:val="0461C1"/>
                                <w:spacing w:val="-1"/>
                                <w:sz w:val="16"/>
                                <w:u w:val="single" w:color="0461C1"/>
                              </w:rPr>
                              <w:t>www.educacionbogota.gov.co</w:t>
                            </w:r>
                          </w:hyperlink>
                          <w:r w:rsidR="00E274C1">
                            <w:rPr>
                              <w:color w:val="0461C1"/>
                              <w:spacing w:val="-54"/>
                              <w:sz w:val="16"/>
                            </w:rPr>
                            <w:t xml:space="preserve"> </w:t>
                          </w:r>
                          <w:r w:rsidR="00E274C1">
                            <w:rPr>
                              <w:w w:val="90"/>
                              <w:sz w:val="16"/>
                            </w:rPr>
                            <w:t>Información:</w:t>
                          </w:r>
                          <w:r w:rsidR="00E274C1">
                            <w:rPr>
                              <w:spacing w:val="-5"/>
                              <w:w w:val="90"/>
                              <w:sz w:val="16"/>
                            </w:rPr>
                            <w:t xml:space="preserve"> </w:t>
                          </w:r>
                          <w:r w:rsidR="00E274C1">
                            <w:rPr>
                              <w:w w:val="90"/>
                              <w:sz w:val="16"/>
                            </w:rPr>
                            <w:t>Línea</w:t>
                          </w:r>
                          <w:r w:rsidR="00E274C1">
                            <w:rPr>
                              <w:spacing w:val="-7"/>
                              <w:w w:val="90"/>
                              <w:sz w:val="16"/>
                            </w:rPr>
                            <w:t xml:space="preserve"> </w:t>
                          </w:r>
                          <w:r w:rsidR="00E274C1">
                            <w:rPr>
                              <w:w w:val="90"/>
                              <w:sz w:val="16"/>
                            </w:rPr>
                            <w:t>195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3CADCB" id="_x0000_t202" coordsize="21600,21600" o:spt="202" path="m,l,21600r21600,l21600,xe">
              <v:stroke joinstyle="miter"/>
              <v:path gradientshapeok="t" o:connecttype="rect"/>
            </v:shapetype>
            <v:shape id="Text Box 1" o:spid="_x0000_s1026" type="#_x0000_t202" style="position:absolute;left:0;text-align:left;margin-left:0;margin-top:696.2pt;width:121.7pt;height:50.9pt;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" filled="f" stroked="f">
              <v:textbox inset="0,0,0,0">
                <w:txbxContent>
                  <w:p w14:paraId="4D800209" w14:textId="77777777" w:rsidR="00A7218F" w:rsidRDefault="00E274C1" w:rsidP="00A7218F">
                    <w:pPr>
                      <w:spacing w:before="21"/>
                      <w:ind w:left="20"/>
                      <w:rPr>
                        <w:sz w:val="16"/>
                      </w:rPr>
                    </w:pPr>
                    <w:r>
                      <w:rPr>
                        <w:spacing w:val="-2"/>
                        <w:w w:val="95"/>
                        <w:sz w:val="16"/>
                      </w:rPr>
                      <w:t>Av.</w:t>
                    </w:r>
                    <w:r>
                      <w:rPr>
                        <w:spacing w:val="-11"/>
                        <w:w w:val="95"/>
                        <w:sz w:val="16"/>
                      </w:rPr>
                      <w:t xml:space="preserve"> </w:t>
                    </w:r>
                    <w:r>
                      <w:rPr>
                        <w:spacing w:val="-1"/>
                        <w:w w:val="95"/>
                        <w:sz w:val="16"/>
                      </w:rPr>
                      <w:t>Eldorado</w:t>
                    </w:r>
                    <w:r>
                      <w:rPr>
                        <w:spacing w:val="-11"/>
                        <w:w w:val="95"/>
                        <w:sz w:val="16"/>
                      </w:rPr>
                      <w:t xml:space="preserve"> </w:t>
                    </w:r>
                    <w:r>
                      <w:rPr>
                        <w:spacing w:val="-1"/>
                        <w:w w:val="95"/>
                        <w:sz w:val="16"/>
                      </w:rPr>
                      <w:t>No.</w:t>
                    </w:r>
                    <w:r>
                      <w:rPr>
                        <w:spacing w:val="-5"/>
                        <w:w w:val="95"/>
                        <w:sz w:val="16"/>
                      </w:rPr>
                      <w:t xml:space="preserve"> </w:t>
                    </w:r>
                    <w:r>
                      <w:rPr>
                        <w:spacing w:val="-1"/>
                        <w:w w:val="95"/>
                        <w:sz w:val="16"/>
                      </w:rPr>
                      <w:t>66</w:t>
                    </w:r>
                    <w:r>
                      <w:rPr>
                        <w:spacing w:val="-8"/>
                        <w:w w:val="95"/>
                        <w:sz w:val="16"/>
                      </w:rPr>
                      <w:t xml:space="preserve"> </w:t>
                    </w:r>
                    <w:r>
                      <w:rPr>
                        <w:spacing w:val="-1"/>
                        <w:w w:val="95"/>
                        <w:sz w:val="16"/>
                      </w:rPr>
                      <w:t>–</w:t>
                    </w:r>
                    <w:r>
                      <w:rPr>
                        <w:spacing w:val="-11"/>
                        <w:w w:val="95"/>
                        <w:sz w:val="16"/>
                      </w:rPr>
                      <w:t xml:space="preserve"> </w:t>
                    </w:r>
                    <w:r>
                      <w:rPr>
                        <w:spacing w:val="-1"/>
                        <w:w w:val="95"/>
                        <w:sz w:val="16"/>
                      </w:rPr>
                      <w:t>63</w:t>
                    </w:r>
                  </w:p>
                  <w:p w14:paraId="42DAE2D8" w14:textId="77777777" w:rsidR="00A7218F" w:rsidRDefault="00E274C1" w:rsidP="00A7218F">
                    <w:pPr>
                      <w:ind w:left="20"/>
                      <w:rPr>
                        <w:sz w:val="16"/>
                      </w:rPr>
                    </w:pPr>
                    <w:r>
                      <w:rPr>
                        <w:w w:val="80"/>
                        <w:sz w:val="16"/>
                      </w:rPr>
                      <w:t>PBX:</w:t>
                    </w:r>
                    <w:r>
                      <w:rPr>
                        <w:spacing w:val="20"/>
                        <w:w w:val="80"/>
                        <w:sz w:val="16"/>
                      </w:rPr>
                      <w:t xml:space="preserve"> </w:t>
                    </w:r>
                    <w:r>
                      <w:rPr>
                        <w:w w:val="80"/>
                        <w:sz w:val="16"/>
                      </w:rPr>
                      <w:t>324</w:t>
                    </w:r>
                    <w:r>
                      <w:rPr>
                        <w:spacing w:val="18"/>
                        <w:w w:val="80"/>
                        <w:sz w:val="16"/>
                      </w:rPr>
                      <w:t xml:space="preserve"> </w:t>
                    </w:r>
                    <w:r>
                      <w:rPr>
                        <w:w w:val="80"/>
                        <w:sz w:val="16"/>
                      </w:rPr>
                      <w:t>10</w:t>
                    </w:r>
                    <w:r>
                      <w:rPr>
                        <w:spacing w:val="18"/>
                        <w:w w:val="80"/>
                        <w:sz w:val="16"/>
                      </w:rPr>
                      <w:t xml:space="preserve"> </w:t>
                    </w:r>
                    <w:r>
                      <w:rPr>
                        <w:w w:val="80"/>
                        <w:sz w:val="16"/>
                      </w:rPr>
                      <w:t>00</w:t>
                    </w:r>
                  </w:p>
                  <w:p w14:paraId="623D4E8F" w14:textId="77777777" w:rsidR="00A7218F" w:rsidRDefault="00E274C1" w:rsidP="00A7218F">
                    <w:pPr>
                      <w:spacing w:before="2"/>
                      <w:ind w:left="20"/>
                      <w:rPr>
                        <w:sz w:val="16"/>
                      </w:rPr>
                    </w:pPr>
                    <w:r>
                      <w:rPr>
                        <w:w w:val="80"/>
                        <w:sz w:val="16"/>
                      </w:rPr>
                      <w:t>Fax:</w:t>
                    </w:r>
                    <w:r>
                      <w:rPr>
                        <w:spacing w:val="25"/>
                        <w:w w:val="80"/>
                        <w:sz w:val="16"/>
                      </w:rPr>
                      <w:t xml:space="preserve"> </w:t>
                    </w:r>
                    <w:r>
                      <w:rPr>
                        <w:w w:val="80"/>
                        <w:sz w:val="16"/>
                      </w:rPr>
                      <w:t>315</w:t>
                    </w:r>
                    <w:r>
                      <w:rPr>
                        <w:spacing w:val="18"/>
                        <w:w w:val="80"/>
                        <w:sz w:val="16"/>
                      </w:rPr>
                      <w:t xml:space="preserve"> </w:t>
                    </w:r>
                    <w:r>
                      <w:rPr>
                        <w:w w:val="80"/>
                        <w:sz w:val="16"/>
                      </w:rPr>
                      <w:t>34</w:t>
                    </w:r>
                    <w:r>
                      <w:rPr>
                        <w:spacing w:val="20"/>
                        <w:w w:val="80"/>
                        <w:sz w:val="16"/>
                      </w:rPr>
                      <w:t xml:space="preserve"> </w:t>
                    </w:r>
                    <w:r>
                      <w:rPr>
                        <w:w w:val="80"/>
                        <w:sz w:val="16"/>
                      </w:rPr>
                      <w:t>48</w:t>
                    </w:r>
                  </w:p>
                  <w:p w14:paraId="64FBB8D6" w14:textId="77777777" w:rsidR="00A7218F" w:rsidRDefault="00041CA0" w:rsidP="00A7218F">
                    <w:pPr>
                      <w:spacing w:before="2"/>
                      <w:ind w:left="20"/>
                      <w:rPr>
                        <w:sz w:val="16"/>
                      </w:rPr>
                    </w:pPr>
                    <w:hyperlink r:id="rId3">
                      <w:r w:rsidR="00E274C1">
                        <w:rPr>
                          <w:color w:val="0461C1"/>
                          <w:spacing w:val="-1"/>
                          <w:sz w:val="16"/>
                          <w:u w:val="single" w:color="0461C1"/>
                        </w:rPr>
                        <w:t>www.educacionbogota.gov.co</w:t>
                      </w:r>
                    </w:hyperlink>
                    <w:r w:rsidR="00E274C1">
                      <w:rPr>
                        <w:color w:val="0461C1"/>
                        <w:spacing w:val="-54"/>
                        <w:sz w:val="16"/>
                      </w:rPr>
                      <w:t xml:space="preserve"> </w:t>
                    </w:r>
                    <w:r w:rsidR="00E274C1">
                      <w:rPr>
                        <w:w w:val="90"/>
                        <w:sz w:val="16"/>
                      </w:rPr>
                      <w:t>Información:</w:t>
                    </w:r>
                    <w:r w:rsidR="00E274C1">
                      <w:rPr>
                        <w:spacing w:val="-5"/>
                        <w:w w:val="90"/>
                        <w:sz w:val="16"/>
                      </w:rPr>
                      <w:t xml:space="preserve"> </w:t>
                    </w:r>
                    <w:r w:rsidR="00E274C1">
                      <w:rPr>
                        <w:w w:val="90"/>
                        <w:sz w:val="16"/>
                      </w:rPr>
                      <w:t>Línea</w:t>
                    </w:r>
                    <w:r w:rsidR="00E274C1">
                      <w:rPr>
                        <w:spacing w:val="-7"/>
                        <w:w w:val="90"/>
                        <w:sz w:val="16"/>
                      </w:rPr>
                      <w:t xml:space="preserve"> </w:t>
                    </w:r>
                    <w:r w:rsidR="00E274C1">
                      <w:rPr>
                        <w:w w:val="90"/>
                        <w:sz w:val="16"/>
                      </w:rPr>
                      <w:t>195</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913DC4" w14:textId="77777777" w:rsidR="00041CA0" w:rsidRDefault="00041CA0" w:rsidP="004D5398">
      <w:pPr>
        <w:spacing w:after="0" w:line="240" w:lineRule="auto"/>
      </w:pPr>
      <w:r>
        <w:separator/>
      </w:r>
    </w:p>
  </w:footnote>
  <w:footnote w:type="continuationSeparator" w:id="0">
    <w:p w14:paraId="05DE046E" w14:textId="77777777" w:rsidR="00041CA0" w:rsidRDefault="00041CA0" w:rsidP="004D53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2E502" w14:textId="77777777" w:rsidR="00823384" w:rsidRPr="00C1635F" w:rsidRDefault="00E274C1" w:rsidP="00C1635F">
    <w:pPr>
      <w:pStyle w:val="Encabezado"/>
      <w:jc w:val="center"/>
    </w:pPr>
    <w:r>
      <w:rPr>
        <w:noProof/>
        <w:sz w:val="20"/>
      </w:rPr>
      <w:drawing>
        <wp:inline distT="0" distB="0" distL="0" distR="0" wp14:anchorId="7ACE88BA" wp14:editId="60604E37">
          <wp:extent cx="594334" cy="681418"/>
          <wp:effectExtent l="0" t="0" r="0" b="0"/>
          <wp:docPr id="1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png"/>
                  <pic:cNvPicPr/>
                </pic:nvPicPr>
                <pic:blipFill>
                  <a:blip r:embed="rId1" cstate="print"/>
                  <a:stretch>
                    <a:fillRect/>
                  </a:stretch>
                </pic:blipFill>
                <pic:spPr>
                  <a:xfrm>
                    <a:off x="0" y="0"/>
                    <a:ext cx="594334" cy="68141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35624E7A"/>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5EE53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3"/>
    <w:multiLevelType w:val="singleLevel"/>
    <w:tmpl w:val="0EA40238"/>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2C621A3"/>
    <w:multiLevelType w:val="hybridMultilevel"/>
    <w:tmpl w:val="BEA8DFAA"/>
    <w:lvl w:ilvl="0" w:tplc="FFFFFFFF">
      <w:start w:val="1"/>
      <w:numFmt w:val="bullet"/>
      <w:pStyle w:val="Listaconvietas3"/>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Aria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Aria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Aria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586284C"/>
    <w:multiLevelType w:val="hybridMultilevel"/>
    <w:tmpl w:val="1C6CE3AA"/>
    <w:lvl w:ilvl="0" w:tplc="90EC223A">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D52652"/>
    <w:multiLevelType w:val="multilevel"/>
    <w:tmpl w:val="8C0065E6"/>
    <w:lvl w:ilvl="0">
      <w:start w:val="4"/>
      <w:numFmt w:val="decimal"/>
      <w:lvlText w:val="%1."/>
      <w:lvlJc w:val="left"/>
      <w:pPr>
        <w:ind w:left="360" w:hanging="360"/>
      </w:pPr>
      <w:rPr>
        <w:rFonts w:hint="default"/>
        <w:b/>
        <w:bCs/>
        <w:sz w:val="22"/>
        <w:szCs w:val="22"/>
      </w:rPr>
    </w:lvl>
    <w:lvl w:ilvl="1">
      <w:start w:val="1"/>
      <w:numFmt w:val="decimal"/>
      <w:lvlText w:val="%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D70305E"/>
    <w:multiLevelType w:val="multilevel"/>
    <w:tmpl w:val="194CDEDC"/>
    <w:lvl w:ilvl="0">
      <w:start w:val="1"/>
      <w:numFmt w:val="decimal"/>
      <w:lvlText w:val="%1."/>
      <w:lvlJc w:val="left"/>
      <w:pPr>
        <w:ind w:left="900" w:hanging="900"/>
      </w:pPr>
      <w:rPr>
        <w:rFonts w:hint="default"/>
        <w:b/>
        <w:bCs/>
      </w:rPr>
    </w:lvl>
    <w:lvl w:ilvl="1">
      <w:start w:val="5"/>
      <w:numFmt w:val="decimal"/>
      <w:lvlText w:val="%1.%2."/>
      <w:lvlJc w:val="left"/>
      <w:pPr>
        <w:ind w:left="900" w:hanging="900"/>
      </w:pPr>
      <w:rPr>
        <w:rFonts w:hint="default"/>
      </w:rPr>
    </w:lvl>
    <w:lvl w:ilvl="2">
      <w:start w:val="5"/>
      <w:numFmt w:val="decimal"/>
      <w:lvlText w:val="%1.%2.%3."/>
      <w:lvlJc w:val="left"/>
      <w:pPr>
        <w:ind w:left="900" w:hanging="90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3D7F0D"/>
    <w:multiLevelType w:val="hybridMultilevel"/>
    <w:tmpl w:val="D6287772"/>
    <w:lvl w:ilvl="0" w:tplc="F5986D18">
      <w:start w:val="1"/>
      <w:numFmt w:val="decimal"/>
      <w:lvlText w:val="%1."/>
      <w:lvlJc w:val="left"/>
      <w:pPr>
        <w:ind w:left="360" w:hanging="360"/>
      </w:pPr>
      <w:rPr>
        <w:b/>
        <w:bCs w:val="0"/>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921495F"/>
    <w:multiLevelType w:val="hybridMultilevel"/>
    <w:tmpl w:val="3AA06D8A"/>
    <w:lvl w:ilvl="0" w:tplc="CA48C8CA">
      <w:start w:val="1"/>
      <w:numFmt w:val="decimal"/>
      <w:lvlText w:val="%1."/>
      <w:lvlJc w:val="left"/>
      <w:pPr>
        <w:ind w:left="720" w:hanging="360"/>
      </w:pPr>
      <w:rPr>
        <w:b/>
        <w:bCs/>
        <w:strike w:val="0"/>
        <w:color w:val="auto"/>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1A7826BE"/>
    <w:multiLevelType w:val="multilevel"/>
    <w:tmpl w:val="8C0065E6"/>
    <w:lvl w:ilvl="0">
      <w:start w:val="4"/>
      <w:numFmt w:val="decimal"/>
      <w:lvlText w:val="%1."/>
      <w:lvlJc w:val="left"/>
      <w:pPr>
        <w:ind w:left="360" w:hanging="360"/>
      </w:pPr>
      <w:rPr>
        <w:rFonts w:hint="default"/>
        <w:b/>
        <w:bCs/>
        <w:sz w:val="22"/>
        <w:szCs w:val="22"/>
      </w:rPr>
    </w:lvl>
    <w:lvl w:ilvl="1">
      <w:start w:val="1"/>
      <w:numFmt w:val="decimal"/>
      <w:lvlText w:val="%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D42A6B5"/>
    <w:multiLevelType w:val="hybridMultilevel"/>
    <w:tmpl w:val="4AC4AC7A"/>
    <w:lvl w:ilvl="0" w:tplc="57C82AB0">
      <w:start w:val="1"/>
      <w:numFmt w:val="decimal"/>
      <w:lvlText w:val="%1."/>
      <w:lvlJc w:val="left"/>
      <w:pPr>
        <w:ind w:left="720" w:hanging="360"/>
      </w:pPr>
      <w:rPr>
        <w:b/>
        <w:bCs/>
      </w:rPr>
    </w:lvl>
    <w:lvl w:ilvl="1" w:tplc="22A450B6">
      <w:start w:val="1"/>
      <w:numFmt w:val="lowerLetter"/>
      <w:lvlText w:val="%2."/>
      <w:lvlJc w:val="left"/>
      <w:pPr>
        <w:ind w:left="1440" w:hanging="360"/>
      </w:pPr>
    </w:lvl>
    <w:lvl w:ilvl="2" w:tplc="D1CE8AE8">
      <w:start w:val="1"/>
      <w:numFmt w:val="lowerRoman"/>
      <w:lvlText w:val="%3."/>
      <w:lvlJc w:val="right"/>
      <w:pPr>
        <w:ind w:left="2160" w:hanging="180"/>
      </w:pPr>
    </w:lvl>
    <w:lvl w:ilvl="3" w:tplc="49C0AC60">
      <w:start w:val="1"/>
      <w:numFmt w:val="decimal"/>
      <w:lvlText w:val="%4."/>
      <w:lvlJc w:val="left"/>
      <w:pPr>
        <w:ind w:left="2880" w:hanging="360"/>
      </w:pPr>
    </w:lvl>
    <w:lvl w:ilvl="4" w:tplc="63E84CDA">
      <w:start w:val="1"/>
      <w:numFmt w:val="lowerLetter"/>
      <w:lvlText w:val="%5."/>
      <w:lvlJc w:val="left"/>
      <w:pPr>
        <w:ind w:left="3600" w:hanging="360"/>
      </w:pPr>
    </w:lvl>
    <w:lvl w:ilvl="5" w:tplc="BC8CBF12">
      <w:start w:val="1"/>
      <w:numFmt w:val="lowerRoman"/>
      <w:lvlText w:val="%6."/>
      <w:lvlJc w:val="right"/>
      <w:pPr>
        <w:ind w:left="4320" w:hanging="180"/>
      </w:pPr>
    </w:lvl>
    <w:lvl w:ilvl="6" w:tplc="A90A8EE8">
      <w:start w:val="1"/>
      <w:numFmt w:val="decimal"/>
      <w:lvlText w:val="%7."/>
      <w:lvlJc w:val="left"/>
      <w:pPr>
        <w:ind w:left="5040" w:hanging="360"/>
      </w:pPr>
    </w:lvl>
    <w:lvl w:ilvl="7" w:tplc="EE64FAB8">
      <w:start w:val="1"/>
      <w:numFmt w:val="lowerLetter"/>
      <w:lvlText w:val="%8."/>
      <w:lvlJc w:val="left"/>
      <w:pPr>
        <w:ind w:left="5760" w:hanging="360"/>
      </w:pPr>
    </w:lvl>
    <w:lvl w:ilvl="8" w:tplc="F0187E72">
      <w:start w:val="1"/>
      <w:numFmt w:val="lowerRoman"/>
      <w:lvlText w:val="%9."/>
      <w:lvlJc w:val="right"/>
      <w:pPr>
        <w:ind w:left="6480" w:hanging="180"/>
      </w:pPr>
    </w:lvl>
  </w:abstractNum>
  <w:abstractNum w:abstractNumId="11" w15:restartNumberingAfterBreak="0">
    <w:nsid w:val="20470203"/>
    <w:multiLevelType w:val="multilevel"/>
    <w:tmpl w:val="D1DC965E"/>
    <w:lvl w:ilvl="0">
      <w:start w:val="1"/>
      <w:numFmt w:val="decimal"/>
      <w:lvlText w:val="%1."/>
      <w:lvlJc w:val="left"/>
      <w:pPr>
        <w:ind w:left="900" w:hanging="900"/>
      </w:pPr>
      <w:rPr>
        <w:rFonts w:hint="default"/>
        <w:b/>
        <w:bCs/>
      </w:rPr>
    </w:lvl>
    <w:lvl w:ilvl="1">
      <w:start w:val="5"/>
      <w:numFmt w:val="decimal"/>
      <w:lvlText w:val="%1.%2."/>
      <w:lvlJc w:val="left"/>
      <w:pPr>
        <w:ind w:left="900" w:hanging="900"/>
      </w:pPr>
      <w:rPr>
        <w:rFonts w:hint="default"/>
      </w:rPr>
    </w:lvl>
    <w:lvl w:ilvl="2">
      <w:start w:val="5"/>
      <w:numFmt w:val="decimal"/>
      <w:lvlText w:val="%1.%2.%3."/>
      <w:lvlJc w:val="left"/>
      <w:pPr>
        <w:ind w:left="900" w:hanging="90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16C6769"/>
    <w:multiLevelType w:val="hybridMultilevel"/>
    <w:tmpl w:val="C80E444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54A33B7"/>
    <w:multiLevelType w:val="hybridMultilevel"/>
    <w:tmpl w:val="E5A44132"/>
    <w:lvl w:ilvl="0" w:tplc="861EC9D4">
      <w:start w:val="1"/>
      <w:numFmt w:val="decimal"/>
      <w:lvlText w:val="%1."/>
      <w:lvlJc w:val="left"/>
      <w:rPr>
        <w:rFonts w:hint="default"/>
        <w:color w:val="0000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A57FD6"/>
    <w:multiLevelType w:val="hybridMultilevel"/>
    <w:tmpl w:val="2786BCDC"/>
    <w:lvl w:ilvl="0" w:tplc="240A000B">
      <w:start w:val="1"/>
      <w:numFmt w:val="bullet"/>
      <w:lvlText w:val=""/>
      <w:lvlJc w:val="left"/>
      <w:pPr>
        <w:ind w:left="3480" w:hanging="360"/>
      </w:pPr>
      <w:rPr>
        <w:rFonts w:ascii="Wingdings" w:hAnsi="Wingdings" w:hint="default"/>
      </w:rPr>
    </w:lvl>
    <w:lvl w:ilvl="1" w:tplc="240A0003" w:tentative="1">
      <w:start w:val="1"/>
      <w:numFmt w:val="bullet"/>
      <w:lvlText w:val="o"/>
      <w:lvlJc w:val="left"/>
      <w:pPr>
        <w:ind w:left="4200" w:hanging="360"/>
      </w:pPr>
      <w:rPr>
        <w:rFonts w:ascii="Courier New" w:hAnsi="Courier New" w:cs="Courier New" w:hint="default"/>
      </w:rPr>
    </w:lvl>
    <w:lvl w:ilvl="2" w:tplc="240A0005" w:tentative="1">
      <w:start w:val="1"/>
      <w:numFmt w:val="bullet"/>
      <w:lvlText w:val=""/>
      <w:lvlJc w:val="left"/>
      <w:pPr>
        <w:ind w:left="4920" w:hanging="360"/>
      </w:pPr>
      <w:rPr>
        <w:rFonts w:ascii="Wingdings" w:hAnsi="Wingdings" w:hint="default"/>
      </w:rPr>
    </w:lvl>
    <w:lvl w:ilvl="3" w:tplc="240A0001" w:tentative="1">
      <w:start w:val="1"/>
      <w:numFmt w:val="bullet"/>
      <w:lvlText w:val=""/>
      <w:lvlJc w:val="left"/>
      <w:pPr>
        <w:ind w:left="5640" w:hanging="360"/>
      </w:pPr>
      <w:rPr>
        <w:rFonts w:ascii="Symbol" w:hAnsi="Symbol" w:hint="default"/>
      </w:rPr>
    </w:lvl>
    <w:lvl w:ilvl="4" w:tplc="240A0003" w:tentative="1">
      <w:start w:val="1"/>
      <w:numFmt w:val="bullet"/>
      <w:lvlText w:val="o"/>
      <w:lvlJc w:val="left"/>
      <w:pPr>
        <w:ind w:left="6360" w:hanging="360"/>
      </w:pPr>
      <w:rPr>
        <w:rFonts w:ascii="Courier New" w:hAnsi="Courier New" w:cs="Courier New" w:hint="default"/>
      </w:rPr>
    </w:lvl>
    <w:lvl w:ilvl="5" w:tplc="240A0005" w:tentative="1">
      <w:start w:val="1"/>
      <w:numFmt w:val="bullet"/>
      <w:lvlText w:val=""/>
      <w:lvlJc w:val="left"/>
      <w:pPr>
        <w:ind w:left="7080" w:hanging="360"/>
      </w:pPr>
      <w:rPr>
        <w:rFonts w:ascii="Wingdings" w:hAnsi="Wingdings" w:hint="default"/>
      </w:rPr>
    </w:lvl>
    <w:lvl w:ilvl="6" w:tplc="240A0001" w:tentative="1">
      <w:start w:val="1"/>
      <w:numFmt w:val="bullet"/>
      <w:lvlText w:val=""/>
      <w:lvlJc w:val="left"/>
      <w:pPr>
        <w:ind w:left="7800" w:hanging="360"/>
      </w:pPr>
      <w:rPr>
        <w:rFonts w:ascii="Symbol" w:hAnsi="Symbol" w:hint="default"/>
      </w:rPr>
    </w:lvl>
    <w:lvl w:ilvl="7" w:tplc="240A0003" w:tentative="1">
      <w:start w:val="1"/>
      <w:numFmt w:val="bullet"/>
      <w:lvlText w:val="o"/>
      <w:lvlJc w:val="left"/>
      <w:pPr>
        <w:ind w:left="8520" w:hanging="360"/>
      </w:pPr>
      <w:rPr>
        <w:rFonts w:ascii="Courier New" w:hAnsi="Courier New" w:cs="Courier New" w:hint="default"/>
      </w:rPr>
    </w:lvl>
    <w:lvl w:ilvl="8" w:tplc="240A0005" w:tentative="1">
      <w:start w:val="1"/>
      <w:numFmt w:val="bullet"/>
      <w:lvlText w:val=""/>
      <w:lvlJc w:val="left"/>
      <w:pPr>
        <w:ind w:left="9240" w:hanging="360"/>
      </w:pPr>
      <w:rPr>
        <w:rFonts w:ascii="Wingdings" w:hAnsi="Wingdings" w:hint="default"/>
      </w:rPr>
    </w:lvl>
  </w:abstractNum>
  <w:abstractNum w:abstractNumId="15" w15:restartNumberingAfterBreak="0">
    <w:nsid w:val="2A4E379C"/>
    <w:multiLevelType w:val="hybridMultilevel"/>
    <w:tmpl w:val="C972937E"/>
    <w:lvl w:ilvl="0" w:tplc="BB62418C">
      <w:start w:val="1"/>
      <w:numFmt w:val="decimal"/>
      <w:pStyle w:val="clusulas"/>
      <w:lvlText w:val="CLÁUSULA %1."/>
      <w:lvlJc w:val="left"/>
      <w:pPr>
        <w:ind w:left="107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6" w15:restartNumberingAfterBreak="0">
    <w:nsid w:val="2A692B8E"/>
    <w:multiLevelType w:val="multilevel"/>
    <w:tmpl w:val="65723962"/>
    <w:lvl w:ilvl="0">
      <w:start w:val="4"/>
      <w:numFmt w:val="decimal"/>
      <w:lvlText w:val="%1."/>
      <w:lvlJc w:val="left"/>
      <w:pPr>
        <w:ind w:left="360" w:hanging="360"/>
      </w:pPr>
      <w:rPr>
        <w:rFonts w:hint="default"/>
        <w:b/>
        <w:bCs/>
        <w:sz w:val="22"/>
        <w:szCs w:val="22"/>
      </w:rPr>
    </w:lvl>
    <w:lvl w:ilvl="1">
      <w:start w:val="1"/>
      <w:numFmt w:val="decimal"/>
      <w:lvlText w:val="%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8" w15:restartNumberingAfterBreak="0">
    <w:nsid w:val="2DCC1521"/>
    <w:multiLevelType w:val="hybridMultilevel"/>
    <w:tmpl w:val="21B0B8E6"/>
    <w:lvl w:ilvl="0" w:tplc="0526E4BE">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F546096"/>
    <w:multiLevelType w:val="multilevel"/>
    <w:tmpl w:val="C6542786"/>
    <w:lvl w:ilvl="0">
      <w:start w:val="1"/>
      <w:numFmt w:val="decimal"/>
      <w:lvlText w:val="%1."/>
      <w:lvlJc w:val="left"/>
      <w:pPr>
        <w:ind w:left="900" w:hanging="900"/>
      </w:pPr>
      <w:rPr>
        <w:rFonts w:hint="default"/>
        <w:b/>
        <w:bCs/>
      </w:rPr>
    </w:lvl>
    <w:lvl w:ilvl="1">
      <w:start w:val="5"/>
      <w:numFmt w:val="decimal"/>
      <w:lvlText w:val="%1.%2."/>
      <w:lvlJc w:val="left"/>
      <w:pPr>
        <w:ind w:left="900" w:hanging="900"/>
      </w:pPr>
      <w:rPr>
        <w:rFonts w:hint="default"/>
      </w:rPr>
    </w:lvl>
    <w:lvl w:ilvl="2">
      <w:start w:val="5"/>
      <w:numFmt w:val="decimal"/>
      <w:lvlText w:val="%1.%2.%3."/>
      <w:lvlJc w:val="left"/>
      <w:pPr>
        <w:ind w:left="900" w:hanging="90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26C0CC0"/>
    <w:multiLevelType w:val="hybridMultilevel"/>
    <w:tmpl w:val="5EF2C782"/>
    <w:lvl w:ilvl="0" w:tplc="1E0065CA">
      <w:numFmt w:val="bullet"/>
      <w:lvlText w:val="-"/>
      <w:lvlJc w:val="left"/>
      <w:pPr>
        <w:ind w:left="410" w:hanging="360"/>
      </w:pPr>
      <w:rPr>
        <w:rFonts w:ascii="Arial Narrow" w:eastAsia="Times New Roman" w:hAnsi="Arial Narrow" w:cs="Calibri" w:hint="default"/>
      </w:rPr>
    </w:lvl>
    <w:lvl w:ilvl="1" w:tplc="240A0003" w:tentative="1">
      <w:start w:val="1"/>
      <w:numFmt w:val="bullet"/>
      <w:lvlText w:val="o"/>
      <w:lvlJc w:val="left"/>
      <w:pPr>
        <w:ind w:left="1130" w:hanging="360"/>
      </w:pPr>
      <w:rPr>
        <w:rFonts w:ascii="Courier New" w:hAnsi="Courier New" w:cs="Courier New" w:hint="default"/>
      </w:rPr>
    </w:lvl>
    <w:lvl w:ilvl="2" w:tplc="240A0005" w:tentative="1">
      <w:start w:val="1"/>
      <w:numFmt w:val="bullet"/>
      <w:lvlText w:val=""/>
      <w:lvlJc w:val="left"/>
      <w:pPr>
        <w:ind w:left="1850" w:hanging="360"/>
      </w:pPr>
      <w:rPr>
        <w:rFonts w:ascii="Wingdings" w:hAnsi="Wingdings" w:hint="default"/>
      </w:rPr>
    </w:lvl>
    <w:lvl w:ilvl="3" w:tplc="240A0001" w:tentative="1">
      <w:start w:val="1"/>
      <w:numFmt w:val="bullet"/>
      <w:lvlText w:val=""/>
      <w:lvlJc w:val="left"/>
      <w:pPr>
        <w:ind w:left="2570" w:hanging="360"/>
      </w:pPr>
      <w:rPr>
        <w:rFonts w:ascii="Symbol" w:hAnsi="Symbol" w:hint="default"/>
      </w:rPr>
    </w:lvl>
    <w:lvl w:ilvl="4" w:tplc="240A0003" w:tentative="1">
      <w:start w:val="1"/>
      <w:numFmt w:val="bullet"/>
      <w:lvlText w:val="o"/>
      <w:lvlJc w:val="left"/>
      <w:pPr>
        <w:ind w:left="3290" w:hanging="360"/>
      </w:pPr>
      <w:rPr>
        <w:rFonts w:ascii="Courier New" w:hAnsi="Courier New" w:cs="Courier New" w:hint="default"/>
      </w:rPr>
    </w:lvl>
    <w:lvl w:ilvl="5" w:tplc="240A0005" w:tentative="1">
      <w:start w:val="1"/>
      <w:numFmt w:val="bullet"/>
      <w:lvlText w:val=""/>
      <w:lvlJc w:val="left"/>
      <w:pPr>
        <w:ind w:left="4010" w:hanging="360"/>
      </w:pPr>
      <w:rPr>
        <w:rFonts w:ascii="Wingdings" w:hAnsi="Wingdings" w:hint="default"/>
      </w:rPr>
    </w:lvl>
    <w:lvl w:ilvl="6" w:tplc="240A0001" w:tentative="1">
      <w:start w:val="1"/>
      <w:numFmt w:val="bullet"/>
      <w:lvlText w:val=""/>
      <w:lvlJc w:val="left"/>
      <w:pPr>
        <w:ind w:left="4730" w:hanging="360"/>
      </w:pPr>
      <w:rPr>
        <w:rFonts w:ascii="Symbol" w:hAnsi="Symbol" w:hint="default"/>
      </w:rPr>
    </w:lvl>
    <w:lvl w:ilvl="7" w:tplc="240A0003" w:tentative="1">
      <w:start w:val="1"/>
      <w:numFmt w:val="bullet"/>
      <w:lvlText w:val="o"/>
      <w:lvlJc w:val="left"/>
      <w:pPr>
        <w:ind w:left="5450" w:hanging="360"/>
      </w:pPr>
      <w:rPr>
        <w:rFonts w:ascii="Courier New" w:hAnsi="Courier New" w:cs="Courier New" w:hint="default"/>
      </w:rPr>
    </w:lvl>
    <w:lvl w:ilvl="8" w:tplc="240A0005" w:tentative="1">
      <w:start w:val="1"/>
      <w:numFmt w:val="bullet"/>
      <w:lvlText w:val=""/>
      <w:lvlJc w:val="left"/>
      <w:pPr>
        <w:ind w:left="6170" w:hanging="360"/>
      </w:pPr>
      <w:rPr>
        <w:rFonts w:ascii="Wingdings" w:hAnsi="Wingdings" w:hint="default"/>
      </w:rPr>
    </w:lvl>
  </w:abstractNum>
  <w:abstractNum w:abstractNumId="21" w15:restartNumberingAfterBreak="0">
    <w:nsid w:val="39AD4E97"/>
    <w:multiLevelType w:val="multilevel"/>
    <w:tmpl w:val="8000DF3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AF16C62"/>
    <w:multiLevelType w:val="multilevel"/>
    <w:tmpl w:val="00424644"/>
    <w:lvl w:ilvl="0">
      <w:start w:val="8"/>
      <w:numFmt w:val="decimal"/>
      <w:lvlText w:val="%1."/>
      <w:lvlJc w:val="left"/>
      <w:pPr>
        <w:ind w:left="850" w:hanging="850"/>
      </w:pPr>
      <w:rPr>
        <w:rFonts w:hint="default"/>
      </w:rPr>
    </w:lvl>
    <w:lvl w:ilvl="1">
      <w:start w:val="5"/>
      <w:numFmt w:val="decimal"/>
      <w:lvlText w:val="%1.%2."/>
      <w:lvlJc w:val="left"/>
      <w:pPr>
        <w:ind w:left="850" w:hanging="850"/>
      </w:pPr>
      <w:rPr>
        <w:rFonts w:hint="default"/>
      </w:rPr>
    </w:lvl>
    <w:lvl w:ilvl="2">
      <w:start w:val="7"/>
      <w:numFmt w:val="decimal"/>
      <w:lvlText w:val="%1.%2.%3."/>
      <w:lvlJc w:val="left"/>
      <w:pPr>
        <w:ind w:left="850" w:hanging="850"/>
      </w:pPr>
      <w:rPr>
        <w:rFonts w:hint="default"/>
      </w:rPr>
    </w:lvl>
    <w:lvl w:ilvl="3">
      <w:start w:val="1"/>
      <w:numFmt w:val="decimal"/>
      <w:lvlText w:val="%1.%2.%3.%4."/>
      <w:lvlJc w:val="left"/>
      <w:pPr>
        <w:ind w:left="1080" w:hanging="1080"/>
      </w:pPr>
      <w:rPr>
        <w:rFonts w:hint="default"/>
        <w:b/>
        <w:bCs w:val="0"/>
      </w:rPr>
    </w:lvl>
    <w:lvl w:ilvl="4">
      <w:start w:val="3"/>
      <w:numFmt w:val="decimal"/>
      <w:lvlText w:val="%1.%2.%3.%4.%5."/>
      <w:lvlJc w:val="left"/>
      <w:pPr>
        <w:ind w:left="1080" w:hanging="1080"/>
      </w:pPr>
      <w:rPr>
        <w:rFonts w:hint="default"/>
        <w:b/>
        <w:bCs/>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DC33426"/>
    <w:multiLevelType w:val="multilevel"/>
    <w:tmpl w:val="256AB61C"/>
    <w:lvl w:ilvl="0">
      <w:start w:val="7"/>
      <w:numFmt w:val="decimal"/>
      <w:lvlText w:val="%1"/>
      <w:lvlJc w:val="left"/>
      <w:pPr>
        <w:ind w:left="1633" w:hanging="1417"/>
      </w:pPr>
      <w:rPr>
        <w:rFonts w:hint="default"/>
        <w:lang w:val="es-ES" w:eastAsia="en-US" w:bidi="ar-SA"/>
      </w:rPr>
    </w:lvl>
    <w:lvl w:ilvl="1">
      <w:start w:val="1"/>
      <w:numFmt w:val="decimal"/>
      <w:lvlText w:val="%1.%2"/>
      <w:lvlJc w:val="left"/>
      <w:pPr>
        <w:ind w:left="1633" w:hanging="1417"/>
      </w:pPr>
      <w:rPr>
        <w:rFonts w:ascii="Century Gothic" w:eastAsia="Tahoma" w:hAnsi="Century Gothic" w:cs="Tahoma" w:hint="default"/>
        <w:b/>
        <w:bCs/>
        <w:spacing w:val="-5"/>
        <w:w w:val="88"/>
        <w:sz w:val="20"/>
        <w:szCs w:val="20"/>
        <w:lang w:val="es-ES" w:eastAsia="en-US" w:bidi="ar-SA"/>
      </w:rPr>
    </w:lvl>
    <w:lvl w:ilvl="2">
      <w:start w:val="1"/>
      <w:numFmt w:val="decimal"/>
      <w:lvlText w:val="%1.%2.%3"/>
      <w:lvlJc w:val="left"/>
      <w:pPr>
        <w:ind w:left="1559" w:hanging="1417"/>
      </w:pPr>
      <w:rPr>
        <w:rFonts w:ascii="Century Gothic" w:eastAsia="Tahoma" w:hAnsi="Century Gothic" w:cs="Tahoma" w:hint="default"/>
        <w:b/>
        <w:bCs/>
        <w:spacing w:val="-5"/>
        <w:w w:val="87"/>
        <w:sz w:val="20"/>
        <w:szCs w:val="20"/>
        <w:lang w:val="es-ES" w:eastAsia="en-US" w:bidi="ar-SA"/>
      </w:rPr>
    </w:lvl>
    <w:lvl w:ilvl="3">
      <w:numFmt w:val="bullet"/>
      <w:lvlText w:val="•"/>
      <w:lvlJc w:val="left"/>
      <w:pPr>
        <w:ind w:left="4227" w:hanging="1417"/>
      </w:pPr>
      <w:rPr>
        <w:rFonts w:hint="default"/>
        <w:lang w:val="es-ES" w:eastAsia="en-US" w:bidi="ar-SA"/>
      </w:rPr>
    </w:lvl>
    <w:lvl w:ilvl="4">
      <w:numFmt w:val="bullet"/>
      <w:lvlText w:val="•"/>
      <w:lvlJc w:val="left"/>
      <w:pPr>
        <w:ind w:left="5089" w:hanging="1417"/>
      </w:pPr>
      <w:rPr>
        <w:rFonts w:hint="default"/>
        <w:lang w:val="es-ES" w:eastAsia="en-US" w:bidi="ar-SA"/>
      </w:rPr>
    </w:lvl>
    <w:lvl w:ilvl="5">
      <w:numFmt w:val="bullet"/>
      <w:lvlText w:val="•"/>
      <w:lvlJc w:val="left"/>
      <w:pPr>
        <w:ind w:left="5952" w:hanging="1417"/>
      </w:pPr>
      <w:rPr>
        <w:rFonts w:hint="default"/>
        <w:lang w:val="es-ES" w:eastAsia="en-US" w:bidi="ar-SA"/>
      </w:rPr>
    </w:lvl>
    <w:lvl w:ilvl="6">
      <w:numFmt w:val="bullet"/>
      <w:lvlText w:val="•"/>
      <w:lvlJc w:val="left"/>
      <w:pPr>
        <w:ind w:left="6814" w:hanging="1417"/>
      </w:pPr>
      <w:rPr>
        <w:rFonts w:hint="default"/>
        <w:lang w:val="es-ES" w:eastAsia="en-US" w:bidi="ar-SA"/>
      </w:rPr>
    </w:lvl>
    <w:lvl w:ilvl="7">
      <w:numFmt w:val="bullet"/>
      <w:lvlText w:val="•"/>
      <w:lvlJc w:val="left"/>
      <w:pPr>
        <w:ind w:left="7676" w:hanging="1417"/>
      </w:pPr>
      <w:rPr>
        <w:rFonts w:hint="default"/>
        <w:lang w:val="es-ES" w:eastAsia="en-US" w:bidi="ar-SA"/>
      </w:rPr>
    </w:lvl>
    <w:lvl w:ilvl="8">
      <w:numFmt w:val="bullet"/>
      <w:lvlText w:val="•"/>
      <w:lvlJc w:val="left"/>
      <w:pPr>
        <w:ind w:left="8539" w:hanging="1417"/>
      </w:pPr>
      <w:rPr>
        <w:rFonts w:hint="default"/>
        <w:lang w:val="es-ES" w:eastAsia="en-US" w:bidi="ar-SA"/>
      </w:rPr>
    </w:lvl>
  </w:abstractNum>
  <w:abstractNum w:abstractNumId="24" w15:restartNumberingAfterBreak="0">
    <w:nsid w:val="46265F53"/>
    <w:multiLevelType w:val="multilevel"/>
    <w:tmpl w:val="6A747770"/>
    <w:styleLink w:val="1111112"/>
    <w:lvl w:ilvl="0">
      <w:start w:val="6"/>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upperRoman"/>
      <w:lvlText w:val="%1.%2.%3.%4.%5."/>
      <w:lvlJc w:val="left"/>
      <w:pPr>
        <w:ind w:left="1440" w:hanging="144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7734CAB"/>
    <w:multiLevelType w:val="multilevel"/>
    <w:tmpl w:val="9F7CC80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BC040D0"/>
    <w:multiLevelType w:val="hybridMultilevel"/>
    <w:tmpl w:val="7298A64E"/>
    <w:styleLink w:val="Miestilo"/>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4CE77C26"/>
    <w:multiLevelType w:val="hybridMultilevel"/>
    <w:tmpl w:val="15BC2A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69E231D"/>
    <w:multiLevelType w:val="hybridMultilevel"/>
    <w:tmpl w:val="C9204BEA"/>
    <w:lvl w:ilvl="0" w:tplc="C568B50E">
      <w:start w:val="1"/>
      <w:numFmt w:val="lowerLetter"/>
      <w:lvlText w:val="%1."/>
      <w:lvlJc w:val="left"/>
      <w:pPr>
        <w:ind w:left="1080" w:hanging="360"/>
      </w:pPr>
      <w:rPr>
        <w:rFonts w:hint="default"/>
        <w:b/>
        <w:bCs/>
        <w:i w:val="0"/>
        <w:iCs/>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9" w15:restartNumberingAfterBreak="0">
    <w:nsid w:val="56BE0CB2"/>
    <w:multiLevelType w:val="hybridMultilevel"/>
    <w:tmpl w:val="9ACAAE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7051898"/>
    <w:multiLevelType w:val="hybridMultilevel"/>
    <w:tmpl w:val="41D019BE"/>
    <w:styleLink w:val="111111"/>
    <w:lvl w:ilvl="0" w:tplc="0FDEFFB6">
      <w:start w:val="1"/>
      <w:numFmt w:val="decimal"/>
      <w:lvlText w:val="%1."/>
      <w:lvlJc w:val="left"/>
      <w:pPr>
        <w:tabs>
          <w:tab w:val="num" w:pos="502"/>
        </w:tabs>
        <w:ind w:left="502" w:hanging="360"/>
      </w:pPr>
      <w:rPr>
        <w:rFonts w:ascii="Century Gothic" w:hAnsi="Century Gothic"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58394533"/>
    <w:multiLevelType w:val="hybridMultilevel"/>
    <w:tmpl w:val="FCE8EAAE"/>
    <w:lvl w:ilvl="0" w:tplc="CBAC438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9D046B7"/>
    <w:multiLevelType w:val="multilevel"/>
    <w:tmpl w:val="3F0E72B4"/>
    <w:lvl w:ilvl="0">
      <w:start w:val="6"/>
      <w:numFmt w:val="decimal"/>
      <w:lvlText w:val="%1."/>
      <w:lvlJc w:val="left"/>
      <w:pPr>
        <w:ind w:left="660" w:hanging="660"/>
      </w:pPr>
      <w:rPr>
        <w:rFonts w:hint="default"/>
      </w:rPr>
    </w:lvl>
    <w:lvl w:ilvl="1">
      <w:start w:val="2"/>
      <w:numFmt w:val="decimal"/>
      <w:lvlText w:val="%1.%2."/>
      <w:lvlJc w:val="left"/>
      <w:pPr>
        <w:ind w:left="720" w:hanging="720"/>
      </w:pPr>
      <w:rPr>
        <w:rFonts w:hint="default"/>
      </w:rPr>
    </w:lvl>
    <w:lvl w:ilvl="2">
      <w:start w:val="1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9D50E23"/>
    <w:multiLevelType w:val="multilevel"/>
    <w:tmpl w:val="004E0B4A"/>
    <w:lvl w:ilvl="0">
      <w:start w:val="6"/>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129204A"/>
    <w:multiLevelType w:val="multilevel"/>
    <w:tmpl w:val="9D1CD2B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b/>
        <w:bCs w:val="0"/>
      </w:rPr>
    </w:lvl>
    <w:lvl w:ilvl="4">
      <w:start w:val="1"/>
      <w:numFmt w:val="decimal"/>
      <w:lvlText w:val="%1.%2.%3.%4.%5"/>
      <w:lvlJc w:val="left"/>
      <w:pPr>
        <w:ind w:left="1080" w:hanging="1080"/>
      </w:pPr>
      <w:rPr>
        <w:rFonts w:hint="default"/>
        <w:b/>
        <w:bCs w:val="0"/>
        <w:color w:val="000000" w:themeColor="text1"/>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B4091B"/>
    <w:multiLevelType w:val="multilevel"/>
    <w:tmpl w:val="ACFCC1F4"/>
    <w:lvl w:ilvl="0">
      <w:start w:val="1"/>
      <w:numFmt w:val="decimal"/>
      <w:lvlText w:val="%1."/>
      <w:lvlJc w:val="left"/>
      <w:pPr>
        <w:ind w:left="900" w:hanging="900"/>
      </w:pPr>
      <w:rPr>
        <w:rFonts w:hint="default"/>
        <w:b/>
        <w:bCs/>
      </w:rPr>
    </w:lvl>
    <w:lvl w:ilvl="1">
      <w:start w:val="5"/>
      <w:numFmt w:val="decimal"/>
      <w:lvlText w:val="%1.%2."/>
      <w:lvlJc w:val="left"/>
      <w:pPr>
        <w:ind w:left="900" w:hanging="900"/>
      </w:pPr>
      <w:rPr>
        <w:rFonts w:hint="default"/>
      </w:rPr>
    </w:lvl>
    <w:lvl w:ilvl="2">
      <w:start w:val="5"/>
      <w:numFmt w:val="decimal"/>
      <w:lvlText w:val="%1.%2.%3."/>
      <w:lvlJc w:val="left"/>
      <w:pPr>
        <w:ind w:left="900" w:hanging="90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7137F28"/>
    <w:multiLevelType w:val="hybridMultilevel"/>
    <w:tmpl w:val="82A0D13C"/>
    <w:lvl w:ilvl="0" w:tplc="9092BBB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E7128B1"/>
    <w:multiLevelType w:val="hybridMultilevel"/>
    <w:tmpl w:val="1D2EC186"/>
    <w:lvl w:ilvl="0" w:tplc="CB284D2C">
      <w:start w:val="1"/>
      <w:numFmt w:val="decimal"/>
      <w:lvlText w:val="%1."/>
      <w:lvlJc w:val="left"/>
      <w:pPr>
        <w:ind w:left="1440" w:hanging="360"/>
      </w:pPr>
      <w:rPr>
        <w:b/>
        <w:bCs/>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8" w15:restartNumberingAfterBreak="0">
    <w:nsid w:val="6F636798"/>
    <w:multiLevelType w:val="hybridMultilevel"/>
    <w:tmpl w:val="161C8A2C"/>
    <w:lvl w:ilvl="0" w:tplc="A5121BD0">
      <w:start w:val="5"/>
      <w:numFmt w:val="bullet"/>
      <w:lvlText w:val="-"/>
      <w:lvlJc w:val="left"/>
      <w:pPr>
        <w:ind w:left="720" w:hanging="360"/>
      </w:pPr>
      <w:rPr>
        <w:rFonts w:ascii="Century Gothic" w:eastAsia="Courier New" w:hAnsi="Century Gothic"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F717F4E"/>
    <w:multiLevelType w:val="multilevel"/>
    <w:tmpl w:val="F50ED634"/>
    <w:lvl w:ilvl="0">
      <w:start w:val="2"/>
      <w:numFmt w:val="decimal"/>
      <w:lvlText w:val="%1."/>
      <w:lvlJc w:val="left"/>
      <w:pPr>
        <w:ind w:left="360" w:hanging="360"/>
      </w:pPr>
      <w:rPr>
        <w:rFonts w:hint="default"/>
      </w:rPr>
    </w:lvl>
    <w:lvl w:ilvl="1">
      <w:start w:val="1"/>
      <w:numFmt w:val="decimal"/>
      <w:lvlText w:val="%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6EE6743"/>
    <w:multiLevelType w:val="hybridMultilevel"/>
    <w:tmpl w:val="4DDED718"/>
    <w:lvl w:ilvl="0" w:tplc="46B0487E">
      <w:start w:val="1"/>
      <w:numFmt w:val="decimal"/>
      <w:lvlText w:val="%1."/>
      <w:lvlJc w:val="left"/>
      <w:pPr>
        <w:ind w:left="720" w:hanging="360"/>
      </w:pPr>
      <w:rPr>
        <w:rFonts w:hint="default"/>
        <w:b/>
        <w:bCs/>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6F15226"/>
    <w:multiLevelType w:val="hybridMultilevel"/>
    <w:tmpl w:val="5B78814E"/>
    <w:lvl w:ilvl="0" w:tplc="B35C427E">
      <w:start w:val="1"/>
      <w:numFmt w:val="decimal"/>
      <w:lvlText w:val="%1."/>
      <w:lvlJc w:val="left"/>
      <w:pPr>
        <w:ind w:left="1302" w:hanging="281"/>
      </w:pPr>
      <w:rPr>
        <w:rFonts w:hint="default"/>
        <w:sz w:val="20"/>
        <w:szCs w:val="20"/>
      </w:rPr>
    </w:lvl>
    <w:lvl w:ilvl="1" w:tplc="240A0019" w:tentative="1">
      <w:start w:val="1"/>
      <w:numFmt w:val="lowerLetter"/>
      <w:lvlText w:val="%2."/>
      <w:lvlJc w:val="left"/>
      <w:pPr>
        <w:ind w:left="1534" w:hanging="360"/>
      </w:pPr>
    </w:lvl>
    <w:lvl w:ilvl="2" w:tplc="240A001B" w:tentative="1">
      <w:start w:val="1"/>
      <w:numFmt w:val="lowerRoman"/>
      <w:lvlText w:val="%3."/>
      <w:lvlJc w:val="right"/>
      <w:pPr>
        <w:ind w:left="2254" w:hanging="180"/>
      </w:pPr>
    </w:lvl>
    <w:lvl w:ilvl="3" w:tplc="240A000F" w:tentative="1">
      <w:start w:val="1"/>
      <w:numFmt w:val="decimal"/>
      <w:lvlText w:val="%4."/>
      <w:lvlJc w:val="left"/>
      <w:pPr>
        <w:ind w:left="2974" w:hanging="360"/>
      </w:pPr>
    </w:lvl>
    <w:lvl w:ilvl="4" w:tplc="240A0019" w:tentative="1">
      <w:start w:val="1"/>
      <w:numFmt w:val="lowerLetter"/>
      <w:lvlText w:val="%5."/>
      <w:lvlJc w:val="left"/>
      <w:pPr>
        <w:ind w:left="3694" w:hanging="360"/>
      </w:pPr>
    </w:lvl>
    <w:lvl w:ilvl="5" w:tplc="240A001B" w:tentative="1">
      <w:start w:val="1"/>
      <w:numFmt w:val="lowerRoman"/>
      <w:lvlText w:val="%6."/>
      <w:lvlJc w:val="right"/>
      <w:pPr>
        <w:ind w:left="4414" w:hanging="180"/>
      </w:pPr>
    </w:lvl>
    <w:lvl w:ilvl="6" w:tplc="240A000F" w:tentative="1">
      <w:start w:val="1"/>
      <w:numFmt w:val="decimal"/>
      <w:lvlText w:val="%7."/>
      <w:lvlJc w:val="left"/>
      <w:pPr>
        <w:ind w:left="5134" w:hanging="360"/>
      </w:pPr>
    </w:lvl>
    <w:lvl w:ilvl="7" w:tplc="240A0019" w:tentative="1">
      <w:start w:val="1"/>
      <w:numFmt w:val="lowerLetter"/>
      <w:lvlText w:val="%8."/>
      <w:lvlJc w:val="left"/>
      <w:pPr>
        <w:ind w:left="5854" w:hanging="360"/>
      </w:pPr>
    </w:lvl>
    <w:lvl w:ilvl="8" w:tplc="240A001B" w:tentative="1">
      <w:start w:val="1"/>
      <w:numFmt w:val="lowerRoman"/>
      <w:lvlText w:val="%9."/>
      <w:lvlJc w:val="right"/>
      <w:pPr>
        <w:ind w:left="6574" w:hanging="180"/>
      </w:pPr>
    </w:lvl>
  </w:abstractNum>
  <w:abstractNum w:abstractNumId="42" w15:restartNumberingAfterBreak="0">
    <w:nsid w:val="7E1128C8"/>
    <w:multiLevelType w:val="multilevel"/>
    <w:tmpl w:val="48C4FE98"/>
    <w:lvl w:ilvl="0">
      <w:start w:val="1"/>
      <w:numFmt w:val="none"/>
      <w:pStyle w:val="Ttulos1"/>
      <w:lvlText w:val="4.4"/>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3" w15:restartNumberingAfterBreak="0">
    <w:nsid w:val="7E4E3E4F"/>
    <w:multiLevelType w:val="hybridMultilevel"/>
    <w:tmpl w:val="41DCFFD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12"/>
  </w:num>
  <w:num w:numId="2">
    <w:abstractNumId w:val="14"/>
  </w:num>
  <w:num w:numId="3">
    <w:abstractNumId w:val="21"/>
  </w:num>
  <w:num w:numId="4">
    <w:abstractNumId w:val="13"/>
  </w:num>
  <w:num w:numId="5">
    <w:abstractNumId w:val="20"/>
  </w:num>
  <w:num w:numId="6">
    <w:abstractNumId w:val="41"/>
  </w:num>
  <w:num w:numId="7">
    <w:abstractNumId w:val="3"/>
  </w:num>
  <w:num w:numId="8">
    <w:abstractNumId w:val="24"/>
  </w:num>
  <w:num w:numId="9">
    <w:abstractNumId w:val="2"/>
  </w:num>
  <w:num w:numId="10">
    <w:abstractNumId w:val="1"/>
  </w:num>
  <w:num w:numId="11">
    <w:abstractNumId w:val="0"/>
  </w:num>
  <w:num w:numId="12">
    <w:abstractNumId w:val="42"/>
  </w:num>
  <w:num w:numId="13">
    <w:abstractNumId w:val="30"/>
  </w:num>
  <w:num w:numId="14">
    <w:abstractNumId w:val="17"/>
  </w:num>
  <w:num w:numId="15">
    <w:abstractNumId w:val="15"/>
  </w:num>
  <w:num w:numId="16">
    <w:abstractNumId w:val="8"/>
  </w:num>
  <w:num w:numId="17">
    <w:abstractNumId w:val="35"/>
  </w:num>
  <w:num w:numId="18">
    <w:abstractNumId w:val="19"/>
  </w:num>
  <w:num w:numId="19">
    <w:abstractNumId w:val="6"/>
  </w:num>
  <w:num w:numId="20">
    <w:abstractNumId w:val="11"/>
  </w:num>
  <w:num w:numId="21">
    <w:abstractNumId w:val="37"/>
  </w:num>
  <w:num w:numId="22">
    <w:abstractNumId w:val="39"/>
  </w:num>
  <w:num w:numId="23">
    <w:abstractNumId w:val="16"/>
  </w:num>
  <w:num w:numId="24">
    <w:abstractNumId w:val="9"/>
  </w:num>
  <w:num w:numId="25">
    <w:abstractNumId w:val="5"/>
  </w:num>
  <w:num w:numId="26">
    <w:abstractNumId w:val="4"/>
  </w:num>
  <w:num w:numId="27">
    <w:abstractNumId w:val="43"/>
  </w:num>
  <w:num w:numId="28">
    <w:abstractNumId w:val="33"/>
  </w:num>
  <w:num w:numId="29">
    <w:abstractNumId w:val="32"/>
  </w:num>
  <w:num w:numId="30">
    <w:abstractNumId w:val="30"/>
    <w:lvlOverride w:ilvl="0">
      <w:startOverride w:val="1"/>
      <w:lvl w:ilvl="0" w:tplc="0FDEFFB6">
        <w:start w:val="1"/>
        <w:numFmt w:val="decimal"/>
        <w:lvlText w:val="%1."/>
        <w:lvlJc w:val="left"/>
        <w:pPr>
          <w:tabs>
            <w:tab w:val="num" w:pos="360"/>
          </w:tabs>
          <w:ind w:left="360" w:hanging="360"/>
        </w:pPr>
        <w:rPr>
          <w:rFonts w:ascii="Century Gothic" w:hAnsi="Century Gothic" w:hint="default"/>
          <w:b/>
          <w:color w:val="auto"/>
          <w:sz w:val="20"/>
          <w:szCs w:val="20"/>
        </w:rPr>
      </w:lvl>
    </w:lvlOverride>
    <w:lvlOverride w:ilvl="1">
      <w:startOverride w:val="1"/>
      <w:lvl w:ilvl="1" w:tplc="0C0A0019">
        <w:start w:val="1"/>
        <w:numFmt w:val="decimal"/>
        <w:lvlText w:val=""/>
        <w:lvlJc w:val="left"/>
      </w:lvl>
    </w:lvlOverride>
  </w:num>
  <w:num w:numId="31">
    <w:abstractNumId w:val="34"/>
  </w:num>
  <w:num w:numId="32">
    <w:abstractNumId w:val="7"/>
  </w:num>
  <w:num w:numId="33">
    <w:abstractNumId w:val="18"/>
  </w:num>
  <w:num w:numId="34">
    <w:abstractNumId w:val="38"/>
  </w:num>
  <w:num w:numId="35">
    <w:abstractNumId w:val="31"/>
  </w:num>
  <w:num w:numId="36">
    <w:abstractNumId w:val="36"/>
  </w:num>
  <w:num w:numId="37">
    <w:abstractNumId w:val="25"/>
  </w:num>
  <w:num w:numId="38">
    <w:abstractNumId w:val="29"/>
  </w:num>
  <w:num w:numId="39">
    <w:abstractNumId w:val="22"/>
  </w:num>
  <w:num w:numId="40">
    <w:abstractNumId w:val="27"/>
  </w:num>
  <w:num w:numId="41">
    <w:abstractNumId w:val="10"/>
  </w:num>
  <w:num w:numId="42">
    <w:abstractNumId w:val="28"/>
  </w:num>
  <w:num w:numId="43">
    <w:abstractNumId w:val="40"/>
  </w:num>
  <w:num w:numId="44">
    <w:abstractNumId w:val="26"/>
  </w:num>
  <w:num w:numId="45">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E1F"/>
    <w:rsid w:val="00041CA0"/>
    <w:rsid w:val="001131DC"/>
    <w:rsid w:val="00300AF0"/>
    <w:rsid w:val="003210BB"/>
    <w:rsid w:val="003B7CA6"/>
    <w:rsid w:val="003C3CB5"/>
    <w:rsid w:val="003E1AA2"/>
    <w:rsid w:val="0040037C"/>
    <w:rsid w:val="0042499A"/>
    <w:rsid w:val="004D5398"/>
    <w:rsid w:val="00530CEC"/>
    <w:rsid w:val="0055144F"/>
    <w:rsid w:val="00600E1F"/>
    <w:rsid w:val="00707549"/>
    <w:rsid w:val="007E0CE2"/>
    <w:rsid w:val="007F4214"/>
    <w:rsid w:val="0080202B"/>
    <w:rsid w:val="00824656"/>
    <w:rsid w:val="0090404C"/>
    <w:rsid w:val="00A24532"/>
    <w:rsid w:val="00B33F41"/>
    <w:rsid w:val="00E274C1"/>
    <w:rsid w:val="00E33D00"/>
    <w:rsid w:val="00FD2C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BF372"/>
  <w15:chartTrackingRefBased/>
  <w15:docId w15:val="{B4DF234D-2457-4F7E-810D-33BFE166D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iPriority="0" w:unhideWhenUsed="1"/>
    <w:lsdException w:name="Table Grid 6" w:semiHidden="1" w:unhideWhenUsed="1"/>
    <w:lsdException w:name="Table Grid 7" w:semiHidden="1" w:uiPriority="0"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iPriority="0"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iPriority="0"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1 ghost,g,Part,H1,Part1,H11,Part2,H12,Part11,H111"/>
    <w:basedOn w:val="Normal"/>
    <w:next w:val="Normal"/>
    <w:link w:val="Ttulo1Car"/>
    <w:qFormat/>
    <w:rsid w:val="007F4214"/>
    <w:pPr>
      <w:keepNext/>
      <w:keepLines/>
      <w:widowControl w:val="0"/>
      <w:autoSpaceDE w:val="0"/>
      <w:autoSpaceDN w:val="0"/>
      <w:spacing w:before="360" w:after="80" w:line="240" w:lineRule="auto"/>
      <w:outlineLvl w:val="0"/>
    </w:pPr>
    <w:rPr>
      <w:rFonts w:ascii="Calibri Light" w:eastAsia="Times New Roman" w:hAnsi="Calibri Light" w:cs="Times New Roman"/>
      <w:color w:val="2F5496"/>
      <w:sz w:val="40"/>
      <w:szCs w:val="40"/>
      <w:lang w:val="es-ES"/>
    </w:rPr>
  </w:style>
  <w:style w:type="paragraph" w:styleId="Ttulo2">
    <w:name w:val="heading 2"/>
    <w:aliases w:val="Edgar 2,2 headline,h,heading 2,VIS2,h2,Heading 2 Hidden,TOC Chapter,Level 2 Head,H2,Section,Chapter Title,Section1,Chapter Title1,H21,Section2,Chapter Title2,H22,Section11,Chapter Title11,H211,Head2A,Sub-Head1,L2,l2"/>
    <w:basedOn w:val="Normal"/>
    <w:next w:val="Normal"/>
    <w:link w:val="Ttulo2Car"/>
    <w:unhideWhenUsed/>
    <w:qFormat/>
    <w:rsid w:val="007F4214"/>
    <w:pPr>
      <w:keepNext/>
      <w:keepLines/>
      <w:widowControl w:val="0"/>
      <w:autoSpaceDE w:val="0"/>
      <w:autoSpaceDN w:val="0"/>
      <w:spacing w:before="160" w:after="80" w:line="240" w:lineRule="auto"/>
      <w:outlineLvl w:val="1"/>
    </w:pPr>
    <w:rPr>
      <w:rFonts w:ascii="Calibri Light" w:eastAsia="Times New Roman" w:hAnsi="Calibri Light" w:cs="Times New Roman"/>
      <w:color w:val="2F5496"/>
      <w:sz w:val="32"/>
      <w:szCs w:val="32"/>
      <w:lang w:val="es-ES"/>
    </w:rPr>
  </w:style>
  <w:style w:type="paragraph" w:styleId="Ttulo3">
    <w:name w:val="heading 3"/>
    <w:aliases w:val="1.1.1Título 3,Edgar 3,3 bullet,b,2,H3,Map,H31,Map1,H32,Map2,H311,Map11,Bold 12,L3,h3,Paragrf 3"/>
    <w:basedOn w:val="Normal"/>
    <w:next w:val="Normal"/>
    <w:link w:val="Ttulo3Car"/>
    <w:uiPriority w:val="9"/>
    <w:unhideWhenUsed/>
    <w:qFormat/>
    <w:rsid w:val="007F4214"/>
    <w:pPr>
      <w:keepNext/>
      <w:keepLines/>
      <w:widowControl w:val="0"/>
      <w:autoSpaceDE w:val="0"/>
      <w:autoSpaceDN w:val="0"/>
      <w:spacing w:before="160" w:after="80" w:line="240" w:lineRule="auto"/>
      <w:outlineLvl w:val="2"/>
    </w:pPr>
    <w:rPr>
      <w:rFonts w:ascii="Arial" w:eastAsia="Times New Roman" w:hAnsi="Arial" w:cs="Times New Roman"/>
      <w:color w:val="2F5496"/>
      <w:sz w:val="28"/>
      <w:szCs w:val="28"/>
      <w:lang w:val="es-ES"/>
    </w:rPr>
  </w:style>
  <w:style w:type="paragraph" w:styleId="Ttulo4">
    <w:name w:val="heading 4"/>
    <w:aliases w:val="Edgar 4"/>
    <w:basedOn w:val="Normal"/>
    <w:next w:val="Normal"/>
    <w:link w:val="Ttulo4Car"/>
    <w:unhideWhenUsed/>
    <w:qFormat/>
    <w:rsid w:val="007F4214"/>
    <w:pPr>
      <w:keepNext/>
      <w:keepLines/>
      <w:widowControl w:val="0"/>
      <w:autoSpaceDE w:val="0"/>
      <w:autoSpaceDN w:val="0"/>
      <w:spacing w:before="80" w:after="40" w:line="240" w:lineRule="auto"/>
      <w:outlineLvl w:val="3"/>
    </w:pPr>
    <w:rPr>
      <w:rFonts w:ascii="Arial" w:eastAsia="Times New Roman" w:hAnsi="Arial" w:cs="Times New Roman"/>
      <w:i/>
      <w:iCs/>
      <w:color w:val="2F5496"/>
      <w:lang w:val="es-ES"/>
    </w:rPr>
  </w:style>
  <w:style w:type="paragraph" w:styleId="Ttulo5">
    <w:name w:val="heading 5"/>
    <w:basedOn w:val="Normal"/>
    <w:next w:val="Normal"/>
    <w:link w:val="Ttulo5Car"/>
    <w:unhideWhenUsed/>
    <w:qFormat/>
    <w:rsid w:val="007F4214"/>
    <w:pPr>
      <w:keepNext/>
      <w:keepLines/>
      <w:widowControl w:val="0"/>
      <w:autoSpaceDE w:val="0"/>
      <w:autoSpaceDN w:val="0"/>
      <w:spacing w:before="80" w:after="40" w:line="240" w:lineRule="auto"/>
      <w:outlineLvl w:val="4"/>
    </w:pPr>
    <w:rPr>
      <w:rFonts w:ascii="Arial" w:eastAsia="Times New Roman" w:hAnsi="Arial" w:cs="Times New Roman"/>
      <w:color w:val="2F5496"/>
      <w:lang w:val="es-ES"/>
    </w:rPr>
  </w:style>
  <w:style w:type="paragraph" w:styleId="Ttulo6">
    <w:name w:val="heading 6"/>
    <w:basedOn w:val="Normal"/>
    <w:next w:val="Normal"/>
    <w:link w:val="Ttulo6Car"/>
    <w:unhideWhenUsed/>
    <w:qFormat/>
    <w:rsid w:val="007F4214"/>
    <w:pPr>
      <w:keepNext/>
      <w:keepLines/>
      <w:widowControl w:val="0"/>
      <w:autoSpaceDE w:val="0"/>
      <w:autoSpaceDN w:val="0"/>
      <w:spacing w:before="40" w:after="0" w:line="240" w:lineRule="auto"/>
      <w:outlineLvl w:val="5"/>
    </w:pPr>
    <w:rPr>
      <w:rFonts w:ascii="Arial" w:eastAsia="Times New Roman" w:hAnsi="Arial" w:cs="Times New Roman"/>
      <w:i/>
      <w:iCs/>
      <w:color w:val="595959"/>
      <w:lang w:val="es-ES"/>
    </w:rPr>
  </w:style>
  <w:style w:type="paragraph" w:styleId="Ttulo7">
    <w:name w:val="heading 7"/>
    <w:basedOn w:val="Normal"/>
    <w:next w:val="Normal"/>
    <w:link w:val="Ttulo7Car"/>
    <w:unhideWhenUsed/>
    <w:qFormat/>
    <w:rsid w:val="007F4214"/>
    <w:pPr>
      <w:keepNext/>
      <w:keepLines/>
      <w:widowControl w:val="0"/>
      <w:autoSpaceDE w:val="0"/>
      <w:autoSpaceDN w:val="0"/>
      <w:spacing w:before="40" w:after="0" w:line="240" w:lineRule="auto"/>
      <w:outlineLvl w:val="6"/>
    </w:pPr>
    <w:rPr>
      <w:rFonts w:ascii="Arial" w:eastAsia="Times New Roman" w:hAnsi="Arial" w:cs="Times New Roman"/>
      <w:color w:val="595959"/>
      <w:lang w:val="es-ES"/>
    </w:rPr>
  </w:style>
  <w:style w:type="paragraph" w:styleId="Ttulo8">
    <w:name w:val="heading 8"/>
    <w:basedOn w:val="Normal"/>
    <w:next w:val="Normal"/>
    <w:link w:val="Ttulo8Car"/>
    <w:unhideWhenUsed/>
    <w:qFormat/>
    <w:rsid w:val="007F4214"/>
    <w:pPr>
      <w:keepNext/>
      <w:keepLines/>
      <w:widowControl w:val="0"/>
      <w:autoSpaceDE w:val="0"/>
      <w:autoSpaceDN w:val="0"/>
      <w:spacing w:after="0" w:line="240" w:lineRule="auto"/>
      <w:outlineLvl w:val="7"/>
    </w:pPr>
    <w:rPr>
      <w:rFonts w:ascii="Arial" w:eastAsia="Times New Roman" w:hAnsi="Arial" w:cs="Times New Roman"/>
      <w:i/>
      <w:iCs/>
      <w:color w:val="272727"/>
      <w:lang w:val="es-ES"/>
    </w:rPr>
  </w:style>
  <w:style w:type="paragraph" w:styleId="Ttulo9">
    <w:name w:val="heading 9"/>
    <w:basedOn w:val="Normal"/>
    <w:next w:val="Normal"/>
    <w:link w:val="Ttulo9Car"/>
    <w:unhideWhenUsed/>
    <w:qFormat/>
    <w:rsid w:val="007F4214"/>
    <w:pPr>
      <w:keepNext/>
      <w:keepLines/>
      <w:widowControl w:val="0"/>
      <w:autoSpaceDE w:val="0"/>
      <w:autoSpaceDN w:val="0"/>
      <w:spacing w:after="0" w:line="240" w:lineRule="auto"/>
      <w:outlineLvl w:val="8"/>
    </w:pPr>
    <w:rPr>
      <w:rFonts w:ascii="Arial" w:eastAsia="Times New Roman" w:hAnsi="Arial" w:cs="Times New Roman"/>
      <w:color w:val="272727"/>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unhideWhenUsed/>
    <w:qFormat/>
    <w:rsid w:val="00600E1F"/>
    <w:pPr>
      <w:spacing w:after="120"/>
    </w:pPr>
  </w:style>
  <w:style w:type="character" w:customStyle="1" w:styleId="TextoindependienteCar">
    <w:name w:val="Texto independiente Car"/>
    <w:basedOn w:val="Fuentedeprrafopredeter"/>
    <w:link w:val="Textoindependiente"/>
    <w:uiPriority w:val="1"/>
    <w:rsid w:val="00600E1F"/>
  </w:style>
  <w:style w:type="paragraph" w:styleId="Encabezado">
    <w:name w:val="header"/>
    <w:aliases w:val="encabezado,h8,h9,h10,h18"/>
    <w:basedOn w:val="Normal"/>
    <w:link w:val="EncabezadoCar"/>
    <w:unhideWhenUsed/>
    <w:rsid w:val="00600E1F"/>
    <w:pPr>
      <w:widowControl w:val="0"/>
      <w:tabs>
        <w:tab w:val="center" w:pos="4419"/>
        <w:tab w:val="right" w:pos="8838"/>
      </w:tabs>
      <w:autoSpaceDE w:val="0"/>
      <w:autoSpaceDN w:val="0"/>
      <w:spacing w:after="0" w:line="240" w:lineRule="auto"/>
    </w:pPr>
    <w:rPr>
      <w:rFonts w:ascii="Arial MT" w:eastAsia="Arial MT" w:hAnsi="Arial MT" w:cs="Arial MT"/>
      <w:lang w:val="es-ES"/>
    </w:rPr>
  </w:style>
  <w:style w:type="character" w:customStyle="1" w:styleId="EncabezadoCar">
    <w:name w:val="Encabezado Car"/>
    <w:aliases w:val="encabezado Car,h8 Car,h9 Car,h10 Car,h18 Car"/>
    <w:basedOn w:val="Fuentedeprrafopredeter"/>
    <w:link w:val="Encabezado"/>
    <w:rsid w:val="00600E1F"/>
    <w:rPr>
      <w:rFonts w:ascii="Arial MT" w:eastAsia="Arial MT" w:hAnsi="Arial MT" w:cs="Arial MT"/>
      <w:lang w:val="es-ES"/>
    </w:rPr>
  </w:style>
  <w:style w:type="character" w:styleId="Hipervnculo">
    <w:name w:val="Hyperlink"/>
    <w:uiPriority w:val="99"/>
    <w:unhideWhenUsed/>
    <w:rsid w:val="00600E1F"/>
    <w:rPr>
      <w:rFonts w:ascii="Arial" w:hAnsi="Arial"/>
      <w:color w:val="0563C1"/>
      <w:sz w:val="20"/>
      <w:u w:val="single"/>
    </w:rPr>
  </w:style>
  <w:style w:type="character" w:customStyle="1" w:styleId="Ttulo1Car">
    <w:name w:val="Título 1 Car"/>
    <w:aliases w:val="1 ghost Car,g Car,Part Car,H1 Car,Part1 Car,H11 Car,Part2 Car,H12 Car,Part11 Car,H111 Car"/>
    <w:basedOn w:val="Fuentedeprrafopredeter"/>
    <w:link w:val="Ttulo1"/>
    <w:rsid w:val="007F4214"/>
    <w:rPr>
      <w:rFonts w:ascii="Calibri Light" w:eastAsia="Times New Roman" w:hAnsi="Calibri Light" w:cs="Times New Roman"/>
      <w:color w:val="2F5496"/>
      <w:sz w:val="40"/>
      <w:szCs w:val="40"/>
      <w:lang w:val="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7F4214"/>
    <w:rPr>
      <w:rFonts w:ascii="Calibri Light" w:eastAsia="Times New Roman" w:hAnsi="Calibri Light" w:cs="Times New Roman"/>
      <w:color w:val="2F5496"/>
      <w:sz w:val="32"/>
      <w:szCs w:val="32"/>
      <w:lang w:val="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uiPriority w:val="9"/>
    <w:rsid w:val="007F4214"/>
    <w:rPr>
      <w:rFonts w:ascii="Arial" w:eastAsia="Times New Roman" w:hAnsi="Arial" w:cs="Times New Roman"/>
      <w:color w:val="2F5496"/>
      <w:sz w:val="28"/>
      <w:szCs w:val="28"/>
      <w:lang w:val="es-ES"/>
    </w:rPr>
  </w:style>
  <w:style w:type="character" w:customStyle="1" w:styleId="Ttulo4Car">
    <w:name w:val="Título 4 Car"/>
    <w:aliases w:val="Edgar 4 Car"/>
    <w:basedOn w:val="Fuentedeprrafopredeter"/>
    <w:link w:val="Ttulo4"/>
    <w:rsid w:val="007F4214"/>
    <w:rPr>
      <w:rFonts w:ascii="Arial" w:eastAsia="Times New Roman" w:hAnsi="Arial" w:cs="Times New Roman"/>
      <w:i/>
      <w:iCs/>
      <w:color w:val="2F5496"/>
      <w:lang w:val="es-ES"/>
    </w:rPr>
  </w:style>
  <w:style w:type="character" w:customStyle="1" w:styleId="Ttulo5Car">
    <w:name w:val="Título 5 Car"/>
    <w:basedOn w:val="Fuentedeprrafopredeter"/>
    <w:link w:val="Ttulo5"/>
    <w:rsid w:val="007F4214"/>
    <w:rPr>
      <w:rFonts w:ascii="Arial" w:eastAsia="Times New Roman" w:hAnsi="Arial" w:cs="Times New Roman"/>
      <w:color w:val="2F5496"/>
      <w:lang w:val="es-ES"/>
    </w:rPr>
  </w:style>
  <w:style w:type="character" w:customStyle="1" w:styleId="Ttulo6Car">
    <w:name w:val="Título 6 Car"/>
    <w:basedOn w:val="Fuentedeprrafopredeter"/>
    <w:link w:val="Ttulo6"/>
    <w:rsid w:val="007F4214"/>
    <w:rPr>
      <w:rFonts w:ascii="Arial" w:eastAsia="Times New Roman" w:hAnsi="Arial" w:cs="Times New Roman"/>
      <w:i/>
      <w:iCs/>
      <w:color w:val="595959"/>
      <w:lang w:val="es-ES"/>
    </w:rPr>
  </w:style>
  <w:style w:type="character" w:customStyle="1" w:styleId="Ttulo7Car">
    <w:name w:val="Título 7 Car"/>
    <w:basedOn w:val="Fuentedeprrafopredeter"/>
    <w:link w:val="Ttulo7"/>
    <w:rsid w:val="007F4214"/>
    <w:rPr>
      <w:rFonts w:ascii="Arial" w:eastAsia="Times New Roman" w:hAnsi="Arial" w:cs="Times New Roman"/>
      <w:color w:val="595959"/>
      <w:lang w:val="es-ES"/>
    </w:rPr>
  </w:style>
  <w:style w:type="character" w:customStyle="1" w:styleId="Ttulo8Car">
    <w:name w:val="Título 8 Car"/>
    <w:basedOn w:val="Fuentedeprrafopredeter"/>
    <w:link w:val="Ttulo8"/>
    <w:rsid w:val="007F4214"/>
    <w:rPr>
      <w:rFonts w:ascii="Arial" w:eastAsia="Times New Roman" w:hAnsi="Arial" w:cs="Times New Roman"/>
      <w:i/>
      <w:iCs/>
      <w:color w:val="272727"/>
      <w:lang w:val="es-ES"/>
    </w:rPr>
  </w:style>
  <w:style w:type="character" w:customStyle="1" w:styleId="Ttulo9Car">
    <w:name w:val="Título 9 Car"/>
    <w:basedOn w:val="Fuentedeprrafopredeter"/>
    <w:link w:val="Ttulo9"/>
    <w:rsid w:val="007F4214"/>
    <w:rPr>
      <w:rFonts w:ascii="Arial" w:eastAsia="Times New Roman" w:hAnsi="Arial" w:cs="Times New Roman"/>
      <w:color w:val="272727"/>
      <w:lang w:val="es-ES"/>
    </w:rPr>
  </w:style>
  <w:style w:type="paragraph" w:styleId="Ttulo">
    <w:name w:val="Title"/>
    <w:basedOn w:val="Normal"/>
    <w:next w:val="Normal"/>
    <w:link w:val="TtuloCar"/>
    <w:uiPriority w:val="10"/>
    <w:qFormat/>
    <w:rsid w:val="007F4214"/>
    <w:pPr>
      <w:widowControl w:val="0"/>
      <w:autoSpaceDE w:val="0"/>
      <w:autoSpaceDN w:val="0"/>
      <w:spacing w:after="80" w:line="240" w:lineRule="auto"/>
      <w:contextualSpacing/>
    </w:pPr>
    <w:rPr>
      <w:rFonts w:ascii="Calibri Light" w:eastAsia="Times New Roman" w:hAnsi="Calibri Light" w:cs="Times New Roman"/>
      <w:spacing w:val="-10"/>
      <w:kern w:val="28"/>
      <w:sz w:val="56"/>
      <w:szCs w:val="56"/>
      <w:lang w:val="es-ES"/>
    </w:rPr>
  </w:style>
  <w:style w:type="character" w:customStyle="1" w:styleId="TtuloCar">
    <w:name w:val="Título Car"/>
    <w:basedOn w:val="Fuentedeprrafopredeter"/>
    <w:link w:val="Ttulo"/>
    <w:uiPriority w:val="10"/>
    <w:rsid w:val="007F4214"/>
    <w:rPr>
      <w:rFonts w:ascii="Calibri Light" w:eastAsia="Times New Roman" w:hAnsi="Calibri Light" w:cs="Times New Roman"/>
      <w:spacing w:val="-10"/>
      <w:kern w:val="28"/>
      <w:sz w:val="56"/>
      <w:szCs w:val="56"/>
      <w:lang w:val="es-ES"/>
    </w:rPr>
  </w:style>
  <w:style w:type="paragraph" w:styleId="Subttulo">
    <w:name w:val="Subtitle"/>
    <w:basedOn w:val="Normal"/>
    <w:next w:val="Normal"/>
    <w:link w:val="SubttuloCar"/>
    <w:qFormat/>
    <w:rsid w:val="007F4214"/>
    <w:pPr>
      <w:widowControl w:val="0"/>
      <w:numPr>
        <w:ilvl w:val="1"/>
      </w:numPr>
      <w:autoSpaceDE w:val="0"/>
      <w:autoSpaceDN w:val="0"/>
      <w:spacing w:line="240" w:lineRule="auto"/>
    </w:pPr>
    <w:rPr>
      <w:rFonts w:ascii="Arial" w:eastAsia="Times New Roman" w:hAnsi="Arial" w:cs="Times New Roman"/>
      <w:color w:val="595959"/>
      <w:spacing w:val="15"/>
      <w:sz w:val="28"/>
      <w:szCs w:val="28"/>
      <w:lang w:val="es-ES"/>
    </w:rPr>
  </w:style>
  <w:style w:type="character" w:customStyle="1" w:styleId="SubttuloCar">
    <w:name w:val="Subtítulo Car"/>
    <w:basedOn w:val="Fuentedeprrafopredeter"/>
    <w:link w:val="Subttulo"/>
    <w:rsid w:val="007F4214"/>
    <w:rPr>
      <w:rFonts w:ascii="Arial" w:eastAsia="Times New Roman" w:hAnsi="Arial" w:cs="Times New Roman"/>
      <w:color w:val="595959"/>
      <w:spacing w:val="15"/>
      <w:sz w:val="28"/>
      <w:szCs w:val="28"/>
      <w:lang w:val="es-ES"/>
    </w:rPr>
  </w:style>
  <w:style w:type="paragraph" w:styleId="Cita">
    <w:name w:val="Quote"/>
    <w:basedOn w:val="Normal"/>
    <w:next w:val="Normal"/>
    <w:link w:val="CitaCar"/>
    <w:uiPriority w:val="29"/>
    <w:qFormat/>
    <w:rsid w:val="007F4214"/>
    <w:pPr>
      <w:widowControl w:val="0"/>
      <w:autoSpaceDE w:val="0"/>
      <w:autoSpaceDN w:val="0"/>
      <w:spacing w:before="160" w:line="240" w:lineRule="auto"/>
      <w:jc w:val="center"/>
    </w:pPr>
    <w:rPr>
      <w:rFonts w:ascii="Arial" w:eastAsia="Arial" w:hAnsi="Arial" w:cs="Arial"/>
      <w:i/>
      <w:iCs/>
      <w:color w:val="404040"/>
      <w:lang w:val="es-ES"/>
    </w:rPr>
  </w:style>
  <w:style w:type="character" w:customStyle="1" w:styleId="CitaCar">
    <w:name w:val="Cita Car"/>
    <w:basedOn w:val="Fuentedeprrafopredeter"/>
    <w:link w:val="Cita"/>
    <w:uiPriority w:val="29"/>
    <w:rsid w:val="007F4214"/>
    <w:rPr>
      <w:rFonts w:ascii="Arial" w:eastAsia="Arial" w:hAnsi="Arial" w:cs="Arial"/>
      <w:i/>
      <w:iCs/>
      <w:color w:val="404040"/>
      <w:lang w:val="es-ES"/>
    </w:r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rsid w:val="007F4214"/>
    <w:pPr>
      <w:widowControl w:val="0"/>
      <w:autoSpaceDE w:val="0"/>
      <w:autoSpaceDN w:val="0"/>
      <w:spacing w:after="0" w:line="240" w:lineRule="auto"/>
      <w:ind w:left="720"/>
      <w:contextualSpacing/>
    </w:pPr>
    <w:rPr>
      <w:rFonts w:ascii="Arial" w:eastAsia="Arial" w:hAnsi="Arial" w:cs="Arial"/>
      <w:lang w:val="es-ES"/>
    </w:r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qFormat/>
    <w:locked/>
    <w:rsid w:val="007F4214"/>
    <w:rPr>
      <w:rFonts w:ascii="Arial" w:eastAsia="Arial" w:hAnsi="Arial" w:cs="Arial"/>
      <w:lang w:val="es-ES"/>
    </w:rPr>
  </w:style>
  <w:style w:type="character" w:styleId="nfasisintenso">
    <w:name w:val="Intense Emphasis"/>
    <w:uiPriority w:val="21"/>
    <w:qFormat/>
    <w:rsid w:val="007F4214"/>
    <w:rPr>
      <w:i/>
      <w:iCs/>
      <w:color w:val="2F5496"/>
    </w:rPr>
  </w:style>
  <w:style w:type="paragraph" w:styleId="Citadestacada">
    <w:name w:val="Intense Quote"/>
    <w:basedOn w:val="Normal"/>
    <w:next w:val="Normal"/>
    <w:link w:val="CitadestacadaCar"/>
    <w:uiPriority w:val="30"/>
    <w:qFormat/>
    <w:rsid w:val="007F4214"/>
    <w:pPr>
      <w:widowControl w:val="0"/>
      <w:pBdr>
        <w:top w:val="single" w:sz="4" w:space="10" w:color="2F5496"/>
        <w:bottom w:val="single" w:sz="4" w:space="10" w:color="2F5496"/>
      </w:pBdr>
      <w:autoSpaceDE w:val="0"/>
      <w:autoSpaceDN w:val="0"/>
      <w:spacing w:before="360" w:after="360" w:line="240" w:lineRule="auto"/>
      <w:ind w:left="864" w:right="864"/>
      <w:jc w:val="center"/>
    </w:pPr>
    <w:rPr>
      <w:rFonts w:ascii="Arial" w:eastAsia="Arial" w:hAnsi="Arial" w:cs="Arial"/>
      <w:i/>
      <w:iCs/>
      <w:color w:val="2F5496"/>
      <w:lang w:val="es-ES"/>
    </w:rPr>
  </w:style>
  <w:style w:type="character" w:customStyle="1" w:styleId="CitadestacadaCar">
    <w:name w:val="Cita destacada Car"/>
    <w:basedOn w:val="Fuentedeprrafopredeter"/>
    <w:link w:val="Citadestacada"/>
    <w:uiPriority w:val="30"/>
    <w:rsid w:val="007F4214"/>
    <w:rPr>
      <w:rFonts w:ascii="Arial" w:eastAsia="Arial" w:hAnsi="Arial" w:cs="Arial"/>
      <w:i/>
      <w:iCs/>
      <w:color w:val="2F5496"/>
      <w:lang w:val="es-ES"/>
    </w:rPr>
  </w:style>
  <w:style w:type="character" w:styleId="Referenciaintensa">
    <w:name w:val="Intense Reference"/>
    <w:uiPriority w:val="32"/>
    <w:qFormat/>
    <w:rsid w:val="007F4214"/>
    <w:rPr>
      <w:b/>
      <w:bCs/>
      <w:smallCaps/>
      <w:color w:val="2F5496"/>
      <w:spacing w:val="5"/>
    </w:rPr>
  </w:style>
  <w:style w:type="paragraph" w:styleId="Piedepgina">
    <w:name w:val="footer"/>
    <w:basedOn w:val="Normal"/>
    <w:link w:val="PiedepginaCar"/>
    <w:unhideWhenUsed/>
    <w:rsid w:val="007F4214"/>
    <w:pPr>
      <w:widowControl w:val="0"/>
      <w:tabs>
        <w:tab w:val="center" w:pos="4419"/>
        <w:tab w:val="right" w:pos="8838"/>
      </w:tabs>
      <w:autoSpaceDE w:val="0"/>
      <w:autoSpaceDN w:val="0"/>
      <w:spacing w:after="0" w:line="240" w:lineRule="auto"/>
    </w:pPr>
    <w:rPr>
      <w:rFonts w:ascii="Arial" w:eastAsia="Arial" w:hAnsi="Arial" w:cs="Arial"/>
      <w:lang w:val="es-ES"/>
    </w:rPr>
  </w:style>
  <w:style w:type="character" w:customStyle="1" w:styleId="PiedepginaCar">
    <w:name w:val="Pie de página Car"/>
    <w:basedOn w:val="Fuentedeprrafopredeter"/>
    <w:link w:val="Piedepgina"/>
    <w:rsid w:val="007F4214"/>
    <w:rPr>
      <w:rFonts w:ascii="Arial" w:eastAsia="Arial" w:hAnsi="Arial" w:cs="Arial"/>
      <w:lang w:val="es-ES"/>
    </w:rPr>
  </w:style>
  <w:style w:type="paragraph" w:customStyle="1" w:styleId="TableParagraph">
    <w:name w:val="Table Paragraph"/>
    <w:basedOn w:val="Normal"/>
    <w:uiPriority w:val="1"/>
    <w:qFormat/>
    <w:rsid w:val="007F4214"/>
    <w:pPr>
      <w:widowControl w:val="0"/>
      <w:autoSpaceDE w:val="0"/>
      <w:autoSpaceDN w:val="0"/>
      <w:spacing w:before="22" w:after="0" w:line="240" w:lineRule="auto"/>
      <w:ind w:left="21"/>
      <w:jc w:val="center"/>
    </w:pPr>
    <w:rPr>
      <w:rFonts w:ascii="Arial" w:eastAsia="Arial" w:hAnsi="Arial" w:cs="Arial"/>
      <w:lang w:val="es-ES"/>
    </w:rPr>
  </w:style>
  <w:style w:type="paragraph" w:customStyle="1" w:styleId="Default">
    <w:name w:val="Default"/>
    <w:link w:val="DefaultCar"/>
    <w:qFormat/>
    <w:rsid w:val="007F4214"/>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rsid w:val="007F4214"/>
    <w:rPr>
      <w:rFonts w:ascii="Arial" w:eastAsia="Times New Roman" w:hAnsi="Arial" w:cs="Arial"/>
      <w:color w:val="000000"/>
      <w:sz w:val="24"/>
      <w:szCs w:val="24"/>
      <w:lang w:eastAsia="es-CO"/>
    </w:rPr>
  </w:style>
  <w:style w:type="paragraph" w:styleId="Sangra3detindependiente">
    <w:name w:val="Body Text Indent 3"/>
    <w:basedOn w:val="Normal"/>
    <w:link w:val="Sangra3detindependienteCar"/>
    <w:unhideWhenUsed/>
    <w:rsid w:val="007F4214"/>
    <w:pPr>
      <w:widowControl w:val="0"/>
      <w:autoSpaceDE w:val="0"/>
      <w:autoSpaceDN w:val="0"/>
      <w:spacing w:after="120" w:line="240" w:lineRule="auto"/>
      <w:ind w:left="283"/>
    </w:pPr>
    <w:rPr>
      <w:rFonts w:ascii="Arial" w:eastAsia="Arial" w:hAnsi="Arial" w:cs="Arial"/>
      <w:sz w:val="16"/>
      <w:szCs w:val="16"/>
      <w:lang w:val="es-ES"/>
    </w:rPr>
  </w:style>
  <w:style w:type="character" w:customStyle="1" w:styleId="Sangra3detindependienteCar">
    <w:name w:val="Sangría 3 de t. independiente Car"/>
    <w:basedOn w:val="Fuentedeprrafopredeter"/>
    <w:link w:val="Sangra3detindependiente"/>
    <w:rsid w:val="007F4214"/>
    <w:rPr>
      <w:rFonts w:ascii="Arial" w:eastAsia="Arial" w:hAnsi="Arial" w:cs="Arial"/>
      <w:sz w:val="16"/>
      <w:szCs w:val="16"/>
      <w:lang w:val="es-ES"/>
    </w:rPr>
  </w:style>
  <w:style w:type="paragraph" w:styleId="Textocomentario">
    <w:name w:val="annotation text"/>
    <w:basedOn w:val="Normal"/>
    <w:link w:val="TextocomentarioCar"/>
    <w:qFormat/>
    <w:rsid w:val="007F4214"/>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7F4214"/>
    <w:rPr>
      <w:rFonts w:ascii="Times New Roman" w:eastAsia="Times New Roman" w:hAnsi="Times New Roman" w:cs="Times New Roman"/>
      <w:sz w:val="20"/>
      <w:szCs w:val="20"/>
      <w:lang w:val="es-ES" w:eastAsia="es-ES"/>
    </w:rPr>
  </w:style>
  <w:style w:type="paragraph" w:customStyle="1" w:styleId="xmsonormal">
    <w:name w:val="x_msonormal"/>
    <w:basedOn w:val="Normal"/>
    <w:qFormat/>
    <w:rsid w:val="007F421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contentpasted0">
    <w:name w:val="x_contentpasted0"/>
    <w:basedOn w:val="Fuentedeprrafopredeter"/>
    <w:rsid w:val="007F4214"/>
  </w:style>
  <w:style w:type="paragraph" w:customStyle="1" w:styleId="Arialsinespacio">
    <w:name w:val="Arial sin espacio"/>
    <w:basedOn w:val="Sinespaciado"/>
    <w:link w:val="ArialsinespacioCar"/>
    <w:qFormat/>
    <w:rsid w:val="007F4214"/>
    <w:pPr>
      <w:widowControl/>
      <w:autoSpaceDE/>
      <w:autoSpaceDN/>
    </w:pPr>
    <w:rPr>
      <w:rFonts w:eastAsia="Times New Roman" w:cs="Times New Roman"/>
      <w:sz w:val="20"/>
      <w:szCs w:val="20"/>
      <w:lang w:val="es-CO" w:eastAsia="x-none"/>
    </w:rPr>
  </w:style>
  <w:style w:type="paragraph" w:styleId="Sinespaciado">
    <w:name w:val="No Spacing"/>
    <w:aliases w:val="Negrilla-COLVISTA,Normal pequeño,Aries,k,Formato,A1"/>
    <w:link w:val="SinespaciadoCar"/>
    <w:uiPriority w:val="99"/>
    <w:qFormat/>
    <w:rsid w:val="007F4214"/>
    <w:pPr>
      <w:widowControl w:val="0"/>
      <w:autoSpaceDE w:val="0"/>
      <w:autoSpaceDN w:val="0"/>
      <w:spacing w:after="0" w:line="240" w:lineRule="auto"/>
    </w:pPr>
    <w:rPr>
      <w:rFonts w:ascii="Arial" w:eastAsia="Arial" w:hAnsi="Arial" w:cs="Arial"/>
      <w:lang w:val="es-ES"/>
    </w:rPr>
  </w:style>
  <w:style w:type="character" w:customStyle="1" w:styleId="SinespaciadoCar">
    <w:name w:val="Sin espaciado Car"/>
    <w:aliases w:val="Negrilla-COLVISTA Car,Normal pequeño Car,Aries Car,k Car,Formato Car,A1 Car"/>
    <w:link w:val="Sinespaciado"/>
    <w:uiPriority w:val="99"/>
    <w:qFormat/>
    <w:rsid w:val="007F4214"/>
    <w:rPr>
      <w:rFonts w:ascii="Arial" w:eastAsia="Arial" w:hAnsi="Arial" w:cs="Arial"/>
      <w:lang w:val="es-ES"/>
    </w:rPr>
  </w:style>
  <w:style w:type="character" w:customStyle="1" w:styleId="ArialsinespacioCar">
    <w:name w:val="Arial sin espacio Car"/>
    <w:link w:val="Arialsinespacio"/>
    <w:rsid w:val="007F4214"/>
    <w:rPr>
      <w:rFonts w:ascii="Arial" w:eastAsia="Times New Roman" w:hAnsi="Arial" w:cs="Times New Roman"/>
      <w:sz w:val="20"/>
      <w:szCs w:val="20"/>
      <w:lang w:eastAsia="x-none"/>
    </w:rPr>
  </w:style>
  <w:style w:type="character" w:customStyle="1" w:styleId="xcontentpasted1">
    <w:name w:val="x_contentpasted1"/>
    <w:basedOn w:val="Fuentedeprrafopredeter"/>
    <w:rsid w:val="007F4214"/>
  </w:style>
  <w:style w:type="paragraph" w:customStyle="1" w:styleId="xmsolistparagraph">
    <w:name w:val="x_msolistparagraph"/>
    <w:basedOn w:val="Normal"/>
    <w:qFormat/>
    <w:rsid w:val="007F421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aritza3">
    <w:name w:val="x_maritza3"/>
    <w:basedOn w:val="Normal"/>
    <w:rsid w:val="007F421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rsid w:val="007F4214"/>
    <w:rPr>
      <w:color w:val="000000"/>
      <w:sz w:val="19"/>
      <w:szCs w:val="19"/>
    </w:rPr>
  </w:style>
  <w:style w:type="character" w:styleId="Textoennegrita">
    <w:name w:val="Strong"/>
    <w:uiPriority w:val="22"/>
    <w:qFormat/>
    <w:rsid w:val="007F4214"/>
    <w:rPr>
      <w:b/>
      <w:bCs/>
    </w:rPr>
  </w:style>
  <w:style w:type="character" w:customStyle="1" w:styleId="ui-provider">
    <w:name w:val="ui-provider"/>
    <w:basedOn w:val="Fuentedeprrafopredeter"/>
    <w:rsid w:val="007F4214"/>
  </w:style>
  <w:style w:type="paragraph" w:customStyle="1" w:styleId="InviasNormal">
    <w:name w:val="Invias Normal"/>
    <w:basedOn w:val="Normal"/>
    <w:link w:val="InviasNormalCar"/>
    <w:qFormat/>
    <w:rsid w:val="007F4214"/>
    <w:pPr>
      <w:tabs>
        <w:tab w:val="left" w:pos="-142"/>
      </w:tabs>
      <w:autoSpaceDE w:val="0"/>
      <w:autoSpaceDN w:val="0"/>
      <w:adjustRightInd w:val="0"/>
      <w:spacing w:before="120" w:after="240" w:line="240" w:lineRule="auto"/>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7F4214"/>
    <w:rPr>
      <w:rFonts w:ascii="Arial Narrow" w:eastAsia="Times New Roman" w:hAnsi="Arial Narrow" w:cs="Times New Roman"/>
      <w:sz w:val="24"/>
      <w:szCs w:val="24"/>
      <w:lang w:val="x-none" w:eastAsia="es-ES"/>
    </w:rPr>
  </w:style>
  <w:style w:type="paragraph" w:styleId="NormalWeb">
    <w:name w:val="Normal (Web)"/>
    <w:aliases w:val="Normal (Web) Car Car,Normal (Web) Car Car Car,Normal (Web) Car,Normal (Web) Car Car Car Car Car Car,Normal (Web) Car Car Car Car Car Car Car Car Car,Car Car Car Car Car Car Car Car Car Car,Car Car Car Car Car Car Car Car Car Car Car Car Car"/>
    <w:basedOn w:val="Normal"/>
    <w:link w:val="NormalWebCar1"/>
    <w:uiPriority w:val="99"/>
    <w:unhideWhenUsed/>
    <w:qFormat/>
    <w:rsid w:val="007F4214"/>
    <w:pPr>
      <w:spacing w:before="100" w:beforeAutospacing="1" w:after="100" w:afterAutospacing="1" w:line="252" w:lineRule="auto"/>
      <w:jc w:val="both"/>
    </w:pPr>
    <w:rPr>
      <w:rFonts w:ascii="Calibri" w:eastAsia="Times New Roman" w:hAnsi="Calibri" w:cs="Times New Roman"/>
      <w:sz w:val="24"/>
      <w:szCs w:val="24"/>
      <w:lang w:eastAsia="es-CO"/>
    </w:rPr>
  </w:style>
  <w:style w:type="character" w:customStyle="1" w:styleId="NormalWebCar1">
    <w:name w:val="Normal (Web) Car1"/>
    <w:aliases w:val="Normal (Web) Car Car Car1,Normal (Web) Car Car Car Car,Normal (Web) Car Car1,Normal (Web) Car Car Car Car Car Car Car,Normal (Web) Car Car Car Car Car Car Car Car Car Car,Car Car Car Car Car Car Car Car Car Car Car"/>
    <w:link w:val="NormalWeb"/>
    <w:uiPriority w:val="99"/>
    <w:locked/>
    <w:rsid w:val="007F4214"/>
    <w:rPr>
      <w:rFonts w:ascii="Calibri" w:eastAsia="Times New Roman" w:hAnsi="Calibri" w:cs="Times New Roman"/>
      <w:sz w:val="24"/>
      <w:szCs w:val="24"/>
      <w:lang w:eastAsia="es-CO"/>
    </w:rPr>
  </w:style>
  <w:style w:type="character" w:customStyle="1" w:styleId="eop">
    <w:name w:val="eop"/>
    <w:basedOn w:val="Fuentedeprrafopredeter"/>
    <w:rsid w:val="007F4214"/>
  </w:style>
  <w:style w:type="character" w:customStyle="1" w:styleId="normaltextrun">
    <w:name w:val="normaltextrun"/>
    <w:basedOn w:val="Fuentedeprrafopredeter"/>
    <w:rsid w:val="007F4214"/>
  </w:style>
  <w:style w:type="paragraph" w:styleId="Continuarlista">
    <w:name w:val="List Continue"/>
    <w:basedOn w:val="Normal"/>
    <w:unhideWhenUsed/>
    <w:rsid w:val="007F4214"/>
    <w:pPr>
      <w:spacing w:after="120" w:line="240" w:lineRule="auto"/>
      <w:ind w:left="283"/>
    </w:pPr>
    <w:rPr>
      <w:rFonts w:ascii="Times New Roman" w:eastAsia="Times New Roman" w:hAnsi="Times New Roman" w:cs="Times New Roman"/>
      <w:sz w:val="24"/>
      <w:szCs w:val="24"/>
      <w:lang w:val="es-ES_tradnl" w:eastAsia="es-ES"/>
    </w:rPr>
  </w:style>
  <w:style w:type="character" w:styleId="Refdecomentario">
    <w:name w:val="annotation reference"/>
    <w:unhideWhenUsed/>
    <w:rsid w:val="007F4214"/>
    <w:rPr>
      <w:sz w:val="16"/>
      <w:szCs w:val="16"/>
    </w:rPr>
  </w:style>
  <w:style w:type="paragraph" w:styleId="Asuntodelcomentario">
    <w:name w:val="annotation subject"/>
    <w:basedOn w:val="Textocomentario"/>
    <w:next w:val="Textocomentario"/>
    <w:link w:val="AsuntodelcomentarioCar"/>
    <w:unhideWhenUsed/>
    <w:rsid w:val="007F4214"/>
    <w:pPr>
      <w:widowControl w:val="0"/>
      <w:autoSpaceDE w:val="0"/>
      <w:autoSpaceDN w:val="0"/>
    </w:pPr>
    <w:rPr>
      <w:rFonts w:ascii="Arial" w:eastAsia="Arial" w:hAnsi="Arial" w:cs="Arial"/>
      <w:b/>
      <w:bCs/>
      <w:lang w:eastAsia="en-US"/>
    </w:rPr>
  </w:style>
  <w:style w:type="character" w:customStyle="1" w:styleId="AsuntodelcomentarioCar">
    <w:name w:val="Asunto del comentario Car"/>
    <w:basedOn w:val="TextocomentarioCar"/>
    <w:link w:val="Asuntodelcomentario"/>
    <w:rsid w:val="007F4214"/>
    <w:rPr>
      <w:rFonts w:ascii="Arial" w:eastAsia="Arial" w:hAnsi="Arial" w:cs="Arial"/>
      <w:b/>
      <w:bCs/>
      <w:sz w:val="20"/>
      <w:szCs w:val="20"/>
      <w:lang w:val="es-ES" w:eastAsia="es-ES"/>
    </w:rPr>
  </w:style>
  <w:style w:type="paragraph" w:styleId="Revisin">
    <w:name w:val="Revision"/>
    <w:hidden/>
    <w:uiPriority w:val="99"/>
    <w:rsid w:val="007F4214"/>
    <w:pPr>
      <w:spacing w:after="0" w:line="240" w:lineRule="auto"/>
    </w:pPr>
    <w:rPr>
      <w:rFonts w:ascii="Arial" w:eastAsia="Arial" w:hAnsi="Arial" w:cs="Arial"/>
      <w:lang w:val="es-ES"/>
    </w:rPr>
  </w:style>
  <w:style w:type="character" w:styleId="Mencinsinresolver">
    <w:name w:val="Unresolved Mention"/>
    <w:uiPriority w:val="99"/>
    <w:semiHidden/>
    <w:unhideWhenUsed/>
    <w:rsid w:val="007F4214"/>
    <w:rPr>
      <w:color w:val="605E5C"/>
      <w:shd w:val="clear" w:color="auto" w:fill="E1DFDD"/>
    </w:rPr>
  </w:style>
  <w:style w:type="character" w:styleId="Hipervnculovisitado">
    <w:name w:val="FollowedHyperlink"/>
    <w:unhideWhenUsed/>
    <w:rsid w:val="007F4214"/>
    <w:rPr>
      <w:color w:val="954F72"/>
      <w:u w:val="single"/>
    </w:rPr>
  </w:style>
  <w:style w:type="paragraph" w:styleId="Textonotapie">
    <w:name w:val="footnote text"/>
    <w:aliases w:val="ft,Texto nota pie Car Car Car,FA Fu,Footnote Text Char Char,Footnote Text1 Char,Footnote Text Char Char Char Char,Texto nota pie2,ft1,ft Car Car Car1,Texto nota pie Car2,ft Car Car2,ft Car Car Car,Texto nota pie_mujer,Car1 Car Car,Car1,Ca"/>
    <w:basedOn w:val="Normal"/>
    <w:link w:val="TextonotapieCar"/>
    <w:unhideWhenUsed/>
    <w:qFormat/>
    <w:rsid w:val="007F4214"/>
    <w:pPr>
      <w:widowControl w:val="0"/>
      <w:autoSpaceDE w:val="0"/>
      <w:autoSpaceDN w:val="0"/>
      <w:spacing w:after="0" w:line="240" w:lineRule="auto"/>
    </w:pPr>
    <w:rPr>
      <w:rFonts w:ascii="Arial" w:eastAsia="Arial" w:hAnsi="Arial" w:cs="Arial"/>
      <w:sz w:val="20"/>
      <w:szCs w:val="20"/>
      <w:lang w:val="es-ES"/>
    </w:rPr>
  </w:style>
  <w:style w:type="character" w:customStyle="1" w:styleId="TextonotapieCar">
    <w:name w:val="Texto nota pie Car"/>
    <w:aliases w:val="ft Car,Texto nota pie Car Car Car Car,FA Fu Car,Footnote Text Char Char Car,Footnote Text1 Char Car,Footnote Text Char Char Char Char Car,Texto nota pie2 Car,ft1 Car,ft Car Car Car1 Car,Texto nota pie Car2 Car,ft Car Car2 Car,Car1 Car"/>
    <w:basedOn w:val="Fuentedeprrafopredeter"/>
    <w:link w:val="Textonotapie"/>
    <w:qFormat/>
    <w:rsid w:val="007F4214"/>
    <w:rPr>
      <w:rFonts w:ascii="Arial" w:eastAsia="Arial" w:hAnsi="Arial" w:cs="Arial"/>
      <w:sz w:val="20"/>
      <w:szCs w:val="20"/>
      <w:lang w:val="es-ES"/>
    </w:rPr>
  </w:style>
  <w:style w:type="character" w:styleId="Refdenotaalpie">
    <w:name w:val="footnote reference"/>
    <w:aliases w:val="referencia nota al pie,Ref. de nota al pie 2,Texto de nota al pie,Referencia nota al pie,BVI fnr,BVI fnr Car Car,BVI fnr Car,BVI fnr Car Car Car Car,Nota de pie,Texto nota al pie,Appel note de bas de page,Ref. de nota al pie2,Ref,f,F"/>
    <w:link w:val="TextodenotaalpieCar"/>
    <w:unhideWhenUsed/>
    <w:qFormat/>
    <w:rsid w:val="007F4214"/>
    <w:rPr>
      <w:vertAlign w:val="superscript"/>
    </w:rPr>
  </w:style>
  <w:style w:type="paragraph" w:customStyle="1" w:styleId="TextodenotaalpieCar">
    <w:name w:val="Texto de nota al pie Car"/>
    <w:aliases w:val="referencia nota al pie Car,BVI fnr Car Char Car Char Car,BVI fnr Car Car Car Char Car Char Car,BVI fnr Car Car Char Car Char Car, BVI fnr Car Char Car Char Car, BVI fnr Car Car Car Char Car Char Car"/>
    <w:basedOn w:val="Normal"/>
    <w:link w:val="Refdenotaalpie"/>
    <w:rsid w:val="007F4214"/>
    <w:pPr>
      <w:spacing w:line="240" w:lineRule="exact"/>
    </w:pPr>
    <w:rPr>
      <w:vertAlign w:val="superscript"/>
    </w:rPr>
  </w:style>
  <w:style w:type="paragraph" w:customStyle="1" w:styleId="Cuadrculamedia1-nfasis21">
    <w:name w:val="Cuadrícula media 1 - Énfasis 21"/>
    <w:aliases w:val="Lista media 2 - Énfasis 41,Cuadrícula media 1 - Énfasis 22"/>
    <w:basedOn w:val="Normal"/>
    <w:uiPriority w:val="34"/>
    <w:qFormat/>
    <w:rsid w:val="007F4214"/>
    <w:pPr>
      <w:spacing w:after="200" w:line="276" w:lineRule="auto"/>
      <w:ind w:left="720"/>
      <w:contextualSpacing/>
    </w:pPr>
    <w:rPr>
      <w:rFonts w:ascii="Calibri" w:eastAsia="Calibri" w:hAnsi="Calibri" w:cs="Times New Roman"/>
      <w:lang w:val="es-ES"/>
    </w:rPr>
  </w:style>
  <w:style w:type="table" w:customStyle="1" w:styleId="TableNormal1">
    <w:name w:val="Table Normal1"/>
    <w:uiPriority w:val="2"/>
    <w:semiHidden/>
    <w:unhideWhenUsed/>
    <w:qFormat/>
    <w:rsid w:val="007F421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7F4214"/>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7F421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itulo1">
    <w:name w:val="Capitulo 1"/>
    <w:basedOn w:val="Normal"/>
    <w:qFormat/>
    <w:rsid w:val="007F4214"/>
    <w:pPr>
      <w:keepNext/>
      <w:spacing w:before="120" w:after="200" w:line="276" w:lineRule="auto"/>
      <w:ind w:left="720" w:hanging="360"/>
      <w:outlineLvl w:val="1"/>
    </w:pPr>
    <w:rPr>
      <w:rFonts w:ascii="Times New Roman" w:eastAsia="Times New Roman" w:hAnsi="Times New Roman" w:cs="Arial"/>
      <w:b/>
      <w:color w:val="000000"/>
      <w:sz w:val="24"/>
      <w:szCs w:val="20"/>
      <w:lang w:eastAsia="es-CO"/>
    </w:rPr>
  </w:style>
  <w:style w:type="paragraph" w:styleId="Textoindependiente2">
    <w:name w:val="Body Text 2"/>
    <w:basedOn w:val="Normal"/>
    <w:link w:val="Textoindependiente2Car"/>
    <w:rsid w:val="007F4214"/>
    <w:pPr>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basedOn w:val="Fuentedeprrafopredeter"/>
    <w:link w:val="Textoindependiente2"/>
    <w:rsid w:val="007F4214"/>
    <w:rPr>
      <w:rFonts w:ascii="Arial" w:eastAsia="Times New Roman" w:hAnsi="Arial" w:cs="Times New Roman"/>
      <w:sz w:val="20"/>
      <w:szCs w:val="20"/>
      <w:lang w:val="es-ES_tradnl" w:eastAsia="es-ES"/>
    </w:rPr>
  </w:style>
  <w:style w:type="paragraph" w:styleId="Descripcin">
    <w:name w:val="caption"/>
    <w:aliases w:val="Epígrafe"/>
    <w:basedOn w:val="Normal"/>
    <w:next w:val="Normal"/>
    <w:qFormat/>
    <w:rsid w:val="007F4214"/>
    <w:pPr>
      <w:spacing w:after="0" w:line="240" w:lineRule="auto"/>
      <w:jc w:val="both"/>
    </w:pPr>
    <w:rPr>
      <w:rFonts w:ascii="Tahoma" w:eastAsia="Times New Roman" w:hAnsi="Tahoma" w:cs="Times New Roman"/>
      <w:bCs/>
      <w:sz w:val="24"/>
      <w:szCs w:val="20"/>
      <w:lang w:val="es-ES" w:eastAsia="es-ES"/>
    </w:rPr>
  </w:style>
  <w:style w:type="paragraph" w:styleId="Sangradetextonormal">
    <w:name w:val="Body Text Indent"/>
    <w:basedOn w:val="Normal"/>
    <w:link w:val="SangradetextonormalCar"/>
    <w:rsid w:val="007F4214"/>
    <w:pPr>
      <w:spacing w:after="0" w:line="240" w:lineRule="auto"/>
      <w:ind w:left="2340" w:hanging="2340"/>
      <w:jc w:val="both"/>
    </w:pPr>
    <w:rPr>
      <w:rFonts w:ascii="Century Gothic" w:eastAsia="Times New Roman" w:hAnsi="Century Gothic" w:cs="Tahoma"/>
      <w:b/>
      <w:noProof/>
      <w:szCs w:val="24"/>
      <w:lang w:eastAsia="es-ES"/>
    </w:rPr>
  </w:style>
  <w:style w:type="character" w:customStyle="1" w:styleId="SangradetextonormalCar">
    <w:name w:val="Sangría de texto normal Car"/>
    <w:basedOn w:val="Fuentedeprrafopredeter"/>
    <w:link w:val="Sangradetextonormal"/>
    <w:rsid w:val="007F4214"/>
    <w:rPr>
      <w:rFonts w:ascii="Century Gothic" w:eastAsia="Times New Roman" w:hAnsi="Century Gothic" w:cs="Tahoma"/>
      <w:b/>
      <w:noProof/>
      <w:szCs w:val="24"/>
      <w:lang w:eastAsia="es-ES"/>
    </w:rPr>
  </w:style>
  <w:style w:type="paragraph" w:styleId="Sangra2detindependiente">
    <w:name w:val="Body Text Indent 2"/>
    <w:basedOn w:val="Normal"/>
    <w:link w:val="Sangra2detindependienteCar"/>
    <w:rsid w:val="007F4214"/>
    <w:pPr>
      <w:spacing w:after="0" w:line="360" w:lineRule="auto"/>
      <w:ind w:left="708"/>
      <w:jc w:val="both"/>
    </w:pPr>
    <w:rPr>
      <w:rFonts w:ascii="Arial" w:eastAsia="Times New Roman" w:hAnsi="Arial" w:cs="Arial"/>
      <w:i/>
      <w:sz w:val="16"/>
      <w:szCs w:val="20"/>
      <w:lang w:val="es-ES" w:eastAsia="es-ES"/>
    </w:rPr>
  </w:style>
  <w:style w:type="character" w:customStyle="1" w:styleId="Sangra2detindependienteCar">
    <w:name w:val="Sangría 2 de t. independiente Car"/>
    <w:basedOn w:val="Fuentedeprrafopredeter"/>
    <w:link w:val="Sangra2detindependiente"/>
    <w:rsid w:val="007F4214"/>
    <w:rPr>
      <w:rFonts w:ascii="Arial" w:eastAsia="Times New Roman" w:hAnsi="Arial" w:cs="Arial"/>
      <w:i/>
      <w:sz w:val="16"/>
      <w:szCs w:val="20"/>
      <w:lang w:val="es-ES" w:eastAsia="es-ES"/>
    </w:rPr>
  </w:style>
  <w:style w:type="paragraph" w:styleId="Textodeglobo">
    <w:name w:val="Balloon Text"/>
    <w:basedOn w:val="Normal"/>
    <w:link w:val="TextodegloboCar"/>
    <w:rsid w:val="007F4214"/>
    <w:pPr>
      <w:spacing w:after="0" w:line="240" w:lineRule="auto"/>
    </w:pPr>
    <w:rPr>
      <w:rFonts w:ascii="Tahoma" w:eastAsia="Times New Roman" w:hAnsi="Tahoma" w:cs="Tahoma"/>
      <w:sz w:val="16"/>
      <w:szCs w:val="16"/>
      <w:lang w:val="es-ES" w:eastAsia="es-ES"/>
    </w:rPr>
  </w:style>
  <w:style w:type="character" w:customStyle="1" w:styleId="TextodegloboCar">
    <w:name w:val="Texto de globo Car"/>
    <w:basedOn w:val="Fuentedeprrafopredeter"/>
    <w:link w:val="Textodeglobo"/>
    <w:rsid w:val="007F4214"/>
    <w:rPr>
      <w:rFonts w:ascii="Tahoma" w:eastAsia="Times New Roman" w:hAnsi="Tahoma" w:cs="Tahoma"/>
      <w:sz w:val="16"/>
      <w:szCs w:val="16"/>
      <w:lang w:val="es-ES" w:eastAsia="es-ES"/>
    </w:rPr>
  </w:style>
  <w:style w:type="paragraph" w:customStyle="1" w:styleId="CharChar">
    <w:name w:val="Char Char"/>
    <w:basedOn w:val="Normal"/>
    <w:rsid w:val="007F4214"/>
    <w:pPr>
      <w:spacing w:line="240" w:lineRule="exact"/>
    </w:pPr>
    <w:rPr>
      <w:rFonts w:ascii="Verdana" w:eastAsia="Times New Roman" w:hAnsi="Verdana" w:cs="Verdana"/>
      <w:sz w:val="20"/>
      <w:szCs w:val="20"/>
      <w:lang w:val="en-US"/>
    </w:rPr>
  </w:style>
  <w:style w:type="character" w:styleId="Nmerodepgina">
    <w:name w:val="page number"/>
    <w:basedOn w:val="Fuentedeprrafopredeter"/>
    <w:unhideWhenUsed/>
    <w:rsid w:val="007F4214"/>
  </w:style>
  <w:style w:type="paragraph" w:customStyle="1" w:styleId="xxmsonormal">
    <w:name w:val="x_x_msonormal"/>
    <w:basedOn w:val="Normal"/>
    <w:rsid w:val="007F421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sinformato">
    <w:name w:val="Plain Text"/>
    <w:basedOn w:val="Normal"/>
    <w:link w:val="TextosinformatoCar"/>
    <w:uiPriority w:val="99"/>
    <w:rsid w:val="007F4214"/>
    <w:pPr>
      <w:spacing w:after="0" w:line="240" w:lineRule="auto"/>
    </w:pPr>
    <w:rPr>
      <w:rFonts w:ascii="Courier New" w:eastAsia="Times New Roman" w:hAnsi="Courier New" w:cs="Times New Roman"/>
      <w:sz w:val="20"/>
      <w:szCs w:val="20"/>
      <w:lang w:val="x-none" w:eastAsia="x-none"/>
    </w:rPr>
  </w:style>
  <w:style w:type="character" w:customStyle="1" w:styleId="TextosinformatoCar">
    <w:name w:val="Texto sin formato Car"/>
    <w:basedOn w:val="Fuentedeprrafopredeter"/>
    <w:link w:val="Textosinformato"/>
    <w:uiPriority w:val="99"/>
    <w:rsid w:val="007F4214"/>
    <w:rPr>
      <w:rFonts w:ascii="Courier New" w:eastAsia="Times New Roman" w:hAnsi="Courier New" w:cs="Times New Roman"/>
      <w:sz w:val="20"/>
      <w:szCs w:val="20"/>
      <w:lang w:val="x-none" w:eastAsia="x-none"/>
    </w:rPr>
  </w:style>
  <w:style w:type="paragraph" w:styleId="Listaconvietas">
    <w:name w:val="List Bullet"/>
    <w:basedOn w:val="Normal"/>
    <w:autoRedefine/>
    <w:rsid w:val="007F4214"/>
    <w:pPr>
      <w:tabs>
        <w:tab w:val="left" w:pos="800"/>
      </w:tabs>
      <w:spacing w:after="0" w:line="240" w:lineRule="auto"/>
      <w:jc w:val="both"/>
    </w:pPr>
    <w:rPr>
      <w:rFonts w:ascii="Arial" w:eastAsia="Times New Roman" w:hAnsi="Arial" w:cs="Arial"/>
      <w:sz w:val="24"/>
      <w:szCs w:val="20"/>
      <w:lang w:eastAsia="es-ES_tradnl"/>
    </w:rPr>
  </w:style>
  <w:style w:type="paragraph" w:styleId="Textoindependiente3">
    <w:name w:val="Body Text 3"/>
    <w:basedOn w:val="Normal"/>
    <w:link w:val="Textoindependiente3Car"/>
    <w:rsid w:val="007F4214"/>
    <w:pPr>
      <w:spacing w:after="120" w:line="240" w:lineRule="auto"/>
    </w:pPr>
    <w:rPr>
      <w:rFonts w:ascii="Times New Roman" w:eastAsia="Times New Roman" w:hAnsi="Times New Roman" w:cs="Times New Roman"/>
      <w:sz w:val="16"/>
      <w:szCs w:val="16"/>
      <w:lang w:val="es-ES_tradnl" w:eastAsia="es-ES"/>
    </w:rPr>
  </w:style>
  <w:style w:type="character" w:customStyle="1" w:styleId="Textoindependiente3Car">
    <w:name w:val="Texto independiente 3 Car"/>
    <w:basedOn w:val="Fuentedeprrafopredeter"/>
    <w:link w:val="Textoindependiente3"/>
    <w:rsid w:val="007F4214"/>
    <w:rPr>
      <w:rFonts w:ascii="Times New Roman" w:eastAsia="Times New Roman" w:hAnsi="Times New Roman" w:cs="Times New Roman"/>
      <w:sz w:val="16"/>
      <w:szCs w:val="16"/>
      <w:lang w:val="es-ES_tradnl" w:eastAsia="es-ES"/>
    </w:rPr>
  </w:style>
  <w:style w:type="paragraph" w:customStyle="1" w:styleId="pf0">
    <w:name w:val="pf0"/>
    <w:basedOn w:val="Normal"/>
    <w:rsid w:val="007F421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rsid w:val="007F4214"/>
    <w:rPr>
      <w:rFonts w:ascii="Segoe UI" w:hAnsi="Segoe UI" w:cs="Segoe UI" w:hint="default"/>
      <w:sz w:val="18"/>
      <w:szCs w:val="18"/>
    </w:rPr>
  </w:style>
  <w:style w:type="paragraph" w:customStyle="1" w:styleId="paragraph">
    <w:name w:val="paragraph"/>
    <w:basedOn w:val="Normal"/>
    <w:qFormat/>
    <w:rsid w:val="007F421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nfasis">
    <w:name w:val="Emphasis"/>
    <w:uiPriority w:val="20"/>
    <w:qFormat/>
    <w:rsid w:val="007F4214"/>
    <w:rPr>
      <w:i/>
      <w:iCs/>
    </w:rPr>
  </w:style>
  <w:style w:type="character" w:customStyle="1" w:styleId="Mencionar1">
    <w:name w:val="Mencionar1"/>
    <w:uiPriority w:val="99"/>
    <w:unhideWhenUsed/>
    <w:rsid w:val="007F4214"/>
    <w:rPr>
      <w:color w:val="2B579A"/>
      <w:shd w:val="clear" w:color="auto" w:fill="E1DFDD"/>
    </w:rPr>
  </w:style>
  <w:style w:type="numbering" w:customStyle="1" w:styleId="Sinlista1">
    <w:name w:val="Sin lista1"/>
    <w:next w:val="Sinlista"/>
    <w:uiPriority w:val="99"/>
    <w:semiHidden/>
    <w:unhideWhenUsed/>
    <w:rsid w:val="007F4214"/>
  </w:style>
  <w:style w:type="paragraph" w:customStyle="1" w:styleId="BodyText28">
    <w:name w:val="Body Text 28"/>
    <w:basedOn w:val="Normal"/>
    <w:link w:val="BodyText28Car"/>
    <w:rsid w:val="007F4214"/>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Textoindependiente31">
    <w:name w:val="Texto independiente 31"/>
    <w:basedOn w:val="Normal"/>
    <w:rsid w:val="007F4214"/>
    <w:pPr>
      <w:overflowPunct w:val="0"/>
      <w:autoSpaceDE w:val="0"/>
      <w:autoSpaceDN w:val="0"/>
      <w:adjustRightInd w:val="0"/>
      <w:spacing w:after="0" w:line="240" w:lineRule="auto"/>
      <w:jc w:val="center"/>
      <w:textAlignment w:val="baseline"/>
    </w:pPr>
    <w:rPr>
      <w:rFonts w:ascii="Verdana" w:eastAsia="Times New Roman" w:hAnsi="Verdana" w:cs="Times New Roman"/>
      <w:b/>
      <w:sz w:val="24"/>
      <w:szCs w:val="20"/>
      <w:lang w:val="es-ES_tradnl" w:eastAsia="es-ES"/>
    </w:rPr>
  </w:style>
  <w:style w:type="character" w:customStyle="1" w:styleId="Hipervnculo1">
    <w:name w:val="Hipervínculo1"/>
    <w:rsid w:val="007F4214"/>
    <w:rPr>
      <w:color w:val="0000FF"/>
      <w:u w:val="single"/>
    </w:rPr>
  </w:style>
  <w:style w:type="paragraph" w:customStyle="1" w:styleId="Textoindependiente21">
    <w:name w:val="Texto independiente 21"/>
    <w:basedOn w:val="Normal"/>
    <w:rsid w:val="007F4214"/>
    <w:pPr>
      <w:widowControl w:val="0"/>
      <w:spacing w:after="0" w:line="240" w:lineRule="auto"/>
      <w:jc w:val="both"/>
    </w:pPr>
    <w:rPr>
      <w:rFonts w:ascii="Arial" w:eastAsia="Times New Roman" w:hAnsi="Arial" w:cs="Times New Roman"/>
      <w:szCs w:val="20"/>
      <w:lang w:eastAsia="es-ES"/>
    </w:rPr>
  </w:style>
  <w:style w:type="paragraph" w:customStyle="1" w:styleId="Textoindependiente32">
    <w:name w:val="Texto independiente 32"/>
    <w:basedOn w:val="Normal"/>
    <w:rsid w:val="007F4214"/>
    <w:pPr>
      <w:widowControl w:val="0"/>
      <w:spacing w:after="0" w:line="240" w:lineRule="auto"/>
      <w:jc w:val="both"/>
    </w:pPr>
    <w:rPr>
      <w:rFonts w:ascii="Arial" w:eastAsia="Times New Roman" w:hAnsi="Arial" w:cs="Times New Roman"/>
      <w:b/>
      <w:szCs w:val="20"/>
      <w:lang w:val="es-ES_tradnl" w:eastAsia="es-ES"/>
    </w:rPr>
  </w:style>
  <w:style w:type="paragraph" w:customStyle="1" w:styleId="BodyText31">
    <w:name w:val="Body Text 31"/>
    <w:basedOn w:val="Normal"/>
    <w:uiPriority w:val="99"/>
    <w:rsid w:val="007F4214"/>
    <w:pPr>
      <w:widowControl w:val="0"/>
      <w:spacing w:after="0" w:line="240" w:lineRule="auto"/>
      <w:jc w:val="both"/>
    </w:pPr>
    <w:rPr>
      <w:rFonts w:ascii="Arial" w:eastAsia="Times New Roman" w:hAnsi="Arial" w:cs="Times New Roman"/>
      <w:sz w:val="20"/>
      <w:szCs w:val="20"/>
      <w:lang w:val="es-ES_tradnl" w:eastAsia="es-ES"/>
    </w:rPr>
  </w:style>
  <w:style w:type="paragraph" w:customStyle="1" w:styleId="MARITZA3">
    <w:name w:val="MARITZA3"/>
    <w:rsid w:val="007F4214"/>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7F4214"/>
    <w:pPr>
      <w:spacing w:after="0" w:line="240" w:lineRule="auto"/>
      <w:jc w:val="center"/>
    </w:pPr>
    <w:rPr>
      <w:rFonts w:ascii="Century Gothic" w:eastAsia="Times New Roman" w:hAnsi="Century Gothic" w:cs="Tahoma"/>
      <w:b/>
      <w:bCs/>
      <w:sz w:val="20"/>
      <w:szCs w:val="20"/>
      <w:lang w:eastAsia="es-ES"/>
    </w:rPr>
  </w:style>
  <w:style w:type="character" w:customStyle="1" w:styleId="TtuloCar1">
    <w:name w:val="Título Car1"/>
    <w:rsid w:val="007F4214"/>
    <w:rPr>
      <w:rFonts w:ascii="Verdana" w:eastAsia="Times New Roman" w:hAnsi="Verdana" w:cs="Tahoma"/>
      <w:b/>
      <w:sz w:val="20"/>
      <w:szCs w:val="20"/>
      <w:lang w:eastAsia="es-ES"/>
    </w:rPr>
  </w:style>
  <w:style w:type="paragraph" w:customStyle="1" w:styleId="TABLAINTRODUCCION">
    <w:name w:val="TABLAINTRODUCCION"/>
    <w:basedOn w:val="Normal"/>
    <w:rsid w:val="007F4214"/>
    <w:pPr>
      <w:spacing w:before="1060" w:after="720" w:line="240" w:lineRule="auto"/>
      <w:jc w:val="center"/>
    </w:pPr>
    <w:rPr>
      <w:rFonts w:ascii="Arial" w:eastAsia="Times New Roman" w:hAnsi="Arial" w:cs="Times New Roman"/>
      <w:b/>
      <w:caps/>
      <w:color w:val="000000"/>
      <w:szCs w:val="20"/>
      <w:lang w:eastAsia="es-ES"/>
    </w:rPr>
  </w:style>
  <w:style w:type="paragraph" w:styleId="Textodebloque">
    <w:name w:val="Block Text"/>
    <w:basedOn w:val="Normal"/>
    <w:rsid w:val="007F4214"/>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0" w:line="240" w:lineRule="auto"/>
      <w:ind w:left="923" w:right="6" w:hanging="923"/>
      <w:jc w:val="both"/>
    </w:pPr>
    <w:rPr>
      <w:rFonts w:ascii="Tahoma" w:eastAsia="Times New Roman" w:hAnsi="Tahoma" w:cs="Tahoma"/>
      <w:spacing w:val="-2"/>
      <w:szCs w:val="20"/>
      <w:lang w:eastAsia="es-ES"/>
    </w:rPr>
  </w:style>
  <w:style w:type="paragraph" w:customStyle="1" w:styleId="BodyText21">
    <w:name w:val="Body Text 21"/>
    <w:basedOn w:val="Normal"/>
    <w:link w:val="BodyText21Car"/>
    <w:uiPriority w:val="99"/>
    <w:rsid w:val="007F4214"/>
    <w:pPr>
      <w:widowControl w:val="0"/>
      <w:spacing w:after="0" w:line="240" w:lineRule="auto"/>
      <w:ind w:left="360" w:hanging="360"/>
      <w:jc w:val="both"/>
    </w:pPr>
    <w:rPr>
      <w:rFonts w:ascii="Arial" w:eastAsia="Times New Roman" w:hAnsi="Arial" w:cs="Times New Roman"/>
      <w:sz w:val="20"/>
      <w:szCs w:val="20"/>
      <w:lang w:val="es-ES_tradnl" w:eastAsia="x-none"/>
    </w:rPr>
  </w:style>
  <w:style w:type="paragraph" w:customStyle="1" w:styleId="TTULOANEXOSIMPLE">
    <w:name w:val="TÍTULO ANEXO SIMPLE"/>
    <w:basedOn w:val="Normal"/>
    <w:autoRedefine/>
    <w:rsid w:val="007F4214"/>
    <w:pPr>
      <w:tabs>
        <w:tab w:val="num" w:pos="720"/>
      </w:tabs>
      <w:spacing w:after="0" w:line="240" w:lineRule="auto"/>
      <w:jc w:val="center"/>
    </w:pPr>
    <w:rPr>
      <w:rFonts w:ascii="Arial" w:eastAsia="Times New Roman" w:hAnsi="Arial" w:cs="Arial"/>
      <w:b/>
      <w:sz w:val="24"/>
      <w:szCs w:val="24"/>
      <w:lang w:eastAsia="es-ES"/>
    </w:rPr>
  </w:style>
  <w:style w:type="paragraph" w:styleId="Listaconnmeros2">
    <w:name w:val="List Number 2"/>
    <w:basedOn w:val="Normal"/>
    <w:autoRedefine/>
    <w:uiPriority w:val="99"/>
    <w:rsid w:val="007F4214"/>
    <w:pPr>
      <w:spacing w:after="0" w:line="240" w:lineRule="auto"/>
      <w:jc w:val="both"/>
    </w:pPr>
    <w:rPr>
      <w:rFonts w:ascii="Century Gothic" w:eastAsia="Times New Roman" w:hAnsi="Century Gothic" w:cs="Arial"/>
      <w:sz w:val="20"/>
      <w:szCs w:val="20"/>
      <w:lang w:eastAsia="es-ES"/>
    </w:rPr>
  </w:style>
  <w:style w:type="paragraph" w:customStyle="1" w:styleId="maritza30">
    <w:name w:val="maritza3"/>
    <w:basedOn w:val="Normal"/>
    <w:rsid w:val="007F4214"/>
    <w:pPr>
      <w:spacing w:after="0" w:line="240" w:lineRule="auto"/>
      <w:jc w:val="both"/>
    </w:pPr>
    <w:rPr>
      <w:rFonts w:ascii="Times New Roman" w:eastAsia="Times New Roman" w:hAnsi="Times New Roman" w:cs="Times New Roman"/>
      <w:sz w:val="24"/>
      <w:szCs w:val="24"/>
      <w:lang w:eastAsia="es-ES"/>
    </w:rPr>
  </w:style>
  <w:style w:type="paragraph" w:styleId="Listaconvietas3">
    <w:name w:val="List Bullet 3"/>
    <w:basedOn w:val="Normal"/>
    <w:autoRedefine/>
    <w:rsid w:val="007F4214"/>
    <w:pPr>
      <w:numPr>
        <w:numId w:val="7"/>
      </w:numPr>
      <w:tabs>
        <w:tab w:val="clear" w:pos="720"/>
      </w:tabs>
      <w:overflowPunct w:val="0"/>
      <w:autoSpaceDE w:val="0"/>
      <w:autoSpaceDN w:val="0"/>
      <w:adjustRightInd w:val="0"/>
      <w:spacing w:after="0" w:line="240" w:lineRule="auto"/>
      <w:ind w:left="0" w:firstLine="0"/>
      <w:jc w:val="both"/>
      <w:textAlignment w:val="baseline"/>
    </w:pPr>
    <w:rPr>
      <w:rFonts w:ascii="Arial" w:eastAsia="Times New Roman" w:hAnsi="Arial" w:cs="Arial"/>
      <w:sz w:val="24"/>
      <w:szCs w:val="24"/>
      <w:lang w:eastAsia="es-ES"/>
    </w:rPr>
  </w:style>
  <w:style w:type="paragraph" w:customStyle="1" w:styleId="xl31">
    <w:name w:val="xl31"/>
    <w:basedOn w:val="Normal"/>
    <w:rsid w:val="007F4214"/>
    <w:pPr>
      <w:pBdr>
        <w:bottom w:val="single" w:sz="4" w:space="0" w:color="000000"/>
        <w:right w:val="single" w:sz="4" w:space="0" w:color="000000"/>
      </w:pBdr>
      <w:spacing w:before="100" w:beforeAutospacing="1" w:after="100" w:afterAutospacing="1" w:line="240" w:lineRule="auto"/>
      <w:textAlignment w:val="top"/>
    </w:pPr>
    <w:rPr>
      <w:rFonts w:ascii="Times New Roman" w:eastAsia="Arial Unicode MS" w:hAnsi="Times New Roman" w:cs="Times New Roman"/>
      <w:color w:val="000000"/>
      <w:sz w:val="26"/>
      <w:szCs w:val="26"/>
      <w:lang w:eastAsia="es-ES"/>
    </w:rPr>
  </w:style>
  <w:style w:type="paragraph" w:customStyle="1" w:styleId="CarCarCarCar">
    <w:name w:val="Car Car Car Car"/>
    <w:basedOn w:val="Normal"/>
    <w:rsid w:val="007F4214"/>
    <w:pPr>
      <w:spacing w:line="240" w:lineRule="exact"/>
    </w:pPr>
    <w:rPr>
      <w:rFonts w:ascii="Verdana" w:eastAsia="Times New Roman" w:hAnsi="Verdana" w:cs="Times New Roman"/>
      <w:sz w:val="20"/>
      <w:szCs w:val="20"/>
      <w:lang w:val="en-US"/>
    </w:rPr>
  </w:style>
  <w:style w:type="character" w:customStyle="1" w:styleId="BodyText21Car">
    <w:name w:val="Body Text 21 Car"/>
    <w:link w:val="BodyText21"/>
    <w:uiPriority w:val="99"/>
    <w:rsid w:val="007F4214"/>
    <w:rPr>
      <w:rFonts w:ascii="Arial" w:eastAsia="Times New Roman" w:hAnsi="Arial" w:cs="Times New Roman"/>
      <w:sz w:val="20"/>
      <w:szCs w:val="20"/>
      <w:lang w:val="es-ES_tradnl" w:eastAsia="x-none"/>
    </w:rPr>
  </w:style>
  <w:style w:type="character" w:customStyle="1" w:styleId="BodyText28Car">
    <w:name w:val="Body Text 28 Car"/>
    <w:link w:val="BodyText28"/>
    <w:rsid w:val="007F4214"/>
    <w:rPr>
      <w:rFonts w:ascii="Arial" w:eastAsia="Times New Roman" w:hAnsi="Arial" w:cs="Times New Roman"/>
      <w:szCs w:val="20"/>
      <w:lang w:eastAsia="es-ES"/>
    </w:rPr>
  </w:style>
  <w:style w:type="paragraph" w:customStyle="1" w:styleId="Lneadereferencia">
    <w:name w:val="Línea de referencia"/>
    <w:basedOn w:val="Normal"/>
    <w:next w:val="Normal"/>
    <w:rsid w:val="007F4214"/>
    <w:pPr>
      <w:tabs>
        <w:tab w:val="left" w:pos="2835"/>
        <w:tab w:val="left" w:pos="5400"/>
      </w:tabs>
      <w:spacing w:after="0" w:line="240" w:lineRule="auto"/>
      <w:jc w:val="both"/>
    </w:pPr>
    <w:rPr>
      <w:rFonts w:ascii="Arial" w:eastAsia="Times New Roman" w:hAnsi="Arial" w:cs="Times New Roman"/>
      <w:sz w:val="24"/>
      <w:szCs w:val="20"/>
      <w:lang w:eastAsia="es-ES"/>
    </w:rPr>
  </w:style>
  <w:style w:type="paragraph" w:customStyle="1" w:styleId="Car">
    <w:name w:val="Car"/>
    <w:basedOn w:val="Normal"/>
    <w:rsid w:val="007F4214"/>
    <w:pPr>
      <w:spacing w:line="240" w:lineRule="exact"/>
    </w:pPr>
    <w:rPr>
      <w:rFonts w:ascii="Verdana" w:eastAsia="Times New Roman" w:hAnsi="Verdana" w:cs="Verdana"/>
      <w:sz w:val="20"/>
      <w:szCs w:val="20"/>
      <w:lang w:val="en-US"/>
    </w:rPr>
  </w:style>
  <w:style w:type="paragraph" w:customStyle="1" w:styleId="1">
    <w:name w:val="1"/>
    <w:basedOn w:val="Normal"/>
    <w:rsid w:val="007F4214"/>
    <w:pPr>
      <w:spacing w:line="240" w:lineRule="exact"/>
    </w:pPr>
    <w:rPr>
      <w:rFonts w:ascii="Verdana" w:eastAsia="Times New Roman" w:hAnsi="Verdana" w:cs="Times New Roman"/>
      <w:sz w:val="20"/>
      <w:szCs w:val="20"/>
      <w:lang w:val="en-US"/>
    </w:rPr>
  </w:style>
  <w:style w:type="paragraph" w:customStyle="1" w:styleId="Sinespaciado1">
    <w:name w:val="Sin espaciado1"/>
    <w:qFormat/>
    <w:rsid w:val="007F4214"/>
    <w:pPr>
      <w:spacing w:after="0" w:line="240" w:lineRule="auto"/>
    </w:pPr>
    <w:rPr>
      <w:rFonts w:ascii="Calibri" w:eastAsia="Calibri" w:hAnsi="Calibri" w:cs="Times New Roman"/>
      <w:lang w:val="es-ES"/>
    </w:rPr>
  </w:style>
  <w:style w:type="character" w:customStyle="1" w:styleId="Hipervnculo2">
    <w:name w:val="Hipervínculo2"/>
    <w:rsid w:val="007F4214"/>
    <w:rPr>
      <w:color w:val="0000FF"/>
      <w:u w:val="single"/>
    </w:rPr>
  </w:style>
  <w:style w:type="paragraph" w:customStyle="1" w:styleId="Sangra2detindependiente1">
    <w:name w:val="Sangría 2 de t. independiente1"/>
    <w:basedOn w:val="Normal"/>
    <w:rsid w:val="007F4214"/>
    <w:pPr>
      <w:overflowPunct w:val="0"/>
      <w:autoSpaceDE w:val="0"/>
      <w:autoSpaceDN w:val="0"/>
      <w:adjustRightInd w:val="0"/>
      <w:spacing w:after="0" w:line="240" w:lineRule="auto"/>
      <w:ind w:left="2244" w:hanging="684"/>
      <w:jc w:val="both"/>
      <w:textAlignment w:val="baseline"/>
    </w:pPr>
    <w:rPr>
      <w:rFonts w:ascii="Arial" w:eastAsia="Times New Roman" w:hAnsi="Arial" w:cs="Times New Roman"/>
      <w:b/>
      <w:szCs w:val="20"/>
      <w:lang w:eastAsia="es-ES"/>
    </w:rPr>
  </w:style>
  <w:style w:type="paragraph" w:customStyle="1" w:styleId="BodyText22">
    <w:name w:val="Body Text 22"/>
    <w:basedOn w:val="Normal"/>
    <w:rsid w:val="007F4214"/>
    <w:pPr>
      <w:widowControl w:val="0"/>
      <w:spacing w:after="0" w:line="240" w:lineRule="auto"/>
      <w:jc w:val="both"/>
    </w:pPr>
    <w:rPr>
      <w:rFonts w:ascii="Arial" w:eastAsia="Times New Roman" w:hAnsi="Arial" w:cs="Times New Roman"/>
      <w:szCs w:val="20"/>
      <w:lang w:eastAsia="es-ES"/>
    </w:rPr>
  </w:style>
  <w:style w:type="paragraph" w:customStyle="1" w:styleId="CarCarCar1Car">
    <w:name w:val="Car Car Car1 Car"/>
    <w:basedOn w:val="Normal"/>
    <w:rsid w:val="007F4214"/>
    <w:pPr>
      <w:spacing w:line="240" w:lineRule="exact"/>
    </w:pPr>
    <w:rPr>
      <w:rFonts w:ascii="Verdana" w:eastAsia="Times New Roman" w:hAnsi="Verdana" w:cs="Times New Roman"/>
      <w:sz w:val="20"/>
      <w:szCs w:val="20"/>
      <w:lang w:val="en-US"/>
    </w:rPr>
  </w:style>
  <w:style w:type="paragraph" w:customStyle="1" w:styleId="Car2">
    <w:name w:val="Car2"/>
    <w:basedOn w:val="Normal"/>
    <w:rsid w:val="007F4214"/>
    <w:pPr>
      <w:spacing w:line="240" w:lineRule="exact"/>
    </w:pPr>
    <w:rPr>
      <w:rFonts w:ascii="Verdana" w:eastAsia="Times New Roman" w:hAnsi="Verdana" w:cs="Times New Roman"/>
      <w:sz w:val="20"/>
      <w:szCs w:val="20"/>
      <w:lang w:val="en-US"/>
    </w:rPr>
  </w:style>
  <w:style w:type="paragraph" w:customStyle="1" w:styleId="Prrafodelista2">
    <w:name w:val="Párrafo de lista2"/>
    <w:basedOn w:val="Normal"/>
    <w:uiPriority w:val="99"/>
    <w:qFormat/>
    <w:rsid w:val="007F4214"/>
    <w:pPr>
      <w:spacing w:after="0" w:line="240" w:lineRule="auto"/>
      <w:ind w:left="708"/>
    </w:pPr>
    <w:rPr>
      <w:rFonts w:ascii="Times New Roman" w:eastAsia="Calibri" w:hAnsi="Times New Roman" w:cs="Times New Roman"/>
      <w:sz w:val="20"/>
      <w:szCs w:val="20"/>
      <w:lang w:eastAsia="es-ES"/>
    </w:rPr>
  </w:style>
  <w:style w:type="paragraph" w:customStyle="1" w:styleId="ProposalText">
    <w:name w:val="Proposal Text"/>
    <w:basedOn w:val="Normal"/>
    <w:uiPriority w:val="99"/>
    <w:rsid w:val="007F4214"/>
    <w:pPr>
      <w:spacing w:after="0" w:line="240" w:lineRule="auto"/>
      <w:ind w:left="567"/>
      <w:jc w:val="both"/>
    </w:pPr>
    <w:rPr>
      <w:rFonts w:ascii="Arial" w:eastAsia="Times New Roman" w:hAnsi="Arial" w:cs="Arial"/>
      <w:sz w:val="20"/>
      <w:szCs w:val="20"/>
      <w:lang w:val="en-US" w:eastAsia="es-ES"/>
    </w:rPr>
  </w:style>
  <w:style w:type="paragraph" w:customStyle="1" w:styleId="Textoindependiente211">
    <w:name w:val="Texto independiente 211"/>
    <w:basedOn w:val="Normal"/>
    <w:uiPriority w:val="99"/>
    <w:rsid w:val="007F4214"/>
    <w:pPr>
      <w:widowControl w:val="0"/>
      <w:spacing w:after="0" w:line="240" w:lineRule="auto"/>
      <w:jc w:val="both"/>
    </w:pPr>
    <w:rPr>
      <w:rFonts w:ascii="Arial" w:eastAsia="Times New Roman" w:hAnsi="Arial" w:cs="Times New Roman"/>
      <w:szCs w:val="20"/>
      <w:lang w:eastAsia="es-ES"/>
    </w:rPr>
  </w:style>
  <w:style w:type="paragraph" w:customStyle="1" w:styleId="bodytext310">
    <w:name w:val="bodytext31"/>
    <w:basedOn w:val="Normal"/>
    <w:rsid w:val="007F4214"/>
    <w:pPr>
      <w:overflowPunct w:val="0"/>
      <w:autoSpaceDE w:val="0"/>
      <w:autoSpaceDN w:val="0"/>
      <w:spacing w:after="0" w:line="240" w:lineRule="auto"/>
      <w:jc w:val="both"/>
    </w:pPr>
    <w:rPr>
      <w:rFonts w:ascii="Arial" w:eastAsia="Times New Roman" w:hAnsi="Arial" w:cs="Arial"/>
      <w:sz w:val="20"/>
      <w:szCs w:val="20"/>
      <w:lang w:eastAsia="es-ES"/>
    </w:rPr>
  </w:style>
  <w:style w:type="paragraph" w:customStyle="1" w:styleId="Prrafodelista1">
    <w:name w:val="Párrafo de lista1"/>
    <w:basedOn w:val="Normal"/>
    <w:qFormat/>
    <w:rsid w:val="007F4214"/>
    <w:pPr>
      <w:spacing w:after="0" w:line="240" w:lineRule="auto"/>
      <w:ind w:left="720"/>
      <w:contextualSpacing/>
    </w:pPr>
    <w:rPr>
      <w:rFonts w:ascii="Arial" w:eastAsia="Arial Unicode MS" w:hAnsi="Arial" w:cs="Times New Roman"/>
      <w:sz w:val="21"/>
      <w:szCs w:val="21"/>
      <w:lang w:val="en-US" w:eastAsia="ja-JP"/>
    </w:rPr>
  </w:style>
  <w:style w:type="table" w:customStyle="1" w:styleId="Tablaconcuadrcula2">
    <w:name w:val="Tabla con cuadrícula2"/>
    <w:basedOn w:val="Tablanormal"/>
    <w:next w:val="Tablaconcuadrcula"/>
    <w:uiPriority w:val="39"/>
    <w:rsid w:val="007F421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7">
    <w:name w:val="bodytext27"/>
    <w:basedOn w:val="Normal"/>
    <w:rsid w:val="007F4214"/>
    <w:pPr>
      <w:overflowPunct w:val="0"/>
      <w:autoSpaceDE w:val="0"/>
      <w:autoSpaceDN w:val="0"/>
      <w:spacing w:after="0" w:line="240" w:lineRule="auto"/>
      <w:jc w:val="both"/>
    </w:pPr>
    <w:rPr>
      <w:rFonts w:ascii="Arial" w:eastAsia="Times New Roman" w:hAnsi="Arial" w:cs="Arial"/>
      <w:sz w:val="18"/>
      <w:szCs w:val="18"/>
      <w:lang w:eastAsia="es-ES"/>
    </w:rPr>
  </w:style>
  <w:style w:type="paragraph" w:customStyle="1" w:styleId="BodyText270">
    <w:name w:val="Body Text 27"/>
    <w:basedOn w:val="Normal"/>
    <w:rsid w:val="007F4214"/>
    <w:pPr>
      <w:widowControl w:val="0"/>
      <w:overflowPunct w:val="0"/>
      <w:autoSpaceDE w:val="0"/>
      <w:autoSpaceDN w:val="0"/>
      <w:adjustRightInd w:val="0"/>
      <w:spacing w:after="0" w:line="240" w:lineRule="auto"/>
      <w:jc w:val="both"/>
      <w:textAlignment w:val="baseline"/>
    </w:pPr>
    <w:rPr>
      <w:rFonts w:ascii="Arial" w:eastAsia="Times New Roman" w:hAnsi="Arial" w:cs="Arial"/>
      <w:sz w:val="18"/>
      <w:szCs w:val="20"/>
      <w:lang w:eastAsia="es-ES"/>
    </w:rPr>
  </w:style>
  <w:style w:type="paragraph" w:customStyle="1" w:styleId="bodytext2">
    <w:name w:val="bodytext2"/>
    <w:basedOn w:val="Normal"/>
    <w:rsid w:val="007F4214"/>
    <w:pPr>
      <w:overflowPunct w:val="0"/>
      <w:autoSpaceDE w:val="0"/>
      <w:autoSpaceDN w:val="0"/>
      <w:spacing w:after="0" w:line="240" w:lineRule="auto"/>
      <w:jc w:val="both"/>
    </w:pPr>
    <w:rPr>
      <w:rFonts w:ascii="Arial" w:eastAsia="Times New Roman" w:hAnsi="Arial" w:cs="Arial"/>
      <w:lang w:eastAsia="es-ES"/>
    </w:rPr>
  </w:style>
  <w:style w:type="paragraph" w:customStyle="1" w:styleId="BodyText32">
    <w:name w:val="Body Text 32"/>
    <w:basedOn w:val="Normal"/>
    <w:rsid w:val="007F4214"/>
    <w:pPr>
      <w:widowControl w:val="0"/>
      <w:overflowPunct w:val="0"/>
      <w:autoSpaceDE w:val="0"/>
      <w:autoSpaceDN w:val="0"/>
      <w:adjustRightInd w:val="0"/>
      <w:spacing w:after="0" w:line="240" w:lineRule="auto"/>
      <w:ind w:right="6"/>
      <w:jc w:val="both"/>
      <w:textAlignment w:val="baseline"/>
    </w:pPr>
    <w:rPr>
      <w:rFonts w:ascii="Arial" w:eastAsia="Times New Roman" w:hAnsi="Arial" w:cs="Arial"/>
      <w:sz w:val="20"/>
      <w:szCs w:val="20"/>
      <w:u w:val="single"/>
      <w:lang w:val="es-ES_tradnl" w:eastAsia="es-ES"/>
    </w:rPr>
  </w:style>
  <w:style w:type="character" w:customStyle="1" w:styleId="bosorio">
    <w:name w:val="bosorio"/>
    <w:semiHidden/>
    <w:rsid w:val="007F4214"/>
    <w:rPr>
      <w:rFonts w:ascii="Arial" w:hAnsi="Arial" w:cs="Arial"/>
      <w:color w:val="000080"/>
      <w:sz w:val="20"/>
      <w:szCs w:val="20"/>
    </w:rPr>
  </w:style>
  <w:style w:type="paragraph" w:customStyle="1" w:styleId="BodyText211">
    <w:name w:val="Body Text 211"/>
    <w:basedOn w:val="Normal"/>
    <w:uiPriority w:val="99"/>
    <w:rsid w:val="007F4214"/>
    <w:pPr>
      <w:widowControl w:val="0"/>
      <w:spacing w:after="0" w:line="240" w:lineRule="auto"/>
      <w:ind w:left="360" w:hanging="360"/>
      <w:jc w:val="both"/>
    </w:pPr>
    <w:rPr>
      <w:rFonts w:ascii="Arial" w:eastAsia="Times New Roman" w:hAnsi="Arial" w:cs="Times New Roman"/>
      <w:sz w:val="20"/>
      <w:szCs w:val="20"/>
      <w:lang w:val="es-ES_tradnl" w:eastAsia="es-ES"/>
    </w:rPr>
  </w:style>
  <w:style w:type="paragraph" w:customStyle="1" w:styleId="bodytext3">
    <w:name w:val="bodytext3"/>
    <w:basedOn w:val="Normal"/>
    <w:uiPriority w:val="99"/>
    <w:rsid w:val="007F4214"/>
    <w:pPr>
      <w:spacing w:after="0" w:line="240" w:lineRule="auto"/>
      <w:jc w:val="both"/>
    </w:pPr>
    <w:rPr>
      <w:rFonts w:ascii="Arial" w:eastAsia="Times New Roman" w:hAnsi="Arial" w:cs="Arial"/>
      <w:b/>
      <w:bCs/>
      <w:lang w:eastAsia="es-ES"/>
    </w:rPr>
  </w:style>
  <w:style w:type="paragraph" w:customStyle="1" w:styleId="BodyText24">
    <w:name w:val="Body Text 24"/>
    <w:basedOn w:val="Normal"/>
    <w:rsid w:val="007F4214"/>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BodyText311">
    <w:name w:val="Body Text 311"/>
    <w:basedOn w:val="Normal"/>
    <w:uiPriority w:val="99"/>
    <w:rsid w:val="007F4214"/>
    <w:pPr>
      <w:widowControl w:val="0"/>
      <w:spacing w:after="0" w:line="240" w:lineRule="auto"/>
      <w:jc w:val="both"/>
    </w:pPr>
    <w:rPr>
      <w:rFonts w:ascii="Arial" w:eastAsia="Times New Roman" w:hAnsi="Arial" w:cs="Times New Roman"/>
      <w:sz w:val="20"/>
      <w:szCs w:val="20"/>
      <w:lang w:val="es-ES_tradnl" w:eastAsia="es-ES"/>
    </w:rPr>
  </w:style>
  <w:style w:type="paragraph" w:customStyle="1" w:styleId="BodyText33">
    <w:name w:val="Body Text 33"/>
    <w:basedOn w:val="Normal"/>
    <w:uiPriority w:val="99"/>
    <w:rsid w:val="007F4214"/>
    <w:pPr>
      <w:widowControl w:val="0"/>
      <w:overflowPunct w:val="0"/>
      <w:autoSpaceDE w:val="0"/>
      <w:autoSpaceDN w:val="0"/>
      <w:adjustRightInd w:val="0"/>
      <w:spacing w:after="0" w:line="240" w:lineRule="auto"/>
      <w:jc w:val="both"/>
      <w:textAlignment w:val="baseline"/>
    </w:pPr>
    <w:rPr>
      <w:rFonts w:ascii="Arial" w:eastAsia="Times New Roman" w:hAnsi="Arial" w:cs="Times New Roman"/>
      <w:b/>
      <w:szCs w:val="20"/>
      <w:lang w:val="es-ES_tradnl" w:eastAsia="es-ES"/>
    </w:rPr>
  </w:style>
  <w:style w:type="paragraph" w:customStyle="1" w:styleId="default0">
    <w:name w:val="default"/>
    <w:basedOn w:val="Normal"/>
    <w:uiPriority w:val="99"/>
    <w:rsid w:val="007F4214"/>
    <w:pPr>
      <w:autoSpaceDE w:val="0"/>
      <w:autoSpaceDN w:val="0"/>
      <w:spacing w:after="0" w:line="240" w:lineRule="auto"/>
    </w:pPr>
    <w:rPr>
      <w:rFonts w:ascii="Calibri" w:eastAsia="Times New Roman" w:hAnsi="Calibri" w:cs="Times New Roman"/>
      <w:color w:val="000000"/>
      <w:sz w:val="24"/>
      <w:szCs w:val="24"/>
      <w:lang w:eastAsia="es-ES"/>
    </w:rPr>
  </w:style>
  <w:style w:type="paragraph" w:customStyle="1" w:styleId="msolistparagraph0">
    <w:name w:val="msolistparagraph"/>
    <w:basedOn w:val="Normal"/>
    <w:rsid w:val="007F4214"/>
    <w:pPr>
      <w:spacing w:after="200" w:line="276" w:lineRule="auto"/>
      <w:ind w:left="720"/>
      <w:contextualSpacing/>
    </w:pPr>
    <w:rPr>
      <w:rFonts w:ascii="Calibri" w:eastAsia="Times New Roman" w:hAnsi="Calibri" w:cs="Times New Roman"/>
      <w:lang w:eastAsia="es-CO"/>
    </w:rPr>
  </w:style>
  <w:style w:type="paragraph" w:customStyle="1" w:styleId="CM46">
    <w:name w:val="CM46"/>
    <w:basedOn w:val="Default"/>
    <w:next w:val="Default"/>
    <w:uiPriority w:val="99"/>
    <w:rsid w:val="007F4214"/>
    <w:pPr>
      <w:spacing w:after="275"/>
    </w:pPr>
    <w:rPr>
      <w:rFonts w:eastAsia="Calibri"/>
      <w:color w:val="auto"/>
      <w:lang w:val="es-ES" w:eastAsia="en-US"/>
    </w:rPr>
  </w:style>
  <w:style w:type="paragraph" w:customStyle="1" w:styleId="bodytext330">
    <w:name w:val="bodytext33"/>
    <w:basedOn w:val="Normal"/>
    <w:rsid w:val="007F4214"/>
    <w:pPr>
      <w:autoSpaceDE w:val="0"/>
      <w:autoSpaceDN w:val="0"/>
      <w:spacing w:after="0" w:line="240" w:lineRule="auto"/>
      <w:jc w:val="both"/>
    </w:pPr>
    <w:rPr>
      <w:rFonts w:ascii="Arial" w:eastAsia="Calibri" w:hAnsi="Arial" w:cs="Arial"/>
      <w:b/>
      <w:bCs/>
      <w:lang w:eastAsia="es-ES"/>
    </w:rPr>
  </w:style>
  <w:style w:type="paragraph" w:customStyle="1" w:styleId="cm460">
    <w:name w:val="cm46"/>
    <w:basedOn w:val="Normal"/>
    <w:rsid w:val="007F4214"/>
    <w:pPr>
      <w:autoSpaceDE w:val="0"/>
      <w:autoSpaceDN w:val="0"/>
      <w:spacing w:after="275" w:line="240" w:lineRule="auto"/>
    </w:pPr>
    <w:rPr>
      <w:rFonts w:ascii="Arial" w:eastAsia="Calibri" w:hAnsi="Arial" w:cs="Arial"/>
      <w:sz w:val="24"/>
      <w:szCs w:val="24"/>
      <w:lang w:val="en-US"/>
    </w:rPr>
  </w:style>
  <w:style w:type="paragraph" w:customStyle="1" w:styleId="Titulo6">
    <w:name w:val="Titulo 6"/>
    <w:basedOn w:val="Normal"/>
    <w:rsid w:val="007F4214"/>
    <w:pPr>
      <w:widowControl w:val="0"/>
      <w:adjustRightInd w:val="0"/>
      <w:spacing w:after="0" w:line="240" w:lineRule="auto"/>
      <w:jc w:val="both"/>
      <w:textAlignment w:val="baseline"/>
    </w:pPr>
    <w:rPr>
      <w:rFonts w:ascii="Sans Serif 12cpi" w:eastAsia="Times New Roman" w:hAnsi="Sans Serif 12cpi" w:cs="Sans Serif 12cpi"/>
      <w:spacing w:val="-3"/>
      <w:kern w:val="22"/>
      <w:sz w:val="20"/>
      <w:szCs w:val="20"/>
      <w:lang w:val="es-ES_tradnl" w:eastAsia="es-MX"/>
    </w:rPr>
  </w:style>
  <w:style w:type="paragraph" w:customStyle="1" w:styleId="Textoindependiente321">
    <w:name w:val="Texto independiente 321"/>
    <w:basedOn w:val="Normal"/>
    <w:rsid w:val="007F4214"/>
    <w:pPr>
      <w:overflowPunct w:val="0"/>
      <w:autoSpaceDE w:val="0"/>
      <w:autoSpaceDN w:val="0"/>
      <w:adjustRightInd w:val="0"/>
      <w:spacing w:after="0" w:line="240" w:lineRule="auto"/>
      <w:jc w:val="both"/>
      <w:textAlignment w:val="baseline"/>
    </w:pPr>
    <w:rPr>
      <w:rFonts w:ascii="Arial" w:eastAsia="Times New Roman" w:hAnsi="Arial" w:cs="Times New Roman"/>
      <w:szCs w:val="20"/>
      <w:u w:val="single"/>
      <w:lang w:eastAsia="es-ES"/>
    </w:rPr>
  </w:style>
  <w:style w:type="character" w:customStyle="1" w:styleId="textonavy1">
    <w:name w:val="textonavy1"/>
    <w:rsid w:val="007F4214"/>
    <w:rPr>
      <w:color w:val="000080"/>
    </w:rPr>
  </w:style>
  <w:style w:type="paragraph" w:customStyle="1" w:styleId="default00">
    <w:name w:val="default0"/>
    <w:basedOn w:val="Normal"/>
    <w:rsid w:val="007F4214"/>
    <w:pPr>
      <w:autoSpaceDE w:val="0"/>
      <w:autoSpaceDN w:val="0"/>
      <w:spacing w:after="0" w:line="240" w:lineRule="auto"/>
    </w:pPr>
    <w:rPr>
      <w:rFonts w:ascii="Arial" w:eastAsia="Calibri" w:hAnsi="Arial" w:cs="Arial"/>
      <w:color w:val="000000"/>
      <w:sz w:val="24"/>
      <w:szCs w:val="24"/>
      <w:lang w:eastAsia="es-ES"/>
    </w:rPr>
  </w:style>
  <w:style w:type="paragraph" w:customStyle="1" w:styleId="bodytext210">
    <w:name w:val="bodytext21"/>
    <w:basedOn w:val="Normal"/>
    <w:rsid w:val="007F4214"/>
    <w:pPr>
      <w:spacing w:after="0" w:line="240" w:lineRule="auto"/>
      <w:ind w:left="360" w:hanging="360"/>
      <w:jc w:val="both"/>
    </w:pPr>
    <w:rPr>
      <w:rFonts w:ascii="Arial" w:eastAsia="Calibri" w:hAnsi="Arial" w:cs="Arial"/>
      <w:lang w:eastAsia="es-ES"/>
    </w:rPr>
  </w:style>
  <w:style w:type="paragraph" w:customStyle="1" w:styleId="textoindependiente210">
    <w:name w:val="textoindependiente21"/>
    <w:basedOn w:val="Normal"/>
    <w:rsid w:val="007F4214"/>
    <w:pPr>
      <w:spacing w:after="0" w:line="240" w:lineRule="auto"/>
      <w:jc w:val="both"/>
    </w:pPr>
    <w:rPr>
      <w:rFonts w:ascii="Arial" w:eastAsia="Calibri" w:hAnsi="Arial" w:cs="Arial"/>
      <w:lang w:eastAsia="es-ES"/>
    </w:rPr>
  </w:style>
  <w:style w:type="paragraph" w:customStyle="1" w:styleId="BodyText23">
    <w:name w:val="Body Text 23"/>
    <w:basedOn w:val="Normal"/>
    <w:rsid w:val="007F4214"/>
    <w:pPr>
      <w:widowControl w:val="0"/>
      <w:overflowPunct w:val="0"/>
      <w:autoSpaceDE w:val="0"/>
      <w:autoSpaceDN w:val="0"/>
      <w:adjustRightInd w:val="0"/>
      <w:spacing w:after="0" w:line="240" w:lineRule="auto"/>
      <w:jc w:val="both"/>
      <w:textAlignment w:val="baseline"/>
    </w:pPr>
    <w:rPr>
      <w:rFonts w:ascii="Arial" w:eastAsia="Times New Roman" w:hAnsi="Arial" w:cs="Times New Roman"/>
      <w:b/>
      <w:sz w:val="20"/>
      <w:szCs w:val="20"/>
      <w:u w:val="single"/>
      <w:lang w:eastAsia="es-ES"/>
    </w:rPr>
  </w:style>
  <w:style w:type="paragraph" w:customStyle="1" w:styleId="p0">
    <w:name w:val="p0"/>
    <w:basedOn w:val="Normal"/>
    <w:rsid w:val="007F4214"/>
    <w:pPr>
      <w:widowControl w:val="0"/>
      <w:tabs>
        <w:tab w:val="left" w:pos="720"/>
      </w:tabs>
      <w:spacing w:after="0" w:line="240" w:lineRule="atLeast"/>
      <w:jc w:val="both"/>
    </w:pPr>
    <w:rPr>
      <w:rFonts w:ascii="Times New Roman" w:eastAsia="Times New Roman" w:hAnsi="Times New Roman" w:cs="Times New Roman"/>
      <w:snapToGrid w:val="0"/>
      <w:sz w:val="24"/>
      <w:szCs w:val="20"/>
      <w:lang w:eastAsia="es-ES"/>
    </w:rPr>
  </w:style>
  <w:style w:type="paragraph" w:customStyle="1" w:styleId="BodyText25">
    <w:name w:val="Body Text 25"/>
    <w:basedOn w:val="Normal"/>
    <w:rsid w:val="007F4214"/>
    <w:pPr>
      <w:widowControl w:val="0"/>
      <w:autoSpaceDE w:val="0"/>
      <w:autoSpaceDN w:val="0"/>
      <w:adjustRightInd w:val="0"/>
      <w:spacing w:after="0" w:line="240" w:lineRule="auto"/>
      <w:jc w:val="both"/>
    </w:pPr>
    <w:rPr>
      <w:rFonts w:ascii="Arial" w:eastAsia="Times New Roman" w:hAnsi="Arial" w:cs="Arial"/>
      <w:lang w:eastAsia="es-ES"/>
    </w:rPr>
  </w:style>
  <w:style w:type="paragraph" w:customStyle="1" w:styleId="Textoindependiente22">
    <w:name w:val="Texto independiente 22"/>
    <w:basedOn w:val="Normal"/>
    <w:rsid w:val="007F4214"/>
    <w:pPr>
      <w:widowControl w:val="0"/>
      <w:overflowPunct w:val="0"/>
      <w:autoSpaceDE w:val="0"/>
      <w:autoSpaceDN w:val="0"/>
      <w:adjustRightInd w:val="0"/>
      <w:spacing w:after="0" w:line="240" w:lineRule="auto"/>
      <w:jc w:val="both"/>
      <w:textAlignment w:val="baseline"/>
    </w:pPr>
    <w:rPr>
      <w:rFonts w:ascii="Arial" w:eastAsia="Times New Roman" w:hAnsi="Arial" w:cs="Arial"/>
      <w:szCs w:val="20"/>
      <w:lang w:eastAsia="es-ES"/>
    </w:rPr>
  </w:style>
  <w:style w:type="paragraph" w:customStyle="1" w:styleId="NormalSencillo">
    <w:name w:val="Normal Sencillo"/>
    <w:basedOn w:val="Normal"/>
    <w:next w:val="Normal"/>
    <w:uiPriority w:val="99"/>
    <w:rsid w:val="007F4214"/>
    <w:pPr>
      <w:suppressAutoHyphens/>
      <w:spacing w:after="0" w:line="240" w:lineRule="auto"/>
      <w:jc w:val="both"/>
    </w:pPr>
    <w:rPr>
      <w:rFonts w:ascii="Arial" w:eastAsia="Times New Roman" w:hAnsi="Arial" w:cs="Times New Roman"/>
      <w:sz w:val="20"/>
      <w:szCs w:val="20"/>
      <w:lang w:val="es-ES_tradnl" w:eastAsia="es-ES"/>
    </w:rPr>
  </w:style>
  <w:style w:type="character" w:customStyle="1" w:styleId="texto2">
    <w:name w:val="texto2"/>
    <w:rsid w:val="007F4214"/>
    <w:rPr>
      <w:rFonts w:ascii="Verdana" w:hAnsi="Verdana" w:hint="default"/>
      <w:b/>
      <w:bCs/>
      <w:i w:val="0"/>
      <w:iCs w:val="0"/>
      <w:color w:val="000000"/>
      <w:sz w:val="18"/>
      <w:szCs w:val="18"/>
    </w:rPr>
  </w:style>
  <w:style w:type="paragraph" w:customStyle="1" w:styleId="CharChar1">
    <w:name w:val="Char Char1"/>
    <w:basedOn w:val="Normal"/>
    <w:rsid w:val="007F4214"/>
    <w:pPr>
      <w:spacing w:line="240" w:lineRule="exact"/>
    </w:pPr>
    <w:rPr>
      <w:rFonts w:ascii="Verdana" w:eastAsia="Times New Roman" w:hAnsi="Verdana" w:cs="Verdana"/>
      <w:color w:val="FF00FF"/>
      <w:sz w:val="20"/>
      <w:szCs w:val="20"/>
      <w:lang w:val="en-US"/>
    </w:rPr>
  </w:style>
  <w:style w:type="paragraph" w:customStyle="1" w:styleId="msolistparagraph00">
    <w:name w:val="msolistparagraph0"/>
    <w:basedOn w:val="Normal"/>
    <w:rsid w:val="007F4214"/>
    <w:pPr>
      <w:spacing w:after="200" w:line="276" w:lineRule="auto"/>
      <w:ind w:left="720"/>
    </w:pPr>
    <w:rPr>
      <w:rFonts w:ascii="Calibri" w:eastAsia="Calibri" w:hAnsi="Calibri" w:cs="Times New Roman"/>
      <w:lang w:eastAsia="es-ES"/>
    </w:rPr>
  </w:style>
  <w:style w:type="paragraph" w:customStyle="1" w:styleId="Textoindependiente23">
    <w:name w:val="Texto independiente 23"/>
    <w:basedOn w:val="Normal"/>
    <w:uiPriority w:val="99"/>
    <w:rsid w:val="007F4214"/>
    <w:pPr>
      <w:widowControl w:val="0"/>
      <w:spacing w:after="0" w:line="240" w:lineRule="auto"/>
      <w:jc w:val="both"/>
    </w:pPr>
    <w:rPr>
      <w:rFonts w:ascii="Arial" w:eastAsia="Times New Roman" w:hAnsi="Arial" w:cs="Times New Roman"/>
      <w:szCs w:val="20"/>
      <w:lang w:eastAsia="es-ES"/>
    </w:rPr>
  </w:style>
  <w:style w:type="paragraph" w:customStyle="1" w:styleId="Textoindependiente33">
    <w:name w:val="Texto independiente 33"/>
    <w:basedOn w:val="Normal"/>
    <w:uiPriority w:val="99"/>
    <w:rsid w:val="007F4214"/>
    <w:pPr>
      <w:spacing w:after="0" w:line="240" w:lineRule="auto"/>
      <w:ind w:right="6"/>
      <w:jc w:val="both"/>
    </w:pPr>
    <w:rPr>
      <w:rFonts w:ascii="Times New Roman" w:eastAsia="Times New Roman" w:hAnsi="Times New Roman" w:cs="Times New Roman"/>
      <w:b/>
      <w:sz w:val="26"/>
      <w:szCs w:val="20"/>
      <w:lang w:val="es-ES_tradnl" w:eastAsia="es-ES"/>
    </w:rPr>
  </w:style>
  <w:style w:type="paragraph" w:customStyle="1" w:styleId="textoindependiente310">
    <w:name w:val="textoindependiente31"/>
    <w:basedOn w:val="Normal"/>
    <w:rsid w:val="007F4214"/>
    <w:pPr>
      <w:spacing w:after="0" w:line="240" w:lineRule="auto"/>
      <w:jc w:val="both"/>
    </w:pPr>
    <w:rPr>
      <w:rFonts w:ascii="Arial" w:eastAsia="Calibri" w:hAnsi="Arial" w:cs="Arial"/>
      <w:b/>
      <w:bCs/>
      <w:lang w:eastAsia="es-CO"/>
    </w:rPr>
  </w:style>
  <w:style w:type="paragraph" w:styleId="TtuloTDC">
    <w:name w:val="TOC Heading"/>
    <w:basedOn w:val="Ttulo1"/>
    <w:next w:val="Normal"/>
    <w:uiPriority w:val="39"/>
    <w:unhideWhenUsed/>
    <w:qFormat/>
    <w:rsid w:val="007F4214"/>
    <w:pPr>
      <w:widowControl/>
      <w:autoSpaceDE/>
      <w:autoSpaceDN/>
      <w:spacing w:before="480" w:after="0" w:line="276" w:lineRule="auto"/>
      <w:outlineLvl w:val="9"/>
    </w:pPr>
    <w:rPr>
      <w:rFonts w:ascii="Cambria" w:hAnsi="Cambria"/>
      <w:b/>
      <w:bCs/>
      <w:color w:val="365F91"/>
      <w:sz w:val="28"/>
      <w:szCs w:val="28"/>
      <w:lang w:eastAsia="x-none"/>
    </w:rPr>
  </w:style>
  <w:style w:type="paragraph" w:styleId="TDC3">
    <w:name w:val="toc 3"/>
    <w:basedOn w:val="Normal"/>
    <w:next w:val="Normal"/>
    <w:autoRedefine/>
    <w:uiPriority w:val="39"/>
    <w:qFormat/>
    <w:rsid w:val="007F4214"/>
    <w:pPr>
      <w:spacing w:after="0" w:line="240" w:lineRule="auto"/>
      <w:ind w:left="480"/>
    </w:pPr>
    <w:rPr>
      <w:rFonts w:ascii="Times New Roman" w:eastAsia="Times New Roman" w:hAnsi="Times New Roman" w:cs="Times New Roman"/>
      <w:sz w:val="24"/>
      <w:szCs w:val="24"/>
      <w:lang w:eastAsia="es-ES"/>
    </w:rPr>
  </w:style>
  <w:style w:type="paragraph" w:styleId="TDC2">
    <w:name w:val="toc 2"/>
    <w:basedOn w:val="Normal"/>
    <w:next w:val="Normal"/>
    <w:autoRedefine/>
    <w:uiPriority w:val="39"/>
    <w:qFormat/>
    <w:rsid w:val="007F4214"/>
    <w:pPr>
      <w:spacing w:after="0" w:line="240" w:lineRule="auto"/>
      <w:ind w:left="240"/>
    </w:pPr>
    <w:rPr>
      <w:rFonts w:ascii="Times New Roman" w:eastAsia="Times New Roman" w:hAnsi="Times New Roman" w:cs="Times New Roman"/>
      <w:sz w:val="24"/>
      <w:szCs w:val="24"/>
      <w:lang w:eastAsia="es-ES"/>
    </w:rPr>
  </w:style>
  <w:style w:type="character" w:customStyle="1" w:styleId="textonavy10">
    <w:name w:val="texto_navy1"/>
    <w:rsid w:val="007F4214"/>
    <w:rPr>
      <w:color w:val="000080"/>
    </w:rPr>
  </w:style>
  <w:style w:type="table" w:customStyle="1" w:styleId="Tablaconcuadrcula21">
    <w:name w:val="Tabla con cuadrícula21"/>
    <w:basedOn w:val="Tablanormal"/>
    <w:next w:val="Tablaconcuadrcula"/>
    <w:uiPriority w:val="59"/>
    <w:rsid w:val="007F421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rsid w:val="007F4214"/>
    <w:pPr>
      <w:spacing w:after="0" w:line="240" w:lineRule="auto"/>
    </w:pPr>
    <w:rPr>
      <w:rFonts w:ascii="Courier New" w:eastAsia="Times New Roman" w:hAnsi="Courier New" w:cs="Courier New"/>
      <w:sz w:val="20"/>
      <w:szCs w:val="20"/>
      <w:lang w:eastAsia="es-ES"/>
    </w:rPr>
  </w:style>
  <w:style w:type="paragraph" w:customStyle="1" w:styleId="CM57">
    <w:name w:val="CM57"/>
    <w:basedOn w:val="Default"/>
    <w:next w:val="Default"/>
    <w:uiPriority w:val="99"/>
    <w:rsid w:val="007F4214"/>
    <w:rPr>
      <w:rFonts w:eastAsia="Calibri"/>
      <w:color w:val="auto"/>
      <w:lang w:val="es-ES" w:eastAsia="en-US"/>
    </w:rPr>
  </w:style>
  <w:style w:type="table" w:customStyle="1" w:styleId="Tablaconcuadrcula11">
    <w:name w:val="Tabla con cuadrícula11"/>
    <w:basedOn w:val="Tablanormal"/>
    <w:next w:val="Tablaconcuadrcula"/>
    <w:rsid w:val="007F421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7F421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F421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rsid w:val="007F4214"/>
    <w:pPr>
      <w:spacing w:after="0" w:line="240" w:lineRule="auto"/>
      <w:ind w:left="283" w:hanging="283"/>
      <w:contextualSpacing/>
    </w:pPr>
    <w:rPr>
      <w:rFonts w:ascii="Times New Roman" w:eastAsia="Times New Roman" w:hAnsi="Times New Roman" w:cs="Times New Roman"/>
      <w:sz w:val="24"/>
      <w:szCs w:val="24"/>
      <w:lang w:eastAsia="es-ES"/>
    </w:rPr>
  </w:style>
  <w:style w:type="paragraph" w:styleId="Lista2">
    <w:name w:val="List 2"/>
    <w:basedOn w:val="Normal"/>
    <w:rsid w:val="007F4214"/>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Lista3">
    <w:name w:val="List 3"/>
    <w:basedOn w:val="Normal"/>
    <w:rsid w:val="007F4214"/>
    <w:pPr>
      <w:spacing w:after="0" w:line="240" w:lineRule="auto"/>
      <w:ind w:left="849" w:hanging="283"/>
      <w:contextualSpacing/>
    </w:pPr>
    <w:rPr>
      <w:rFonts w:ascii="Times New Roman" w:eastAsia="Times New Roman" w:hAnsi="Times New Roman" w:cs="Times New Roman"/>
      <w:sz w:val="24"/>
      <w:szCs w:val="24"/>
      <w:lang w:eastAsia="es-ES"/>
    </w:rPr>
  </w:style>
  <w:style w:type="paragraph" w:styleId="Lista4">
    <w:name w:val="List 4"/>
    <w:basedOn w:val="Normal"/>
    <w:rsid w:val="007F4214"/>
    <w:pPr>
      <w:spacing w:after="0" w:line="240" w:lineRule="auto"/>
      <w:ind w:left="1132" w:hanging="283"/>
      <w:contextualSpacing/>
    </w:pPr>
    <w:rPr>
      <w:rFonts w:ascii="Times New Roman" w:eastAsia="Times New Roman" w:hAnsi="Times New Roman" w:cs="Times New Roman"/>
      <w:sz w:val="24"/>
      <w:szCs w:val="24"/>
      <w:lang w:eastAsia="es-ES"/>
    </w:rPr>
  </w:style>
  <w:style w:type="paragraph" w:styleId="Encabezadodemensaje">
    <w:name w:val="Message Header"/>
    <w:basedOn w:val="Normal"/>
    <w:link w:val="EncabezadodemensajeCar"/>
    <w:rsid w:val="007F4214"/>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eastAsia="es-ES"/>
    </w:rPr>
  </w:style>
  <w:style w:type="character" w:customStyle="1" w:styleId="EncabezadodemensajeCar">
    <w:name w:val="Encabezado de mensaje Car"/>
    <w:basedOn w:val="Fuentedeprrafopredeter"/>
    <w:link w:val="Encabezadodemensaje"/>
    <w:rsid w:val="007F4214"/>
    <w:rPr>
      <w:rFonts w:ascii="Cambria" w:eastAsia="Times New Roman" w:hAnsi="Cambria" w:cs="Times New Roman"/>
      <w:sz w:val="24"/>
      <w:szCs w:val="24"/>
      <w:shd w:val="pct20" w:color="auto" w:fill="auto"/>
      <w:lang w:eastAsia="es-ES"/>
    </w:rPr>
  </w:style>
  <w:style w:type="paragraph" w:styleId="Saludo">
    <w:name w:val="Salutation"/>
    <w:basedOn w:val="Normal"/>
    <w:next w:val="Normal"/>
    <w:link w:val="SaludoCar"/>
    <w:rsid w:val="007F4214"/>
    <w:pPr>
      <w:spacing w:after="0" w:line="240" w:lineRule="auto"/>
    </w:pPr>
    <w:rPr>
      <w:rFonts w:ascii="Times New Roman" w:eastAsia="Times New Roman" w:hAnsi="Times New Roman" w:cs="Times New Roman"/>
      <w:sz w:val="24"/>
      <w:szCs w:val="24"/>
      <w:lang w:eastAsia="es-ES"/>
    </w:rPr>
  </w:style>
  <w:style w:type="character" w:customStyle="1" w:styleId="SaludoCar">
    <w:name w:val="Saludo Car"/>
    <w:basedOn w:val="Fuentedeprrafopredeter"/>
    <w:link w:val="Saludo"/>
    <w:rsid w:val="007F4214"/>
    <w:rPr>
      <w:rFonts w:ascii="Times New Roman" w:eastAsia="Times New Roman" w:hAnsi="Times New Roman" w:cs="Times New Roman"/>
      <w:sz w:val="24"/>
      <w:szCs w:val="24"/>
      <w:lang w:eastAsia="es-ES"/>
    </w:rPr>
  </w:style>
  <w:style w:type="paragraph" w:styleId="Cierre">
    <w:name w:val="Closing"/>
    <w:basedOn w:val="Normal"/>
    <w:link w:val="CierreCar"/>
    <w:rsid w:val="007F4214"/>
    <w:pPr>
      <w:spacing w:after="0" w:line="240" w:lineRule="auto"/>
      <w:ind w:left="4252"/>
    </w:pPr>
    <w:rPr>
      <w:rFonts w:ascii="Times New Roman" w:eastAsia="Times New Roman" w:hAnsi="Times New Roman" w:cs="Times New Roman"/>
      <w:sz w:val="24"/>
      <w:szCs w:val="24"/>
      <w:lang w:eastAsia="es-ES"/>
    </w:rPr>
  </w:style>
  <w:style w:type="character" w:customStyle="1" w:styleId="CierreCar">
    <w:name w:val="Cierre Car"/>
    <w:basedOn w:val="Fuentedeprrafopredeter"/>
    <w:link w:val="Cierre"/>
    <w:rsid w:val="007F4214"/>
    <w:rPr>
      <w:rFonts w:ascii="Times New Roman" w:eastAsia="Times New Roman" w:hAnsi="Times New Roman" w:cs="Times New Roman"/>
      <w:sz w:val="24"/>
      <w:szCs w:val="24"/>
      <w:lang w:eastAsia="es-ES"/>
    </w:rPr>
  </w:style>
  <w:style w:type="paragraph" w:styleId="Listaconvietas2">
    <w:name w:val="List Bullet 2"/>
    <w:basedOn w:val="Normal"/>
    <w:rsid w:val="007F4214"/>
    <w:pPr>
      <w:numPr>
        <w:numId w:val="9"/>
      </w:numPr>
      <w:spacing w:after="0" w:line="240" w:lineRule="auto"/>
      <w:contextualSpacing/>
    </w:pPr>
    <w:rPr>
      <w:rFonts w:ascii="Times New Roman" w:eastAsia="Times New Roman" w:hAnsi="Times New Roman" w:cs="Times New Roman"/>
      <w:sz w:val="24"/>
      <w:szCs w:val="24"/>
      <w:lang w:eastAsia="es-ES"/>
    </w:rPr>
  </w:style>
  <w:style w:type="paragraph" w:styleId="Listaconvietas4">
    <w:name w:val="List Bullet 4"/>
    <w:basedOn w:val="Normal"/>
    <w:rsid w:val="007F4214"/>
    <w:pPr>
      <w:numPr>
        <w:numId w:val="10"/>
      </w:numPr>
      <w:spacing w:after="0" w:line="240" w:lineRule="auto"/>
      <w:contextualSpacing/>
    </w:pPr>
    <w:rPr>
      <w:rFonts w:ascii="Times New Roman" w:eastAsia="Times New Roman" w:hAnsi="Times New Roman" w:cs="Times New Roman"/>
      <w:sz w:val="24"/>
      <w:szCs w:val="24"/>
      <w:lang w:eastAsia="es-ES"/>
    </w:rPr>
  </w:style>
  <w:style w:type="paragraph" w:styleId="Listaconvietas5">
    <w:name w:val="List Bullet 5"/>
    <w:basedOn w:val="Normal"/>
    <w:rsid w:val="007F4214"/>
    <w:pPr>
      <w:numPr>
        <w:numId w:val="11"/>
      </w:numPr>
      <w:spacing w:after="0" w:line="240" w:lineRule="auto"/>
      <w:contextualSpacing/>
    </w:pPr>
    <w:rPr>
      <w:rFonts w:ascii="Times New Roman" w:eastAsia="Times New Roman" w:hAnsi="Times New Roman" w:cs="Times New Roman"/>
      <w:sz w:val="24"/>
      <w:szCs w:val="24"/>
      <w:lang w:eastAsia="es-ES"/>
    </w:rPr>
  </w:style>
  <w:style w:type="paragraph" w:customStyle="1" w:styleId="ListaCC">
    <w:name w:val="Lista CC."/>
    <w:basedOn w:val="Normal"/>
    <w:rsid w:val="007F4214"/>
    <w:pPr>
      <w:spacing w:after="0" w:line="240" w:lineRule="auto"/>
    </w:pPr>
    <w:rPr>
      <w:rFonts w:ascii="Times New Roman" w:eastAsia="Times New Roman" w:hAnsi="Times New Roman" w:cs="Times New Roman"/>
      <w:sz w:val="24"/>
      <w:szCs w:val="24"/>
      <w:lang w:eastAsia="es-ES"/>
    </w:rPr>
  </w:style>
  <w:style w:type="paragraph" w:styleId="Continuarlista2">
    <w:name w:val="List Continue 2"/>
    <w:basedOn w:val="Normal"/>
    <w:rsid w:val="007F4214"/>
    <w:pPr>
      <w:spacing w:after="120" w:line="240" w:lineRule="auto"/>
      <w:ind w:left="566"/>
      <w:contextualSpacing/>
    </w:pPr>
    <w:rPr>
      <w:rFonts w:ascii="Times New Roman" w:eastAsia="Times New Roman" w:hAnsi="Times New Roman" w:cs="Times New Roman"/>
      <w:sz w:val="24"/>
      <w:szCs w:val="24"/>
      <w:lang w:eastAsia="es-ES"/>
    </w:rPr>
  </w:style>
  <w:style w:type="paragraph" w:customStyle="1" w:styleId="Infodocumentosadjuntos">
    <w:name w:val="Info documentos adjuntos"/>
    <w:basedOn w:val="Normal"/>
    <w:rsid w:val="007F4214"/>
    <w:pPr>
      <w:spacing w:after="0" w:line="240" w:lineRule="auto"/>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7F4214"/>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Car">
    <w:name w:val="Texto independiente primera sangría Car"/>
    <w:basedOn w:val="TextoindependienteCar"/>
    <w:link w:val="Textoindependienteprimerasangra"/>
    <w:rsid w:val="007F4214"/>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7F4214"/>
    <w:pPr>
      <w:spacing w:after="120"/>
      <w:ind w:left="283" w:firstLine="210"/>
      <w:jc w:val="left"/>
    </w:pPr>
    <w:rPr>
      <w:rFonts w:ascii="Times New Roman" w:hAnsi="Times New Roman" w:cs="Times New Roman"/>
      <w:b w:val="0"/>
      <w:noProof w:val="0"/>
      <w:sz w:val="24"/>
      <w:lang w:val="es-ES"/>
    </w:rPr>
  </w:style>
  <w:style w:type="character" w:customStyle="1" w:styleId="Textoindependienteprimerasangra2Car">
    <w:name w:val="Texto independiente primera sangría 2 Car"/>
    <w:basedOn w:val="SangradetextonormalCar"/>
    <w:link w:val="Textoindependienteprimerasangra2"/>
    <w:rsid w:val="007F4214"/>
    <w:rPr>
      <w:rFonts w:ascii="Times New Roman" w:eastAsia="Times New Roman" w:hAnsi="Times New Roman" w:cs="Times New Roman"/>
      <w:b w:val="0"/>
      <w:noProof/>
      <w:sz w:val="24"/>
      <w:szCs w:val="24"/>
      <w:lang w:val="es-ES" w:eastAsia="es-ES"/>
    </w:rPr>
  </w:style>
  <w:style w:type="character" w:customStyle="1" w:styleId="TitleChar1">
    <w:name w:val="Title Char1"/>
    <w:uiPriority w:val="99"/>
    <w:locked/>
    <w:rsid w:val="007F4214"/>
    <w:rPr>
      <w:rFonts w:ascii="Verdana" w:hAnsi="Verdana"/>
      <w:b/>
      <w:sz w:val="28"/>
      <w:lang w:val="es-ES_tradnl" w:eastAsia="es-ES"/>
    </w:rPr>
  </w:style>
  <w:style w:type="paragraph" w:customStyle="1" w:styleId="3">
    <w:name w:val="3"/>
    <w:basedOn w:val="Normal"/>
    <w:next w:val="Ttulo"/>
    <w:uiPriority w:val="99"/>
    <w:qFormat/>
    <w:rsid w:val="007F4214"/>
    <w:pPr>
      <w:tabs>
        <w:tab w:val="left" w:pos="900"/>
      </w:tabs>
      <w:spacing w:after="0" w:line="240" w:lineRule="auto"/>
      <w:ind w:right="51"/>
      <w:jc w:val="center"/>
    </w:pPr>
    <w:rPr>
      <w:rFonts w:ascii="Cambria" w:eastAsia="Calibri" w:hAnsi="Cambria" w:cs="Times New Roman"/>
      <w:b/>
      <w:bCs/>
      <w:kern w:val="28"/>
      <w:sz w:val="32"/>
      <w:szCs w:val="32"/>
      <w:lang w:val="x-none" w:eastAsia="x-none"/>
    </w:rPr>
  </w:style>
  <w:style w:type="paragraph" w:customStyle="1" w:styleId="Ttulos1">
    <w:name w:val="Títulos 1"/>
    <w:basedOn w:val="Normal"/>
    <w:rsid w:val="007F4214"/>
    <w:pPr>
      <w:numPr>
        <w:numId w:val="12"/>
      </w:numPr>
      <w:spacing w:after="0" w:line="240" w:lineRule="auto"/>
      <w:jc w:val="both"/>
    </w:pPr>
    <w:rPr>
      <w:rFonts w:ascii="Arial" w:eastAsia="Times New Roman" w:hAnsi="Arial" w:cs="Arial"/>
      <w:b/>
      <w:bCs/>
      <w:lang w:eastAsia="es-ES"/>
    </w:rPr>
  </w:style>
  <w:style w:type="paragraph" w:customStyle="1" w:styleId="Anap">
    <w:name w:val="Anap"/>
    <w:basedOn w:val="Normal"/>
    <w:rsid w:val="007F4214"/>
    <w:pPr>
      <w:spacing w:after="0" w:line="480" w:lineRule="auto"/>
      <w:jc w:val="both"/>
    </w:pPr>
    <w:rPr>
      <w:rFonts w:ascii="Book Antiqua" w:eastAsia="Times New Roman" w:hAnsi="Book Antiqua" w:cs="Times New Roman"/>
      <w:sz w:val="24"/>
      <w:szCs w:val="20"/>
      <w:lang w:val="es-ES_tradnl" w:eastAsia="es-ES"/>
    </w:rPr>
  </w:style>
  <w:style w:type="paragraph" w:customStyle="1" w:styleId="Textoindependiente24">
    <w:name w:val="Texto independiente 24"/>
    <w:basedOn w:val="Normal"/>
    <w:rsid w:val="007F4214"/>
    <w:pPr>
      <w:widowControl w:val="0"/>
      <w:spacing w:after="0" w:line="240" w:lineRule="auto"/>
      <w:jc w:val="both"/>
    </w:pPr>
    <w:rPr>
      <w:rFonts w:ascii="Arial" w:eastAsia="Times New Roman" w:hAnsi="Arial" w:cs="Times New Roman"/>
      <w:szCs w:val="20"/>
      <w:lang w:eastAsia="es-ES"/>
    </w:rPr>
  </w:style>
  <w:style w:type="paragraph" w:customStyle="1" w:styleId="Textoindependiente34">
    <w:name w:val="Texto independiente 34"/>
    <w:basedOn w:val="Normal"/>
    <w:rsid w:val="007F4214"/>
    <w:pPr>
      <w:spacing w:after="0" w:line="240" w:lineRule="auto"/>
      <w:ind w:right="6"/>
      <w:jc w:val="both"/>
    </w:pPr>
    <w:rPr>
      <w:rFonts w:ascii="Times New Roman" w:eastAsia="Times New Roman" w:hAnsi="Times New Roman" w:cs="Times New Roman"/>
      <w:b/>
      <w:sz w:val="26"/>
      <w:szCs w:val="20"/>
      <w:lang w:val="es-ES_tradnl" w:eastAsia="es-ES"/>
    </w:rPr>
  </w:style>
  <w:style w:type="paragraph" w:customStyle="1" w:styleId="Texto1">
    <w:name w:val="Texto 1"/>
    <w:basedOn w:val="Normal"/>
    <w:rsid w:val="007F4214"/>
    <w:pPr>
      <w:spacing w:after="0" w:line="240" w:lineRule="auto"/>
      <w:jc w:val="both"/>
    </w:pPr>
    <w:rPr>
      <w:rFonts w:ascii="Arial" w:eastAsia="Times New Roman" w:hAnsi="Arial" w:cs="Arial"/>
      <w:lang w:eastAsia="es-ES"/>
    </w:rPr>
  </w:style>
  <w:style w:type="character" w:customStyle="1" w:styleId="Ttulo3Car1">
    <w:name w:val="Título 3 Car1"/>
    <w:aliases w:val="1.1.1Título 3 Car1,Edgar 3 Car1"/>
    <w:semiHidden/>
    <w:rsid w:val="007F4214"/>
    <w:rPr>
      <w:rFonts w:ascii="Cambria" w:eastAsia="Times New Roman" w:hAnsi="Cambria" w:cs="Times New Roman"/>
      <w:color w:val="243F60"/>
      <w:sz w:val="24"/>
      <w:szCs w:val="24"/>
      <w:lang w:val="es-ES" w:eastAsia="es-ES"/>
    </w:rPr>
  </w:style>
  <w:style w:type="character" w:customStyle="1" w:styleId="Ttulo4Car1">
    <w:name w:val="Título 4 Car1"/>
    <w:aliases w:val="Edgar 4 Car1"/>
    <w:semiHidden/>
    <w:rsid w:val="007F4214"/>
    <w:rPr>
      <w:rFonts w:ascii="Cambria" w:eastAsia="Times New Roman" w:hAnsi="Cambria" w:cs="Times New Roman"/>
      <w:i/>
      <w:iCs/>
      <w:color w:val="365F91"/>
      <w:lang w:val="es-ES" w:eastAsia="es-ES"/>
    </w:rPr>
  </w:style>
  <w:style w:type="paragraph" w:customStyle="1" w:styleId="msonormal0">
    <w:name w:val="msonormal"/>
    <w:basedOn w:val="Normal"/>
    <w:uiPriority w:val="99"/>
    <w:rsid w:val="007F421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pieCar1">
    <w:name w:val="Texto nota pie Car1"/>
    <w:aliases w:val="ft Car2,Footnote Text Char Char Car1,Footnote Text1 Char Car1,Footnote Text Char Char Char Char Car1,Texto nota pie2 Car1,ft1 Car1,ft Car Car Car1 Car1,Texto nota pie Car2 Car1,ft Car Car2 Car1,ft Car Car1,ft Car Car Car Car1"/>
    <w:uiPriority w:val="99"/>
    <w:semiHidden/>
    <w:rsid w:val="007F4214"/>
    <w:rPr>
      <w:rFonts w:ascii="Times New Roman" w:eastAsia="Times New Roman" w:hAnsi="Times New Roman" w:cs="Times New Roman"/>
      <w:sz w:val="20"/>
      <w:szCs w:val="20"/>
      <w:lang w:eastAsia="es-ES"/>
    </w:rPr>
  </w:style>
  <w:style w:type="character" w:customStyle="1" w:styleId="EncabezadoCar1">
    <w:name w:val="Encabezado Car1"/>
    <w:aliases w:val="encabezado Car1"/>
    <w:uiPriority w:val="99"/>
    <w:semiHidden/>
    <w:rsid w:val="007F4214"/>
    <w:rPr>
      <w:rFonts w:ascii="Times New Roman" w:eastAsia="Times New Roman" w:hAnsi="Times New Roman" w:cs="Times New Roman"/>
      <w:sz w:val="20"/>
      <w:szCs w:val="20"/>
      <w:lang w:eastAsia="es-ES"/>
    </w:rPr>
  </w:style>
  <w:style w:type="numbering" w:customStyle="1" w:styleId="1111112">
    <w:name w:val="1 / 1.1 / 1.1.12"/>
    <w:basedOn w:val="Sinlista"/>
    <w:next w:val="111111"/>
    <w:rsid w:val="007F4214"/>
    <w:pPr>
      <w:numPr>
        <w:numId w:val="8"/>
      </w:numPr>
    </w:pPr>
  </w:style>
  <w:style w:type="numbering" w:styleId="111111">
    <w:name w:val="Outline List 2"/>
    <w:basedOn w:val="Sinlista"/>
    <w:uiPriority w:val="99"/>
    <w:semiHidden/>
    <w:unhideWhenUsed/>
    <w:rsid w:val="007F4214"/>
    <w:pPr>
      <w:numPr>
        <w:numId w:val="13"/>
      </w:numPr>
    </w:pPr>
  </w:style>
  <w:style w:type="character" w:customStyle="1" w:styleId="Mencinsinresolver1">
    <w:name w:val="Mención sin resolver1"/>
    <w:uiPriority w:val="99"/>
    <w:unhideWhenUsed/>
    <w:rsid w:val="007F4214"/>
    <w:rPr>
      <w:color w:val="605E5C"/>
      <w:shd w:val="clear" w:color="auto" w:fill="E1DFDD"/>
    </w:rPr>
  </w:style>
  <w:style w:type="table" w:customStyle="1" w:styleId="Tabladecuadrcula1clara-nfasis12">
    <w:name w:val="Tabla de cuadrícula 1 clara - Énfasis 12"/>
    <w:basedOn w:val="Tablanormal"/>
    <w:uiPriority w:val="46"/>
    <w:rsid w:val="007F4214"/>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character" w:customStyle="1" w:styleId="scxw222630995">
    <w:name w:val="scxw222630995"/>
    <w:basedOn w:val="Fuentedeprrafopredeter"/>
    <w:rsid w:val="007F4214"/>
  </w:style>
  <w:style w:type="character" w:customStyle="1" w:styleId="TitleChar">
    <w:name w:val="Title Char"/>
    <w:locked/>
    <w:rsid w:val="007F4214"/>
    <w:rPr>
      <w:rFonts w:ascii="Bookman Old Style" w:hAnsi="Bookman Old Style" w:cs="Times New Roman"/>
      <w:b/>
      <w:sz w:val="20"/>
      <w:szCs w:val="20"/>
      <w:lang w:val="es-ES_tradnl" w:eastAsia="es-ES"/>
    </w:rPr>
  </w:style>
  <w:style w:type="paragraph" w:customStyle="1" w:styleId="pf2">
    <w:name w:val="pf2"/>
    <w:basedOn w:val="Normal"/>
    <w:rsid w:val="007F4214"/>
    <w:pPr>
      <w:spacing w:before="100" w:beforeAutospacing="1" w:after="100" w:afterAutospacing="1" w:line="240" w:lineRule="auto"/>
    </w:pPr>
    <w:rPr>
      <w:rFonts w:ascii="Calibri" w:eastAsia="Times New Roman" w:hAnsi="Calibri" w:cs="Calibri"/>
      <w:lang w:eastAsia="es-CO"/>
    </w:rPr>
  </w:style>
  <w:style w:type="paragraph" w:customStyle="1" w:styleId="pf1">
    <w:name w:val="pf1"/>
    <w:basedOn w:val="Normal"/>
    <w:rsid w:val="007F4214"/>
    <w:pPr>
      <w:spacing w:before="100" w:beforeAutospacing="1" w:after="100" w:afterAutospacing="1" w:line="240" w:lineRule="auto"/>
    </w:pPr>
    <w:rPr>
      <w:rFonts w:ascii="Calibri" w:eastAsia="Times New Roman" w:hAnsi="Calibri" w:cs="Calibri"/>
      <w:lang w:eastAsia="es-CO"/>
    </w:rPr>
  </w:style>
  <w:style w:type="character" w:customStyle="1" w:styleId="cf31">
    <w:name w:val="cf31"/>
    <w:rsid w:val="007F4214"/>
    <w:rPr>
      <w:rFonts w:ascii="Segoe UI" w:hAnsi="Segoe UI" w:cs="Segoe UI" w:hint="default"/>
      <w:sz w:val="18"/>
      <w:szCs w:val="18"/>
      <w:shd w:val="clear" w:color="auto" w:fill="FFFF00"/>
    </w:rPr>
  </w:style>
  <w:style w:type="character" w:customStyle="1" w:styleId="cf41">
    <w:name w:val="cf41"/>
    <w:rsid w:val="007F4214"/>
    <w:rPr>
      <w:rFonts w:ascii="Segoe UI" w:hAnsi="Segoe UI" w:cs="Segoe UI" w:hint="default"/>
      <w:sz w:val="18"/>
      <w:szCs w:val="18"/>
    </w:rPr>
  </w:style>
  <w:style w:type="paragraph" w:customStyle="1" w:styleId="western">
    <w:name w:val="western"/>
    <w:basedOn w:val="Normal"/>
    <w:rsid w:val="007F4214"/>
    <w:pPr>
      <w:spacing w:before="100" w:beforeAutospacing="1" w:after="0" w:line="240" w:lineRule="auto"/>
      <w:jc w:val="both"/>
    </w:pPr>
    <w:rPr>
      <w:rFonts w:ascii="Arial" w:eastAsia="Times New Roman" w:hAnsi="Arial" w:cs="Arial"/>
      <w:sz w:val="24"/>
      <w:szCs w:val="24"/>
      <w:lang w:eastAsia="es-ES"/>
    </w:rPr>
  </w:style>
  <w:style w:type="paragraph" w:customStyle="1" w:styleId="MARITZA4">
    <w:name w:val="MARITZA4"/>
    <w:basedOn w:val="Normal"/>
    <w:rsid w:val="007F4214"/>
    <w:pPr>
      <w:widowControl w:val="0"/>
      <w:tabs>
        <w:tab w:val="left" w:pos="-720"/>
        <w:tab w:val="left" w:pos="0"/>
      </w:tabs>
      <w:suppressAutoHyphens/>
      <w:spacing w:after="0" w:line="240" w:lineRule="auto"/>
      <w:jc w:val="center"/>
    </w:pPr>
    <w:rPr>
      <w:rFonts w:ascii="Courier New" w:eastAsia="Times New Roman" w:hAnsi="Courier New" w:cs="Courier New"/>
      <w:b/>
      <w:bCs/>
      <w:spacing w:val="-2"/>
      <w:sz w:val="24"/>
      <w:szCs w:val="24"/>
      <w:lang w:val="en-US" w:eastAsia="es-ES"/>
    </w:rPr>
  </w:style>
  <w:style w:type="paragraph" w:customStyle="1" w:styleId="xparagraph">
    <w:name w:val="x_paragraph"/>
    <w:basedOn w:val="Normal"/>
    <w:rsid w:val="007F421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normaltextrun">
    <w:name w:val="x_normaltextrun"/>
    <w:rsid w:val="007F4214"/>
  </w:style>
  <w:style w:type="character" w:customStyle="1" w:styleId="xeop">
    <w:name w:val="x_eop"/>
    <w:rsid w:val="007F4214"/>
  </w:style>
  <w:style w:type="character" w:customStyle="1" w:styleId="xmsohyperlink">
    <w:name w:val="x_msohyperlink"/>
    <w:rsid w:val="007F4214"/>
  </w:style>
  <w:style w:type="paragraph" w:customStyle="1" w:styleId="WW-Estilopredeterminado">
    <w:name w:val="WW-Estilo predeterminado"/>
    <w:rsid w:val="007F4214"/>
    <w:pPr>
      <w:widowControl w:val="0"/>
      <w:suppressAutoHyphens/>
      <w:spacing w:after="0" w:line="100" w:lineRule="atLeast"/>
    </w:pPr>
    <w:rPr>
      <w:rFonts w:ascii="Verdana" w:eastAsia="Verdana" w:hAnsi="Verdana" w:cs="Verdana"/>
      <w:sz w:val="24"/>
      <w:szCs w:val="24"/>
      <w:lang w:val="es-ES" w:eastAsia="zh-CN"/>
    </w:rPr>
  </w:style>
  <w:style w:type="paragraph" w:customStyle="1" w:styleId="xxxmsonormal">
    <w:name w:val="x_x_xmsonormal"/>
    <w:basedOn w:val="Normal"/>
    <w:rsid w:val="007F421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ark7kj7a2fss">
    <w:name w:val="mark7kj7a2fss"/>
    <w:basedOn w:val="Fuentedeprrafopredeter"/>
    <w:rsid w:val="007F4214"/>
  </w:style>
  <w:style w:type="paragraph" w:customStyle="1" w:styleId="TDC41">
    <w:name w:val="TDC 41"/>
    <w:basedOn w:val="Normal"/>
    <w:next w:val="Normal"/>
    <w:autoRedefine/>
    <w:uiPriority w:val="39"/>
    <w:unhideWhenUsed/>
    <w:rsid w:val="007F4214"/>
    <w:pPr>
      <w:spacing w:after="0"/>
      <w:ind w:left="600"/>
    </w:pPr>
    <w:rPr>
      <w:rFonts w:ascii="Calibri" w:eastAsia="Calibri" w:hAnsi="Calibri" w:cs="Calibri"/>
      <w:color w:val="000000"/>
      <w:sz w:val="18"/>
      <w:szCs w:val="18"/>
    </w:rPr>
  </w:style>
  <w:style w:type="paragraph" w:customStyle="1" w:styleId="TDC51">
    <w:name w:val="TDC 51"/>
    <w:basedOn w:val="Normal"/>
    <w:next w:val="Normal"/>
    <w:autoRedefine/>
    <w:uiPriority w:val="39"/>
    <w:unhideWhenUsed/>
    <w:rsid w:val="007F4214"/>
    <w:pPr>
      <w:spacing w:after="0"/>
      <w:ind w:left="800"/>
    </w:pPr>
    <w:rPr>
      <w:rFonts w:ascii="Calibri" w:eastAsia="Calibri" w:hAnsi="Calibri" w:cs="Calibri"/>
      <w:color w:val="000000"/>
      <w:sz w:val="18"/>
      <w:szCs w:val="18"/>
    </w:rPr>
  </w:style>
  <w:style w:type="paragraph" w:customStyle="1" w:styleId="TDC61">
    <w:name w:val="TDC 61"/>
    <w:basedOn w:val="Normal"/>
    <w:next w:val="Normal"/>
    <w:autoRedefine/>
    <w:uiPriority w:val="39"/>
    <w:unhideWhenUsed/>
    <w:rsid w:val="007F4214"/>
    <w:pPr>
      <w:spacing w:after="0"/>
      <w:ind w:left="1000"/>
    </w:pPr>
    <w:rPr>
      <w:rFonts w:ascii="Calibri" w:eastAsia="Calibri" w:hAnsi="Calibri" w:cs="Calibri"/>
      <w:color w:val="000000"/>
      <w:sz w:val="18"/>
      <w:szCs w:val="18"/>
    </w:rPr>
  </w:style>
  <w:style w:type="paragraph" w:customStyle="1" w:styleId="TDC71">
    <w:name w:val="TDC 71"/>
    <w:basedOn w:val="Normal"/>
    <w:next w:val="Normal"/>
    <w:autoRedefine/>
    <w:uiPriority w:val="39"/>
    <w:unhideWhenUsed/>
    <w:rsid w:val="007F4214"/>
    <w:pPr>
      <w:spacing w:after="0"/>
      <w:ind w:left="1200"/>
    </w:pPr>
    <w:rPr>
      <w:rFonts w:ascii="Calibri" w:eastAsia="Calibri" w:hAnsi="Calibri" w:cs="Calibri"/>
      <w:color w:val="000000"/>
      <w:sz w:val="18"/>
      <w:szCs w:val="18"/>
    </w:rPr>
  </w:style>
  <w:style w:type="paragraph" w:customStyle="1" w:styleId="TDC81">
    <w:name w:val="TDC 81"/>
    <w:basedOn w:val="Normal"/>
    <w:next w:val="Normal"/>
    <w:autoRedefine/>
    <w:uiPriority w:val="39"/>
    <w:unhideWhenUsed/>
    <w:rsid w:val="007F4214"/>
    <w:pPr>
      <w:spacing w:after="0"/>
      <w:ind w:left="1400"/>
    </w:pPr>
    <w:rPr>
      <w:rFonts w:ascii="Calibri" w:eastAsia="Calibri" w:hAnsi="Calibri" w:cs="Calibri"/>
      <w:color w:val="000000"/>
      <w:sz w:val="18"/>
      <w:szCs w:val="18"/>
    </w:rPr>
  </w:style>
  <w:style w:type="paragraph" w:customStyle="1" w:styleId="TDC91">
    <w:name w:val="TDC 91"/>
    <w:basedOn w:val="Normal"/>
    <w:next w:val="Normal"/>
    <w:autoRedefine/>
    <w:uiPriority w:val="39"/>
    <w:unhideWhenUsed/>
    <w:rsid w:val="007F4214"/>
    <w:pPr>
      <w:spacing w:after="0"/>
      <w:ind w:left="1600"/>
    </w:pPr>
    <w:rPr>
      <w:rFonts w:ascii="Calibri" w:eastAsia="Calibri" w:hAnsi="Calibri" w:cs="Calibri"/>
      <w:color w:val="000000"/>
      <w:sz w:val="18"/>
      <w:szCs w:val="18"/>
    </w:rPr>
  </w:style>
  <w:style w:type="paragraph" w:customStyle="1" w:styleId="Capitulo3">
    <w:name w:val="Capitulo 3"/>
    <w:basedOn w:val="Normal"/>
    <w:qFormat/>
    <w:rsid w:val="007F4214"/>
    <w:pPr>
      <w:keepNext/>
      <w:numPr>
        <w:numId w:val="14"/>
      </w:numPr>
      <w:spacing w:before="120" w:after="200" w:line="276" w:lineRule="auto"/>
      <w:outlineLvl w:val="1"/>
    </w:pPr>
    <w:rPr>
      <w:rFonts w:ascii="Times New Roman" w:eastAsia="Times New Roman" w:hAnsi="Times New Roman" w:cs="Arial"/>
      <w:b/>
      <w:color w:val="000000"/>
      <w:sz w:val="24"/>
      <w:szCs w:val="20"/>
      <w:lang w:eastAsia="es-CO"/>
    </w:rPr>
  </w:style>
  <w:style w:type="character" w:customStyle="1" w:styleId="ms-button-flexcontainer">
    <w:name w:val="ms-button-flexcontainer"/>
    <w:basedOn w:val="Fuentedeprrafopredeter"/>
    <w:rsid w:val="007F4214"/>
  </w:style>
  <w:style w:type="paragraph" w:customStyle="1" w:styleId="clusulas">
    <w:name w:val="cláusulas"/>
    <w:basedOn w:val="Normal"/>
    <w:qFormat/>
    <w:rsid w:val="007F4214"/>
    <w:pPr>
      <w:numPr>
        <w:numId w:val="15"/>
      </w:numPr>
      <w:spacing w:before="120" w:after="120" w:line="240" w:lineRule="auto"/>
      <w:ind w:left="360"/>
      <w:jc w:val="both"/>
    </w:pPr>
    <w:rPr>
      <w:rFonts w:ascii="Arial" w:eastAsia="Arial" w:hAnsi="Arial" w:cs="Times New Roman"/>
      <w:b/>
      <w:sz w:val="24"/>
    </w:rPr>
  </w:style>
  <w:style w:type="character" w:customStyle="1" w:styleId="Mencinsinresolver2">
    <w:name w:val="Mención sin resolver2"/>
    <w:uiPriority w:val="99"/>
    <w:semiHidden/>
    <w:unhideWhenUsed/>
    <w:rsid w:val="007F4214"/>
    <w:rPr>
      <w:color w:val="605E5C"/>
      <w:shd w:val="clear" w:color="auto" w:fill="E1DFDD"/>
    </w:rPr>
  </w:style>
  <w:style w:type="character" w:customStyle="1" w:styleId="Invias-VietaNumeradaCar">
    <w:name w:val="Invias-Viñeta Numerada Car"/>
    <w:link w:val="Invias-VietaNumerada"/>
    <w:uiPriority w:val="99"/>
    <w:locked/>
    <w:rsid w:val="007F4214"/>
    <w:rPr>
      <w:rFonts w:ascii="Arial Narrow" w:eastAsia="Times New Roman" w:hAnsi="Arial Narrow"/>
      <w:sz w:val="24"/>
      <w:szCs w:val="24"/>
      <w:lang w:val="en-US" w:eastAsia="es-ES"/>
    </w:rPr>
  </w:style>
  <w:style w:type="paragraph" w:customStyle="1" w:styleId="Invias-VietaNumerada">
    <w:name w:val="Invias-Viñeta Numerada"/>
    <w:next w:val="Normal"/>
    <w:link w:val="Invias-VietaNumeradaCar"/>
    <w:uiPriority w:val="99"/>
    <w:qFormat/>
    <w:rsid w:val="007F4214"/>
    <w:pPr>
      <w:spacing w:before="240" w:after="120" w:line="240" w:lineRule="auto"/>
      <w:jc w:val="both"/>
    </w:pPr>
    <w:rPr>
      <w:rFonts w:ascii="Arial Narrow" w:eastAsia="Times New Roman" w:hAnsi="Arial Narrow"/>
      <w:sz w:val="24"/>
      <w:szCs w:val="24"/>
      <w:lang w:val="en-US" w:eastAsia="es-ES"/>
    </w:rPr>
  </w:style>
  <w:style w:type="table" w:customStyle="1" w:styleId="Cuadrculadetablaclara1">
    <w:name w:val="Cuadrícula de tabla clara1"/>
    <w:basedOn w:val="Tablanormal"/>
    <w:next w:val="Tablaconcuadrculaclara"/>
    <w:uiPriority w:val="99"/>
    <w:rsid w:val="007F421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next w:val="Tablaconcuadrculaclara"/>
    <w:uiPriority w:val="40"/>
    <w:rsid w:val="007F421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cf11">
    <w:name w:val="cf11"/>
    <w:rsid w:val="007F4214"/>
    <w:rPr>
      <w:rFonts w:ascii="Segoe UI" w:hAnsi="Segoe UI" w:cs="Segoe UI" w:hint="default"/>
      <w:sz w:val="18"/>
      <w:szCs w:val="18"/>
    </w:rPr>
  </w:style>
  <w:style w:type="character" w:customStyle="1" w:styleId="findhit">
    <w:name w:val="findhit"/>
    <w:basedOn w:val="Fuentedeprrafopredeter"/>
    <w:rsid w:val="007F4214"/>
  </w:style>
  <w:style w:type="table" w:styleId="Tablaconcuadrculaclara">
    <w:name w:val="Grid Table Light"/>
    <w:basedOn w:val="Tablanormal"/>
    <w:uiPriority w:val="40"/>
    <w:rsid w:val="007F4214"/>
    <w:pPr>
      <w:spacing w:after="0" w:line="240" w:lineRule="auto"/>
    </w:pPr>
    <w:rPr>
      <w:rFonts w:ascii="Calibri" w:eastAsia="Calibri"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10">
    <w:name w:val="Table Grid 1"/>
    <w:basedOn w:val="Tablanormal"/>
    <w:rsid w:val="007F4214"/>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tema">
    <w:name w:val="Table Theme"/>
    <w:basedOn w:val="Tablanormal"/>
    <w:rsid w:val="007F421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7">
    <w:name w:val="Table Grid 7"/>
    <w:basedOn w:val="Tablanormal"/>
    <w:rsid w:val="007F4214"/>
    <w:pPr>
      <w:spacing w:after="0" w:line="240" w:lineRule="auto"/>
    </w:pPr>
    <w:rPr>
      <w:rFonts w:ascii="Times New Roman" w:eastAsia="Times New Roman" w:hAnsi="Times New Roman" w:cs="Times New Roman"/>
      <w:b/>
      <w:bCs/>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5">
    <w:name w:val="Table Grid 5"/>
    <w:basedOn w:val="Tablanormal"/>
    <w:rsid w:val="007F4214"/>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concolores">
    <w:name w:val="Grid Table 7 Colorful"/>
    <w:basedOn w:val="Tablanormal"/>
    <w:uiPriority w:val="52"/>
    <w:rsid w:val="007F4214"/>
    <w:pPr>
      <w:spacing w:after="0" w:line="240" w:lineRule="auto"/>
    </w:pPr>
    <w:rPr>
      <w:rFonts w:ascii="Times New Roman" w:eastAsia="Times New Roman" w:hAnsi="Times New Roman" w:cs="Times New Roman"/>
      <w:color w:val="000000"/>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styleId="Tablaconlista5">
    <w:name w:val="Table List 5"/>
    <w:basedOn w:val="Tablanormal"/>
    <w:rsid w:val="007F4214"/>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NormalTable0">
    <w:name w:val="Normal Table0"/>
    <w:uiPriority w:val="2"/>
    <w:semiHidden/>
    <w:unhideWhenUsed/>
    <w:qFormat/>
    <w:rsid w:val="007F421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cinsinresolver3">
    <w:name w:val="Mención sin resolver3"/>
    <w:uiPriority w:val="99"/>
    <w:semiHidden/>
    <w:unhideWhenUsed/>
    <w:rsid w:val="007F4214"/>
    <w:rPr>
      <w:color w:val="605E5C"/>
      <w:shd w:val="clear" w:color="auto" w:fill="E1DFDD"/>
    </w:rPr>
  </w:style>
  <w:style w:type="character" w:customStyle="1" w:styleId="Mencinsinresolver4">
    <w:name w:val="Mención sin resolver4"/>
    <w:uiPriority w:val="99"/>
    <w:semiHidden/>
    <w:unhideWhenUsed/>
    <w:rsid w:val="007F4214"/>
    <w:rPr>
      <w:color w:val="605E5C"/>
      <w:shd w:val="clear" w:color="auto" w:fill="E1DFDD"/>
    </w:rPr>
  </w:style>
  <w:style w:type="table" w:customStyle="1" w:styleId="TableNormal">
    <w:name w:val="Table Normal"/>
    <w:uiPriority w:val="2"/>
    <w:semiHidden/>
    <w:unhideWhenUsed/>
    <w:qFormat/>
    <w:rsid w:val="007F4214"/>
    <w:pPr>
      <w:widowControl w:val="0"/>
      <w:autoSpaceDE w:val="0"/>
      <w:autoSpaceDN w:val="0"/>
      <w:spacing w:after="0" w:line="240" w:lineRule="auto"/>
    </w:pPr>
    <w:rPr>
      <w:rFonts w:ascii="Calibri" w:eastAsia="Calibri" w:hAnsi="Calibri" w:cs="Arial"/>
      <w:lang w:val="en-US"/>
    </w:rPr>
    <w:tblPr>
      <w:tblInd w:w="0" w:type="dxa"/>
      <w:tblCellMar>
        <w:top w:w="0" w:type="dxa"/>
        <w:left w:w="0" w:type="dxa"/>
        <w:bottom w:w="0" w:type="dxa"/>
        <w:right w:w="0" w:type="dxa"/>
      </w:tblCellMar>
    </w:tblPr>
  </w:style>
  <w:style w:type="numbering" w:customStyle="1" w:styleId="1111111">
    <w:name w:val="1 / 1.1 / 1.1.11"/>
    <w:basedOn w:val="Sinlista"/>
    <w:next w:val="111111"/>
    <w:uiPriority w:val="99"/>
    <w:semiHidden/>
    <w:unhideWhenUsed/>
    <w:rsid w:val="0055144F"/>
  </w:style>
  <w:style w:type="numbering" w:customStyle="1" w:styleId="1111113">
    <w:name w:val="1 / 1.1 / 1.1.13"/>
    <w:basedOn w:val="Sinlista"/>
    <w:next w:val="111111"/>
    <w:uiPriority w:val="99"/>
    <w:semiHidden/>
    <w:unhideWhenUsed/>
    <w:rsid w:val="0055144F"/>
  </w:style>
  <w:style w:type="table" w:customStyle="1" w:styleId="sincuadricula1">
    <w:name w:val="sin cuadricula1"/>
    <w:basedOn w:val="Tablanormal"/>
    <w:next w:val="Tablaconcuadrcula"/>
    <w:uiPriority w:val="39"/>
    <w:qFormat/>
    <w:rsid w:val="001131D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2">
    <w:name w:val="sin cuadricula2"/>
    <w:basedOn w:val="Tablanormal"/>
    <w:next w:val="Tablaconcuadrcula"/>
    <w:uiPriority w:val="39"/>
    <w:qFormat/>
    <w:rsid w:val="003E1A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
    <w:name w:val="1 / 1.1 / 1.1.14"/>
    <w:basedOn w:val="Sinlista"/>
    <w:next w:val="111111"/>
    <w:uiPriority w:val="99"/>
    <w:semiHidden/>
    <w:unhideWhenUsed/>
    <w:rsid w:val="003E1AA2"/>
  </w:style>
  <w:style w:type="numbering" w:customStyle="1" w:styleId="Miestilo">
    <w:name w:val="Mi estilo"/>
    <w:uiPriority w:val="99"/>
    <w:rsid w:val="003E1AA2"/>
    <w:pPr>
      <w:numPr>
        <w:numId w:val="4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educacionbogota.gov.co/" TargetMode="External"/><Relationship Id="rId2" Type="http://schemas.openxmlformats.org/officeDocument/2006/relationships/hyperlink" Target="http://www.educacionbogota.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30</Pages>
  <Words>11083</Words>
  <Characters>60959</Characters>
  <Application>Microsoft Office Word</Application>
  <DocSecurity>0</DocSecurity>
  <Lines>507</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Maritza Garcia</dc:creator>
  <cp:keywords/>
  <dc:description/>
  <cp:lastModifiedBy>Maritza Garcia</cp:lastModifiedBy>
  <cp:revision>2</cp:revision>
  <dcterms:created xsi:type="dcterms:W3CDTF">2026-08-25T19:14:00Z</dcterms:created>
  <dcterms:modified xsi:type="dcterms:W3CDTF">2026-08-25T19:14:00Z</dcterms:modified>
</cp:coreProperties>
</file>