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6615F180" w:rsidR="00630C1D" w:rsidRDefault="00375508" w:rsidP="00630C1D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LC-02-2026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0952CC9A" w14:textId="4938C3C3" w:rsidR="00630C1D" w:rsidRDefault="00375508" w:rsidP="00630C1D">
      <w:pPr>
        <w:pStyle w:val="InviasNormal"/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ALCALDIA MUNICIPAL</w:t>
      </w:r>
    </w:p>
    <w:p w14:paraId="1B642138" w14:textId="6CEBC962" w:rsidR="00375508" w:rsidRDefault="00375508" w:rsidP="00630C1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Nuevo Colon – Boyacá</w:t>
      </w:r>
    </w:p>
    <w:p w14:paraId="603DD399" w14:textId="77777777" w:rsidR="00375508" w:rsidRPr="00375508" w:rsidRDefault="00375508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38A17091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="00375508">
        <w:rPr>
          <w:sz w:val="20"/>
          <w:szCs w:val="20"/>
        </w:rPr>
        <w:t xml:space="preserve">LC-02-2026 </w:t>
      </w:r>
      <w:r w:rsidRPr="005C5649">
        <w:rPr>
          <w:sz w:val="20"/>
          <w:szCs w:val="20"/>
        </w:rPr>
        <w:t>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5C026538" w14:textId="77777777" w:rsidR="00375508" w:rsidRDefault="00375508" w:rsidP="00630C1D">
      <w:pPr>
        <w:pStyle w:val="InviasNormal"/>
        <w:spacing w:before="0" w:after="0"/>
        <w:rPr>
          <w:b/>
          <w:sz w:val="20"/>
          <w:szCs w:val="20"/>
        </w:rPr>
      </w:pPr>
    </w:p>
    <w:p w14:paraId="32F572FE" w14:textId="030DBFDB" w:rsidR="00CD7AD0" w:rsidRPr="00375508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="00375508" w:rsidRPr="00232B6C">
        <w:rPr>
          <w:rFonts w:ascii="Century Gothic" w:hAnsi="Century Gothic"/>
          <w:b/>
          <w:bCs/>
          <w:i/>
          <w:iCs/>
          <w:sz w:val="20"/>
          <w:szCs w:val="20"/>
          <w:lang w:val="es-ES_tradnl"/>
        </w:rPr>
        <w:t>MEJORAMIENTO Y ADECUACIÓN DE VIVIENDAS URBANAS Y RURALES DEL MUNICIPIO DE NUEVO COLÓN - BOYACÁ (SEGÚN CONVENIO INTERADMINISTRATIVO No 045 de 2024 CELEBRADO ENTRE LA GOBERNACIÓN DE BOYACÁ Y EL MUNICIPIO DE NUEVO COLÓN)</w:t>
      </w:r>
      <w:r w:rsidR="00375508" w:rsidRPr="00232B6C">
        <w:rPr>
          <w:rFonts w:ascii="Century Gothic" w:hAnsi="Century Gothic"/>
          <w:b/>
          <w:bCs/>
          <w:i/>
          <w:iCs/>
          <w:sz w:val="20"/>
          <w:szCs w:val="20"/>
        </w:rPr>
        <w:t xml:space="preserve">  </w:t>
      </w: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lastRenderedPageBreak/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2FFAD" w14:textId="77777777" w:rsidR="0045509A" w:rsidRDefault="0045509A" w:rsidP="00D97E04">
      <w:pPr>
        <w:spacing w:before="0" w:after="0"/>
      </w:pPr>
      <w:r>
        <w:separator/>
      </w:r>
    </w:p>
  </w:endnote>
  <w:endnote w:type="continuationSeparator" w:id="0">
    <w:p w14:paraId="64C70CED" w14:textId="77777777" w:rsidR="0045509A" w:rsidRDefault="0045509A" w:rsidP="00D97E04">
      <w:pPr>
        <w:spacing w:before="0" w:after="0"/>
      </w:pPr>
      <w:r>
        <w:continuationSeparator/>
      </w:r>
    </w:p>
  </w:endnote>
  <w:endnote w:type="continuationNotice" w:id="1">
    <w:p w14:paraId="325036E0" w14:textId="77777777" w:rsidR="0045509A" w:rsidRDefault="0045509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D319D" w14:textId="77777777" w:rsidR="0045509A" w:rsidRDefault="0045509A" w:rsidP="00D97E04">
      <w:pPr>
        <w:spacing w:before="0" w:after="0"/>
      </w:pPr>
      <w:r>
        <w:separator/>
      </w:r>
    </w:p>
  </w:footnote>
  <w:footnote w:type="continuationSeparator" w:id="0">
    <w:p w14:paraId="39A5F416" w14:textId="77777777" w:rsidR="0045509A" w:rsidRDefault="0045509A" w:rsidP="00D97E04">
      <w:pPr>
        <w:spacing w:before="0" w:after="0"/>
      </w:pPr>
      <w:r>
        <w:continuationSeparator/>
      </w:r>
    </w:p>
  </w:footnote>
  <w:footnote w:type="continuationNotice" w:id="1">
    <w:p w14:paraId="28CDCF81" w14:textId="77777777" w:rsidR="0045509A" w:rsidRDefault="0045509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6F41114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508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09A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5E86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11B11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BD5E86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1380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Camilo</cp:lastModifiedBy>
  <cp:revision>2</cp:revision>
  <cp:lastPrinted>2020-11-14T07:07:00Z</cp:lastPrinted>
  <dcterms:created xsi:type="dcterms:W3CDTF">2026-07-01T19:44:00Z</dcterms:created>
  <dcterms:modified xsi:type="dcterms:W3CDTF">2026-07-01T19:44:00Z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