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B4914" w14:textId="568140F6" w:rsidR="009E66B5" w:rsidRPr="004C7A90" w:rsidRDefault="006077CE" w:rsidP="00065276">
      <w:pPr>
        <w:ind w:left="360" w:hanging="360"/>
        <w:jc w:val="center"/>
        <w:rPr>
          <w:rFonts w:ascii="Arial" w:hAnsi="Arial" w:cs="Arial"/>
          <w:b/>
          <w:bCs/>
          <w:sz w:val="24"/>
          <w:szCs w:val="24"/>
        </w:rPr>
      </w:pPr>
      <w:r w:rsidRPr="004C7A90">
        <w:rPr>
          <w:rFonts w:ascii="Arial" w:hAnsi="Arial" w:cs="Arial"/>
          <w:b/>
          <w:bCs/>
          <w:sz w:val="24"/>
          <w:szCs w:val="24"/>
        </w:rPr>
        <w:t>ESTUDIOS PREVIOS</w:t>
      </w:r>
      <w:r w:rsidR="009E66B5" w:rsidRPr="004C7A90">
        <w:rPr>
          <w:rFonts w:ascii="Arial" w:hAnsi="Arial" w:cs="Arial"/>
          <w:b/>
          <w:bCs/>
          <w:sz w:val="24"/>
          <w:szCs w:val="24"/>
        </w:rPr>
        <w:t xml:space="preserve"> </w:t>
      </w:r>
      <w:r w:rsidRPr="004C7A90">
        <w:rPr>
          <w:rFonts w:ascii="Arial" w:hAnsi="Arial" w:cs="Arial"/>
          <w:b/>
          <w:bCs/>
          <w:sz w:val="24"/>
          <w:szCs w:val="24"/>
        </w:rPr>
        <w:t>D</w:t>
      </w:r>
      <w:r w:rsidR="009E66B5" w:rsidRPr="004C7A90">
        <w:rPr>
          <w:rFonts w:ascii="Arial" w:hAnsi="Arial" w:cs="Arial"/>
          <w:b/>
          <w:bCs/>
          <w:sz w:val="24"/>
          <w:szCs w:val="24"/>
        </w:rPr>
        <w:t>EL ANÁLISIS DEL SECTOR</w:t>
      </w:r>
    </w:p>
    <w:p w14:paraId="5AE12056" w14:textId="5884E8E2" w:rsidR="006077CE" w:rsidRPr="004C7A90" w:rsidRDefault="006077CE" w:rsidP="00CB786E">
      <w:pPr>
        <w:ind w:left="360" w:hanging="360"/>
        <w:jc w:val="both"/>
        <w:rPr>
          <w:rFonts w:ascii="Arial" w:hAnsi="Arial" w:cs="Arial"/>
          <w:b/>
          <w:bCs/>
          <w:sz w:val="24"/>
          <w:szCs w:val="24"/>
        </w:rPr>
      </w:pPr>
      <w:r w:rsidRPr="004C7A90">
        <w:rPr>
          <w:rFonts w:ascii="Arial" w:hAnsi="Arial" w:cs="Arial"/>
          <w:b/>
          <w:bCs/>
          <w:sz w:val="24"/>
          <w:szCs w:val="24"/>
        </w:rPr>
        <w:t>Propósito</w:t>
      </w:r>
      <w:r w:rsidR="006D2BA3" w:rsidRPr="004C7A90">
        <w:rPr>
          <w:rFonts w:ascii="Arial" w:hAnsi="Arial" w:cs="Arial"/>
          <w:b/>
          <w:bCs/>
          <w:sz w:val="24"/>
          <w:szCs w:val="24"/>
        </w:rPr>
        <w:t xml:space="preserve"> - Objetivo</w:t>
      </w:r>
    </w:p>
    <w:p w14:paraId="0840018F" w14:textId="77777777" w:rsidR="00065276" w:rsidRPr="004C7A90" w:rsidRDefault="00065276" w:rsidP="00065276">
      <w:pPr>
        <w:spacing w:after="0"/>
        <w:jc w:val="both"/>
        <w:rPr>
          <w:rFonts w:ascii="Arial" w:hAnsi="Arial" w:cs="Arial"/>
          <w:sz w:val="24"/>
          <w:szCs w:val="24"/>
        </w:rPr>
      </w:pPr>
      <w:r w:rsidRPr="004C7A90">
        <w:rPr>
          <w:rFonts w:ascii="Arial" w:hAnsi="Arial" w:cs="Arial"/>
          <w:b/>
          <w:bCs/>
          <w:sz w:val="24"/>
          <w:szCs w:val="24"/>
        </w:rPr>
        <w:t>ORGANISMO</w:t>
      </w:r>
      <w:r w:rsidRPr="004C7A90">
        <w:rPr>
          <w:rFonts w:ascii="Arial" w:hAnsi="Arial" w:cs="Arial"/>
          <w:sz w:val="24"/>
          <w:szCs w:val="24"/>
        </w:rPr>
        <w:t>: Municipio de Belmira – Secretaría de Gobierno y Desarrollo Administrativo.</w:t>
      </w:r>
    </w:p>
    <w:p w14:paraId="6D123835" w14:textId="77777777" w:rsidR="00065276" w:rsidRPr="004C7A90" w:rsidRDefault="00065276" w:rsidP="00065276">
      <w:pPr>
        <w:autoSpaceDE w:val="0"/>
        <w:autoSpaceDN w:val="0"/>
        <w:adjustRightInd w:val="0"/>
        <w:jc w:val="both"/>
        <w:rPr>
          <w:rFonts w:ascii="Arial" w:eastAsia="Calibri" w:hAnsi="Arial" w:cs="Arial"/>
          <w:sz w:val="24"/>
          <w:szCs w:val="24"/>
          <w:lang w:eastAsia="es-CO"/>
        </w:rPr>
      </w:pPr>
      <w:r w:rsidRPr="004C7A90">
        <w:rPr>
          <w:rFonts w:ascii="Arial" w:hAnsi="Arial" w:cs="Arial"/>
          <w:b/>
          <w:bCs/>
          <w:sz w:val="24"/>
          <w:szCs w:val="24"/>
        </w:rPr>
        <w:t>OBJETO</w:t>
      </w:r>
      <w:r w:rsidRPr="004C7A90">
        <w:rPr>
          <w:rFonts w:ascii="Arial" w:hAnsi="Arial" w:cs="Arial"/>
          <w:sz w:val="24"/>
          <w:szCs w:val="24"/>
        </w:rPr>
        <w:t xml:space="preserve">: </w:t>
      </w:r>
      <w:r w:rsidRPr="004C7A90">
        <w:rPr>
          <w:rFonts w:ascii="Arial" w:eastAsia="Calibri" w:hAnsi="Arial" w:cs="Arial"/>
          <w:sz w:val="24"/>
          <w:szCs w:val="24"/>
          <w:lang w:eastAsia="es-CO"/>
        </w:rPr>
        <w:t>Realizar en Convenio Interadministrativo con objeto: “Aunar esfuerzos para el desarrollo y acatamiento de las obligaciones Municipales en cumplimiento de la Ley 1098 de 2006, Código de la Infancia y la Adolescencia libro II, en especial, la Atención y Operación del CETRA - Centro Transitorio para Adolescentes Infractores de la Ley Penal”.</w:t>
      </w:r>
    </w:p>
    <w:p w14:paraId="003BFAB9" w14:textId="4E6DECF6" w:rsidR="00065276" w:rsidRPr="004C7A90" w:rsidRDefault="00065276" w:rsidP="00065276">
      <w:pPr>
        <w:spacing w:after="0"/>
        <w:jc w:val="both"/>
        <w:rPr>
          <w:rFonts w:ascii="Arial" w:hAnsi="Arial" w:cs="Arial"/>
          <w:sz w:val="24"/>
          <w:szCs w:val="24"/>
          <w:lang w:val="es-ES"/>
        </w:rPr>
      </w:pPr>
      <w:r w:rsidRPr="004C7A90">
        <w:rPr>
          <w:rFonts w:ascii="Arial" w:hAnsi="Arial" w:cs="Arial"/>
          <w:b/>
          <w:bCs/>
          <w:sz w:val="24"/>
          <w:szCs w:val="24"/>
        </w:rPr>
        <w:t xml:space="preserve">MODALIDAD DE SELECCIÓN: </w:t>
      </w:r>
      <w:r w:rsidRPr="004C7A90">
        <w:rPr>
          <w:rFonts w:ascii="Arial" w:hAnsi="Arial" w:cs="Arial"/>
          <w:sz w:val="24"/>
          <w:szCs w:val="24"/>
        </w:rPr>
        <w:t>Contratación directa</w:t>
      </w:r>
      <w:r w:rsidR="007F0486" w:rsidRPr="004C7A90">
        <w:rPr>
          <w:rFonts w:ascii="Arial" w:hAnsi="Arial" w:cs="Arial"/>
          <w:sz w:val="24"/>
          <w:szCs w:val="24"/>
        </w:rPr>
        <w:t>.</w:t>
      </w:r>
    </w:p>
    <w:p w14:paraId="180E44D4" w14:textId="1681FA25" w:rsidR="00065276" w:rsidRPr="004C7A90" w:rsidRDefault="00065276" w:rsidP="00065276">
      <w:pPr>
        <w:spacing w:after="0"/>
        <w:jc w:val="both"/>
        <w:rPr>
          <w:rFonts w:ascii="Arial" w:hAnsi="Arial" w:cs="Arial"/>
          <w:sz w:val="24"/>
          <w:szCs w:val="24"/>
          <w:lang w:val="es-ES"/>
        </w:rPr>
      </w:pPr>
      <w:r w:rsidRPr="004C7A90">
        <w:rPr>
          <w:rFonts w:ascii="Arial" w:hAnsi="Arial" w:cs="Arial"/>
          <w:b/>
          <w:bCs/>
          <w:sz w:val="24"/>
          <w:szCs w:val="24"/>
        </w:rPr>
        <w:t>TIPO DE CONTRATO</w:t>
      </w:r>
      <w:r w:rsidRPr="004C7A90">
        <w:rPr>
          <w:rFonts w:ascii="Arial" w:hAnsi="Arial" w:cs="Arial"/>
          <w:sz w:val="24"/>
          <w:szCs w:val="24"/>
        </w:rPr>
        <w:t>: Convenio Interadministrativo.</w:t>
      </w:r>
    </w:p>
    <w:p w14:paraId="767346A4" w14:textId="1BB5142F" w:rsidR="00065276" w:rsidRPr="004C7A90" w:rsidRDefault="00065276" w:rsidP="00065276">
      <w:pPr>
        <w:spacing w:after="0"/>
        <w:jc w:val="both"/>
        <w:rPr>
          <w:rFonts w:ascii="Arial" w:hAnsi="Arial" w:cs="Arial"/>
          <w:sz w:val="24"/>
          <w:szCs w:val="24"/>
        </w:rPr>
      </w:pPr>
      <w:r w:rsidRPr="004C7A90">
        <w:rPr>
          <w:rFonts w:ascii="Arial" w:hAnsi="Arial" w:cs="Arial"/>
          <w:b/>
          <w:bCs/>
          <w:sz w:val="24"/>
          <w:szCs w:val="24"/>
        </w:rPr>
        <w:t>PRESUPUESTO</w:t>
      </w:r>
      <w:r w:rsidRPr="004C7A90">
        <w:rPr>
          <w:rFonts w:ascii="Arial" w:hAnsi="Arial" w:cs="Arial"/>
          <w:sz w:val="24"/>
          <w:szCs w:val="24"/>
        </w:rPr>
        <w:t xml:space="preserve">: </w:t>
      </w:r>
      <w:r w:rsidR="007F0486" w:rsidRPr="004C7A90">
        <w:rPr>
          <w:rFonts w:ascii="Arial" w:hAnsi="Arial" w:cs="Arial"/>
          <w:sz w:val="24"/>
          <w:szCs w:val="24"/>
        </w:rPr>
        <w:t>$</w:t>
      </w:r>
      <w:r w:rsidR="00726119" w:rsidRPr="004C7A90">
        <w:rPr>
          <w:rFonts w:ascii="Arial" w:hAnsi="Arial" w:cs="Arial"/>
          <w:sz w:val="24"/>
          <w:szCs w:val="24"/>
        </w:rPr>
        <w:t>3.000.000</w:t>
      </w:r>
    </w:p>
    <w:p w14:paraId="3F69F0AE" w14:textId="65913F23" w:rsidR="00065276" w:rsidRPr="004C7A90" w:rsidRDefault="00065276" w:rsidP="00065276">
      <w:pPr>
        <w:spacing w:after="0"/>
        <w:jc w:val="both"/>
        <w:rPr>
          <w:rFonts w:ascii="Arial" w:hAnsi="Arial" w:cs="Arial"/>
          <w:b/>
          <w:bCs/>
          <w:sz w:val="24"/>
          <w:szCs w:val="24"/>
        </w:rPr>
      </w:pPr>
      <w:r w:rsidRPr="004C7A90">
        <w:rPr>
          <w:rFonts w:ascii="Arial" w:hAnsi="Arial" w:cs="Arial"/>
          <w:b/>
          <w:bCs/>
          <w:sz w:val="24"/>
          <w:szCs w:val="24"/>
        </w:rPr>
        <w:t>PLAZO</w:t>
      </w:r>
      <w:r w:rsidRPr="004C7A90">
        <w:rPr>
          <w:rFonts w:ascii="Arial" w:hAnsi="Arial" w:cs="Arial"/>
          <w:bCs/>
          <w:sz w:val="24"/>
          <w:szCs w:val="24"/>
        </w:rPr>
        <w:t xml:space="preserve">: </w:t>
      </w:r>
      <w:r w:rsidR="00726119" w:rsidRPr="00E53213">
        <w:rPr>
          <w:rFonts w:ascii="Arial" w:hAnsi="Arial" w:cs="Arial"/>
          <w:bCs/>
          <w:sz w:val="24"/>
          <w:szCs w:val="24"/>
        </w:rPr>
        <w:t>Cuatro</w:t>
      </w:r>
      <w:r w:rsidR="003A696C" w:rsidRPr="00E53213">
        <w:rPr>
          <w:rFonts w:ascii="Arial" w:hAnsi="Arial" w:cs="Arial"/>
          <w:bCs/>
          <w:sz w:val="24"/>
          <w:szCs w:val="24"/>
        </w:rPr>
        <w:t xml:space="preserve"> </w:t>
      </w:r>
      <w:r w:rsidRPr="00E53213">
        <w:rPr>
          <w:rFonts w:ascii="Arial" w:hAnsi="Arial" w:cs="Arial"/>
          <w:bCs/>
          <w:sz w:val="24"/>
          <w:szCs w:val="24"/>
        </w:rPr>
        <w:t>(</w:t>
      </w:r>
      <w:r w:rsidR="00726119" w:rsidRPr="00E53213">
        <w:rPr>
          <w:rFonts w:ascii="Arial" w:hAnsi="Arial" w:cs="Arial"/>
          <w:bCs/>
          <w:sz w:val="24"/>
          <w:szCs w:val="24"/>
        </w:rPr>
        <w:t>04</w:t>
      </w:r>
      <w:r w:rsidR="00D90DAA" w:rsidRPr="00E53213">
        <w:rPr>
          <w:rFonts w:ascii="Arial" w:hAnsi="Arial" w:cs="Arial"/>
          <w:bCs/>
          <w:sz w:val="24"/>
          <w:szCs w:val="24"/>
        </w:rPr>
        <w:t>) meses</w:t>
      </w:r>
      <w:r w:rsidR="00726119" w:rsidRPr="00E53213">
        <w:rPr>
          <w:rFonts w:ascii="Arial" w:hAnsi="Arial" w:cs="Arial"/>
          <w:bCs/>
          <w:sz w:val="24"/>
          <w:szCs w:val="24"/>
        </w:rPr>
        <w:t xml:space="preserve"> </w:t>
      </w:r>
    </w:p>
    <w:p w14:paraId="0D13DC45" w14:textId="77777777" w:rsidR="00867D9C" w:rsidRPr="004C7A90" w:rsidRDefault="00867D9C" w:rsidP="00CB786E">
      <w:pPr>
        <w:jc w:val="both"/>
        <w:rPr>
          <w:rFonts w:ascii="Arial" w:hAnsi="Arial" w:cs="Arial"/>
          <w:sz w:val="24"/>
          <w:szCs w:val="24"/>
        </w:rPr>
      </w:pPr>
    </w:p>
    <w:p w14:paraId="66BF7C45" w14:textId="65B2DD00" w:rsidR="006077CE" w:rsidRPr="004C7A90" w:rsidRDefault="006077CE" w:rsidP="00CB786E">
      <w:pPr>
        <w:jc w:val="both"/>
        <w:rPr>
          <w:rFonts w:ascii="Arial" w:hAnsi="Arial" w:cs="Arial"/>
          <w:b/>
          <w:bCs/>
          <w:sz w:val="24"/>
          <w:szCs w:val="24"/>
        </w:rPr>
      </w:pPr>
      <w:r w:rsidRPr="004C7A90">
        <w:rPr>
          <w:rFonts w:ascii="Arial" w:hAnsi="Arial" w:cs="Arial"/>
          <w:b/>
          <w:bCs/>
          <w:sz w:val="24"/>
          <w:szCs w:val="24"/>
        </w:rPr>
        <w:t>Introducción</w:t>
      </w:r>
    </w:p>
    <w:p w14:paraId="6596A63A" w14:textId="65C5802D" w:rsidR="006077CE" w:rsidRPr="004C7A90" w:rsidRDefault="006077CE" w:rsidP="00CB786E">
      <w:pPr>
        <w:jc w:val="both"/>
        <w:rPr>
          <w:rFonts w:ascii="Arial" w:hAnsi="Arial" w:cs="Arial"/>
          <w:sz w:val="24"/>
          <w:szCs w:val="24"/>
        </w:rPr>
      </w:pPr>
      <w:r w:rsidRPr="004C7A90">
        <w:rPr>
          <w:rFonts w:ascii="Arial" w:hAnsi="Arial" w:cs="Arial"/>
          <w:sz w:val="24"/>
          <w:szCs w:val="24"/>
        </w:rPr>
        <w:t>Para el estudio de la demanda, el Municipio de Belmira, recopilo informa</w:t>
      </w:r>
      <w:r w:rsidR="009808D5" w:rsidRPr="004C7A90">
        <w:rPr>
          <w:rFonts w:ascii="Arial" w:hAnsi="Arial" w:cs="Arial"/>
          <w:sz w:val="24"/>
          <w:szCs w:val="24"/>
        </w:rPr>
        <w:t xml:space="preserve">ción de Convenios Interadministrativos </w:t>
      </w:r>
      <w:r w:rsidRPr="004C7A90">
        <w:rPr>
          <w:rFonts w:ascii="Arial" w:hAnsi="Arial" w:cs="Arial"/>
          <w:sz w:val="24"/>
          <w:szCs w:val="24"/>
        </w:rPr>
        <w:t>ejecutados en años anteriores, permitiendo identificar información relacionada con la modalidad de selección del con</w:t>
      </w:r>
      <w:r w:rsidR="009808D5" w:rsidRPr="004C7A90">
        <w:rPr>
          <w:rFonts w:ascii="Arial" w:hAnsi="Arial" w:cs="Arial"/>
          <w:sz w:val="24"/>
          <w:szCs w:val="24"/>
        </w:rPr>
        <w:t>tratista, el objeto del convenio</w:t>
      </w:r>
      <w:r w:rsidRPr="004C7A90">
        <w:rPr>
          <w:rFonts w:ascii="Arial" w:hAnsi="Arial" w:cs="Arial"/>
          <w:sz w:val="24"/>
          <w:szCs w:val="24"/>
        </w:rPr>
        <w:t xml:space="preserve">, la idoneidad del contratista para la ejecución de </w:t>
      </w:r>
      <w:r w:rsidR="00962E4E" w:rsidRPr="004C7A90">
        <w:rPr>
          <w:rFonts w:ascii="Arial" w:hAnsi="Arial" w:cs="Arial"/>
          <w:sz w:val="24"/>
          <w:szCs w:val="24"/>
        </w:rPr>
        <w:t xml:space="preserve">suministro de alimentación de </w:t>
      </w:r>
      <w:r w:rsidR="009808D5" w:rsidRPr="004C7A90">
        <w:rPr>
          <w:rFonts w:ascii="Arial" w:hAnsi="Arial" w:cs="Arial"/>
          <w:sz w:val="24"/>
          <w:szCs w:val="24"/>
        </w:rPr>
        <w:t xml:space="preserve"> adolescentes infractores a </w:t>
      </w:r>
      <w:r w:rsidR="005C2A49" w:rsidRPr="004C7A90">
        <w:rPr>
          <w:rFonts w:ascii="Arial" w:hAnsi="Arial" w:cs="Arial"/>
          <w:sz w:val="24"/>
          <w:szCs w:val="24"/>
        </w:rPr>
        <w:t>los</w:t>
      </w:r>
      <w:r w:rsidR="009808D5" w:rsidRPr="004C7A90">
        <w:rPr>
          <w:rFonts w:ascii="Arial" w:hAnsi="Arial" w:cs="Arial"/>
          <w:sz w:val="24"/>
          <w:szCs w:val="24"/>
        </w:rPr>
        <w:t xml:space="preserve"> cuales se les debe llevar a cabo procedimiento legal</w:t>
      </w:r>
      <w:r w:rsidR="005C2A49" w:rsidRPr="004C7A90">
        <w:rPr>
          <w:rFonts w:ascii="Arial" w:hAnsi="Arial" w:cs="Arial"/>
          <w:sz w:val="24"/>
          <w:szCs w:val="24"/>
        </w:rPr>
        <w:t xml:space="preserve">, según sea el caso, </w:t>
      </w:r>
      <w:r w:rsidR="00C6241E" w:rsidRPr="004C7A90">
        <w:rPr>
          <w:rFonts w:ascii="Arial" w:hAnsi="Arial" w:cs="Arial"/>
          <w:sz w:val="24"/>
          <w:szCs w:val="24"/>
        </w:rPr>
        <w:t xml:space="preserve"> </w:t>
      </w:r>
      <w:r w:rsidR="005C2A49" w:rsidRPr="004C7A90">
        <w:rPr>
          <w:rFonts w:ascii="Arial" w:hAnsi="Arial" w:cs="Arial"/>
          <w:sz w:val="24"/>
          <w:szCs w:val="24"/>
        </w:rPr>
        <w:t>valor de los convenios</w:t>
      </w:r>
      <w:r w:rsidRPr="004C7A90">
        <w:rPr>
          <w:rFonts w:ascii="Arial" w:hAnsi="Arial" w:cs="Arial"/>
          <w:sz w:val="24"/>
          <w:szCs w:val="24"/>
        </w:rPr>
        <w:t xml:space="preserve"> y forma de pago, presupuesto con cargo al cual h</w:t>
      </w:r>
      <w:r w:rsidR="005C2A49" w:rsidRPr="004C7A90">
        <w:rPr>
          <w:rFonts w:ascii="Arial" w:hAnsi="Arial" w:cs="Arial"/>
          <w:sz w:val="24"/>
          <w:szCs w:val="24"/>
        </w:rPr>
        <w:t>an sido ejecutados los convenio</w:t>
      </w:r>
      <w:r w:rsidRPr="004C7A90">
        <w:rPr>
          <w:rFonts w:ascii="Arial" w:hAnsi="Arial" w:cs="Arial"/>
          <w:sz w:val="24"/>
          <w:szCs w:val="24"/>
        </w:rPr>
        <w:t xml:space="preserve">,  cronogramas de los procesos, tiempos y lugares de ejecución acordados y las garantías exigidas. </w:t>
      </w:r>
    </w:p>
    <w:p w14:paraId="52195E27" w14:textId="36AD8104" w:rsidR="005C2A49" w:rsidRPr="004C7A90" w:rsidRDefault="00826BF8" w:rsidP="00CB786E">
      <w:pPr>
        <w:jc w:val="both"/>
        <w:rPr>
          <w:rFonts w:ascii="Arial" w:hAnsi="Arial" w:cs="Arial"/>
          <w:sz w:val="24"/>
          <w:szCs w:val="24"/>
        </w:rPr>
      </w:pPr>
      <w:r w:rsidRPr="004C7A90">
        <w:rPr>
          <w:rFonts w:ascii="Arial" w:hAnsi="Arial" w:cs="Arial"/>
          <w:sz w:val="24"/>
          <w:szCs w:val="24"/>
        </w:rPr>
        <w:t>Para el estudio de la oferta, el Municipio de Belmira tu</w:t>
      </w:r>
      <w:r w:rsidR="005C2A49" w:rsidRPr="004C7A90">
        <w:rPr>
          <w:rFonts w:ascii="Arial" w:hAnsi="Arial" w:cs="Arial"/>
          <w:sz w:val="24"/>
          <w:szCs w:val="24"/>
        </w:rPr>
        <w:t xml:space="preserve">vo en cuenta información de </w:t>
      </w:r>
      <w:r w:rsidR="000825C7" w:rsidRPr="004C7A90">
        <w:rPr>
          <w:rFonts w:ascii="Arial" w:hAnsi="Arial" w:cs="Arial"/>
          <w:sz w:val="24"/>
          <w:szCs w:val="24"/>
        </w:rPr>
        <w:t>otros municipios</w:t>
      </w:r>
      <w:r w:rsidR="005C2A49" w:rsidRPr="004C7A90">
        <w:rPr>
          <w:rFonts w:ascii="Arial" w:hAnsi="Arial" w:cs="Arial"/>
          <w:sz w:val="24"/>
          <w:szCs w:val="24"/>
        </w:rPr>
        <w:t xml:space="preserve"> que prestan el servicio de Centros de Recepción, Observación y Reeducación, para la atención de adolescentes hallados responsables de la comisión de delitos que tengan medida de aseguramiento restrictiva.</w:t>
      </w:r>
    </w:p>
    <w:p w14:paraId="58B5C3D2" w14:textId="323DF109" w:rsidR="00725BE7" w:rsidRPr="004C7A90" w:rsidRDefault="005C2A49" w:rsidP="00CB786E">
      <w:pPr>
        <w:jc w:val="both"/>
        <w:rPr>
          <w:rFonts w:ascii="Arial" w:hAnsi="Arial" w:cs="Arial"/>
          <w:b/>
          <w:bCs/>
          <w:sz w:val="24"/>
          <w:szCs w:val="24"/>
        </w:rPr>
      </w:pPr>
      <w:r w:rsidRPr="004C7A90">
        <w:rPr>
          <w:rFonts w:ascii="Arial" w:hAnsi="Arial" w:cs="Arial"/>
          <w:b/>
          <w:bCs/>
          <w:sz w:val="24"/>
          <w:szCs w:val="24"/>
        </w:rPr>
        <w:t xml:space="preserve"> </w:t>
      </w:r>
      <w:r w:rsidR="009E66B5" w:rsidRPr="004C7A90">
        <w:rPr>
          <w:rFonts w:ascii="Arial" w:hAnsi="Arial" w:cs="Arial"/>
          <w:b/>
          <w:bCs/>
          <w:sz w:val="24"/>
          <w:szCs w:val="24"/>
        </w:rPr>
        <w:t>Aspectos generales</w:t>
      </w:r>
    </w:p>
    <w:p w14:paraId="058BC588" w14:textId="77777777" w:rsidR="00CC5AF6" w:rsidRPr="004C7A90" w:rsidRDefault="00CC5AF6" w:rsidP="00CC5AF6">
      <w:pPr>
        <w:jc w:val="both"/>
        <w:rPr>
          <w:rFonts w:ascii="Arial" w:hAnsi="Arial" w:cs="Arial"/>
          <w:sz w:val="24"/>
          <w:szCs w:val="24"/>
        </w:rPr>
      </w:pPr>
      <w:r w:rsidRPr="004C7A90">
        <w:rPr>
          <w:rFonts w:ascii="Arial" w:hAnsi="Arial" w:cs="Arial"/>
          <w:sz w:val="24"/>
          <w:szCs w:val="24"/>
        </w:rPr>
        <w:t xml:space="preserve">El Plan de Desarrollo Nacional en su artículo 3. Ejes de Transformación, numeral 2. Seguridad humana y justicia social. Transformación de la política social para la adaptación y mitigación del riesgo, que integra la protección de la vida con la seguridad jurídica e institucional, así como la seguridad económica y social. Parte de un conjunto de habilitadores estructurales como un sistema de protección social universal y adaptativo; una infraestructura física y digital para la vida y el buen vivir; la justicia como bien y servicio que asegure la universalidad y primacía de un conjunto de derechos y libertades fundamentales; y la seguridad y defensa integral </w:t>
      </w:r>
      <w:r w:rsidRPr="004C7A90">
        <w:rPr>
          <w:rFonts w:ascii="Arial" w:hAnsi="Arial" w:cs="Arial"/>
          <w:sz w:val="24"/>
          <w:szCs w:val="24"/>
        </w:rPr>
        <w:lastRenderedPageBreak/>
        <w:t xml:space="preserve">de los territorios, las comunidades y las poblaciones. Estos habilitadores estructurales brindan las condiciones para la superación de las privaciones y la expansión de las capacidades en medio de la diversidad y la pluralidad.   </w:t>
      </w:r>
    </w:p>
    <w:p w14:paraId="66EC0EAA" w14:textId="77777777" w:rsidR="00CC5AF6" w:rsidRPr="004C7A90" w:rsidRDefault="00CC5AF6" w:rsidP="00CC5AF6">
      <w:pPr>
        <w:jc w:val="both"/>
        <w:rPr>
          <w:rFonts w:ascii="Arial" w:hAnsi="Arial" w:cs="Arial"/>
          <w:sz w:val="24"/>
          <w:szCs w:val="24"/>
        </w:rPr>
      </w:pPr>
      <w:r w:rsidRPr="004C7A90">
        <w:rPr>
          <w:rFonts w:ascii="Arial" w:hAnsi="Arial" w:cs="Arial"/>
          <w:sz w:val="24"/>
          <w:szCs w:val="24"/>
        </w:rPr>
        <w:t>Conforme con lo anterior, el Plan de Desarrollo Departamental 2024-2027, en su línea estratégica 1 denominada seguridad desde la democracia y la justicia, con el objetivo de recuperar el control territorial, la seguridad y la convivencia para garantizar la labor de los organismos de seguridad y justicia, permitiendo la promoción de la democracia con participación e incidencia territorial, buscando el fortalecimiento de la participación ciudadana con enfoque étnico y garantía de derechos para las poblaciones víctimas en el programa 1.2.3. Antioquia firme contribuye al respeto, protección y garantía de DDHH, promueve el respeto y la protección de los Derechos Humanos individuales y colectivos en el departamento y pretende intervenir la alta vulneración de los derechos humanos en el departamento y la baja capacidad institucional para implementar y articular planes y acciones en el marco de los Derechos Humanos y el Derecho Internacional Humanitario.</w:t>
      </w:r>
    </w:p>
    <w:p w14:paraId="3583E567" w14:textId="77777777" w:rsidR="00CC5AF6" w:rsidRPr="004C7A90" w:rsidRDefault="00CC5AF6" w:rsidP="00CC5AF6">
      <w:pPr>
        <w:jc w:val="both"/>
        <w:rPr>
          <w:rFonts w:ascii="Arial" w:hAnsi="Arial" w:cs="Arial"/>
          <w:sz w:val="24"/>
          <w:szCs w:val="24"/>
        </w:rPr>
      </w:pPr>
      <w:r w:rsidRPr="004C7A90">
        <w:rPr>
          <w:rFonts w:ascii="Arial" w:hAnsi="Arial" w:cs="Arial"/>
          <w:sz w:val="24"/>
          <w:szCs w:val="24"/>
        </w:rPr>
        <w:t>Que la Administración Municipal de Belmira dentro del Plan de Desarrollo 2024-2027, contempla en su Línea Estratégica 5. Belmira con gobernabilidad transparente y una gestión administrativa inclusiva, del sector: justicia y del derecho. Programa: Sistema penitenciario y carcelario en el marco de los derechos humanos. Producto: Servicio de bienestar a la población privada de la libertad.</w:t>
      </w:r>
    </w:p>
    <w:p w14:paraId="55A8CBF2" w14:textId="1502E878" w:rsidR="009E66B5" w:rsidRPr="004C7A90" w:rsidRDefault="009E66B5" w:rsidP="00CB786E">
      <w:pPr>
        <w:pStyle w:val="Prrafodelista"/>
        <w:numPr>
          <w:ilvl w:val="1"/>
          <w:numId w:val="5"/>
        </w:numPr>
        <w:jc w:val="both"/>
        <w:rPr>
          <w:rFonts w:ascii="Arial" w:hAnsi="Arial" w:cs="Arial"/>
          <w:b/>
          <w:bCs/>
          <w:sz w:val="24"/>
          <w:szCs w:val="24"/>
        </w:rPr>
      </w:pPr>
      <w:r w:rsidRPr="004C7A90">
        <w:rPr>
          <w:rFonts w:ascii="Arial" w:hAnsi="Arial" w:cs="Arial"/>
          <w:b/>
          <w:bCs/>
          <w:sz w:val="24"/>
          <w:szCs w:val="24"/>
        </w:rPr>
        <w:t>Reseña histórica</w:t>
      </w:r>
    </w:p>
    <w:p w14:paraId="23ADD470" w14:textId="77777777" w:rsidR="00962E4E" w:rsidRPr="004C7A90" w:rsidRDefault="00962E4E" w:rsidP="00CB786E">
      <w:pPr>
        <w:pStyle w:val="Prrafodelista"/>
        <w:ind w:left="360"/>
        <w:jc w:val="both"/>
        <w:rPr>
          <w:rFonts w:ascii="Arial" w:hAnsi="Arial" w:cs="Arial"/>
          <w:b/>
          <w:bCs/>
          <w:sz w:val="24"/>
          <w:szCs w:val="24"/>
        </w:rPr>
      </w:pPr>
    </w:p>
    <w:p w14:paraId="1470F49B" w14:textId="5311D4E5" w:rsidR="00CD7447" w:rsidRPr="004C7A90" w:rsidRDefault="00CD7447" w:rsidP="00CC5AF6">
      <w:pPr>
        <w:pStyle w:val="Prrafodelista"/>
        <w:ind w:left="0"/>
        <w:jc w:val="both"/>
        <w:rPr>
          <w:rFonts w:ascii="Arial" w:hAnsi="Arial" w:cs="Arial"/>
          <w:bCs/>
          <w:sz w:val="24"/>
          <w:szCs w:val="24"/>
          <w:lang w:val="es-ES"/>
        </w:rPr>
      </w:pPr>
      <w:r w:rsidRPr="004C7A90">
        <w:rPr>
          <w:rFonts w:ascii="Arial" w:hAnsi="Arial" w:cs="Arial"/>
          <w:bCs/>
          <w:sz w:val="24"/>
          <w:szCs w:val="24"/>
        </w:rPr>
        <w:t xml:space="preserve">La Administración Municipal de Belmira en pro brindar a la </w:t>
      </w:r>
      <w:r w:rsidRPr="004C7A90">
        <w:rPr>
          <w:rFonts w:ascii="Arial" w:hAnsi="Arial" w:cs="Arial"/>
          <w:bCs/>
          <w:sz w:val="24"/>
          <w:szCs w:val="24"/>
          <w:lang w:val="es-ES"/>
        </w:rPr>
        <w:t>comunidad, beneficios para promover la prosperidad general y garantizar la efectividad de los principios, derechos y deberes consagrados en la Constitución Nacional,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son fines esenciales del Estado.</w:t>
      </w:r>
    </w:p>
    <w:p w14:paraId="4C6492E8" w14:textId="77777777" w:rsidR="00CD7447" w:rsidRPr="004C7A90" w:rsidRDefault="00CD7447" w:rsidP="00CC5AF6">
      <w:pPr>
        <w:pStyle w:val="Prrafodelista"/>
        <w:ind w:left="0"/>
        <w:jc w:val="both"/>
        <w:rPr>
          <w:rFonts w:ascii="Arial" w:hAnsi="Arial" w:cs="Arial"/>
          <w:bCs/>
          <w:sz w:val="24"/>
          <w:szCs w:val="24"/>
          <w:lang w:val="es-ES"/>
        </w:rPr>
      </w:pPr>
    </w:p>
    <w:p w14:paraId="4C589F47" w14:textId="77777777" w:rsidR="004D77E0" w:rsidRPr="004C7A90" w:rsidRDefault="004D77E0"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Que el artículo 2° de Constitución Nacional establece que servir a la comunidad, promover la prosperidad general y garantizar la efectividad de los principios, derechos y deberes consagrados en la Constitución Nacional,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son fines esenciales del Estado.</w:t>
      </w:r>
    </w:p>
    <w:p w14:paraId="7EE344D3" w14:textId="77777777" w:rsidR="004D77E0" w:rsidRPr="004C7A90" w:rsidRDefault="004D77E0"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ab/>
      </w:r>
    </w:p>
    <w:p w14:paraId="6FD45147" w14:textId="68E6B78B" w:rsidR="004D77E0" w:rsidRPr="004C7A90" w:rsidRDefault="004D77E0" w:rsidP="00CC5AF6">
      <w:pPr>
        <w:pStyle w:val="Prrafodelista"/>
        <w:ind w:left="0"/>
        <w:jc w:val="both"/>
        <w:rPr>
          <w:rFonts w:ascii="Arial" w:hAnsi="Arial" w:cs="Arial"/>
          <w:bCs/>
          <w:sz w:val="24"/>
          <w:szCs w:val="24"/>
          <w:lang w:val="es-ES"/>
        </w:rPr>
      </w:pPr>
      <w:r w:rsidRPr="00207CE5">
        <w:rPr>
          <w:rFonts w:ascii="Arial" w:hAnsi="Arial" w:cs="Arial"/>
          <w:bCs/>
          <w:sz w:val="24"/>
          <w:szCs w:val="24"/>
          <w:lang w:val="es-ES"/>
        </w:rPr>
        <w:lastRenderedPageBreak/>
        <w:t xml:space="preserve">Que desde la </w:t>
      </w:r>
      <w:r w:rsidR="00207CE5" w:rsidRPr="00207CE5">
        <w:rPr>
          <w:rFonts w:ascii="Arial" w:hAnsi="Arial" w:cs="Arial"/>
          <w:sz w:val="24"/>
          <w:szCs w:val="24"/>
        </w:rPr>
        <w:t>“Línea Estratégica 5. Belmira con gobernabilidad transparente y una gestión administrativa inclusiva”</w:t>
      </w:r>
      <w:r w:rsidRPr="00207CE5">
        <w:rPr>
          <w:rFonts w:ascii="Arial" w:hAnsi="Arial" w:cs="Arial"/>
          <w:bCs/>
          <w:sz w:val="24"/>
          <w:szCs w:val="24"/>
          <w:lang w:val="es-ES"/>
        </w:rPr>
        <w:t>, se busca satisfacer la necesidad de seguridad ciudadana y convivencia pacífica, generando las mejores condiciones de seguridad y tranquilidad, dentro</w:t>
      </w:r>
      <w:r w:rsidRPr="004C7A90">
        <w:rPr>
          <w:rFonts w:ascii="Arial" w:hAnsi="Arial" w:cs="Arial"/>
          <w:bCs/>
          <w:sz w:val="24"/>
          <w:szCs w:val="24"/>
          <w:lang w:val="es-ES"/>
        </w:rPr>
        <w:t xml:space="preserve"> del marco del mantenimiento y conservación del orden público. </w:t>
      </w:r>
    </w:p>
    <w:p w14:paraId="3F3F1019" w14:textId="77777777" w:rsidR="004D77E0" w:rsidRPr="004C7A90" w:rsidRDefault="004D77E0" w:rsidP="00CC5AF6">
      <w:pPr>
        <w:pStyle w:val="Prrafodelista"/>
        <w:ind w:left="0"/>
        <w:jc w:val="both"/>
        <w:rPr>
          <w:rFonts w:ascii="Arial" w:hAnsi="Arial" w:cs="Arial"/>
          <w:bCs/>
          <w:sz w:val="24"/>
          <w:szCs w:val="24"/>
          <w:lang w:val="es-ES"/>
        </w:rPr>
      </w:pPr>
    </w:p>
    <w:p w14:paraId="09161A15" w14:textId="44CAF76D"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 xml:space="preserve">El contexto social de los </w:t>
      </w:r>
      <w:r w:rsidR="00995686" w:rsidRPr="004C7A90">
        <w:rPr>
          <w:rFonts w:ascii="Arial" w:hAnsi="Arial" w:cs="Arial"/>
          <w:bCs/>
          <w:sz w:val="24"/>
          <w:szCs w:val="24"/>
          <w:lang w:val="es-ES"/>
        </w:rPr>
        <w:t xml:space="preserve">Adolescentes Infractores de la Ley Penal </w:t>
      </w:r>
      <w:r w:rsidRPr="004C7A90">
        <w:rPr>
          <w:rFonts w:ascii="Arial" w:hAnsi="Arial" w:cs="Arial"/>
          <w:bCs/>
          <w:sz w:val="24"/>
          <w:szCs w:val="24"/>
          <w:lang w:val="es-ES"/>
        </w:rPr>
        <w:t xml:space="preserve">según las </w:t>
      </w:r>
      <w:r w:rsidR="000825C7" w:rsidRPr="004C7A90">
        <w:rPr>
          <w:rFonts w:ascii="Arial" w:hAnsi="Arial" w:cs="Arial"/>
          <w:bCs/>
          <w:sz w:val="24"/>
          <w:szCs w:val="24"/>
          <w:lang w:val="es-ES"/>
        </w:rPr>
        <w:t>investigaciones</w:t>
      </w:r>
      <w:r w:rsidRPr="004C7A90">
        <w:rPr>
          <w:rFonts w:ascii="Arial" w:hAnsi="Arial" w:cs="Arial"/>
          <w:bCs/>
          <w:sz w:val="24"/>
          <w:szCs w:val="24"/>
          <w:lang w:val="es-ES"/>
        </w:rPr>
        <w:t xml:space="preserve"> asegura que existe una relación directa entre el nivel socioeconómico de los adolescentes y sus conductas delictivas, también dice que la mayoría de </w:t>
      </w:r>
      <w:r w:rsidR="000825C7" w:rsidRPr="004C7A90">
        <w:rPr>
          <w:rFonts w:ascii="Arial" w:hAnsi="Arial" w:cs="Arial"/>
          <w:bCs/>
          <w:sz w:val="24"/>
          <w:szCs w:val="24"/>
          <w:lang w:val="es-ES"/>
        </w:rPr>
        <w:t xml:space="preserve">los adolescentes </w:t>
      </w:r>
      <w:r w:rsidRPr="004C7A90">
        <w:rPr>
          <w:rFonts w:ascii="Arial" w:hAnsi="Arial" w:cs="Arial"/>
          <w:bCs/>
          <w:sz w:val="24"/>
          <w:szCs w:val="24"/>
          <w:lang w:val="es-ES"/>
        </w:rPr>
        <w:t xml:space="preserve">no cuentan con el ciclo básico de educación terminado, lo cual es ratificado por los reportes de los centros especializados de aislamiento del Instituto Colombiano de Bienestar Familiar. Los adolescentes que normalmente son infractores de la ley manifiestan no tener más opción que incidir en el campo de la delincuencia por sus situaciones económicas, falta de oportunidades y el afán por suplir sus necesidades primarias personales y hasta familiares. Este contexto se enmarca en la sociedad y la cotidianidad de la misma, por lo </w:t>
      </w:r>
      <w:r w:rsidR="000825C7" w:rsidRPr="004C7A90">
        <w:rPr>
          <w:rFonts w:ascii="Arial" w:hAnsi="Arial" w:cs="Arial"/>
          <w:bCs/>
          <w:sz w:val="24"/>
          <w:szCs w:val="24"/>
          <w:lang w:val="es-ES"/>
        </w:rPr>
        <w:t>tanto,</w:t>
      </w:r>
      <w:r w:rsidRPr="004C7A90">
        <w:rPr>
          <w:rFonts w:ascii="Arial" w:hAnsi="Arial" w:cs="Arial"/>
          <w:bCs/>
          <w:sz w:val="24"/>
          <w:szCs w:val="24"/>
          <w:lang w:val="es-ES"/>
        </w:rPr>
        <w:t xml:space="preserve"> hay incremento de violencia y perturbación de la tranquilidad en cuanto a la seguridad de las calles porque dentro de la comunidad se ha estigmatizado claro delincuencia juvenil como una constante, pero sin tener claro que las problemática</w:t>
      </w:r>
      <w:r w:rsidR="00726119" w:rsidRPr="004C7A90">
        <w:rPr>
          <w:rFonts w:ascii="Arial" w:hAnsi="Arial" w:cs="Arial"/>
          <w:bCs/>
          <w:sz w:val="24"/>
          <w:szCs w:val="24"/>
          <w:lang w:val="es-ES"/>
        </w:rPr>
        <w:t xml:space="preserve">s </w:t>
      </w:r>
      <w:r w:rsidRPr="004C7A90">
        <w:rPr>
          <w:rFonts w:ascii="Arial" w:hAnsi="Arial" w:cs="Arial"/>
          <w:bCs/>
          <w:sz w:val="24"/>
          <w:szCs w:val="24"/>
          <w:lang w:val="es-ES"/>
        </w:rPr>
        <w:t>de los adolescentes y jóvenes son responsabilidad innata de l</w:t>
      </w:r>
      <w:r w:rsidR="00995686" w:rsidRPr="004C7A90">
        <w:rPr>
          <w:rFonts w:ascii="Arial" w:hAnsi="Arial" w:cs="Arial"/>
          <w:bCs/>
          <w:sz w:val="24"/>
          <w:szCs w:val="24"/>
          <w:lang w:val="es-ES"/>
        </w:rPr>
        <w:t xml:space="preserve">a familia y el estado (Ley 1098 de </w:t>
      </w:r>
      <w:r w:rsidRPr="004C7A90">
        <w:rPr>
          <w:rFonts w:ascii="Arial" w:hAnsi="Arial" w:cs="Arial"/>
          <w:bCs/>
          <w:sz w:val="24"/>
          <w:szCs w:val="24"/>
          <w:lang w:val="es-ES"/>
        </w:rPr>
        <w:t xml:space="preserve">2006. soportado por la constitución política de 1991 </w:t>
      </w:r>
      <w:proofErr w:type="gramStart"/>
      <w:r w:rsidRPr="004C7A90">
        <w:rPr>
          <w:rFonts w:ascii="Arial" w:hAnsi="Arial" w:cs="Arial"/>
          <w:bCs/>
          <w:sz w:val="24"/>
          <w:szCs w:val="24"/>
          <w:lang w:val="es-ES"/>
        </w:rPr>
        <w:t>A.ft</w:t>
      </w:r>
      <w:proofErr w:type="gramEnd"/>
      <w:r w:rsidRPr="004C7A90">
        <w:rPr>
          <w:rFonts w:ascii="Arial" w:hAnsi="Arial" w:cs="Arial"/>
          <w:bCs/>
          <w:sz w:val="24"/>
          <w:szCs w:val="24"/>
          <w:lang w:val="es-ES"/>
        </w:rPr>
        <w:t xml:space="preserve">44). </w:t>
      </w:r>
    </w:p>
    <w:p w14:paraId="2FF34F87" w14:textId="77777777" w:rsidR="00CB786E" w:rsidRPr="004C7A90" w:rsidRDefault="00CB786E" w:rsidP="00CC5AF6">
      <w:pPr>
        <w:pStyle w:val="Prrafodelista"/>
        <w:ind w:left="0"/>
        <w:jc w:val="both"/>
        <w:rPr>
          <w:rFonts w:ascii="Arial" w:hAnsi="Arial" w:cs="Arial"/>
          <w:bCs/>
          <w:sz w:val="24"/>
          <w:szCs w:val="24"/>
          <w:lang w:val="es-ES"/>
        </w:rPr>
      </w:pPr>
    </w:p>
    <w:p w14:paraId="243EB4DA" w14:textId="59AA16F7"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Los adolescentes que se definen como infractores por la ley colombiana ha</w:t>
      </w:r>
      <w:r w:rsidR="004C7A90" w:rsidRPr="004C7A90">
        <w:rPr>
          <w:rFonts w:ascii="Arial" w:hAnsi="Arial" w:cs="Arial"/>
          <w:bCs/>
          <w:sz w:val="24"/>
          <w:szCs w:val="24"/>
          <w:lang w:val="es-ES"/>
        </w:rPr>
        <w:t xml:space="preserve">n afrontado un proceso legal y </w:t>
      </w:r>
      <w:r w:rsidRPr="004C7A90">
        <w:rPr>
          <w:rFonts w:ascii="Arial" w:hAnsi="Arial" w:cs="Arial"/>
          <w:bCs/>
          <w:sz w:val="24"/>
          <w:szCs w:val="24"/>
          <w:lang w:val="es-ES"/>
        </w:rPr>
        <w:t>psicosocial según el caso, protegidos por el estado dentro de su situación de menores y faltos de la edad para diferenciar y asumir un delito determinado. Después de que los jóvenes y adolescentes se les lleve a cabo el procedimiento legal y halla un pronunciamiento oficial por parte de un juez de menores o defensor de familia, según sea el caso de la medida administrativa o sanción jurídica impuesta son remitidos a un programa especializado mediante la modalidad de intervención de apoyo que pueden ser, libertad vigilada o restitución de derechos, las cuales son de carácter pedagógico y buscan restituir derechos vulnerados mediante intervenciones psicosociales de profesionales idóneos.</w:t>
      </w:r>
    </w:p>
    <w:p w14:paraId="14ACDBA0" w14:textId="77777777" w:rsidR="00CB786E" w:rsidRPr="004C7A90" w:rsidRDefault="00CB786E" w:rsidP="00CC5AF6">
      <w:pPr>
        <w:pStyle w:val="Prrafodelista"/>
        <w:ind w:left="0"/>
        <w:jc w:val="both"/>
        <w:rPr>
          <w:rFonts w:ascii="Arial" w:hAnsi="Arial" w:cs="Arial"/>
          <w:bCs/>
          <w:sz w:val="24"/>
          <w:szCs w:val="24"/>
          <w:lang w:val="es-ES"/>
        </w:rPr>
      </w:pPr>
    </w:p>
    <w:p w14:paraId="46724717" w14:textId="3C0EE3DC"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La ley 1098</w:t>
      </w:r>
      <w:r w:rsidR="00995686" w:rsidRPr="004C7A90">
        <w:rPr>
          <w:rFonts w:ascii="Arial" w:hAnsi="Arial" w:cs="Arial"/>
          <w:bCs/>
          <w:sz w:val="24"/>
          <w:szCs w:val="24"/>
          <w:lang w:val="es-ES"/>
        </w:rPr>
        <w:t xml:space="preserve"> de 2006</w:t>
      </w:r>
      <w:r w:rsidRPr="004C7A90">
        <w:rPr>
          <w:rFonts w:ascii="Arial" w:hAnsi="Arial" w:cs="Arial"/>
          <w:bCs/>
          <w:sz w:val="24"/>
          <w:szCs w:val="24"/>
          <w:lang w:val="es-ES"/>
        </w:rPr>
        <w:t xml:space="preserve"> supera el sistema penal educativo protector der tratamiento der adolescente infractor, en el cual el niño es tratado como objeto de protección y sometido a medidas de seguridad, para desarrollar ahora un sistema de responsabilidad, donde los niños son tratados como sujetos y sometidos a un procedimiento similar al de los adultos, acorde con las realidades y con el nuevo paradigma de la protección integral. </w:t>
      </w:r>
    </w:p>
    <w:p w14:paraId="291E1F83" w14:textId="77777777" w:rsidR="00CB786E" w:rsidRPr="004C7A90" w:rsidRDefault="00CB786E" w:rsidP="00CC5AF6">
      <w:pPr>
        <w:pStyle w:val="Prrafodelista"/>
        <w:ind w:left="0"/>
        <w:jc w:val="both"/>
        <w:rPr>
          <w:rFonts w:ascii="Arial" w:hAnsi="Arial" w:cs="Arial"/>
          <w:bCs/>
          <w:sz w:val="24"/>
          <w:szCs w:val="24"/>
          <w:lang w:val="es-ES"/>
        </w:rPr>
      </w:pPr>
    </w:p>
    <w:p w14:paraId="03ABBC7C" w14:textId="669587DE"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lastRenderedPageBreak/>
        <w:t>En lo que atañe al procedimiento la Ley 1098 de 2006</w:t>
      </w:r>
      <w:r w:rsidR="00995686" w:rsidRPr="004C7A90">
        <w:rPr>
          <w:rFonts w:ascii="Arial" w:hAnsi="Arial" w:cs="Arial"/>
          <w:bCs/>
          <w:sz w:val="24"/>
          <w:szCs w:val="24"/>
          <w:lang w:val="es-ES"/>
        </w:rPr>
        <w:t xml:space="preserve">, </w:t>
      </w:r>
      <w:r w:rsidRPr="004C7A90">
        <w:rPr>
          <w:rFonts w:ascii="Arial" w:hAnsi="Arial" w:cs="Arial"/>
          <w:bCs/>
          <w:sz w:val="24"/>
          <w:szCs w:val="24"/>
          <w:lang w:val="es-ES"/>
        </w:rPr>
        <w:t>habla de dos órganos independientes y es</w:t>
      </w:r>
      <w:r w:rsidR="00995686" w:rsidRPr="004C7A90">
        <w:rPr>
          <w:rFonts w:ascii="Arial" w:hAnsi="Arial" w:cs="Arial"/>
          <w:bCs/>
          <w:sz w:val="24"/>
          <w:szCs w:val="24"/>
          <w:lang w:val="es-ES"/>
        </w:rPr>
        <w:t>pecializados, la Fiscalía y el J</w:t>
      </w:r>
      <w:r w:rsidRPr="004C7A90">
        <w:rPr>
          <w:rFonts w:ascii="Arial" w:hAnsi="Arial" w:cs="Arial"/>
          <w:bCs/>
          <w:sz w:val="24"/>
          <w:szCs w:val="24"/>
          <w:lang w:val="es-ES"/>
        </w:rPr>
        <w:t xml:space="preserve">uez </w:t>
      </w:r>
      <w:r w:rsidR="000825C7" w:rsidRPr="004C7A90">
        <w:rPr>
          <w:rFonts w:ascii="Arial" w:hAnsi="Arial" w:cs="Arial"/>
          <w:bCs/>
          <w:sz w:val="24"/>
          <w:szCs w:val="24"/>
          <w:lang w:val="es-ES"/>
        </w:rPr>
        <w:t>delegado</w:t>
      </w:r>
      <w:r w:rsidRPr="004C7A90">
        <w:rPr>
          <w:rFonts w:ascii="Arial" w:hAnsi="Arial" w:cs="Arial"/>
          <w:bCs/>
          <w:sz w:val="24"/>
          <w:szCs w:val="24"/>
          <w:lang w:val="es-ES"/>
        </w:rPr>
        <w:t xml:space="preserve"> para la </w:t>
      </w:r>
      <w:r w:rsidR="00995686" w:rsidRPr="004C7A90">
        <w:rPr>
          <w:rFonts w:ascii="Arial" w:hAnsi="Arial" w:cs="Arial"/>
          <w:bCs/>
          <w:sz w:val="24"/>
          <w:szCs w:val="24"/>
          <w:lang w:val="es-ES"/>
        </w:rPr>
        <w:t>Infancia y A</w:t>
      </w:r>
      <w:r w:rsidRPr="004C7A90">
        <w:rPr>
          <w:rFonts w:ascii="Arial" w:hAnsi="Arial" w:cs="Arial"/>
          <w:bCs/>
          <w:sz w:val="24"/>
          <w:szCs w:val="24"/>
          <w:lang w:val="es-ES"/>
        </w:rPr>
        <w:t>dolescencia; además surge el Juez de Control de Garantías, con el cual se implementa un control de legalidad de los actos tendientes a demostrar la responsabilidad del adolescente.</w:t>
      </w:r>
    </w:p>
    <w:p w14:paraId="6E6A96FE" w14:textId="77777777" w:rsidR="00CB786E" w:rsidRPr="004C7A90" w:rsidRDefault="00CB786E" w:rsidP="00CC5AF6">
      <w:pPr>
        <w:pStyle w:val="Prrafodelista"/>
        <w:ind w:left="0"/>
        <w:jc w:val="both"/>
        <w:rPr>
          <w:rFonts w:ascii="Arial" w:hAnsi="Arial" w:cs="Arial"/>
          <w:bCs/>
          <w:sz w:val="24"/>
          <w:szCs w:val="24"/>
          <w:lang w:val="es-ES"/>
        </w:rPr>
      </w:pPr>
    </w:p>
    <w:p w14:paraId="0A2F8616" w14:textId="77777777"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En tanto a las sanciones, estás pueden ser de carácter pedagógico y con fines protectores, educativos o restaurativos, todo ello enmarcado en el artículo 178 de la Ley 1098 de 2006.</w:t>
      </w:r>
    </w:p>
    <w:p w14:paraId="5C37BE8D" w14:textId="77777777" w:rsidR="00CB786E" w:rsidRPr="004C7A90" w:rsidRDefault="00CB786E" w:rsidP="00CC5AF6">
      <w:pPr>
        <w:pStyle w:val="Prrafodelista"/>
        <w:ind w:left="0"/>
        <w:jc w:val="both"/>
        <w:rPr>
          <w:rFonts w:ascii="Arial" w:hAnsi="Arial" w:cs="Arial"/>
          <w:bCs/>
          <w:sz w:val="24"/>
          <w:szCs w:val="24"/>
          <w:lang w:val="es-ES"/>
        </w:rPr>
      </w:pPr>
    </w:p>
    <w:p w14:paraId="619608C7" w14:textId="01265B62"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 xml:space="preserve">No obstante, si bien no se habla de medidas de seguridad sino de sanciones, estas pueden tener finalidades distintas, pero </w:t>
      </w:r>
      <w:r w:rsidR="000825C7" w:rsidRPr="004C7A90">
        <w:rPr>
          <w:rFonts w:ascii="Arial" w:hAnsi="Arial" w:cs="Arial"/>
          <w:bCs/>
          <w:sz w:val="24"/>
          <w:szCs w:val="24"/>
          <w:lang w:val="es-ES"/>
        </w:rPr>
        <w:t>su naturaleza deja</w:t>
      </w:r>
      <w:r w:rsidRPr="004C7A90">
        <w:rPr>
          <w:rFonts w:ascii="Arial" w:hAnsi="Arial" w:cs="Arial"/>
          <w:bCs/>
          <w:sz w:val="24"/>
          <w:szCs w:val="24"/>
          <w:lang w:val="es-ES"/>
        </w:rPr>
        <w:t xml:space="preserve"> sufrimiento, dolor y aflicción, que limita los derechos del niño, como la libertad, la familia, entre otras.</w:t>
      </w:r>
    </w:p>
    <w:p w14:paraId="53DBA72A" w14:textId="77777777" w:rsidR="00CB786E" w:rsidRPr="004C7A90" w:rsidRDefault="00CB786E" w:rsidP="00CC5AF6">
      <w:pPr>
        <w:pStyle w:val="Prrafodelista"/>
        <w:ind w:left="0"/>
        <w:jc w:val="both"/>
        <w:rPr>
          <w:rFonts w:ascii="Arial" w:hAnsi="Arial" w:cs="Arial"/>
          <w:bCs/>
          <w:sz w:val="24"/>
          <w:szCs w:val="24"/>
          <w:lang w:val="es-ES"/>
        </w:rPr>
      </w:pPr>
    </w:p>
    <w:p w14:paraId="2CA8CD2D" w14:textId="22B5614D"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 xml:space="preserve">Por </w:t>
      </w:r>
      <w:proofErr w:type="gramStart"/>
      <w:r w:rsidRPr="004C7A90">
        <w:rPr>
          <w:rFonts w:ascii="Arial" w:hAnsi="Arial" w:cs="Arial"/>
          <w:bCs/>
          <w:sz w:val="24"/>
          <w:szCs w:val="24"/>
          <w:lang w:val="es-ES"/>
        </w:rPr>
        <w:t>tanto</w:t>
      </w:r>
      <w:proofErr w:type="gramEnd"/>
      <w:r w:rsidRPr="004C7A90">
        <w:rPr>
          <w:rFonts w:ascii="Arial" w:hAnsi="Arial" w:cs="Arial"/>
          <w:bCs/>
          <w:sz w:val="24"/>
          <w:szCs w:val="24"/>
          <w:lang w:val="es-ES"/>
        </w:rPr>
        <w:t xml:space="preserve"> el Sistema de Responsabilidad Penal para jóvenes y adolescentes entre 14 y 18 años de edad, este es protegido como sujeto pasivo de la condición irregular, es decir, que se aplican de forma </w:t>
      </w:r>
      <w:r w:rsidR="000825C7" w:rsidRPr="004C7A90">
        <w:rPr>
          <w:rFonts w:ascii="Arial" w:hAnsi="Arial" w:cs="Arial"/>
          <w:bCs/>
          <w:sz w:val="24"/>
          <w:szCs w:val="24"/>
          <w:lang w:val="es-ES"/>
        </w:rPr>
        <w:t>preventiva y</w:t>
      </w:r>
      <w:r w:rsidR="00995686" w:rsidRPr="004C7A90">
        <w:rPr>
          <w:rFonts w:ascii="Arial" w:hAnsi="Arial" w:cs="Arial"/>
          <w:bCs/>
          <w:sz w:val="24"/>
          <w:szCs w:val="24"/>
          <w:lang w:val="es-ES"/>
        </w:rPr>
        <w:t xml:space="preserve"> acompañadas por un J</w:t>
      </w:r>
      <w:r w:rsidRPr="004C7A90">
        <w:rPr>
          <w:rFonts w:ascii="Arial" w:hAnsi="Arial" w:cs="Arial"/>
          <w:bCs/>
          <w:sz w:val="24"/>
          <w:szCs w:val="24"/>
          <w:lang w:val="es-ES"/>
        </w:rPr>
        <w:t>uez con su equipo interdisciplinario que tiene como prioridad la necesidad del adolescente.</w:t>
      </w:r>
    </w:p>
    <w:p w14:paraId="62D405CC" w14:textId="77777777" w:rsidR="00CB786E" w:rsidRPr="004C7A90" w:rsidRDefault="00CB786E" w:rsidP="00CC5AF6">
      <w:pPr>
        <w:pStyle w:val="Prrafodelista"/>
        <w:ind w:left="0"/>
        <w:jc w:val="both"/>
        <w:rPr>
          <w:rFonts w:ascii="Arial" w:hAnsi="Arial" w:cs="Arial"/>
          <w:bCs/>
          <w:sz w:val="24"/>
          <w:szCs w:val="24"/>
          <w:lang w:val="es-ES"/>
        </w:rPr>
      </w:pPr>
    </w:p>
    <w:p w14:paraId="7AEF43C3" w14:textId="2B2526FA" w:rsidR="00CB786E" w:rsidRPr="004C7A90" w:rsidRDefault="00995686"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Entendido como un sistema, el Sistema de Responsabilidad Penal para Adolescentes -SRPA-, está integrado por diversos actores los cuales se movilizan bajo los principios que demanda la Constitución Política de Colombia, así como las Leyes 1622 de 2013, 1453 de 2011, 1098 de 2006, 906 de 2004 y sus Decretos Reglamentarios; así las cosas, al momento de ingresar un adolescente al SRPA se buscara movilizar un proceso protector, educativo y restaurativo, que refunde las relaciones afectadas y permita la construcción de una sociedad más justa y democrática.</w:t>
      </w:r>
    </w:p>
    <w:p w14:paraId="48079C2E" w14:textId="77777777" w:rsidR="00CB786E" w:rsidRPr="004C7A90" w:rsidRDefault="00CB786E" w:rsidP="00CC5AF6">
      <w:pPr>
        <w:pStyle w:val="Prrafodelista"/>
        <w:ind w:left="0"/>
        <w:jc w:val="both"/>
        <w:rPr>
          <w:rFonts w:ascii="Arial" w:hAnsi="Arial" w:cs="Arial"/>
          <w:bCs/>
          <w:sz w:val="24"/>
          <w:szCs w:val="24"/>
          <w:lang w:val="es-ES"/>
        </w:rPr>
      </w:pPr>
    </w:p>
    <w:p w14:paraId="66FF72CA" w14:textId="5A859ECE"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 xml:space="preserve">El Decreto presidencial 1885 de 2015 dicta las orientaciones del funcionamiento del SRPA en los territorios. De acuerdo con el artículo 191 de la Ley 1098 de 2006. "El adolescente sorprendido en flagrancia será conducido de inmediato ante el Fiscal </w:t>
      </w:r>
      <w:r w:rsidR="000825C7" w:rsidRPr="004C7A90">
        <w:rPr>
          <w:rFonts w:ascii="Arial" w:hAnsi="Arial" w:cs="Arial"/>
          <w:bCs/>
          <w:sz w:val="24"/>
          <w:szCs w:val="24"/>
          <w:lang w:val="es-ES"/>
        </w:rPr>
        <w:t>delegado</w:t>
      </w:r>
      <w:r w:rsidRPr="004C7A90">
        <w:rPr>
          <w:rFonts w:ascii="Arial" w:hAnsi="Arial" w:cs="Arial"/>
          <w:bCs/>
          <w:sz w:val="24"/>
          <w:szCs w:val="24"/>
          <w:lang w:val="es-ES"/>
        </w:rPr>
        <w:t xml:space="preserve"> para la autoridad judicial, quien dentro de las 36 horas siguientes lo presentará al juez de control de garantías y le expondrá cómo se produjo la aprehensión.</w:t>
      </w:r>
    </w:p>
    <w:p w14:paraId="70E3A6AA" w14:textId="77777777" w:rsidR="00CB786E" w:rsidRPr="004C7A90" w:rsidRDefault="00CB786E" w:rsidP="00CC5AF6">
      <w:pPr>
        <w:pStyle w:val="Prrafodelista"/>
        <w:ind w:left="0"/>
        <w:jc w:val="both"/>
        <w:rPr>
          <w:rFonts w:ascii="Arial" w:hAnsi="Arial" w:cs="Arial"/>
          <w:bCs/>
          <w:sz w:val="24"/>
          <w:szCs w:val="24"/>
          <w:lang w:val="es-ES"/>
        </w:rPr>
      </w:pPr>
    </w:p>
    <w:p w14:paraId="687DCE8D" w14:textId="7590B462"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 xml:space="preserve"> </w:t>
      </w:r>
      <w:r w:rsidR="00995686" w:rsidRPr="004C7A90">
        <w:rPr>
          <w:rFonts w:ascii="Arial" w:hAnsi="Arial" w:cs="Arial"/>
          <w:bCs/>
          <w:sz w:val="24"/>
          <w:szCs w:val="24"/>
          <w:lang w:val="es-ES"/>
        </w:rPr>
        <w:t>El M</w:t>
      </w:r>
      <w:r w:rsidRPr="004C7A90">
        <w:rPr>
          <w:rFonts w:ascii="Arial" w:hAnsi="Arial" w:cs="Arial"/>
          <w:bCs/>
          <w:sz w:val="24"/>
          <w:szCs w:val="24"/>
          <w:lang w:val="es-ES"/>
        </w:rPr>
        <w:t xml:space="preserve">unicipio de Belmira para la atención integral de los adolescentes hallados responsables de la comisión de delitos con medida de aseguramiento restrictiva, no cuenta con instalaciones mínima de seguridad como Centros de Recepción, Observación y Reeducación; la judicialización de adolescentes culpables de delitos graves requiere de Centros de Internamientos Especializados para su rehabilitación </w:t>
      </w:r>
      <w:r w:rsidRPr="004C7A90">
        <w:rPr>
          <w:rFonts w:ascii="Arial" w:hAnsi="Arial" w:cs="Arial"/>
          <w:bCs/>
          <w:sz w:val="24"/>
          <w:szCs w:val="24"/>
          <w:lang w:val="es-ES"/>
        </w:rPr>
        <w:lastRenderedPageBreak/>
        <w:t>y reinser</w:t>
      </w:r>
      <w:r w:rsidR="00995686" w:rsidRPr="004C7A90">
        <w:rPr>
          <w:rFonts w:ascii="Arial" w:hAnsi="Arial" w:cs="Arial"/>
          <w:bCs/>
          <w:sz w:val="24"/>
          <w:szCs w:val="24"/>
          <w:lang w:val="es-ES"/>
        </w:rPr>
        <w:t>ción social, dado en que en el M</w:t>
      </w:r>
      <w:r w:rsidRPr="004C7A90">
        <w:rPr>
          <w:rFonts w:ascii="Arial" w:hAnsi="Arial" w:cs="Arial"/>
          <w:bCs/>
          <w:sz w:val="24"/>
          <w:szCs w:val="24"/>
          <w:lang w:val="es-ES"/>
        </w:rPr>
        <w:t>unicipio de Belmira no se cuenta con instalaciones seguras y especializadas para la atención de estos casos, se debe trasladar estos menores infractores a los centros con disponibilidad para su reclusión en cumplimiento de la pena privativa de la libertad impuesta por el Sistema de Responsabilidad Penar para Adolescentes.</w:t>
      </w:r>
    </w:p>
    <w:p w14:paraId="3D69EEBC" w14:textId="77777777" w:rsidR="00CB786E" w:rsidRPr="004C7A90" w:rsidRDefault="00CB786E" w:rsidP="00CC5AF6">
      <w:pPr>
        <w:pStyle w:val="Prrafodelista"/>
        <w:ind w:left="0"/>
        <w:jc w:val="both"/>
        <w:rPr>
          <w:rFonts w:ascii="Arial" w:hAnsi="Arial" w:cs="Arial"/>
          <w:bCs/>
          <w:sz w:val="24"/>
          <w:szCs w:val="24"/>
          <w:lang w:val="es-ES"/>
        </w:rPr>
      </w:pPr>
    </w:p>
    <w:p w14:paraId="23F87146" w14:textId="7CC47976" w:rsidR="00CB786E" w:rsidRPr="004C7A90" w:rsidRDefault="00CB786E" w:rsidP="00CC5AF6">
      <w:pPr>
        <w:pStyle w:val="Prrafodelista"/>
        <w:ind w:left="0"/>
        <w:jc w:val="both"/>
        <w:rPr>
          <w:rFonts w:ascii="Arial" w:hAnsi="Arial" w:cs="Arial"/>
          <w:bCs/>
          <w:sz w:val="24"/>
          <w:szCs w:val="24"/>
          <w:lang w:val="es-ES"/>
        </w:rPr>
      </w:pPr>
      <w:r w:rsidRPr="004C7A90">
        <w:rPr>
          <w:rFonts w:ascii="Arial" w:hAnsi="Arial" w:cs="Arial"/>
          <w:bCs/>
          <w:sz w:val="24"/>
          <w:szCs w:val="24"/>
          <w:lang w:val="es-ES"/>
        </w:rPr>
        <w:t>En</w:t>
      </w:r>
      <w:r w:rsidR="00995686" w:rsidRPr="004C7A90">
        <w:rPr>
          <w:rFonts w:ascii="Arial" w:hAnsi="Arial" w:cs="Arial"/>
          <w:bCs/>
          <w:sz w:val="24"/>
          <w:szCs w:val="24"/>
          <w:lang w:val="es-ES"/>
        </w:rPr>
        <w:t xml:space="preserve"> el M</w:t>
      </w:r>
      <w:r w:rsidRPr="004C7A90">
        <w:rPr>
          <w:rFonts w:ascii="Arial" w:hAnsi="Arial" w:cs="Arial"/>
          <w:bCs/>
          <w:sz w:val="24"/>
          <w:szCs w:val="24"/>
          <w:lang w:val="es-ES"/>
        </w:rPr>
        <w:t xml:space="preserve">unicipio de Belmira se tiene un registro de 1 a 2 menores en promedio por año que han sido vinculados a la comisión de delitos como el hurto, el tráfico de estupefacientes, abuso sexual contra menos de 14 años,  porte de armas, secuestro y extorsión por los organismos de seguridad de la región, según cifras del </w:t>
      </w:r>
      <w:proofErr w:type="spellStart"/>
      <w:r w:rsidRPr="004C7A90">
        <w:rPr>
          <w:rFonts w:ascii="Arial" w:hAnsi="Arial" w:cs="Arial"/>
          <w:bCs/>
          <w:sz w:val="24"/>
          <w:szCs w:val="24"/>
          <w:lang w:val="es-ES"/>
        </w:rPr>
        <w:t>lCBF</w:t>
      </w:r>
      <w:proofErr w:type="spellEnd"/>
      <w:r w:rsidRPr="004C7A90">
        <w:rPr>
          <w:rFonts w:ascii="Arial" w:hAnsi="Arial" w:cs="Arial"/>
          <w:bCs/>
          <w:sz w:val="24"/>
          <w:szCs w:val="24"/>
          <w:lang w:val="es-ES"/>
        </w:rPr>
        <w:t xml:space="preserve"> a corte de noviembre de 2019, el 100 % de estos casos han requerido el traslado de menores ¡infractor a Centros de Internamiento Especializados para cumplir sus penas y ser resocializados, sin embargo, mientras se gestiona su traslado se recluyen en lugares como habitación en casa dentro der cordón de seguridad y/o en hoteles del municipio, expuestos a riesgo de fuga y peligro de violencia en estas instalaciones de mínima seguridad. Por lo anterior se hace necesarios realizar acciones para la atención integrar a menores infractores en el Municipio de Belmira, en cuanto a su alojamiento, alimentación y traslado con custodio.</w:t>
      </w:r>
    </w:p>
    <w:p w14:paraId="6E2146A1" w14:textId="77777777" w:rsidR="00CD7447" w:rsidRPr="004C7A90" w:rsidRDefault="00CD7447" w:rsidP="00CB786E">
      <w:pPr>
        <w:pStyle w:val="Prrafodelista"/>
        <w:ind w:left="360"/>
        <w:jc w:val="both"/>
        <w:rPr>
          <w:rFonts w:ascii="Arial" w:hAnsi="Arial" w:cs="Arial"/>
          <w:bCs/>
          <w:sz w:val="24"/>
          <w:szCs w:val="24"/>
        </w:rPr>
      </w:pPr>
    </w:p>
    <w:p w14:paraId="4B0019A7" w14:textId="2076CC33" w:rsidR="009E66B5" w:rsidRPr="004C7A90" w:rsidRDefault="009E66B5" w:rsidP="00CB786E">
      <w:pPr>
        <w:pStyle w:val="Prrafodelista"/>
        <w:numPr>
          <w:ilvl w:val="1"/>
          <w:numId w:val="5"/>
        </w:numPr>
        <w:jc w:val="both"/>
        <w:rPr>
          <w:rFonts w:ascii="Arial" w:hAnsi="Arial" w:cs="Arial"/>
          <w:b/>
          <w:bCs/>
          <w:sz w:val="24"/>
          <w:szCs w:val="24"/>
        </w:rPr>
      </w:pPr>
      <w:r w:rsidRPr="004C7A90">
        <w:rPr>
          <w:rFonts w:ascii="Arial" w:hAnsi="Arial" w:cs="Arial"/>
          <w:b/>
          <w:bCs/>
          <w:sz w:val="24"/>
          <w:szCs w:val="24"/>
        </w:rPr>
        <w:t>Agentes que componen el sector</w:t>
      </w:r>
    </w:p>
    <w:p w14:paraId="5E90C2F2" w14:textId="77777777" w:rsidR="00C9400B" w:rsidRPr="004C7A90" w:rsidRDefault="00C9400B" w:rsidP="00CB786E">
      <w:pPr>
        <w:pStyle w:val="Prrafodelista"/>
        <w:jc w:val="both"/>
        <w:rPr>
          <w:rFonts w:ascii="Arial" w:hAnsi="Arial" w:cs="Arial"/>
          <w:sz w:val="24"/>
          <w:szCs w:val="24"/>
        </w:rPr>
      </w:pPr>
    </w:p>
    <w:p w14:paraId="0884828B" w14:textId="20E55AAC" w:rsidR="00C9400B" w:rsidRPr="004C7A90" w:rsidRDefault="00C9400B" w:rsidP="00CB786E">
      <w:pPr>
        <w:jc w:val="both"/>
        <w:rPr>
          <w:rFonts w:ascii="Arial" w:hAnsi="Arial" w:cs="Arial"/>
          <w:color w:val="FF0000"/>
          <w:sz w:val="24"/>
          <w:szCs w:val="24"/>
        </w:rPr>
      </w:pPr>
      <w:r w:rsidRPr="004C7A90">
        <w:rPr>
          <w:rFonts w:ascii="Arial" w:hAnsi="Arial" w:cs="Arial"/>
          <w:sz w:val="24"/>
          <w:szCs w:val="24"/>
        </w:rPr>
        <w:t xml:space="preserve">Los agentes que componen el </w:t>
      </w:r>
      <w:r w:rsidR="00CD7447" w:rsidRPr="004C7A90">
        <w:rPr>
          <w:rFonts w:ascii="Arial" w:hAnsi="Arial" w:cs="Arial"/>
          <w:sz w:val="24"/>
          <w:szCs w:val="24"/>
        </w:rPr>
        <w:t>sector:</w:t>
      </w:r>
    </w:p>
    <w:p w14:paraId="1D61BECC" w14:textId="60B6FA93" w:rsidR="00C9400B" w:rsidRPr="004C7A90" w:rsidRDefault="00423A04" w:rsidP="002C43EC">
      <w:pPr>
        <w:pStyle w:val="Descripcin"/>
        <w:spacing w:after="0"/>
        <w:jc w:val="center"/>
        <w:rPr>
          <w:rFonts w:ascii="Arial" w:hAnsi="Arial" w:cs="Arial"/>
          <w:b/>
          <w:bCs/>
          <w:color w:val="auto"/>
          <w:sz w:val="24"/>
          <w:szCs w:val="24"/>
        </w:rPr>
      </w:pPr>
      <w:r w:rsidRPr="004C7A90">
        <w:rPr>
          <w:rFonts w:ascii="Arial" w:hAnsi="Arial" w:cs="Arial"/>
          <w:b/>
          <w:bCs/>
          <w:color w:val="auto"/>
          <w:sz w:val="24"/>
          <w:szCs w:val="24"/>
        </w:rPr>
        <w:t xml:space="preserve">Tabla </w:t>
      </w:r>
      <w:r w:rsidRPr="004C7A90">
        <w:rPr>
          <w:rFonts w:ascii="Arial" w:hAnsi="Arial" w:cs="Arial"/>
          <w:b/>
          <w:bCs/>
          <w:color w:val="auto"/>
          <w:sz w:val="24"/>
          <w:szCs w:val="24"/>
        </w:rPr>
        <w:fldChar w:fldCharType="begin"/>
      </w:r>
      <w:r w:rsidRPr="004C7A90">
        <w:rPr>
          <w:rFonts w:ascii="Arial" w:hAnsi="Arial" w:cs="Arial"/>
          <w:b/>
          <w:bCs/>
          <w:color w:val="auto"/>
          <w:sz w:val="24"/>
          <w:szCs w:val="24"/>
        </w:rPr>
        <w:instrText xml:space="preserve"> SEQ Tabla \* ARABIC </w:instrText>
      </w:r>
      <w:r w:rsidRPr="004C7A90">
        <w:rPr>
          <w:rFonts w:ascii="Arial" w:hAnsi="Arial" w:cs="Arial"/>
          <w:b/>
          <w:bCs/>
          <w:color w:val="auto"/>
          <w:sz w:val="24"/>
          <w:szCs w:val="24"/>
        </w:rPr>
        <w:fldChar w:fldCharType="separate"/>
      </w:r>
      <w:r w:rsidR="0036086F" w:rsidRPr="004C7A90">
        <w:rPr>
          <w:rFonts w:ascii="Arial" w:hAnsi="Arial" w:cs="Arial"/>
          <w:b/>
          <w:bCs/>
          <w:noProof/>
          <w:color w:val="auto"/>
          <w:sz w:val="24"/>
          <w:szCs w:val="24"/>
        </w:rPr>
        <w:t>1</w:t>
      </w:r>
      <w:r w:rsidRPr="004C7A90">
        <w:rPr>
          <w:rFonts w:ascii="Arial" w:hAnsi="Arial" w:cs="Arial"/>
          <w:b/>
          <w:bCs/>
          <w:color w:val="auto"/>
          <w:sz w:val="24"/>
          <w:szCs w:val="24"/>
        </w:rPr>
        <w:fldChar w:fldCharType="end"/>
      </w:r>
      <w:r w:rsidRPr="004C7A90">
        <w:rPr>
          <w:rFonts w:ascii="Arial" w:hAnsi="Arial" w:cs="Arial"/>
          <w:b/>
          <w:bCs/>
          <w:color w:val="auto"/>
          <w:sz w:val="24"/>
          <w:szCs w:val="24"/>
        </w:rPr>
        <w:t>: Agentes que componen el sector</w:t>
      </w:r>
    </w:p>
    <w:tbl>
      <w:tblPr>
        <w:tblStyle w:val="Tablaconcuadrcula"/>
        <w:tblW w:w="9356" w:type="dxa"/>
        <w:tblInd w:w="-289" w:type="dxa"/>
        <w:tblLook w:val="04A0" w:firstRow="1" w:lastRow="0" w:firstColumn="1" w:lastColumn="0" w:noHBand="0" w:noVBand="1"/>
      </w:tblPr>
      <w:tblGrid>
        <w:gridCol w:w="1917"/>
        <w:gridCol w:w="2602"/>
        <w:gridCol w:w="4837"/>
      </w:tblGrid>
      <w:tr w:rsidR="00CC5AF6" w:rsidRPr="004C7A90" w14:paraId="19A6DA3C" w14:textId="77777777" w:rsidTr="00DB31CE">
        <w:tc>
          <w:tcPr>
            <w:tcW w:w="1917" w:type="dxa"/>
            <w:vAlign w:val="center"/>
          </w:tcPr>
          <w:p w14:paraId="74A909B0" w14:textId="77777777" w:rsidR="00CC5AF6" w:rsidRPr="004C7A90" w:rsidRDefault="00CC5AF6" w:rsidP="00DB31CE">
            <w:pPr>
              <w:jc w:val="center"/>
              <w:rPr>
                <w:rFonts w:ascii="Arial" w:hAnsi="Arial" w:cs="Arial"/>
                <w:b/>
                <w:bCs/>
                <w:sz w:val="18"/>
                <w:szCs w:val="18"/>
              </w:rPr>
            </w:pPr>
            <w:r w:rsidRPr="004C7A90">
              <w:rPr>
                <w:rFonts w:ascii="Arial" w:hAnsi="Arial" w:cs="Arial"/>
                <w:b/>
                <w:bCs/>
                <w:sz w:val="18"/>
                <w:szCs w:val="18"/>
              </w:rPr>
              <w:t>ENTIDAD</w:t>
            </w:r>
          </w:p>
        </w:tc>
        <w:tc>
          <w:tcPr>
            <w:tcW w:w="2602" w:type="dxa"/>
            <w:vAlign w:val="center"/>
          </w:tcPr>
          <w:p w14:paraId="13E59316" w14:textId="77777777" w:rsidR="00CC5AF6" w:rsidRPr="004C7A90" w:rsidRDefault="00CC5AF6" w:rsidP="00DB31CE">
            <w:pPr>
              <w:jc w:val="center"/>
              <w:rPr>
                <w:rFonts w:ascii="Arial" w:hAnsi="Arial" w:cs="Arial"/>
                <w:b/>
                <w:bCs/>
                <w:sz w:val="18"/>
                <w:szCs w:val="18"/>
              </w:rPr>
            </w:pPr>
            <w:r w:rsidRPr="004C7A90">
              <w:rPr>
                <w:rFonts w:ascii="Arial" w:hAnsi="Arial" w:cs="Arial"/>
                <w:b/>
                <w:bCs/>
                <w:sz w:val="18"/>
                <w:szCs w:val="18"/>
              </w:rPr>
              <w:t>OBJETIVO</w:t>
            </w:r>
          </w:p>
        </w:tc>
        <w:tc>
          <w:tcPr>
            <w:tcW w:w="4837" w:type="dxa"/>
            <w:vAlign w:val="center"/>
          </w:tcPr>
          <w:p w14:paraId="69486711" w14:textId="77777777" w:rsidR="00CC5AF6" w:rsidRPr="004C7A90" w:rsidRDefault="00CC5AF6" w:rsidP="00DB31CE">
            <w:pPr>
              <w:jc w:val="center"/>
              <w:rPr>
                <w:rFonts w:ascii="Arial" w:hAnsi="Arial" w:cs="Arial"/>
                <w:b/>
                <w:bCs/>
                <w:sz w:val="18"/>
                <w:szCs w:val="18"/>
                <w:highlight w:val="yellow"/>
              </w:rPr>
            </w:pPr>
            <w:r w:rsidRPr="004C7A90">
              <w:rPr>
                <w:rFonts w:ascii="Arial" w:hAnsi="Arial" w:cs="Arial"/>
                <w:b/>
                <w:bCs/>
                <w:sz w:val="18"/>
                <w:szCs w:val="18"/>
              </w:rPr>
              <w:t>FUNCIONES</w:t>
            </w:r>
          </w:p>
        </w:tc>
      </w:tr>
      <w:tr w:rsidR="00CC5AF6" w:rsidRPr="004C7A90" w14:paraId="61650959" w14:textId="77777777" w:rsidTr="00DB31CE">
        <w:tc>
          <w:tcPr>
            <w:tcW w:w="1917" w:type="dxa"/>
            <w:vAlign w:val="center"/>
          </w:tcPr>
          <w:p w14:paraId="310EE838" w14:textId="77777777" w:rsidR="00CC5AF6" w:rsidRPr="004C7A90" w:rsidRDefault="00CC5AF6" w:rsidP="00DB31CE">
            <w:pPr>
              <w:rPr>
                <w:rFonts w:ascii="Arial" w:hAnsi="Arial" w:cs="Arial"/>
                <w:sz w:val="18"/>
                <w:szCs w:val="18"/>
              </w:rPr>
            </w:pPr>
            <w:r w:rsidRPr="004C7A90">
              <w:rPr>
                <w:rFonts w:ascii="Arial" w:hAnsi="Arial" w:cs="Arial"/>
                <w:sz w:val="18"/>
                <w:szCs w:val="18"/>
              </w:rPr>
              <w:t>ALCALDÍA MUNICIPAL</w:t>
            </w:r>
          </w:p>
        </w:tc>
        <w:tc>
          <w:tcPr>
            <w:tcW w:w="2602" w:type="dxa"/>
            <w:vAlign w:val="center"/>
          </w:tcPr>
          <w:p w14:paraId="23EF7D91" w14:textId="77777777" w:rsidR="00CC5AF6" w:rsidRPr="004C7A90" w:rsidRDefault="00CC5AF6" w:rsidP="00DB31CE">
            <w:pPr>
              <w:jc w:val="both"/>
              <w:rPr>
                <w:rFonts w:ascii="Arial" w:hAnsi="Arial" w:cs="Arial"/>
                <w:sz w:val="18"/>
                <w:szCs w:val="18"/>
              </w:rPr>
            </w:pPr>
            <w:r w:rsidRPr="004C7A90">
              <w:rPr>
                <w:rFonts w:ascii="Arial" w:hAnsi="Arial" w:cs="Arial"/>
                <w:color w:val="202124"/>
                <w:sz w:val="18"/>
                <w:szCs w:val="18"/>
                <w:shd w:val="clear" w:color="auto" w:fill="FFFFFF"/>
              </w:rPr>
              <w:t>Administrar los asuntos </w:t>
            </w:r>
            <w:r w:rsidRPr="004C7A90">
              <w:rPr>
                <w:rFonts w:ascii="Arial" w:hAnsi="Arial" w:cs="Arial"/>
                <w:bCs/>
                <w:color w:val="202124"/>
                <w:sz w:val="18"/>
                <w:szCs w:val="18"/>
                <w:shd w:val="clear" w:color="auto" w:fill="FFFFFF"/>
              </w:rPr>
              <w:t>municipales</w:t>
            </w:r>
            <w:r w:rsidRPr="004C7A90">
              <w:rPr>
                <w:rFonts w:ascii="Arial" w:hAnsi="Arial" w:cs="Arial"/>
                <w:color w:val="202124"/>
                <w:sz w:val="18"/>
                <w:szCs w:val="18"/>
                <w:shd w:val="clear" w:color="auto" w:fill="FFFFFF"/>
              </w:rPr>
              <w:t> y prestar los servicios públicos que determine la ley. Ordenar el desarrollo de su territorio y construir las obras que demande el progreso </w:t>
            </w:r>
            <w:r w:rsidRPr="004C7A90">
              <w:rPr>
                <w:rFonts w:ascii="Arial" w:hAnsi="Arial" w:cs="Arial"/>
                <w:bCs/>
                <w:color w:val="202124"/>
                <w:sz w:val="18"/>
                <w:szCs w:val="18"/>
                <w:shd w:val="clear" w:color="auto" w:fill="FFFFFF"/>
              </w:rPr>
              <w:t>municipal</w:t>
            </w:r>
            <w:r w:rsidRPr="004C7A90">
              <w:rPr>
                <w:rFonts w:ascii="Arial" w:hAnsi="Arial" w:cs="Arial"/>
                <w:color w:val="202124"/>
                <w:sz w:val="18"/>
                <w:szCs w:val="18"/>
                <w:shd w:val="clear" w:color="auto" w:fill="FFFFFF"/>
              </w:rPr>
              <w:t>. Promover la participación comunitaria y el mejoramiento social y cultural de sus habitantes.</w:t>
            </w:r>
          </w:p>
        </w:tc>
        <w:tc>
          <w:tcPr>
            <w:tcW w:w="4837" w:type="dxa"/>
          </w:tcPr>
          <w:p w14:paraId="35B0F99F" w14:textId="77777777" w:rsidR="00CC5AF6" w:rsidRPr="004C7A90" w:rsidRDefault="00CC5AF6" w:rsidP="00DB31CE">
            <w:pPr>
              <w:jc w:val="both"/>
              <w:rPr>
                <w:rFonts w:ascii="Arial" w:hAnsi="Arial" w:cs="Arial"/>
                <w:sz w:val="18"/>
                <w:szCs w:val="18"/>
              </w:rPr>
            </w:pPr>
            <w:r w:rsidRPr="004C7A90">
              <w:rPr>
                <w:rFonts w:ascii="Arial" w:hAnsi="Arial" w:cs="Arial"/>
                <w:sz w:val="18"/>
                <w:szCs w:val="18"/>
              </w:rPr>
              <w:t xml:space="preserve">La norma superior, en su </w:t>
            </w:r>
            <w:r w:rsidRPr="004C7A90">
              <w:rPr>
                <w:rFonts w:ascii="Arial" w:hAnsi="Arial" w:cs="Arial"/>
                <w:color w:val="000000"/>
                <w:sz w:val="18"/>
                <w:szCs w:val="18"/>
              </w:rPr>
              <w:t>artículo 2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mandato que obliga a los municipios a establecer políticas y programas encaminados a la protección de los recursos naturales y al medio ambiente.</w:t>
            </w:r>
          </w:p>
        </w:tc>
      </w:tr>
      <w:tr w:rsidR="00CC5AF6" w:rsidRPr="004C7A90" w14:paraId="1F16F569" w14:textId="77777777" w:rsidTr="00DB31CE">
        <w:tc>
          <w:tcPr>
            <w:tcW w:w="1917" w:type="dxa"/>
            <w:vAlign w:val="center"/>
          </w:tcPr>
          <w:p w14:paraId="7C248B32" w14:textId="77777777" w:rsidR="00CC5AF6" w:rsidRPr="004C7A90" w:rsidRDefault="00CC5AF6" w:rsidP="00DB31CE">
            <w:pPr>
              <w:jc w:val="both"/>
              <w:rPr>
                <w:rFonts w:ascii="Arial" w:hAnsi="Arial" w:cs="Arial"/>
                <w:sz w:val="18"/>
                <w:szCs w:val="18"/>
              </w:rPr>
            </w:pPr>
            <w:r w:rsidRPr="004C7A90">
              <w:rPr>
                <w:rFonts w:ascii="Arial" w:hAnsi="Arial" w:cs="Arial"/>
                <w:sz w:val="18"/>
                <w:szCs w:val="18"/>
              </w:rPr>
              <w:t>MUNICIPIO DE BELMIRA – SECRETARÍA DE GOBIERNO Y DESARROLLO ADMINISTRATIVO</w:t>
            </w:r>
          </w:p>
        </w:tc>
        <w:tc>
          <w:tcPr>
            <w:tcW w:w="2602" w:type="dxa"/>
            <w:vAlign w:val="center"/>
          </w:tcPr>
          <w:p w14:paraId="20FD04A3" w14:textId="77777777" w:rsidR="00CC5AF6" w:rsidRPr="004C7A90" w:rsidRDefault="00CC5AF6" w:rsidP="00DB31CE">
            <w:pPr>
              <w:jc w:val="both"/>
              <w:rPr>
                <w:rFonts w:ascii="Arial" w:hAnsi="Arial" w:cs="Arial"/>
                <w:sz w:val="18"/>
                <w:szCs w:val="18"/>
              </w:rPr>
            </w:pPr>
            <w:r w:rsidRPr="004C7A90">
              <w:rPr>
                <w:rFonts w:ascii="Arial" w:hAnsi="Arial" w:cs="Arial"/>
                <w:sz w:val="18"/>
                <w:szCs w:val="18"/>
              </w:rPr>
              <w:t xml:space="preserve">Determinar las acciones a ser adoptadas por la Administración municipal, tendientes a la preservación, conservación del orden público, la convivencia ciudadana y fortalecer los procesos administrativos garantizando que se posibilite la confianza en los servicios </w:t>
            </w:r>
            <w:r w:rsidRPr="004C7A90">
              <w:rPr>
                <w:rFonts w:ascii="Arial" w:hAnsi="Arial" w:cs="Arial"/>
                <w:sz w:val="18"/>
                <w:szCs w:val="18"/>
              </w:rPr>
              <w:lastRenderedPageBreak/>
              <w:t>institucionales, conduciendo estratégicamente el desarrollo del talento humano y la tecnología de información para el apoyo de las decisiones institucionales con el fin de incrementar la capacidad administrativa.</w:t>
            </w:r>
          </w:p>
        </w:tc>
        <w:tc>
          <w:tcPr>
            <w:tcW w:w="4837" w:type="dxa"/>
          </w:tcPr>
          <w:p w14:paraId="25A7A447" w14:textId="77777777" w:rsidR="00CC5AF6" w:rsidRPr="004C7A90" w:rsidRDefault="00CC5AF6" w:rsidP="00DB31CE">
            <w:pPr>
              <w:pStyle w:val="NormalWeb"/>
              <w:shd w:val="clear" w:color="auto" w:fill="FFFFFF"/>
              <w:spacing w:before="0" w:beforeAutospacing="0" w:after="135" w:afterAutospacing="0"/>
              <w:jc w:val="both"/>
              <w:rPr>
                <w:rFonts w:ascii="Arial" w:hAnsi="Arial" w:cs="Arial"/>
                <w:sz w:val="18"/>
                <w:szCs w:val="18"/>
              </w:rPr>
            </w:pPr>
            <w:r w:rsidRPr="004C7A90">
              <w:rPr>
                <w:rFonts w:ascii="Arial" w:hAnsi="Arial" w:cs="Arial"/>
                <w:sz w:val="18"/>
                <w:szCs w:val="18"/>
              </w:rPr>
              <w:lastRenderedPageBreak/>
              <w:t>Con relación al fortalecimiento institucional esta dependencia tiene las siguientes funciones:</w:t>
            </w:r>
          </w:p>
          <w:p w14:paraId="2B560113" w14:textId="77777777" w:rsidR="00CC5AF6" w:rsidRPr="004C7A90" w:rsidRDefault="00CC5AF6" w:rsidP="00CC5AF6">
            <w:pPr>
              <w:pStyle w:val="NormalWeb"/>
              <w:numPr>
                <w:ilvl w:val="0"/>
                <w:numId w:val="20"/>
              </w:numPr>
              <w:shd w:val="clear" w:color="auto" w:fill="FFFFFF"/>
              <w:spacing w:before="0" w:after="135"/>
              <w:jc w:val="both"/>
              <w:rPr>
                <w:rFonts w:ascii="Arial" w:hAnsi="Arial" w:cs="Arial"/>
                <w:sz w:val="18"/>
                <w:szCs w:val="18"/>
              </w:rPr>
            </w:pPr>
            <w:r w:rsidRPr="004C7A90">
              <w:rPr>
                <w:rFonts w:ascii="Arial" w:hAnsi="Arial" w:cs="Arial"/>
                <w:sz w:val="18"/>
                <w:szCs w:val="18"/>
              </w:rPr>
              <w:t>Organizar el funcionamiento de su despacho, proponer ajustes a la entidad y demás disposiciones que regulan los procedimientos y trámites administrativos internos.</w:t>
            </w:r>
          </w:p>
          <w:p w14:paraId="1D74021B" w14:textId="77777777" w:rsidR="00CC5AF6" w:rsidRPr="004C7A90" w:rsidRDefault="00CC5AF6" w:rsidP="00CC5AF6">
            <w:pPr>
              <w:pStyle w:val="NormalWeb"/>
              <w:numPr>
                <w:ilvl w:val="0"/>
                <w:numId w:val="20"/>
              </w:numPr>
              <w:shd w:val="clear" w:color="auto" w:fill="FFFFFF"/>
              <w:spacing w:before="0" w:after="135"/>
              <w:jc w:val="both"/>
              <w:rPr>
                <w:rFonts w:ascii="Arial" w:hAnsi="Arial" w:cs="Arial"/>
                <w:sz w:val="18"/>
                <w:szCs w:val="18"/>
              </w:rPr>
            </w:pPr>
            <w:r w:rsidRPr="004C7A90">
              <w:rPr>
                <w:rFonts w:ascii="Arial" w:hAnsi="Arial" w:cs="Arial"/>
                <w:sz w:val="18"/>
                <w:szCs w:val="18"/>
              </w:rPr>
              <w:t xml:space="preserve">Modernizar tecnológicamente los servicios que presta la dependencia y la administración municipal, </w:t>
            </w:r>
            <w:r w:rsidRPr="004C7A90">
              <w:rPr>
                <w:rFonts w:ascii="Arial" w:hAnsi="Arial" w:cs="Arial"/>
                <w:sz w:val="18"/>
                <w:szCs w:val="18"/>
              </w:rPr>
              <w:lastRenderedPageBreak/>
              <w:t xml:space="preserve">buscando con ello la optimización de recursos y una mejora atención a </w:t>
            </w:r>
            <w:proofErr w:type="gramStart"/>
            <w:r w:rsidRPr="004C7A90">
              <w:rPr>
                <w:rFonts w:ascii="Arial" w:hAnsi="Arial" w:cs="Arial"/>
                <w:sz w:val="18"/>
                <w:szCs w:val="18"/>
              </w:rPr>
              <w:t>los  usuarios</w:t>
            </w:r>
            <w:proofErr w:type="gramEnd"/>
            <w:r w:rsidRPr="004C7A90">
              <w:rPr>
                <w:rFonts w:ascii="Arial" w:hAnsi="Arial" w:cs="Arial"/>
                <w:sz w:val="18"/>
                <w:szCs w:val="18"/>
              </w:rPr>
              <w:t xml:space="preserve">. </w:t>
            </w:r>
          </w:p>
          <w:p w14:paraId="0681953D" w14:textId="77777777" w:rsidR="00CC5AF6" w:rsidRPr="004C7A90" w:rsidRDefault="00CC5AF6" w:rsidP="00CC5AF6">
            <w:pPr>
              <w:pStyle w:val="NormalWeb"/>
              <w:numPr>
                <w:ilvl w:val="0"/>
                <w:numId w:val="20"/>
              </w:numPr>
              <w:shd w:val="clear" w:color="auto" w:fill="FFFFFF"/>
              <w:spacing w:before="0" w:after="135"/>
              <w:jc w:val="both"/>
              <w:rPr>
                <w:rFonts w:ascii="Arial" w:hAnsi="Arial" w:cs="Arial"/>
                <w:sz w:val="18"/>
                <w:szCs w:val="18"/>
              </w:rPr>
            </w:pPr>
            <w:r w:rsidRPr="004C7A90">
              <w:rPr>
                <w:rFonts w:ascii="Arial" w:hAnsi="Arial" w:cs="Arial"/>
                <w:sz w:val="18"/>
                <w:szCs w:val="18"/>
              </w:rPr>
              <w:t>Coordinar las funciones y programas de la secretaría de Gobierno y Desarrollo Administrativo de acuerdo con normas vigentes.</w:t>
            </w:r>
          </w:p>
          <w:p w14:paraId="3446E6F4" w14:textId="77777777" w:rsidR="00CC5AF6" w:rsidRPr="004C7A90" w:rsidRDefault="00CC5AF6" w:rsidP="00CC5AF6">
            <w:pPr>
              <w:pStyle w:val="NormalWeb"/>
              <w:numPr>
                <w:ilvl w:val="0"/>
                <w:numId w:val="20"/>
              </w:numPr>
              <w:shd w:val="clear" w:color="auto" w:fill="FFFFFF"/>
              <w:spacing w:before="0" w:after="135"/>
              <w:jc w:val="both"/>
              <w:rPr>
                <w:rFonts w:ascii="Arial" w:hAnsi="Arial" w:cs="Arial"/>
                <w:sz w:val="18"/>
                <w:szCs w:val="18"/>
              </w:rPr>
            </w:pPr>
            <w:r w:rsidRPr="004C7A90">
              <w:rPr>
                <w:rFonts w:ascii="Arial" w:hAnsi="Arial" w:cs="Arial"/>
                <w:sz w:val="18"/>
                <w:szCs w:val="18"/>
              </w:rPr>
              <w:t>Determinar las políticas y estrategias de desarrollo, administración y adaptación del talento humano para la administración municipal.</w:t>
            </w:r>
          </w:p>
        </w:tc>
      </w:tr>
    </w:tbl>
    <w:p w14:paraId="30D044C1" w14:textId="77777777" w:rsidR="000C6B35" w:rsidRPr="004C7A90" w:rsidRDefault="000C6B35" w:rsidP="000C6B35">
      <w:pPr>
        <w:pStyle w:val="Ttulo1"/>
        <w:numPr>
          <w:ilvl w:val="0"/>
          <w:numId w:val="22"/>
        </w:numPr>
        <w:rPr>
          <w:rFonts w:ascii="Arial" w:hAnsi="Arial" w:cs="Arial"/>
          <w:b/>
          <w:bCs/>
          <w:color w:val="000000" w:themeColor="text1"/>
          <w:sz w:val="24"/>
          <w:szCs w:val="24"/>
        </w:rPr>
      </w:pPr>
      <w:r w:rsidRPr="004C7A90">
        <w:rPr>
          <w:rFonts w:ascii="Arial" w:hAnsi="Arial" w:cs="Arial"/>
          <w:b/>
          <w:bCs/>
          <w:color w:val="000000" w:themeColor="text1"/>
          <w:sz w:val="24"/>
          <w:szCs w:val="24"/>
        </w:rPr>
        <w:lastRenderedPageBreak/>
        <w:t>ANÁLISIS DEL MERCADO</w:t>
      </w:r>
    </w:p>
    <w:p w14:paraId="40EA675F" w14:textId="77777777" w:rsidR="000C6B35" w:rsidRPr="004C7A90" w:rsidRDefault="000C6B35" w:rsidP="000C6B35">
      <w:pPr>
        <w:pStyle w:val="Ttulo2"/>
        <w:numPr>
          <w:ilvl w:val="0"/>
          <w:numId w:val="21"/>
        </w:numPr>
        <w:ind w:left="720"/>
        <w:rPr>
          <w:rFonts w:ascii="Arial" w:eastAsia="Calibri" w:hAnsi="Arial" w:cs="Arial"/>
          <w:b/>
          <w:bCs/>
          <w:sz w:val="24"/>
          <w:szCs w:val="24"/>
        </w:rPr>
      </w:pPr>
      <w:r w:rsidRPr="004C7A90">
        <w:rPr>
          <w:rFonts w:ascii="Arial" w:eastAsia="Calibri" w:hAnsi="Arial" w:cs="Arial"/>
          <w:b/>
          <w:bCs/>
          <w:sz w:val="24"/>
          <w:szCs w:val="24"/>
        </w:rPr>
        <w:t>Producto del sector</w:t>
      </w:r>
    </w:p>
    <w:p w14:paraId="7B8C7762" w14:textId="728D1D02" w:rsidR="000C6B35" w:rsidRPr="004C7A90" w:rsidRDefault="000C6B35" w:rsidP="000C6B35">
      <w:pPr>
        <w:spacing w:after="0" w:line="240" w:lineRule="auto"/>
        <w:jc w:val="both"/>
        <w:rPr>
          <w:rFonts w:ascii="Arial" w:eastAsia="Calibri" w:hAnsi="Arial" w:cs="Arial"/>
          <w:color w:val="000000"/>
          <w:sz w:val="24"/>
          <w:szCs w:val="24"/>
        </w:rPr>
      </w:pPr>
      <w:r w:rsidRPr="004C7A90">
        <w:rPr>
          <w:rFonts w:ascii="Arial" w:eastAsia="Calibri" w:hAnsi="Arial" w:cs="Arial"/>
          <w:color w:val="000000"/>
          <w:sz w:val="24"/>
          <w:szCs w:val="24"/>
        </w:rPr>
        <w:t xml:space="preserve">El producto que se requiere para el presente proceso de selección es la contratación de apoyo </w:t>
      </w:r>
      <w:r w:rsidR="00E53213">
        <w:rPr>
          <w:rFonts w:ascii="Arial" w:eastAsia="Calibri" w:hAnsi="Arial" w:cs="Arial"/>
          <w:color w:val="000000"/>
          <w:sz w:val="24"/>
          <w:szCs w:val="24"/>
        </w:rPr>
        <w:t xml:space="preserve">a la administración municipal y a la comisaria de familia del municipio en el desarrollo de sus actividades. </w:t>
      </w:r>
    </w:p>
    <w:p w14:paraId="56CCDC91" w14:textId="77777777" w:rsidR="000C6B35" w:rsidRPr="004C7A90" w:rsidRDefault="000C6B35" w:rsidP="000C6B35">
      <w:pPr>
        <w:keepNext/>
        <w:spacing w:after="0" w:line="240" w:lineRule="auto"/>
        <w:jc w:val="center"/>
        <w:rPr>
          <w:rFonts w:ascii="Arial" w:eastAsia="Times New Roman" w:hAnsi="Arial" w:cs="Arial"/>
          <w:b/>
          <w:bCs/>
          <w:sz w:val="24"/>
          <w:szCs w:val="24"/>
        </w:rPr>
      </w:pPr>
    </w:p>
    <w:p w14:paraId="0C368B28" w14:textId="77777777" w:rsidR="000C6B35" w:rsidRPr="004C7A90" w:rsidRDefault="000C6B35" w:rsidP="000C6B35">
      <w:pPr>
        <w:pStyle w:val="Prrafodelista"/>
        <w:numPr>
          <w:ilvl w:val="0"/>
          <w:numId w:val="21"/>
        </w:numPr>
        <w:pBdr>
          <w:top w:val="single" w:sz="24" w:space="0" w:color="F5F5F5"/>
          <w:left w:val="single" w:sz="24" w:space="0" w:color="F5F5F5"/>
          <w:bottom w:val="single" w:sz="24" w:space="0" w:color="F5F5F5"/>
          <w:right w:val="single" w:sz="24" w:space="0" w:color="F5F5F5"/>
        </w:pBdr>
        <w:shd w:val="clear" w:color="auto" w:fill="F5F5F5"/>
        <w:spacing w:before="100" w:after="0" w:line="276" w:lineRule="auto"/>
        <w:outlineLvl w:val="1"/>
        <w:rPr>
          <w:rFonts w:ascii="Arial" w:eastAsia="Calibri" w:hAnsi="Arial" w:cs="Arial"/>
          <w:b/>
          <w:bCs/>
          <w:caps/>
          <w:spacing w:val="15"/>
          <w:sz w:val="24"/>
          <w:szCs w:val="24"/>
        </w:rPr>
      </w:pPr>
      <w:r w:rsidRPr="004C7A90">
        <w:rPr>
          <w:rFonts w:ascii="Arial" w:eastAsia="Calibri" w:hAnsi="Arial" w:cs="Arial"/>
          <w:b/>
          <w:bCs/>
          <w:caps/>
          <w:spacing w:val="15"/>
          <w:sz w:val="24"/>
          <w:szCs w:val="24"/>
        </w:rPr>
        <w:t>Desempeño por ramas de actividades económicas</w:t>
      </w:r>
    </w:p>
    <w:p w14:paraId="4B0BA4FD" w14:textId="77777777" w:rsidR="000C6B35" w:rsidRPr="004C7A90" w:rsidRDefault="000C6B35" w:rsidP="000C6B35">
      <w:pPr>
        <w:spacing w:after="0" w:line="240" w:lineRule="auto"/>
        <w:jc w:val="both"/>
        <w:rPr>
          <w:rFonts w:ascii="Arial" w:eastAsia="Times New Roman" w:hAnsi="Arial" w:cs="Arial"/>
          <w:sz w:val="24"/>
          <w:szCs w:val="24"/>
        </w:rPr>
      </w:pPr>
    </w:p>
    <w:p w14:paraId="18C55AF9" w14:textId="77777777" w:rsidR="000C6B35" w:rsidRPr="004C7A90" w:rsidRDefault="000C6B35" w:rsidP="000C6B35">
      <w:pPr>
        <w:keepNext/>
        <w:spacing w:after="0" w:line="240" w:lineRule="auto"/>
        <w:jc w:val="both"/>
        <w:rPr>
          <w:rFonts w:ascii="Arial" w:eastAsia="Times New Roman" w:hAnsi="Arial" w:cs="Arial"/>
          <w:b/>
          <w:bCs/>
          <w:sz w:val="24"/>
          <w:szCs w:val="24"/>
        </w:rPr>
      </w:pPr>
      <w:r w:rsidRPr="004C7A90">
        <w:rPr>
          <w:rFonts w:ascii="Arial" w:eastAsia="Times New Roman" w:hAnsi="Arial" w:cs="Arial"/>
          <w:b/>
          <w:bCs/>
          <w:sz w:val="24"/>
          <w:szCs w:val="24"/>
        </w:rPr>
        <w:t>Evolución salario mínimo mensual</w:t>
      </w:r>
    </w:p>
    <w:p w14:paraId="663FCCDC" w14:textId="77777777" w:rsidR="000C6B35" w:rsidRPr="004C7A90" w:rsidRDefault="000C6B35" w:rsidP="000C6B35">
      <w:pPr>
        <w:keepNext/>
        <w:spacing w:after="0" w:line="240" w:lineRule="auto"/>
        <w:jc w:val="both"/>
        <w:rPr>
          <w:rFonts w:ascii="Arial" w:hAnsi="Arial" w:cs="Arial"/>
          <w:sz w:val="24"/>
          <w:szCs w:val="24"/>
        </w:rPr>
      </w:pPr>
      <w:r w:rsidRPr="004C7A90">
        <w:rPr>
          <w:rFonts w:ascii="Arial" w:hAnsi="Arial" w:cs="Arial"/>
          <w:sz w:val="24"/>
          <w:szCs w:val="24"/>
        </w:rPr>
        <w:t>La evolución del Salario Mínimo Mensual Legal Vigente (SMLMV) en Colombia desde 1984 hasta 2026 muestra un</w:t>
      </w:r>
      <w:r w:rsidRPr="004C7A90">
        <w:rPr>
          <w:rFonts w:ascii="Arial" w:hAnsi="Arial" w:cs="Arial"/>
          <w:b/>
          <w:bCs/>
          <w:sz w:val="24"/>
          <w:szCs w:val="24"/>
        </w:rPr>
        <w:t> </w:t>
      </w:r>
      <w:r w:rsidRPr="004C7A90">
        <w:rPr>
          <w:rStyle w:val="Textoennegrita"/>
          <w:rFonts w:ascii="Arial" w:hAnsi="Arial" w:cs="Arial"/>
          <w:b w:val="0"/>
          <w:bCs w:val="0"/>
          <w:sz w:val="24"/>
          <w:szCs w:val="24"/>
        </w:rPr>
        <w:t>incremento constante</w:t>
      </w:r>
      <w:r w:rsidRPr="004C7A90">
        <w:rPr>
          <w:rStyle w:val="Textoennegrita"/>
          <w:rFonts w:ascii="Arial" w:hAnsi="Arial" w:cs="Arial"/>
          <w:sz w:val="24"/>
          <w:szCs w:val="24"/>
        </w:rPr>
        <w:t xml:space="preserve">, </w:t>
      </w:r>
      <w:r w:rsidRPr="004C7A90">
        <w:rPr>
          <w:rStyle w:val="Textoennegrita"/>
          <w:rFonts w:ascii="Arial" w:hAnsi="Arial" w:cs="Arial"/>
          <w:b w:val="0"/>
          <w:bCs w:val="0"/>
          <w:sz w:val="24"/>
          <w:szCs w:val="24"/>
        </w:rPr>
        <w:t>pero con variaciones en la</w:t>
      </w:r>
      <w:r w:rsidRPr="004C7A90">
        <w:rPr>
          <w:rStyle w:val="Textoennegrita"/>
          <w:rFonts w:ascii="Arial" w:hAnsi="Arial" w:cs="Arial"/>
          <w:sz w:val="24"/>
          <w:szCs w:val="24"/>
        </w:rPr>
        <w:t xml:space="preserve"> </w:t>
      </w:r>
      <w:r w:rsidRPr="004C7A90">
        <w:rPr>
          <w:rStyle w:val="Textoennegrita"/>
          <w:rFonts w:ascii="Arial" w:hAnsi="Arial" w:cs="Arial"/>
          <w:b w:val="0"/>
          <w:bCs w:val="0"/>
          <w:sz w:val="24"/>
          <w:szCs w:val="24"/>
        </w:rPr>
        <w:t>magnitud del ajuste anual</w:t>
      </w:r>
      <w:r w:rsidRPr="004C7A90">
        <w:rPr>
          <w:rFonts w:ascii="Arial" w:hAnsi="Arial" w:cs="Arial"/>
          <w:b/>
          <w:bCs/>
          <w:sz w:val="24"/>
          <w:szCs w:val="24"/>
        </w:rPr>
        <w:t xml:space="preserve">, </w:t>
      </w:r>
      <w:r w:rsidRPr="004C7A90">
        <w:rPr>
          <w:rFonts w:ascii="Arial" w:hAnsi="Arial" w:cs="Arial"/>
          <w:sz w:val="24"/>
          <w:szCs w:val="24"/>
        </w:rPr>
        <w:t>impulsado por la inflación y el crecimiento económico, pasando de cerca de $11.300 en 1984 a unos $1.750.905 para 2026 (más auxilio de transporte) y reflejando un esfuerzo por mantener el poder adquisitivo, con ajustes significativos en años recientes, como el de 2026 que superó el 20%.</w:t>
      </w:r>
    </w:p>
    <w:p w14:paraId="38A2FBEC" w14:textId="77777777" w:rsidR="000C6B35" w:rsidRPr="004C7A90" w:rsidRDefault="000C6B35" w:rsidP="000C6B35">
      <w:pPr>
        <w:keepNext/>
        <w:spacing w:after="0" w:line="240" w:lineRule="auto"/>
        <w:jc w:val="both"/>
        <w:rPr>
          <w:rFonts w:ascii="Arial" w:eastAsia="Times New Roman" w:hAnsi="Arial" w:cs="Arial"/>
          <w:sz w:val="24"/>
          <w:szCs w:val="24"/>
        </w:rPr>
      </w:pPr>
    </w:p>
    <w:p w14:paraId="5FA76B11" w14:textId="77777777" w:rsidR="000C6B35" w:rsidRPr="004C7A90" w:rsidRDefault="000C6B35" w:rsidP="000C6B35">
      <w:pPr>
        <w:jc w:val="center"/>
        <w:rPr>
          <w:rFonts w:ascii="Arial" w:eastAsia="Calibri" w:hAnsi="Arial" w:cs="Arial"/>
          <w:b/>
          <w:bCs/>
          <w:color w:val="000000"/>
          <w:sz w:val="24"/>
          <w:szCs w:val="24"/>
        </w:rPr>
      </w:pPr>
      <w:r w:rsidRPr="004C7A90">
        <w:rPr>
          <w:rFonts w:ascii="Arial" w:eastAsia="Calibri" w:hAnsi="Arial" w:cs="Arial"/>
          <w:b/>
          <w:bCs/>
          <w:color w:val="000000"/>
          <w:sz w:val="24"/>
          <w:szCs w:val="24"/>
        </w:rPr>
        <w:t xml:space="preserve">Gráfica  </w:t>
      </w:r>
      <w:r w:rsidRPr="004C7A90">
        <w:rPr>
          <w:rFonts w:ascii="Arial" w:eastAsia="Calibri" w:hAnsi="Arial" w:cs="Arial"/>
          <w:b/>
          <w:bCs/>
          <w:color w:val="000000"/>
          <w:sz w:val="24"/>
          <w:szCs w:val="24"/>
        </w:rPr>
        <w:fldChar w:fldCharType="begin"/>
      </w:r>
      <w:r w:rsidRPr="004C7A90">
        <w:rPr>
          <w:rFonts w:ascii="Arial" w:eastAsia="Calibri" w:hAnsi="Arial" w:cs="Arial"/>
          <w:b/>
          <w:bCs/>
          <w:color w:val="000000"/>
          <w:sz w:val="24"/>
          <w:szCs w:val="24"/>
        </w:rPr>
        <w:instrText xml:space="preserve"> SEQ Gráfica_ \* ARABIC </w:instrText>
      </w:r>
      <w:r w:rsidRPr="004C7A90">
        <w:rPr>
          <w:rFonts w:ascii="Arial" w:eastAsia="Calibri" w:hAnsi="Arial" w:cs="Arial"/>
          <w:b/>
          <w:bCs/>
          <w:color w:val="000000"/>
          <w:sz w:val="24"/>
          <w:szCs w:val="24"/>
        </w:rPr>
        <w:fldChar w:fldCharType="separate"/>
      </w:r>
      <w:r w:rsidRPr="004C7A90">
        <w:rPr>
          <w:rFonts w:ascii="Arial" w:eastAsia="Calibri" w:hAnsi="Arial" w:cs="Arial"/>
          <w:b/>
          <w:bCs/>
          <w:noProof/>
          <w:color w:val="000000"/>
          <w:sz w:val="24"/>
          <w:szCs w:val="24"/>
        </w:rPr>
        <w:t>1</w:t>
      </w:r>
      <w:r w:rsidRPr="004C7A90">
        <w:rPr>
          <w:rFonts w:ascii="Arial" w:eastAsia="Calibri" w:hAnsi="Arial" w:cs="Arial"/>
          <w:b/>
          <w:bCs/>
          <w:color w:val="000000"/>
          <w:sz w:val="24"/>
          <w:szCs w:val="24"/>
        </w:rPr>
        <w:fldChar w:fldCharType="end"/>
      </w:r>
      <w:r w:rsidRPr="004C7A90">
        <w:rPr>
          <w:rFonts w:ascii="Arial" w:eastAsia="Calibri" w:hAnsi="Arial" w:cs="Arial"/>
          <w:b/>
          <w:bCs/>
          <w:color w:val="000000"/>
          <w:sz w:val="24"/>
          <w:szCs w:val="24"/>
        </w:rPr>
        <w:t>: Evolución Salario Mínimo Mensual Legal Vigente, 1984-2026</w:t>
      </w:r>
    </w:p>
    <w:p w14:paraId="34C35F51" w14:textId="77777777" w:rsidR="000C6B35" w:rsidRPr="004C7A90" w:rsidRDefault="000C6B35" w:rsidP="000C6B35">
      <w:pPr>
        <w:keepNext/>
        <w:spacing w:after="0" w:line="240" w:lineRule="auto"/>
        <w:jc w:val="center"/>
        <w:rPr>
          <w:rFonts w:ascii="Arial" w:eastAsia="Times New Roman" w:hAnsi="Arial" w:cs="Arial"/>
          <w:b/>
          <w:bCs/>
          <w:sz w:val="18"/>
          <w:szCs w:val="18"/>
        </w:rPr>
      </w:pPr>
      <w:r w:rsidRPr="004C7A90">
        <w:rPr>
          <w:rFonts w:ascii="Arial" w:hAnsi="Arial" w:cs="Arial"/>
          <w:noProof/>
          <w:sz w:val="18"/>
          <w:szCs w:val="18"/>
          <w:lang w:val="en-US"/>
        </w:rPr>
        <w:drawing>
          <wp:inline distT="0" distB="0" distL="0" distR="0" wp14:anchorId="0EC89A0D" wp14:editId="192569B4">
            <wp:extent cx="3724275" cy="1924050"/>
            <wp:effectExtent l="0" t="0" r="9525" b="0"/>
            <wp:docPr id="271733343" name="Gráfico 1">
              <a:extLst xmlns:a="http://schemas.openxmlformats.org/drawingml/2006/main">
                <a:ext uri="{FF2B5EF4-FFF2-40B4-BE49-F238E27FC236}">
                  <a16:creationId xmlns:a16="http://schemas.microsoft.com/office/drawing/2014/main" id="{CEFB2695-138D-B053-8D6A-1AF7B0B80A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62C6EBB" w14:textId="77777777" w:rsidR="000C6B35" w:rsidRPr="004C7A90" w:rsidRDefault="000C6B35" w:rsidP="000C6B35">
      <w:pPr>
        <w:keepNext/>
        <w:spacing w:after="0" w:line="240" w:lineRule="auto"/>
        <w:jc w:val="both"/>
        <w:rPr>
          <w:rFonts w:ascii="Arial" w:eastAsia="Times New Roman" w:hAnsi="Arial" w:cs="Arial"/>
          <w:b/>
          <w:bCs/>
          <w:sz w:val="18"/>
          <w:szCs w:val="18"/>
        </w:rPr>
      </w:pPr>
      <w:r w:rsidRPr="004C7A90">
        <w:rPr>
          <w:rFonts w:ascii="Arial" w:eastAsia="Calibri" w:hAnsi="Arial" w:cs="Arial"/>
          <w:color w:val="000000"/>
          <w:sz w:val="18"/>
          <w:szCs w:val="18"/>
        </w:rPr>
        <w:t>Fuente: Elaboración BPPIM Belmira a partir Banco de la República y Ministerio de trabajo, enero 2026</w:t>
      </w:r>
    </w:p>
    <w:p w14:paraId="31A0E0A3" w14:textId="77777777" w:rsidR="000C6B35" w:rsidRPr="004C7A90" w:rsidRDefault="000C6B35" w:rsidP="000C6B35">
      <w:pPr>
        <w:keepNext/>
        <w:spacing w:after="0" w:line="240" w:lineRule="auto"/>
        <w:jc w:val="both"/>
        <w:rPr>
          <w:rFonts w:ascii="Arial" w:eastAsia="Times New Roman" w:hAnsi="Arial" w:cs="Arial"/>
          <w:b/>
          <w:bCs/>
          <w:sz w:val="24"/>
          <w:szCs w:val="24"/>
        </w:rPr>
      </w:pPr>
    </w:p>
    <w:p w14:paraId="03D6ABDA" w14:textId="77777777" w:rsidR="000C6B35" w:rsidRPr="004C7A90" w:rsidRDefault="000C6B35" w:rsidP="000C6B35">
      <w:pPr>
        <w:numPr>
          <w:ilvl w:val="0"/>
          <w:numId w:val="21"/>
        </w:numPr>
        <w:pBdr>
          <w:top w:val="single" w:sz="24" w:space="0" w:color="F5F5F5"/>
          <w:left w:val="single" w:sz="24" w:space="0" w:color="F5F5F5"/>
          <w:bottom w:val="single" w:sz="24" w:space="0" w:color="F5F5F5"/>
          <w:right w:val="single" w:sz="24" w:space="0" w:color="F5F5F5"/>
        </w:pBdr>
        <w:shd w:val="clear" w:color="auto" w:fill="F5F5F5"/>
        <w:spacing w:before="100" w:after="0" w:line="276" w:lineRule="auto"/>
        <w:outlineLvl w:val="1"/>
        <w:rPr>
          <w:rFonts w:ascii="Arial" w:eastAsia="Calibri" w:hAnsi="Arial" w:cs="Arial"/>
          <w:b/>
          <w:bCs/>
          <w:caps/>
          <w:spacing w:val="15"/>
          <w:sz w:val="24"/>
          <w:szCs w:val="24"/>
        </w:rPr>
      </w:pPr>
      <w:r w:rsidRPr="004C7A90">
        <w:rPr>
          <w:rFonts w:ascii="Arial" w:eastAsia="Calibri" w:hAnsi="Arial" w:cs="Arial"/>
          <w:b/>
          <w:bCs/>
          <w:caps/>
          <w:spacing w:val="15"/>
          <w:sz w:val="24"/>
          <w:szCs w:val="24"/>
        </w:rPr>
        <w:t>Dinámica de la economía colombiana</w:t>
      </w:r>
    </w:p>
    <w:p w14:paraId="4DBF85DE" w14:textId="16E23A82" w:rsidR="000C6B35" w:rsidRPr="004C7A90" w:rsidRDefault="000C6B35" w:rsidP="000C6B35">
      <w:pPr>
        <w:jc w:val="both"/>
        <w:rPr>
          <w:rFonts w:ascii="Arial" w:eastAsia="Calibri" w:hAnsi="Arial" w:cs="Arial"/>
          <w:color w:val="000000"/>
          <w:sz w:val="24"/>
          <w:szCs w:val="24"/>
        </w:rPr>
      </w:pPr>
      <w:r w:rsidRPr="004C7A90">
        <w:rPr>
          <w:rFonts w:ascii="Arial" w:hAnsi="Arial" w:cs="Arial"/>
          <w:sz w:val="24"/>
          <w:szCs w:val="24"/>
        </w:rPr>
        <w:t>El crecimiento trimestral del PIB de Colombia en el tercer trimestre de 2025 (3T2025) fue del </w:t>
      </w:r>
      <w:r w:rsidRPr="004C7A90">
        <w:rPr>
          <w:rStyle w:val="Textoennegrita"/>
          <w:rFonts w:ascii="Arial" w:hAnsi="Arial" w:cs="Arial"/>
          <w:b w:val="0"/>
          <w:bCs w:val="0"/>
          <w:sz w:val="24"/>
          <w:szCs w:val="24"/>
        </w:rPr>
        <w:t>3,6% interanual</w:t>
      </w:r>
      <w:r w:rsidRPr="004C7A90">
        <w:rPr>
          <w:rFonts w:ascii="Arial" w:hAnsi="Arial" w:cs="Arial"/>
          <w:b/>
          <w:bCs/>
          <w:color w:val="0A0A0A"/>
          <w:sz w:val="24"/>
          <w:szCs w:val="24"/>
          <w:shd w:val="clear" w:color="auto" w:fill="FFFFFF"/>
        </w:rPr>
        <w:t>,</w:t>
      </w:r>
      <w:r w:rsidRPr="004C7A90">
        <w:rPr>
          <w:rFonts w:ascii="Arial" w:hAnsi="Arial" w:cs="Arial"/>
          <w:color w:val="0A0A0A"/>
          <w:sz w:val="24"/>
          <w:szCs w:val="24"/>
          <w:shd w:val="clear" w:color="auto" w:fill="FFFFFF"/>
        </w:rPr>
        <w:t xml:space="preserve"> mostrando una aceleración respecto a trimestres anteriores y superando expectativas, impulsado por el </w:t>
      </w:r>
      <w:r w:rsidRPr="004C7A90">
        <w:rPr>
          <w:rStyle w:val="Textoennegrita"/>
          <w:rFonts w:ascii="Arial" w:hAnsi="Arial" w:cs="Arial"/>
          <w:b w:val="0"/>
          <w:bCs w:val="0"/>
          <w:color w:val="0A0A0A"/>
          <w:sz w:val="24"/>
          <w:szCs w:val="24"/>
          <w:shd w:val="clear" w:color="auto" w:fill="FFFFFF"/>
        </w:rPr>
        <w:t>consumo de los hogares</w:t>
      </w:r>
      <w:r w:rsidRPr="004C7A90">
        <w:rPr>
          <w:rFonts w:ascii="Arial" w:hAnsi="Arial" w:cs="Arial"/>
          <w:b/>
          <w:bCs/>
          <w:color w:val="0A0A0A"/>
          <w:sz w:val="24"/>
          <w:szCs w:val="24"/>
          <w:shd w:val="clear" w:color="auto" w:fill="FFFFFF"/>
        </w:rPr>
        <w:t> </w:t>
      </w:r>
      <w:r w:rsidRPr="004C7A90">
        <w:rPr>
          <w:rFonts w:ascii="Arial" w:hAnsi="Arial" w:cs="Arial"/>
          <w:color w:val="0A0A0A"/>
          <w:sz w:val="24"/>
          <w:szCs w:val="24"/>
          <w:shd w:val="clear" w:color="auto" w:fill="FFFFFF"/>
        </w:rPr>
        <w:t>y la</w:t>
      </w:r>
      <w:r w:rsidRPr="004C7A90">
        <w:rPr>
          <w:rFonts w:ascii="Arial" w:hAnsi="Arial" w:cs="Arial"/>
          <w:b/>
          <w:bCs/>
          <w:color w:val="0A0A0A"/>
          <w:sz w:val="24"/>
          <w:szCs w:val="24"/>
          <w:shd w:val="clear" w:color="auto" w:fill="FFFFFF"/>
        </w:rPr>
        <w:t> </w:t>
      </w:r>
      <w:r w:rsidRPr="004C7A90">
        <w:rPr>
          <w:rStyle w:val="Textoennegrita"/>
          <w:rFonts w:ascii="Arial" w:hAnsi="Arial" w:cs="Arial"/>
          <w:b w:val="0"/>
          <w:bCs w:val="0"/>
          <w:color w:val="0A0A0A"/>
          <w:sz w:val="24"/>
          <w:szCs w:val="24"/>
          <w:shd w:val="clear" w:color="auto" w:fill="FFFFFF"/>
        </w:rPr>
        <w:t>administración</w:t>
      </w:r>
      <w:r w:rsidRPr="004C7A90">
        <w:rPr>
          <w:rStyle w:val="Textoennegrita"/>
          <w:rFonts w:ascii="Arial" w:hAnsi="Arial" w:cs="Arial"/>
          <w:color w:val="0A0A0A"/>
          <w:sz w:val="24"/>
          <w:szCs w:val="24"/>
          <w:shd w:val="clear" w:color="auto" w:fill="FFFFFF"/>
        </w:rPr>
        <w:t xml:space="preserve"> </w:t>
      </w:r>
      <w:r w:rsidRPr="004C7A90">
        <w:rPr>
          <w:rStyle w:val="Textoennegrita"/>
          <w:rFonts w:ascii="Arial" w:hAnsi="Arial" w:cs="Arial"/>
          <w:b w:val="0"/>
          <w:bCs w:val="0"/>
          <w:color w:val="0A0A0A"/>
          <w:sz w:val="24"/>
          <w:szCs w:val="24"/>
          <w:shd w:val="clear" w:color="auto" w:fill="FFFFFF"/>
        </w:rPr>
        <w:t>pública</w:t>
      </w:r>
      <w:r w:rsidRPr="004C7A90">
        <w:rPr>
          <w:rFonts w:ascii="Arial" w:hAnsi="Arial" w:cs="Arial"/>
          <w:b/>
          <w:bCs/>
          <w:color w:val="0A0A0A"/>
          <w:sz w:val="24"/>
          <w:szCs w:val="24"/>
          <w:shd w:val="clear" w:color="auto" w:fill="FFFFFF"/>
        </w:rPr>
        <w:t>,</w:t>
      </w:r>
      <w:r w:rsidRPr="004C7A90">
        <w:rPr>
          <w:rFonts w:ascii="Arial" w:hAnsi="Arial" w:cs="Arial"/>
          <w:color w:val="0A0A0A"/>
          <w:sz w:val="24"/>
          <w:szCs w:val="24"/>
          <w:shd w:val="clear" w:color="auto" w:fill="FFFFFF"/>
        </w:rPr>
        <w:t xml:space="preserve"> mientras que la </w:t>
      </w:r>
      <w:r w:rsidRPr="004C7A90">
        <w:rPr>
          <w:rStyle w:val="Textoennegrita"/>
          <w:rFonts w:ascii="Arial" w:hAnsi="Arial" w:cs="Arial"/>
          <w:b w:val="0"/>
          <w:bCs w:val="0"/>
          <w:color w:val="0A0A0A"/>
          <w:sz w:val="24"/>
          <w:szCs w:val="24"/>
          <w:shd w:val="clear" w:color="auto" w:fill="FFFFFF"/>
        </w:rPr>
        <w:t>inversión</w:t>
      </w:r>
      <w:r w:rsidRPr="004C7A90">
        <w:rPr>
          <w:rFonts w:ascii="Arial" w:hAnsi="Arial" w:cs="Arial"/>
          <w:b/>
          <w:bCs/>
          <w:color w:val="0A0A0A"/>
          <w:sz w:val="24"/>
          <w:szCs w:val="24"/>
          <w:shd w:val="clear" w:color="auto" w:fill="FFFFFF"/>
        </w:rPr>
        <w:t> </w:t>
      </w:r>
      <w:r w:rsidRPr="004C7A90">
        <w:rPr>
          <w:rFonts w:ascii="Arial" w:hAnsi="Arial" w:cs="Arial"/>
          <w:color w:val="0A0A0A"/>
          <w:sz w:val="24"/>
          <w:szCs w:val="24"/>
          <w:shd w:val="clear" w:color="auto" w:fill="FFFFFF"/>
        </w:rPr>
        <w:t>y algunos sectores como la </w:t>
      </w:r>
      <w:r w:rsidRPr="004C7A90">
        <w:rPr>
          <w:rStyle w:val="Textoennegrita"/>
          <w:rFonts w:ascii="Arial" w:hAnsi="Arial" w:cs="Arial"/>
          <w:b w:val="0"/>
          <w:bCs w:val="0"/>
          <w:color w:val="0A0A0A"/>
          <w:sz w:val="24"/>
          <w:szCs w:val="24"/>
          <w:shd w:val="clear" w:color="auto" w:fill="FFFFFF"/>
        </w:rPr>
        <w:t>construcción</w:t>
      </w:r>
      <w:r w:rsidRPr="004C7A90">
        <w:rPr>
          <w:rFonts w:ascii="Arial" w:hAnsi="Arial" w:cs="Arial"/>
          <w:color w:val="0A0A0A"/>
          <w:sz w:val="24"/>
          <w:szCs w:val="24"/>
          <w:shd w:val="clear" w:color="auto" w:fill="FFFFFF"/>
        </w:rPr>
        <w:t> mostraron debilidad, y la economía creció un </w:t>
      </w:r>
      <w:r w:rsidRPr="004C7A90">
        <w:rPr>
          <w:rStyle w:val="Textoennegrita"/>
          <w:rFonts w:ascii="Arial" w:hAnsi="Arial" w:cs="Arial"/>
          <w:b w:val="0"/>
          <w:bCs w:val="0"/>
          <w:color w:val="0A0A0A"/>
          <w:sz w:val="24"/>
          <w:szCs w:val="24"/>
          <w:shd w:val="clear" w:color="auto" w:fill="FFFFFF"/>
        </w:rPr>
        <w:t>1,2% respecto al trimestre anterior</w:t>
      </w:r>
      <w:r w:rsidRPr="004C7A90">
        <w:rPr>
          <w:rFonts w:ascii="Arial" w:hAnsi="Arial" w:cs="Arial"/>
          <w:color w:val="0A0A0A"/>
          <w:sz w:val="24"/>
          <w:szCs w:val="24"/>
          <w:shd w:val="clear" w:color="auto" w:fill="FFFFFF"/>
        </w:rPr>
        <w:t> (serie ajustada). Sectores como la administración pública, educación y salud crecieron significativamente, mientras que la industria manufacturera y la extracción minera mostraron contracción o estancamiento</w:t>
      </w:r>
    </w:p>
    <w:p w14:paraId="477F7BDA" w14:textId="77777777" w:rsidR="000C6B35" w:rsidRPr="004C7A90" w:rsidRDefault="000C6B35" w:rsidP="000C6B35">
      <w:pPr>
        <w:jc w:val="center"/>
        <w:rPr>
          <w:rFonts w:ascii="Arial" w:eastAsia="Calibri" w:hAnsi="Arial" w:cs="Arial"/>
          <w:b/>
          <w:bCs/>
          <w:color w:val="000000"/>
          <w:sz w:val="24"/>
          <w:szCs w:val="24"/>
        </w:rPr>
      </w:pPr>
      <w:r w:rsidRPr="004C7A90">
        <w:rPr>
          <w:rFonts w:ascii="Arial" w:eastAsia="Calibri" w:hAnsi="Arial" w:cs="Arial"/>
          <w:b/>
          <w:bCs/>
          <w:color w:val="000000"/>
          <w:sz w:val="24"/>
          <w:szCs w:val="24"/>
        </w:rPr>
        <w:t>Gráfica 2: Tasa de crecimiento trimestral (%) PIB</w:t>
      </w:r>
    </w:p>
    <w:p w14:paraId="00BF2ABF" w14:textId="77777777" w:rsidR="000C6B35" w:rsidRPr="004C7A90" w:rsidRDefault="000C6B35" w:rsidP="000C6B35">
      <w:pPr>
        <w:spacing w:after="0" w:line="240" w:lineRule="auto"/>
        <w:jc w:val="center"/>
        <w:rPr>
          <w:rFonts w:ascii="Arial" w:eastAsia="Calibri" w:hAnsi="Arial" w:cs="Arial"/>
          <w:b/>
          <w:bCs/>
          <w:color w:val="000000"/>
          <w:sz w:val="24"/>
          <w:szCs w:val="24"/>
        </w:rPr>
      </w:pPr>
      <w:r w:rsidRPr="004C7A90">
        <w:rPr>
          <w:rFonts w:ascii="Arial" w:eastAsia="Calibri" w:hAnsi="Arial" w:cs="Arial"/>
          <w:b/>
          <w:bCs/>
          <w:noProof/>
          <w:color w:val="000000"/>
          <w:sz w:val="24"/>
          <w:szCs w:val="24"/>
          <w:lang w:val="en-US"/>
        </w:rPr>
        <w:drawing>
          <wp:inline distT="0" distB="0" distL="0" distR="0" wp14:anchorId="37158703" wp14:editId="4FE961BE">
            <wp:extent cx="5612130" cy="3617595"/>
            <wp:effectExtent l="0" t="0" r="7620" b="1905"/>
            <wp:docPr id="844187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87439" name=""/>
                    <pic:cNvPicPr/>
                  </pic:nvPicPr>
                  <pic:blipFill>
                    <a:blip r:embed="rId9"/>
                    <a:stretch>
                      <a:fillRect/>
                    </a:stretch>
                  </pic:blipFill>
                  <pic:spPr>
                    <a:xfrm>
                      <a:off x="0" y="0"/>
                      <a:ext cx="5612130" cy="3617595"/>
                    </a:xfrm>
                    <a:prstGeom prst="rect">
                      <a:avLst/>
                    </a:prstGeom>
                  </pic:spPr>
                </pic:pic>
              </a:graphicData>
            </a:graphic>
          </wp:inline>
        </w:drawing>
      </w:r>
    </w:p>
    <w:p w14:paraId="40D79EFA" w14:textId="77777777" w:rsidR="000C6B35" w:rsidRPr="008E2A34" w:rsidRDefault="000C6B35" w:rsidP="000C6B35">
      <w:pPr>
        <w:spacing w:after="0"/>
        <w:ind w:left="708"/>
        <w:rPr>
          <w:rFonts w:ascii="Arial" w:eastAsia="Calibri" w:hAnsi="Arial" w:cs="Arial"/>
          <w:color w:val="000000"/>
          <w:sz w:val="16"/>
          <w:szCs w:val="16"/>
        </w:rPr>
      </w:pPr>
      <w:bookmarkStart w:id="0" w:name="_Hlk123639743"/>
      <w:r w:rsidRPr="008E2A34">
        <w:rPr>
          <w:rFonts w:ascii="Arial" w:eastAsia="Calibri" w:hAnsi="Arial" w:cs="Arial"/>
          <w:color w:val="000000"/>
          <w:sz w:val="16"/>
          <w:szCs w:val="16"/>
        </w:rPr>
        <w:t xml:space="preserve">Fuente: Elaboración BPPIM Belmira a partir de datos DANE PIB a precios constantes, tercer trimestre 2025. </w:t>
      </w:r>
    </w:p>
    <w:bookmarkEnd w:id="0"/>
    <w:p w14:paraId="2AFAC280" w14:textId="77777777" w:rsidR="000C6B35" w:rsidRPr="004C7A90" w:rsidRDefault="000C6B35" w:rsidP="000C6B35">
      <w:pPr>
        <w:jc w:val="both"/>
        <w:rPr>
          <w:rFonts w:ascii="Arial" w:eastAsia="Times New Roman" w:hAnsi="Arial" w:cs="Arial"/>
          <w:color w:val="000000"/>
          <w:sz w:val="24"/>
          <w:szCs w:val="24"/>
          <w:lang w:eastAsia="es-CO"/>
        </w:rPr>
      </w:pPr>
    </w:p>
    <w:p w14:paraId="71047A18" w14:textId="77777777" w:rsidR="000C6B35" w:rsidRPr="004C7A90" w:rsidRDefault="000C6B35" w:rsidP="000C6B35">
      <w:pPr>
        <w:jc w:val="both"/>
        <w:rPr>
          <w:rFonts w:ascii="Arial" w:eastAsia="Times New Roman" w:hAnsi="Arial" w:cs="Arial"/>
          <w:color w:val="000000"/>
          <w:sz w:val="24"/>
          <w:szCs w:val="24"/>
          <w:lang w:eastAsia="es-CO"/>
        </w:rPr>
      </w:pPr>
      <w:r w:rsidRPr="004C7A90">
        <w:rPr>
          <w:rFonts w:ascii="Arial" w:eastAsia="Times New Roman" w:hAnsi="Arial" w:cs="Arial"/>
          <w:color w:val="000000"/>
          <w:sz w:val="24"/>
          <w:szCs w:val="24"/>
          <w:lang w:eastAsia="es-CO"/>
        </w:rPr>
        <w:t>El DANE informó que el PIB de Colombia creció un 3,6% en el tercer trimestre de 2025 (julio-septiembre) frente al mismo periodo de 2024, impulsado por actividades como Administración Pública (8,0%), Comercio (5,6%) e Industrias Manufactureras (4,1%), mientras la Construcción mostró un decrecimiento (-1,5%). Este resultado fue mejor de lo esperado por el mercado y el más alto del año, con un crecimiento acumulado de 2,8% para enero-septiembre 2025.</w:t>
      </w:r>
    </w:p>
    <w:p w14:paraId="280248FF" w14:textId="530782C1" w:rsidR="000C6B35" w:rsidRPr="004C7A90" w:rsidRDefault="000C6B35" w:rsidP="000C6B35">
      <w:pPr>
        <w:jc w:val="both"/>
        <w:rPr>
          <w:rFonts w:ascii="Arial" w:eastAsia="Times New Roman" w:hAnsi="Arial" w:cs="Arial"/>
          <w:color w:val="000000"/>
          <w:sz w:val="24"/>
          <w:szCs w:val="24"/>
          <w:lang w:eastAsia="es-CO"/>
        </w:rPr>
      </w:pPr>
      <w:r w:rsidRPr="004C7A90">
        <w:rPr>
          <w:rFonts w:ascii="Arial" w:eastAsia="Times New Roman" w:hAnsi="Arial" w:cs="Arial"/>
          <w:color w:val="000000"/>
          <w:sz w:val="24"/>
          <w:szCs w:val="24"/>
          <w:lang w:eastAsia="es-CO"/>
        </w:rPr>
        <w:t>El análisis del PIB trimestral de Colombia en el tercer trimestre de 2025 muestra una recuperación económica, con un crecimiento interanual del 3,6% (DNP, DANE) y un crecimiento del 1,2% respecto al trimestre anterior (ajustado por estacionalidad), impulsado principalmente por el consumo de los hogares y el gasto público en administración, educación y salud, aunque la inversión fija mostró debilidad en construcción y el sector minero-energético enfrentó desafíos</w:t>
      </w:r>
    </w:p>
    <w:p w14:paraId="7AB72E48" w14:textId="77777777" w:rsidR="000C6B35" w:rsidRPr="008E2A34" w:rsidRDefault="000C6B35" w:rsidP="000C6B35">
      <w:pPr>
        <w:jc w:val="center"/>
        <w:rPr>
          <w:rFonts w:ascii="Arial" w:eastAsia="Calibri" w:hAnsi="Arial" w:cs="Arial"/>
          <w:b/>
          <w:bCs/>
          <w:color w:val="000000"/>
          <w:sz w:val="20"/>
          <w:szCs w:val="20"/>
        </w:rPr>
      </w:pPr>
      <w:r w:rsidRPr="008E2A34">
        <w:rPr>
          <w:rFonts w:ascii="Arial" w:eastAsia="Calibri" w:hAnsi="Arial" w:cs="Arial"/>
          <w:b/>
          <w:bCs/>
          <w:color w:val="000000"/>
          <w:sz w:val="20"/>
          <w:szCs w:val="20"/>
        </w:rPr>
        <w:t>Gráfica 3:</w:t>
      </w:r>
      <w:r w:rsidRPr="008E2A34">
        <w:rPr>
          <w:rFonts w:ascii="Arial" w:eastAsia="Times New Roman" w:hAnsi="Arial" w:cs="Arial"/>
          <w:b/>
          <w:bCs/>
          <w:color w:val="9D9898"/>
          <w:sz w:val="20"/>
          <w:szCs w:val="20"/>
        </w:rPr>
        <w:t xml:space="preserve"> </w:t>
      </w:r>
      <w:r w:rsidRPr="008E2A34">
        <w:rPr>
          <w:rFonts w:ascii="Arial" w:eastAsia="Calibri" w:hAnsi="Arial" w:cs="Arial"/>
          <w:b/>
          <w:bCs/>
          <w:color w:val="000000"/>
          <w:sz w:val="20"/>
          <w:szCs w:val="20"/>
        </w:rPr>
        <w:t>Tasa de crecimiento PIB trimestral (%)</w:t>
      </w:r>
    </w:p>
    <w:p w14:paraId="60778394" w14:textId="77777777" w:rsidR="000C6B35" w:rsidRPr="008E2A34" w:rsidRDefault="000C6B35" w:rsidP="000C6B35">
      <w:pPr>
        <w:jc w:val="center"/>
        <w:rPr>
          <w:rFonts w:ascii="Arial" w:eastAsia="Calibri" w:hAnsi="Arial" w:cs="Arial"/>
          <w:b/>
          <w:bCs/>
          <w:color w:val="000000"/>
          <w:sz w:val="20"/>
          <w:szCs w:val="20"/>
        </w:rPr>
      </w:pPr>
      <w:r w:rsidRPr="008E2A34">
        <w:rPr>
          <w:rFonts w:ascii="Arial" w:eastAsia="Calibri" w:hAnsi="Arial" w:cs="Arial"/>
          <w:b/>
          <w:bCs/>
          <w:noProof/>
          <w:color w:val="000000"/>
          <w:sz w:val="20"/>
          <w:szCs w:val="20"/>
          <w:lang w:val="en-US"/>
        </w:rPr>
        <w:drawing>
          <wp:inline distT="0" distB="0" distL="0" distR="0" wp14:anchorId="4757A631" wp14:editId="088F7C6C">
            <wp:extent cx="4992039" cy="2782957"/>
            <wp:effectExtent l="0" t="0" r="0" b="0"/>
            <wp:docPr id="1413719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19021" name=""/>
                    <pic:cNvPicPr/>
                  </pic:nvPicPr>
                  <pic:blipFill>
                    <a:blip r:embed="rId10"/>
                    <a:stretch>
                      <a:fillRect/>
                    </a:stretch>
                  </pic:blipFill>
                  <pic:spPr>
                    <a:xfrm>
                      <a:off x="0" y="0"/>
                      <a:ext cx="5002656" cy="2788876"/>
                    </a:xfrm>
                    <a:prstGeom prst="rect">
                      <a:avLst/>
                    </a:prstGeom>
                  </pic:spPr>
                </pic:pic>
              </a:graphicData>
            </a:graphic>
          </wp:inline>
        </w:drawing>
      </w:r>
    </w:p>
    <w:p w14:paraId="63FFB5AE" w14:textId="77777777" w:rsidR="000C6B35" w:rsidRPr="008E2A34" w:rsidRDefault="000C6B35" w:rsidP="000C6B35">
      <w:pPr>
        <w:spacing w:after="0" w:line="240" w:lineRule="auto"/>
        <w:jc w:val="center"/>
        <w:rPr>
          <w:rFonts w:ascii="Arial" w:eastAsia="Calibri" w:hAnsi="Arial" w:cs="Arial"/>
          <w:color w:val="000000"/>
          <w:sz w:val="20"/>
          <w:szCs w:val="20"/>
        </w:rPr>
      </w:pPr>
      <w:r w:rsidRPr="008E2A34">
        <w:rPr>
          <w:rFonts w:ascii="Arial" w:eastAsia="Calibri" w:hAnsi="Arial" w:cs="Arial"/>
          <w:color w:val="000000"/>
          <w:sz w:val="20"/>
          <w:szCs w:val="20"/>
        </w:rPr>
        <w:t>Fuente: Elaboración BPPIM Belmira a partir de datos DANE IPC, noviembre 2024.</w:t>
      </w:r>
    </w:p>
    <w:p w14:paraId="63E9CA25" w14:textId="77777777" w:rsidR="000C6B35" w:rsidRPr="004C7A90" w:rsidRDefault="000C6B35" w:rsidP="000C6B35">
      <w:pPr>
        <w:jc w:val="both"/>
        <w:rPr>
          <w:rFonts w:ascii="Arial" w:eastAsia="Calibri" w:hAnsi="Arial" w:cs="Arial"/>
          <w:color w:val="000000"/>
          <w:sz w:val="24"/>
          <w:szCs w:val="24"/>
        </w:rPr>
      </w:pPr>
    </w:p>
    <w:p w14:paraId="1AFCE9E6" w14:textId="77777777" w:rsidR="000C6B35" w:rsidRPr="004C7A90" w:rsidRDefault="000C6B35" w:rsidP="000C6B35">
      <w:pPr>
        <w:jc w:val="center"/>
        <w:rPr>
          <w:rFonts w:ascii="Arial" w:eastAsia="Calibri" w:hAnsi="Arial" w:cs="Arial"/>
          <w:b/>
          <w:bCs/>
          <w:color w:val="000000"/>
          <w:sz w:val="24"/>
          <w:szCs w:val="24"/>
        </w:rPr>
      </w:pPr>
      <w:r w:rsidRPr="004C7A90">
        <w:rPr>
          <w:rFonts w:ascii="Arial" w:eastAsia="Calibri" w:hAnsi="Arial" w:cs="Arial"/>
          <w:b/>
          <w:bCs/>
          <w:color w:val="000000"/>
          <w:sz w:val="24"/>
          <w:szCs w:val="24"/>
        </w:rPr>
        <w:t>Gráfica 4: Variación mensual (%) del IPC 2021-2025</w:t>
      </w:r>
    </w:p>
    <w:p w14:paraId="73A5EB14" w14:textId="77777777" w:rsidR="000C6B35" w:rsidRPr="004C7A90" w:rsidRDefault="000C6B35" w:rsidP="000C6B35">
      <w:pPr>
        <w:spacing w:after="0"/>
        <w:ind w:left="708"/>
        <w:jc w:val="center"/>
        <w:rPr>
          <w:rFonts w:ascii="Arial" w:eastAsia="Calibri" w:hAnsi="Arial" w:cs="Arial"/>
          <w:color w:val="000000"/>
          <w:sz w:val="24"/>
          <w:szCs w:val="24"/>
        </w:rPr>
      </w:pPr>
      <w:r w:rsidRPr="004C7A90">
        <w:rPr>
          <w:rFonts w:ascii="Arial" w:eastAsia="Calibri" w:hAnsi="Arial" w:cs="Arial"/>
          <w:noProof/>
          <w:color w:val="000000"/>
          <w:sz w:val="24"/>
          <w:szCs w:val="24"/>
          <w:lang w:val="en-US"/>
        </w:rPr>
        <w:drawing>
          <wp:inline distT="0" distB="0" distL="0" distR="0" wp14:anchorId="03A4EDD1" wp14:editId="6DD5F0E1">
            <wp:extent cx="4533900" cy="2686585"/>
            <wp:effectExtent l="0" t="0" r="0" b="0"/>
            <wp:docPr id="100433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3646" name=""/>
                    <pic:cNvPicPr/>
                  </pic:nvPicPr>
                  <pic:blipFill>
                    <a:blip r:embed="rId11"/>
                    <a:stretch>
                      <a:fillRect/>
                    </a:stretch>
                  </pic:blipFill>
                  <pic:spPr>
                    <a:xfrm>
                      <a:off x="0" y="0"/>
                      <a:ext cx="4539828" cy="2690098"/>
                    </a:xfrm>
                    <a:prstGeom prst="rect">
                      <a:avLst/>
                    </a:prstGeom>
                  </pic:spPr>
                </pic:pic>
              </a:graphicData>
            </a:graphic>
          </wp:inline>
        </w:drawing>
      </w:r>
    </w:p>
    <w:p w14:paraId="3F3845E4" w14:textId="77777777" w:rsidR="000C6B35" w:rsidRPr="004C7A90" w:rsidRDefault="000C6B35" w:rsidP="000C6B35">
      <w:pPr>
        <w:spacing w:after="0"/>
        <w:ind w:left="708"/>
        <w:rPr>
          <w:rFonts w:ascii="Arial" w:eastAsia="Calibri" w:hAnsi="Arial" w:cs="Arial"/>
          <w:color w:val="000000"/>
          <w:sz w:val="24"/>
          <w:szCs w:val="24"/>
        </w:rPr>
      </w:pPr>
      <w:r w:rsidRPr="004C7A90">
        <w:rPr>
          <w:rFonts w:ascii="Arial" w:eastAsia="Calibri" w:hAnsi="Arial" w:cs="Arial"/>
          <w:color w:val="000000"/>
          <w:sz w:val="24"/>
          <w:szCs w:val="24"/>
        </w:rPr>
        <w:t>Fuente: Departamento Administrativo Nacional de Estadística DANE</w:t>
      </w:r>
    </w:p>
    <w:p w14:paraId="6CDE1DC2" w14:textId="77777777" w:rsidR="000C6B35" w:rsidRPr="004C7A90" w:rsidRDefault="000C6B35" w:rsidP="000C6B35">
      <w:pPr>
        <w:spacing w:after="0"/>
        <w:ind w:left="708"/>
        <w:rPr>
          <w:rFonts w:ascii="Arial" w:eastAsia="Calibri" w:hAnsi="Arial" w:cs="Arial"/>
          <w:color w:val="000000"/>
          <w:sz w:val="24"/>
          <w:szCs w:val="24"/>
        </w:rPr>
      </w:pPr>
      <w:r w:rsidRPr="004C7A90">
        <w:rPr>
          <w:rFonts w:ascii="Arial" w:eastAsia="Calibri" w:hAnsi="Arial" w:cs="Arial"/>
          <w:color w:val="000000"/>
          <w:sz w:val="24"/>
          <w:szCs w:val="24"/>
        </w:rPr>
        <w:t xml:space="preserve"> </w:t>
      </w:r>
    </w:p>
    <w:p w14:paraId="202884D4"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Desde enero de 2019, el Índice de Precios al Consumidor (IPC) en Colombia ha mostrado un comportamiento dinámico, influenciado por factores internos y externos que afectaron la economía del país. A continuación, se presenta un análisis de las tendencias más relevantes:</w:t>
      </w:r>
    </w:p>
    <w:p w14:paraId="4D7C7B7A"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2019-2021: Estabilidad relativa con fluctuaciones moderadas</w:t>
      </w:r>
    </w:p>
    <w:p w14:paraId="3B99D595"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2019, el IPC fue medido bajo el esquema actual, lo que permitió observar un crecimiento estable de los precios, con variaciones mensuales moderadas. Los alimentos y servicios básicos presentaron incrementos controlados, con pocas presiones inflacionarias significativas.</w:t>
      </w:r>
    </w:p>
    <w:p w14:paraId="17A37BF0"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Durante 2020, la pandemia de COVID-19 marcó un cambio en las dinámicas económicas. Inicialmente, hubo una reducción en la inflación debido a la contracción de la demanda, pero los precios comenzaron a repuntar hacia finales del año debido a disrupciones en las cadenas de suministro.</w:t>
      </w:r>
    </w:p>
    <w:p w14:paraId="75D6729D"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2021, la inflación comenzó a acelerarse por los efectos rezagados de la pandemia y el aumento en los precios de insumos y materias primas a nivel global.</w:t>
      </w:r>
    </w:p>
    <w:p w14:paraId="3EF7D55D"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2022: Presiones inflacionarias globales e internas</w:t>
      </w:r>
    </w:p>
    <w:p w14:paraId="44C13304"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2022, la inflación tomó un rumbo ascendente, impulsada por los altos precios de los alimentos y la energía, así como por la depreciación del peso colombiano. Este año cerró con una inflación superior al promedio histórico, ubicándose en el 13,3%, el nivel más alto de los últimos años.</w:t>
      </w:r>
    </w:p>
    <w:p w14:paraId="42CEFF50"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2023: Inflexión y desaceleración de la inflación</w:t>
      </w:r>
    </w:p>
    <w:p w14:paraId="1A257841"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marzo de 2023, comenzó un proceso de desaceleración inflacionaria. La tasa anual descendió gradualmente desde un pico del 13,3% hasta alcanzar el 8,35% en enero de 2024. Este resultado estuvo favorecido por la reducción en los precios de los alimentos, así como por la disminución de las presiones externas.</w:t>
      </w:r>
    </w:p>
    <w:p w14:paraId="2A832770"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A pesar de esta mejora, el IPC anual se mantuvo por encima del 7% durante varios meses, mostrando cierta resistencia en la disminución de los precios, principalmente en sectores indexados como arriendos y transporte urbano.</w:t>
      </w:r>
    </w:p>
    <w:p w14:paraId="048CB4A7"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2024: Continuación de la desinflación y comportamiento sectorial</w:t>
      </w:r>
    </w:p>
    <w:p w14:paraId="24FB30A7"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enero de 2024, el IPC mensual fue de 0,92%, el más bajo registrado desde 2019. Esto se debió al menor incremento en alimentos (0,48%) y a una moderación en los precios de otros bienes, aunque los combustibles y servicios como arriendos continuaron ejerciendo presión al alza.</w:t>
      </w:r>
    </w:p>
    <w:p w14:paraId="5386432B"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julio de 2024, la inflación anual se situó en 6,95%, rompiendo la barrera del 7%. Este descenso fue posible gracias a la estabilización de los precios de bienes regulados y a menores incrementos en alimentos.</w:t>
      </w:r>
    </w:p>
    <w:p w14:paraId="60CBB3EB"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Para noviembre de 2024, la inflación anual fue del 5,2%, confirmando una tendencia a la baja y alcanzando niveles cercanos a las metas proyectadas por los analistas. Las divisiones de Educación y Restaurantes y hoteles registraron las mayores variaciones anuales, mientras que Información y comunicación mostró deflación (-1,01%).</w:t>
      </w:r>
    </w:p>
    <w:p w14:paraId="01C21C69" w14:textId="77777777" w:rsidR="000C6B35" w:rsidRPr="004C7A90" w:rsidRDefault="000C6B35" w:rsidP="000C6B35">
      <w:pPr>
        <w:jc w:val="both"/>
        <w:rPr>
          <w:rFonts w:ascii="Arial" w:eastAsia="Calibri" w:hAnsi="Arial" w:cs="Arial"/>
          <w:color w:val="000000"/>
          <w:sz w:val="24"/>
          <w:szCs w:val="24"/>
        </w:rPr>
      </w:pPr>
      <w:r w:rsidRPr="004C7A90">
        <w:rPr>
          <w:rFonts w:ascii="Arial" w:eastAsia="Calibri" w:hAnsi="Arial" w:cs="Arial"/>
          <w:color w:val="000000"/>
          <w:sz w:val="24"/>
          <w:szCs w:val="24"/>
        </w:rPr>
        <w:t>En diciembre de 2025 la variación anual del IPC fue 5,10%, y la variación mensual 0,27%, es decir, 0,10 puntos porcentuales menor que la reportada en el mismo periodo del año anterior, cuando fue de 5,20%. Esto se explicó principalmente por la variación anual de las divisiones Alojamiento, agua, electricidad, gas y otros combustibles y Alimentos y bebidas no alcohólicas</w:t>
      </w:r>
    </w:p>
    <w:p w14:paraId="19C25F64" w14:textId="7D7062B6" w:rsidR="00C51AE9" w:rsidRPr="004C7A90" w:rsidRDefault="00CC606F" w:rsidP="00CC606F">
      <w:pPr>
        <w:rPr>
          <w:rFonts w:ascii="Arial" w:hAnsi="Arial" w:cs="Arial"/>
          <w:b/>
          <w:bCs/>
          <w:sz w:val="24"/>
          <w:szCs w:val="24"/>
        </w:rPr>
      </w:pPr>
      <w:r w:rsidRPr="004C7A90">
        <w:rPr>
          <w:rFonts w:ascii="Arial" w:hAnsi="Arial" w:cs="Arial"/>
          <w:sz w:val="24"/>
          <w:szCs w:val="24"/>
        </w:rPr>
        <w:t>A</w:t>
      </w:r>
      <w:r w:rsidR="00DB12F8" w:rsidRPr="004C7A90">
        <w:rPr>
          <w:rFonts w:ascii="Arial" w:hAnsi="Arial" w:cs="Arial"/>
          <w:b/>
          <w:bCs/>
          <w:sz w:val="24"/>
          <w:szCs w:val="24"/>
        </w:rPr>
        <w:t>spectos Generales</w:t>
      </w:r>
    </w:p>
    <w:p w14:paraId="5D5343C4" w14:textId="73877893" w:rsidR="00DB12F8" w:rsidRPr="004C7A90" w:rsidRDefault="00DB12F8" w:rsidP="00DB12F8">
      <w:pPr>
        <w:pStyle w:val="Prrafodelista"/>
        <w:numPr>
          <w:ilvl w:val="2"/>
          <w:numId w:val="5"/>
        </w:numPr>
        <w:tabs>
          <w:tab w:val="left" w:pos="709"/>
        </w:tabs>
        <w:jc w:val="both"/>
        <w:rPr>
          <w:rFonts w:ascii="Arial" w:hAnsi="Arial" w:cs="Arial"/>
          <w:b/>
          <w:bCs/>
          <w:color w:val="000000" w:themeColor="text1"/>
          <w:sz w:val="24"/>
          <w:szCs w:val="24"/>
        </w:rPr>
      </w:pPr>
      <w:r w:rsidRPr="004C7A90">
        <w:rPr>
          <w:rFonts w:ascii="Arial" w:hAnsi="Arial" w:cs="Arial"/>
          <w:b/>
          <w:bCs/>
          <w:color w:val="000000" w:themeColor="text1"/>
          <w:sz w:val="24"/>
          <w:szCs w:val="24"/>
        </w:rPr>
        <w:t xml:space="preserve">Económicos: </w:t>
      </w:r>
      <w:r w:rsidRPr="004C7A90">
        <w:rPr>
          <w:rFonts w:ascii="Arial" w:hAnsi="Arial" w:cs="Arial"/>
          <w:bCs/>
          <w:color w:val="000000" w:themeColor="text1"/>
          <w:sz w:val="24"/>
          <w:szCs w:val="24"/>
        </w:rPr>
        <w:t>De acuerdo con las fuentes de análisis de comercio, se establece que los productos se encuentran en la región y están clasificados de la siguiente manera según la UNSPSC:</w:t>
      </w:r>
    </w:p>
    <w:tbl>
      <w:tblPr>
        <w:tblStyle w:val="Tablaconcuadrcula"/>
        <w:tblW w:w="0" w:type="auto"/>
        <w:tblInd w:w="62" w:type="dxa"/>
        <w:tblLayout w:type="fixed"/>
        <w:tblLook w:val="04A0" w:firstRow="1" w:lastRow="0" w:firstColumn="1" w:lastColumn="0" w:noHBand="0" w:noVBand="1"/>
      </w:tblPr>
      <w:tblGrid>
        <w:gridCol w:w="1418"/>
        <w:gridCol w:w="3031"/>
        <w:gridCol w:w="1788"/>
        <w:gridCol w:w="1559"/>
        <w:gridCol w:w="1882"/>
      </w:tblGrid>
      <w:tr w:rsidR="00C9064C" w:rsidRPr="004C7A90" w14:paraId="44C1CA36" w14:textId="77777777" w:rsidTr="00E3444D">
        <w:trPr>
          <w:trHeight w:val="365"/>
        </w:trPr>
        <w:tc>
          <w:tcPr>
            <w:tcW w:w="1418" w:type="dxa"/>
            <w:tcBorders>
              <w:top w:val="single" w:sz="4" w:space="0" w:color="auto"/>
              <w:left w:val="single" w:sz="4" w:space="0" w:color="auto"/>
              <w:bottom w:val="single" w:sz="4" w:space="0" w:color="auto"/>
              <w:right w:val="single" w:sz="4" w:space="0" w:color="auto"/>
            </w:tcBorders>
            <w:hideMark/>
          </w:tcPr>
          <w:p w14:paraId="224E4CB2" w14:textId="77777777" w:rsidR="00C9064C" w:rsidRPr="004C7A90" w:rsidRDefault="00C9064C" w:rsidP="00E3444D">
            <w:pPr>
              <w:pStyle w:val="Encabezado"/>
              <w:jc w:val="center"/>
              <w:rPr>
                <w:rFonts w:ascii="Arial" w:hAnsi="Arial" w:cs="Arial"/>
                <w:b/>
                <w:sz w:val="24"/>
                <w:szCs w:val="24"/>
                <w:lang w:val="es-ES_tradnl"/>
              </w:rPr>
            </w:pPr>
            <w:r w:rsidRPr="004C7A90">
              <w:rPr>
                <w:rFonts w:ascii="Arial" w:hAnsi="Arial" w:cs="Arial"/>
                <w:b/>
                <w:sz w:val="24"/>
                <w:szCs w:val="24"/>
                <w:lang w:val="es-ES_tradnl"/>
              </w:rPr>
              <w:t>Código</w:t>
            </w:r>
          </w:p>
        </w:tc>
        <w:tc>
          <w:tcPr>
            <w:tcW w:w="3031" w:type="dxa"/>
            <w:tcBorders>
              <w:top w:val="single" w:sz="4" w:space="0" w:color="auto"/>
              <w:left w:val="single" w:sz="4" w:space="0" w:color="auto"/>
              <w:bottom w:val="single" w:sz="4" w:space="0" w:color="auto"/>
              <w:right w:val="single" w:sz="4" w:space="0" w:color="auto"/>
            </w:tcBorders>
            <w:hideMark/>
          </w:tcPr>
          <w:p w14:paraId="30E119D0" w14:textId="77777777" w:rsidR="00C9064C" w:rsidRPr="004C7A90" w:rsidRDefault="00C9064C" w:rsidP="00E3444D">
            <w:pPr>
              <w:pStyle w:val="Encabezado"/>
              <w:jc w:val="center"/>
              <w:rPr>
                <w:rFonts w:ascii="Arial" w:hAnsi="Arial" w:cs="Arial"/>
                <w:b/>
                <w:sz w:val="24"/>
                <w:szCs w:val="24"/>
                <w:lang w:val="es-ES_tradnl"/>
              </w:rPr>
            </w:pPr>
            <w:r w:rsidRPr="004C7A90">
              <w:rPr>
                <w:rFonts w:ascii="Arial" w:hAnsi="Arial" w:cs="Arial"/>
                <w:b/>
                <w:sz w:val="24"/>
                <w:szCs w:val="24"/>
                <w:lang w:val="es-ES_tradnl"/>
              </w:rPr>
              <w:t>Segmento</w:t>
            </w:r>
          </w:p>
        </w:tc>
        <w:tc>
          <w:tcPr>
            <w:tcW w:w="1788" w:type="dxa"/>
            <w:tcBorders>
              <w:top w:val="single" w:sz="4" w:space="0" w:color="auto"/>
              <w:left w:val="single" w:sz="4" w:space="0" w:color="auto"/>
              <w:bottom w:val="single" w:sz="4" w:space="0" w:color="auto"/>
              <w:right w:val="single" w:sz="4" w:space="0" w:color="auto"/>
            </w:tcBorders>
            <w:hideMark/>
          </w:tcPr>
          <w:p w14:paraId="46A80F89" w14:textId="77777777" w:rsidR="00C9064C" w:rsidRPr="004C7A90" w:rsidRDefault="00C9064C" w:rsidP="00E3444D">
            <w:pPr>
              <w:pStyle w:val="Encabezado"/>
              <w:jc w:val="center"/>
              <w:rPr>
                <w:rFonts w:ascii="Arial" w:hAnsi="Arial" w:cs="Arial"/>
                <w:b/>
                <w:sz w:val="24"/>
                <w:szCs w:val="24"/>
                <w:lang w:val="es-ES_tradnl"/>
              </w:rPr>
            </w:pPr>
            <w:r w:rsidRPr="004C7A90">
              <w:rPr>
                <w:rFonts w:ascii="Arial" w:hAnsi="Arial" w:cs="Arial"/>
                <w:b/>
                <w:sz w:val="24"/>
                <w:szCs w:val="24"/>
                <w:lang w:val="es-ES_tradnl"/>
              </w:rPr>
              <w:t>Familia</w:t>
            </w:r>
          </w:p>
        </w:tc>
        <w:tc>
          <w:tcPr>
            <w:tcW w:w="1559" w:type="dxa"/>
            <w:tcBorders>
              <w:top w:val="single" w:sz="4" w:space="0" w:color="auto"/>
              <w:left w:val="single" w:sz="4" w:space="0" w:color="auto"/>
              <w:bottom w:val="single" w:sz="4" w:space="0" w:color="auto"/>
              <w:right w:val="single" w:sz="4" w:space="0" w:color="auto"/>
            </w:tcBorders>
            <w:hideMark/>
          </w:tcPr>
          <w:p w14:paraId="3868E5D8" w14:textId="77777777" w:rsidR="00C9064C" w:rsidRPr="004C7A90" w:rsidRDefault="00C9064C" w:rsidP="00E3444D">
            <w:pPr>
              <w:pStyle w:val="Encabezado"/>
              <w:jc w:val="center"/>
              <w:rPr>
                <w:rFonts w:ascii="Arial" w:hAnsi="Arial" w:cs="Arial"/>
                <w:b/>
                <w:sz w:val="24"/>
                <w:szCs w:val="24"/>
                <w:lang w:val="es-ES_tradnl"/>
              </w:rPr>
            </w:pPr>
            <w:r w:rsidRPr="004C7A90">
              <w:rPr>
                <w:rFonts w:ascii="Arial" w:hAnsi="Arial" w:cs="Arial"/>
                <w:b/>
                <w:sz w:val="24"/>
                <w:szCs w:val="24"/>
                <w:lang w:val="es-ES_tradnl"/>
              </w:rPr>
              <w:t>clase</w:t>
            </w:r>
          </w:p>
        </w:tc>
        <w:tc>
          <w:tcPr>
            <w:tcW w:w="1882" w:type="dxa"/>
            <w:tcBorders>
              <w:top w:val="single" w:sz="4" w:space="0" w:color="auto"/>
              <w:left w:val="single" w:sz="4" w:space="0" w:color="auto"/>
              <w:bottom w:val="single" w:sz="4" w:space="0" w:color="auto"/>
              <w:right w:val="single" w:sz="4" w:space="0" w:color="auto"/>
            </w:tcBorders>
            <w:hideMark/>
          </w:tcPr>
          <w:p w14:paraId="2B46589A" w14:textId="77777777" w:rsidR="00C9064C" w:rsidRPr="004C7A90" w:rsidRDefault="00C9064C" w:rsidP="00E3444D">
            <w:pPr>
              <w:pStyle w:val="Encabezado"/>
              <w:jc w:val="center"/>
              <w:rPr>
                <w:rFonts w:ascii="Arial" w:hAnsi="Arial" w:cs="Arial"/>
                <w:b/>
                <w:sz w:val="24"/>
                <w:szCs w:val="24"/>
                <w:lang w:val="es-ES_tradnl"/>
              </w:rPr>
            </w:pPr>
            <w:r w:rsidRPr="004C7A90">
              <w:rPr>
                <w:rFonts w:ascii="Arial" w:hAnsi="Arial" w:cs="Arial"/>
                <w:b/>
                <w:sz w:val="24"/>
                <w:szCs w:val="24"/>
                <w:lang w:val="es-ES_tradnl"/>
              </w:rPr>
              <w:t>Producto</w:t>
            </w:r>
          </w:p>
        </w:tc>
      </w:tr>
      <w:tr w:rsidR="00C9064C" w:rsidRPr="004C7A90" w14:paraId="02B87A32" w14:textId="77777777" w:rsidTr="00E3444D">
        <w:tc>
          <w:tcPr>
            <w:tcW w:w="1418" w:type="dxa"/>
            <w:tcBorders>
              <w:top w:val="single" w:sz="4" w:space="0" w:color="auto"/>
              <w:left w:val="single" w:sz="4" w:space="0" w:color="auto"/>
              <w:bottom w:val="single" w:sz="4" w:space="0" w:color="auto"/>
              <w:right w:val="single" w:sz="4" w:space="0" w:color="auto"/>
            </w:tcBorders>
            <w:hideMark/>
          </w:tcPr>
          <w:p w14:paraId="59775148" w14:textId="77777777" w:rsidR="00C9064C" w:rsidRPr="004C7A90" w:rsidRDefault="00C9064C" w:rsidP="00E3444D">
            <w:pPr>
              <w:pStyle w:val="Encabezado"/>
              <w:jc w:val="both"/>
              <w:rPr>
                <w:rFonts w:ascii="Arial" w:hAnsi="Arial" w:cs="Arial"/>
                <w:sz w:val="24"/>
                <w:szCs w:val="24"/>
                <w:lang w:val="es-ES_tradnl"/>
              </w:rPr>
            </w:pPr>
            <w:r w:rsidRPr="004C7A90">
              <w:rPr>
                <w:rFonts w:ascii="Arial" w:hAnsi="Arial" w:cs="Arial"/>
                <w:sz w:val="24"/>
                <w:szCs w:val="24"/>
                <w:lang w:val="es-ES_tradnl"/>
              </w:rPr>
              <w:t>92101702</w:t>
            </w:r>
          </w:p>
        </w:tc>
        <w:tc>
          <w:tcPr>
            <w:tcW w:w="3031" w:type="dxa"/>
            <w:tcBorders>
              <w:top w:val="single" w:sz="4" w:space="0" w:color="auto"/>
              <w:left w:val="single" w:sz="4" w:space="0" w:color="auto"/>
              <w:bottom w:val="single" w:sz="4" w:space="0" w:color="auto"/>
              <w:right w:val="single" w:sz="4" w:space="0" w:color="auto"/>
            </w:tcBorders>
            <w:hideMark/>
          </w:tcPr>
          <w:p w14:paraId="517624ED" w14:textId="77777777" w:rsidR="00C9064C" w:rsidRPr="004C7A90" w:rsidRDefault="00C9064C" w:rsidP="00E3444D">
            <w:pPr>
              <w:pStyle w:val="Encabezado"/>
              <w:jc w:val="both"/>
              <w:rPr>
                <w:rFonts w:ascii="Arial" w:hAnsi="Arial" w:cs="Arial"/>
                <w:sz w:val="24"/>
                <w:szCs w:val="24"/>
                <w:lang w:val="es-ES_tradnl"/>
              </w:rPr>
            </w:pPr>
            <w:r w:rsidRPr="004C7A90">
              <w:rPr>
                <w:rFonts w:ascii="Arial" w:hAnsi="Arial" w:cs="Arial"/>
                <w:sz w:val="24"/>
                <w:szCs w:val="24"/>
                <w:lang w:val="es-ES_tradnl"/>
              </w:rPr>
              <w:t>Servicio de Defensa Nacional, Orden Público, Seguridad y Vigilancia</w:t>
            </w:r>
          </w:p>
        </w:tc>
        <w:tc>
          <w:tcPr>
            <w:tcW w:w="1788" w:type="dxa"/>
            <w:tcBorders>
              <w:top w:val="single" w:sz="4" w:space="0" w:color="auto"/>
              <w:left w:val="single" w:sz="4" w:space="0" w:color="auto"/>
              <w:bottom w:val="single" w:sz="4" w:space="0" w:color="auto"/>
              <w:right w:val="single" w:sz="4" w:space="0" w:color="auto"/>
            </w:tcBorders>
            <w:hideMark/>
          </w:tcPr>
          <w:p w14:paraId="3C7375E9" w14:textId="77777777" w:rsidR="00C9064C" w:rsidRPr="004C7A90" w:rsidRDefault="00C9064C" w:rsidP="00E3444D">
            <w:pPr>
              <w:pStyle w:val="Encabezado"/>
              <w:jc w:val="both"/>
              <w:rPr>
                <w:rFonts w:ascii="Arial" w:hAnsi="Arial" w:cs="Arial"/>
                <w:sz w:val="24"/>
                <w:szCs w:val="24"/>
                <w:lang w:val="es-ES_tradnl"/>
              </w:rPr>
            </w:pPr>
            <w:r w:rsidRPr="004C7A90">
              <w:rPr>
                <w:rFonts w:ascii="Arial" w:hAnsi="Arial" w:cs="Arial"/>
                <w:sz w:val="24"/>
                <w:szCs w:val="24"/>
                <w:lang w:val="es-ES_tradnl"/>
              </w:rPr>
              <w:t>Orden Público y Seguridad</w:t>
            </w:r>
          </w:p>
        </w:tc>
        <w:tc>
          <w:tcPr>
            <w:tcW w:w="1559" w:type="dxa"/>
            <w:tcBorders>
              <w:top w:val="single" w:sz="4" w:space="0" w:color="auto"/>
              <w:left w:val="single" w:sz="4" w:space="0" w:color="auto"/>
              <w:bottom w:val="single" w:sz="4" w:space="0" w:color="auto"/>
              <w:right w:val="single" w:sz="4" w:space="0" w:color="auto"/>
            </w:tcBorders>
            <w:hideMark/>
          </w:tcPr>
          <w:p w14:paraId="347F2F02" w14:textId="77777777" w:rsidR="00C9064C" w:rsidRPr="004C7A90" w:rsidRDefault="00C9064C" w:rsidP="00E3444D">
            <w:pPr>
              <w:pStyle w:val="Encabezado"/>
              <w:jc w:val="both"/>
              <w:rPr>
                <w:rFonts w:ascii="Arial" w:hAnsi="Arial" w:cs="Arial"/>
                <w:sz w:val="24"/>
                <w:szCs w:val="24"/>
                <w:lang w:val="es-ES_tradnl"/>
              </w:rPr>
            </w:pPr>
            <w:r w:rsidRPr="004C7A90">
              <w:rPr>
                <w:rFonts w:ascii="Arial" w:hAnsi="Arial" w:cs="Arial"/>
                <w:sz w:val="24"/>
                <w:szCs w:val="24"/>
                <w:lang w:val="es-ES_tradnl"/>
              </w:rPr>
              <w:t>Sistemas de cárceles y prisiones</w:t>
            </w:r>
          </w:p>
          <w:p w14:paraId="0E3B1E85" w14:textId="77777777" w:rsidR="00C9064C" w:rsidRPr="004C7A90" w:rsidRDefault="00C9064C" w:rsidP="00E3444D">
            <w:pPr>
              <w:pStyle w:val="Encabezado"/>
              <w:jc w:val="both"/>
              <w:rPr>
                <w:rFonts w:ascii="Arial" w:hAnsi="Arial" w:cs="Arial"/>
                <w:sz w:val="24"/>
                <w:szCs w:val="24"/>
                <w:lang w:val="es-ES_tradnl"/>
              </w:rPr>
            </w:pPr>
          </w:p>
        </w:tc>
        <w:tc>
          <w:tcPr>
            <w:tcW w:w="1882" w:type="dxa"/>
            <w:tcBorders>
              <w:top w:val="single" w:sz="4" w:space="0" w:color="auto"/>
              <w:left w:val="single" w:sz="4" w:space="0" w:color="auto"/>
              <w:bottom w:val="single" w:sz="4" w:space="0" w:color="auto"/>
              <w:right w:val="single" w:sz="4" w:space="0" w:color="auto"/>
            </w:tcBorders>
            <w:hideMark/>
          </w:tcPr>
          <w:p w14:paraId="0D0E900A" w14:textId="77777777" w:rsidR="00C9064C" w:rsidRPr="004C7A90" w:rsidRDefault="00C9064C" w:rsidP="00065276">
            <w:pPr>
              <w:pStyle w:val="Encabezado"/>
              <w:jc w:val="both"/>
              <w:rPr>
                <w:rFonts w:ascii="Arial" w:hAnsi="Arial" w:cs="Arial"/>
                <w:sz w:val="24"/>
                <w:szCs w:val="24"/>
                <w:lang w:val="es-ES_tradnl"/>
              </w:rPr>
            </w:pPr>
            <w:r w:rsidRPr="004C7A90">
              <w:rPr>
                <w:rFonts w:ascii="Arial" w:hAnsi="Arial" w:cs="Arial"/>
                <w:sz w:val="24"/>
                <w:szCs w:val="24"/>
                <w:lang w:val="es-ES_tradnl"/>
              </w:rPr>
              <w:t>Servicios de campamento o instalaciones para jóvenes</w:t>
            </w:r>
          </w:p>
        </w:tc>
      </w:tr>
    </w:tbl>
    <w:p w14:paraId="54C331F3" w14:textId="77777777" w:rsidR="004144F3" w:rsidRPr="004C7A90" w:rsidRDefault="004144F3" w:rsidP="00CB786E">
      <w:pPr>
        <w:jc w:val="both"/>
        <w:rPr>
          <w:rFonts w:ascii="Arial" w:hAnsi="Arial" w:cs="Arial"/>
          <w:b/>
          <w:bCs/>
          <w:sz w:val="24"/>
          <w:szCs w:val="24"/>
        </w:rPr>
      </w:pPr>
    </w:p>
    <w:p w14:paraId="3CC9B780" w14:textId="0571A712" w:rsidR="009E66B5" w:rsidRPr="004C7A90" w:rsidRDefault="009E66B5" w:rsidP="004144F3">
      <w:pPr>
        <w:pStyle w:val="Prrafodelista"/>
        <w:numPr>
          <w:ilvl w:val="1"/>
          <w:numId w:val="5"/>
        </w:numPr>
        <w:jc w:val="both"/>
        <w:rPr>
          <w:rFonts w:ascii="Arial" w:hAnsi="Arial" w:cs="Arial"/>
          <w:b/>
          <w:bCs/>
          <w:sz w:val="24"/>
          <w:szCs w:val="24"/>
        </w:rPr>
      </w:pPr>
      <w:r w:rsidRPr="004C7A90">
        <w:rPr>
          <w:rFonts w:ascii="Arial" w:hAnsi="Arial" w:cs="Arial"/>
          <w:b/>
          <w:bCs/>
          <w:sz w:val="24"/>
          <w:szCs w:val="24"/>
        </w:rPr>
        <w:t>Aspectos regulatorios</w:t>
      </w:r>
    </w:p>
    <w:p w14:paraId="19021102" w14:textId="0A27F8D6" w:rsidR="00555D14" w:rsidRPr="004C7A90" w:rsidRDefault="00452163" w:rsidP="00CB786E">
      <w:pPr>
        <w:jc w:val="both"/>
        <w:rPr>
          <w:rFonts w:ascii="Arial" w:hAnsi="Arial" w:cs="Arial"/>
          <w:sz w:val="24"/>
          <w:szCs w:val="24"/>
        </w:rPr>
      </w:pPr>
      <w:r w:rsidRPr="004C7A90">
        <w:rPr>
          <w:rFonts w:ascii="Arial" w:hAnsi="Arial" w:cs="Arial"/>
          <w:sz w:val="24"/>
          <w:szCs w:val="24"/>
        </w:rPr>
        <w:t>Se presenta a continuación las leyes y normas principales que aplican al objeto del proceso de contratación y que influyen y regulan las actividades</w:t>
      </w:r>
      <w:r w:rsidR="00CC606F" w:rsidRPr="004C7A90">
        <w:rPr>
          <w:rFonts w:ascii="Arial" w:hAnsi="Arial" w:cs="Arial"/>
          <w:sz w:val="24"/>
          <w:szCs w:val="24"/>
        </w:rPr>
        <w:t xml:space="preserve"> del objeto a contratar</w:t>
      </w:r>
      <w:r w:rsidR="0036086F" w:rsidRPr="004C7A90">
        <w:rPr>
          <w:rFonts w:ascii="Arial" w:hAnsi="Arial" w:cs="Arial"/>
          <w:sz w:val="24"/>
          <w:szCs w:val="24"/>
        </w:rPr>
        <w:t xml:space="preserve">, que se encuentran </w:t>
      </w:r>
      <w:r w:rsidR="005C5732" w:rsidRPr="004C7A90">
        <w:rPr>
          <w:rFonts w:ascii="Arial" w:hAnsi="Arial" w:cs="Arial"/>
          <w:sz w:val="24"/>
          <w:szCs w:val="24"/>
        </w:rPr>
        <w:t>en los Comandos de Policía del M</w:t>
      </w:r>
      <w:r w:rsidR="0036086F" w:rsidRPr="004C7A90">
        <w:rPr>
          <w:rFonts w:ascii="Arial" w:hAnsi="Arial" w:cs="Arial"/>
          <w:sz w:val="24"/>
          <w:szCs w:val="24"/>
        </w:rPr>
        <w:t xml:space="preserve">unicipio </w:t>
      </w:r>
      <w:r w:rsidR="005C5732" w:rsidRPr="004C7A90">
        <w:rPr>
          <w:rFonts w:ascii="Arial" w:hAnsi="Arial" w:cs="Arial"/>
          <w:sz w:val="24"/>
          <w:szCs w:val="24"/>
        </w:rPr>
        <w:t>de Belmira.</w:t>
      </w:r>
    </w:p>
    <w:p w14:paraId="29A453AC" w14:textId="77777777" w:rsidR="00867D9C" w:rsidRPr="004C7A90" w:rsidRDefault="00867D9C" w:rsidP="00867D9C">
      <w:pPr>
        <w:pStyle w:val="Prrafodelista"/>
        <w:numPr>
          <w:ilvl w:val="0"/>
          <w:numId w:val="8"/>
        </w:numPr>
        <w:jc w:val="both"/>
        <w:rPr>
          <w:rFonts w:ascii="Arial" w:hAnsi="Arial" w:cs="Arial"/>
          <w:sz w:val="24"/>
          <w:szCs w:val="24"/>
        </w:rPr>
      </w:pPr>
      <w:r w:rsidRPr="004C7A90">
        <w:rPr>
          <w:rFonts w:ascii="Arial" w:hAnsi="Arial" w:cs="Arial"/>
          <w:sz w:val="24"/>
          <w:szCs w:val="24"/>
        </w:rPr>
        <w:t xml:space="preserve">Ley 80 de 1993, por la cual se expide el Estatuto General de Contratación de la Administración Pública. </w:t>
      </w:r>
    </w:p>
    <w:p w14:paraId="202AC60E" w14:textId="77777777" w:rsidR="00867D9C" w:rsidRPr="004C7A90" w:rsidRDefault="00867D9C" w:rsidP="00867D9C">
      <w:pPr>
        <w:pStyle w:val="Prrafodelista"/>
        <w:numPr>
          <w:ilvl w:val="0"/>
          <w:numId w:val="8"/>
        </w:numPr>
        <w:jc w:val="both"/>
        <w:rPr>
          <w:rFonts w:ascii="Arial" w:hAnsi="Arial" w:cs="Arial"/>
          <w:sz w:val="24"/>
          <w:szCs w:val="24"/>
        </w:rPr>
      </w:pPr>
      <w:r w:rsidRPr="004C7A90">
        <w:rPr>
          <w:rFonts w:ascii="Arial"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23FCBA87" w14:textId="77777777" w:rsidR="00867D9C" w:rsidRPr="004C7A90" w:rsidRDefault="00867D9C" w:rsidP="00867D9C">
      <w:pPr>
        <w:pStyle w:val="Prrafodelista"/>
        <w:numPr>
          <w:ilvl w:val="0"/>
          <w:numId w:val="8"/>
        </w:numPr>
        <w:jc w:val="both"/>
        <w:rPr>
          <w:rFonts w:ascii="Arial" w:hAnsi="Arial" w:cs="Arial"/>
          <w:sz w:val="24"/>
          <w:szCs w:val="24"/>
        </w:rPr>
      </w:pPr>
      <w:r w:rsidRPr="004C7A90">
        <w:rPr>
          <w:rFonts w:ascii="Arial" w:hAnsi="Arial" w:cs="Arial"/>
          <w:sz w:val="24"/>
          <w:szCs w:val="24"/>
        </w:rPr>
        <w:t>Decreto 1082 de 2015, por el cual se expide el Decreto Único Reglamentario del Sector Administrativo de Planeación Nacional</w:t>
      </w:r>
    </w:p>
    <w:p w14:paraId="318C880D" w14:textId="77777777" w:rsidR="00867D9C" w:rsidRPr="004C7A90" w:rsidRDefault="00867D9C" w:rsidP="00867D9C">
      <w:pPr>
        <w:pStyle w:val="Prrafodelista"/>
        <w:numPr>
          <w:ilvl w:val="0"/>
          <w:numId w:val="8"/>
        </w:numPr>
        <w:jc w:val="both"/>
        <w:rPr>
          <w:rFonts w:ascii="Arial" w:hAnsi="Arial" w:cs="Arial"/>
          <w:sz w:val="24"/>
          <w:szCs w:val="24"/>
        </w:rPr>
      </w:pPr>
      <w:r w:rsidRPr="004C7A90">
        <w:rPr>
          <w:rFonts w:ascii="Arial" w:hAnsi="Arial" w:cs="Arial"/>
          <w:sz w:val="24"/>
          <w:szCs w:val="24"/>
        </w:rPr>
        <w:t>Normativa aplicable al contrato y demás normas civiles comerciales pertinentes</w:t>
      </w:r>
    </w:p>
    <w:p w14:paraId="60DF4825" w14:textId="40A0FAD7" w:rsidR="002C43EC" w:rsidRPr="004C7A90" w:rsidRDefault="002C43EC" w:rsidP="00867D9C">
      <w:pPr>
        <w:pStyle w:val="Descripcin"/>
        <w:spacing w:after="0"/>
        <w:jc w:val="center"/>
        <w:rPr>
          <w:rFonts w:ascii="Arial" w:hAnsi="Arial" w:cs="Arial"/>
          <w:b/>
          <w:bCs/>
          <w:color w:val="000000" w:themeColor="text1"/>
          <w:sz w:val="24"/>
          <w:szCs w:val="24"/>
        </w:rPr>
      </w:pPr>
      <w:r w:rsidRPr="004C7A90">
        <w:rPr>
          <w:rFonts w:ascii="Arial" w:hAnsi="Arial" w:cs="Arial"/>
          <w:b/>
          <w:bCs/>
          <w:color w:val="000000" w:themeColor="text1"/>
          <w:sz w:val="24"/>
          <w:szCs w:val="24"/>
        </w:rPr>
        <w:t xml:space="preserve">Tabla </w:t>
      </w:r>
      <w:r w:rsidR="00867D9C" w:rsidRPr="004C7A90">
        <w:rPr>
          <w:rFonts w:ascii="Arial" w:hAnsi="Arial" w:cs="Arial"/>
          <w:b/>
          <w:bCs/>
          <w:color w:val="000000" w:themeColor="text1"/>
          <w:sz w:val="24"/>
          <w:szCs w:val="24"/>
        </w:rPr>
        <w:t>2</w:t>
      </w:r>
      <w:r w:rsidRPr="004C7A90">
        <w:rPr>
          <w:rFonts w:ascii="Arial" w:hAnsi="Arial" w:cs="Arial"/>
          <w:b/>
          <w:bCs/>
          <w:color w:val="000000" w:themeColor="text1"/>
          <w:sz w:val="24"/>
          <w:szCs w:val="24"/>
        </w:rPr>
        <w:t>: Detalle de procesos de contratación municipio de Belmira, Antioquia</w:t>
      </w:r>
    </w:p>
    <w:p w14:paraId="6AF6DD16" w14:textId="77777777" w:rsidR="00867D9C" w:rsidRPr="004C7A90" w:rsidRDefault="00867D9C" w:rsidP="00867D9C">
      <w:pPr>
        <w:rPr>
          <w:rFonts w:ascii="Arial"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78"/>
        <w:gridCol w:w="1500"/>
        <w:gridCol w:w="1230"/>
        <w:gridCol w:w="2009"/>
        <w:gridCol w:w="1745"/>
        <w:gridCol w:w="1666"/>
      </w:tblGrid>
      <w:tr w:rsidR="00867D9C" w:rsidRPr="0083671E" w14:paraId="374B7178" w14:textId="77777777" w:rsidTr="00DB31C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F56CF" w14:textId="77777777" w:rsidR="00867D9C" w:rsidRPr="0083671E" w:rsidRDefault="00867D9C" w:rsidP="00DB31CE">
            <w:pPr>
              <w:spacing w:after="0" w:line="240" w:lineRule="auto"/>
              <w:jc w:val="center"/>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230E6"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TIPO DE PROCESO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1A9808"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ESTADO DEL PROCESO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4758C0" w14:textId="3015D128" w:rsidR="00867D9C" w:rsidRPr="0083671E" w:rsidRDefault="000825C7"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OBJETO PARA CONTRATAR</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24A287"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 xml:space="preserve">VALOR 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7BFAA6"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b/>
                <w:bCs/>
                <w:color w:val="000000"/>
                <w:sz w:val="16"/>
                <w:szCs w:val="16"/>
                <w:lang w:eastAsia="es-CO"/>
              </w:rPr>
              <w:t>TIPO DE CONTRATO</w:t>
            </w:r>
          </w:p>
        </w:tc>
      </w:tr>
      <w:tr w:rsidR="00867D9C" w:rsidRPr="0083671E" w14:paraId="5115B5D0" w14:textId="77777777" w:rsidTr="00DB31CE">
        <w:trPr>
          <w:trHeight w:val="217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E727"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hAnsi="Arial" w:cs="Arial"/>
                <w:sz w:val="16"/>
                <w:szCs w:val="16"/>
                <w:lang w:val="es-ES"/>
              </w:rPr>
              <w:t>CI-009-2019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CA5D8"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Contratación directa (ley 1150 de 2007)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835824"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Liquidado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91C8C" w14:textId="77777777" w:rsidR="00867D9C" w:rsidRPr="0083671E" w:rsidRDefault="00867D9C" w:rsidP="00DB31CE">
            <w:pPr>
              <w:spacing w:after="0" w:line="240" w:lineRule="auto"/>
              <w:jc w:val="both"/>
              <w:rPr>
                <w:rFonts w:ascii="Arial" w:hAnsi="Arial" w:cs="Arial"/>
                <w:sz w:val="16"/>
                <w:szCs w:val="16"/>
                <w:shd w:val="clear" w:color="auto" w:fill="FFFFFF"/>
              </w:rPr>
            </w:pPr>
            <w:r w:rsidRPr="0083671E">
              <w:rPr>
                <w:rFonts w:ascii="Arial" w:hAnsi="Arial" w:cs="Arial"/>
                <w:sz w:val="16"/>
                <w:szCs w:val="16"/>
              </w:rPr>
              <w:t>Aunar escuerzos para el desarrollo y acatamiento de las obligaciones municipales en cumplimiento de la ley 1098 de 2006, Código de la Infancia y la Adolescencia Libro II, en especial, la atención y operación del CETRA (Centro Transitorio para Adolescentes Infractores de la Ley Penal).</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8D492" w14:textId="77777777" w:rsidR="00867D9C" w:rsidRPr="0083671E" w:rsidRDefault="00867D9C" w:rsidP="00DB31CE">
            <w:pPr>
              <w:spacing w:after="0" w:line="240" w:lineRule="auto"/>
              <w:jc w:val="center"/>
              <w:rPr>
                <w:rFonts w:ascii="Arial" w:eastAsia="Times New Roman" w:hAnsi="Arial" w:cs="Arial"/>
                <w:sz w:val="16"/>
                <w:szCs w:val="16"/>
                <w:lang w:eastAsia="es-CO"/>
              </w:rPr>
            </w:pPr>
            <w:r w:rsidRPr="0083671E">
              <w:rPr>
                <w:rFonts w:ascii="Arial" w:hAnsi="Arial" w:cs="Arial"/>
                <w:sz w:val="16"/>
                <w:szCs w:val="16"/>
                <w:lang w:val="es-ES"/>
              </w:rPr>
              <w:t>$8.577.000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F90E1"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Convenio Interadministrativo</w:t>
            </w:r>
          </w:p>
        </w:tc>
      </w:tr>
      <w:tr w:rsidR="00867D9C" w:rsidRPr="0083671E" w14:paraId="73BE89AC" w14:textId="77777777" w:rsidTr="00DB31CE">
        <w:trPr>
          <w:trHeight w:val="217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CCE7A"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hAnsi="Arial" w:cs="Arial"/>
                <w:sz w:val="16"/>
                <w:szCs w:val="16"/>
                <w:lang w:val="es-ES"/>
              </w:rPr>
              <w:t>CI-002-2022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9E92D"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Contratación directa (ley 1150 de 2007)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3286E"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Liquidado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2EFEE" w14:textId="77777777" w:rsidR="00867D9C" w:rsidRPr="0083671E" w:rsidRDefault="00867D9C" w:rsidP="00DB31CE">
            <w:pPr>
              <w:spacing w:after="0" w:line="240" w:lineRule="auto"/>
              <w:jc w:val="both"/>
              <w:rPr>
                <w:rFonts w:ascii="Arial" w:hAnsi="Arial" w:cs="Arial"/>
                <w:sz w:val="16"/>
                <w:szCs w:val="16"/>
                <w:shd w:val="clear" w:color="auto" w:fill="FFFFFF"/>
              </w:rPr>
            </w:pPr>
            <w:r w:rsidRPr="0083671E">
              <w:rPr>
                <w:rFonts w:ascii="Arial" w:hAnsi="Arial" w:cs="Arial"/>
                <w:sz w:val="16"/>
                <w:szCs w:val="16"/>
              </w:rPr>
              <w:t>Aunar escuerzos para el desarrollo y acatamiento de las obligaciones municipales en cumplimiento de la ley 1098 de 2006, Código de la Infancia y la Adolescencia Libro II, en especial, la atención y operación del CETRA (Centro Transitorio para Adolescentes Infractores de la Ley Penal).</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B73D9" w14:textId="77777777" w:rsidR="00867D9C" w:rsidRPr="0083671E" w:rsidRDefault="00867D9C" w:rsidP="00DB31CE">
            <w:pPr>
              <w:spacing w:after="0" w:line="240" w:lineRule="auto"/>
              <w:rPr>
                <w:rFonts w:ascii="Arial" w:eastAsia="Times New Roman" w:hAnsi="Arial" w:cs="Arial"/>
                <w:sz w:val="16"/>
                <w:szCs w:val="16"/>
                <w:lang w:eastAsia="es-CO"/>
              </w:rPr>
            </w:pPr>
            <w:r w:rsidRPr="0083671E">
              <w:rPr>
                <w:rFonts w:ascii="Arial" w:hAnsi="Arial" w:cs="Arial"/>
                <w:sz w:val="16"/>
                <w:szCs w:val="16"/>
                <w:lang w:val="es-ES"/>
              </w:rPr>
              <w:t>$6.000.000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8255F"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Convenio Interadministrativo</w:t>
            </w:r>
          </w:p>
        </w:tc>
      </w:tr>
      <w:tr w:rsidR="00867D9C" w:rsidRPr="0083671E" w14:paraId="2CBA6210" w14:textId="77777777" w:rsidTr="00DB31CE">
        <w:trPr>
          <w:trHeight w:val="217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B4755B"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CI-002-2023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071738"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color w:val="000000"/>
                <w:sz w:val="16"/>
                <w:szCs w:val="16"/>
                <w:lang w:eastAsia="es-CO"/>
              </w:rPr>
              <w:t>Contratación directa (ley 1150 de 2007)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2C697"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color w:val="000000"/>
                <w:sz w:val="16"/>
                <w:szCs w:val="16"/>
                <w:lang w:eastAsia="es-CO"/>
              </w:rPr>
              <w:t>Liquidado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596374"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hAnsi="Arial" w:cs="Arial"/>
                <w:sz w:val="16"/>
                <w:szCs w:val="16"/>
                <w:shd w:val="clear" w:color="auto" w:fill="FFFFFF"/>
              </w:rPr>
              <w:t>Aunar esfuerzos para el desarrollo y acatamiento de las obligaciones municipales en cumplimiento de la ley 1098 de 2006, código de la infancia y la adolescencia libro ii, en especial, la atención y operación del cetra - centro transitorio para adolescentes infractores de la ley penal.</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490F63" w14:textId="77777777" w:rsidR="00867D9C" w:rsidRPr="0083671E" w:rsidRDefault="00867D9C" w:rsidP="00DB31CE">
            <w:pPr>
              <w:spacing w:after="0" w:line="240" w:lineRule="auto"/>
              <w:rPr>
                <w:rFonts w:ascii="Arial" w:eastAsia="Times New Roman" w:hAnsi="Arial" w:cs="Arial"/>
                <w:sz w:val="16"/>
                <w:szCs w:val="16"/>
                <w:lang w:eastAsia="es-CO"/>
              </w:rPr>
            </w:pPr>
          </w:p>
          <w:p w14:paraId="30E03649"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color w:val="000000"/>
                <w:sz w:val="16"/>
                <w:szCs w:val="16"/>
                <w:lang w:eastAsia="es-CO"/>
              </w:rPr>
              <w:t>Seis millones de pesos m/l ($6.000.000)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F68F6" w14:textId="77777777" w:rsidR="00867D9C" w:rsidRPr="0083671E" w:rsidRDefault="00867D9C" w:rsidP="00DB31CE">
            <w:pPr>
              <w:spacing w:after="0" w:line="240" w:lineRule="auto"/>
              <w:jc w:val="both"/>
              <w:rPr>
                <w:rFonts w:ascii="Arial" w:eastAsia="Times New Roman" w:hAnsi="Arial" w:cs="Arial"/>
                <w:sz w:val="16"/>
                <w:szCs w:val="16"/>
                <w:lang w:eastAsia="es-CO"/>
              </w:rPr>
            </w:pPr>
            <w:r w:rsidRPr="0083671E">
              <w:rPr>
                <w:rFonts w:ascii="Arial" w:eastAsia="Times New Roman" w:hAnsi="Arial" w:cs="Arial"/>
                <w:color w:val="000000"/>
                <w:sz w:val="16"/>
                <w:szCs w:val="16"/>
                <w:lang w:eastAsia="es-CO"/>
              </w:rPr>
              <w:t>Convenio Interadministrativo</w:t>
            </w:r>
          </w:p>
        </w:tc>
      </w:tr>
      <w:tr w:rsidR="00867D9C" w:rsidRPr="0083671E" w14:paraId="09ED4D68" w14:textId="77777777" w:rsidTr="00DB31CE">
        <w:trPr>
          <w:trHeight w:val="217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0B83D"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CI-005-2024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A706"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Contratación directa (ley 1150 de 2007)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C40C3"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Liquidado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7D396E" w14:textId="77777777" w:rsidR="00867D9C" w:rsidRPr="0083671E" w:rsidRDefault="00867D9C" w:rsidP="00DB31CE">
            <w:pPr>
              <w:spacing w:after="0" w:line="240" w:lineRule="auto"/>
              <w:jc w:val="both"/>
              <w:rPr>
                <w:rFonts w:ascii="Arial" w:hAnsi="Arial" w:cs="Arial"/>
                <w:sz w:val="16"/>
                <w:szCs w:val="16"/>
                <w:shd w:val="clear" w:color="auto" w:fill="FFFFFF"/>
              </w:rPr>
            </w:pPr>
            <w:r w:rsidRPr="0083671E">
              <w:rPr>
                <w:rFonts w:ascii="Arial" w:hAnsi="Arial" w:cs="Arial"/>
                <w:sz w:val="16"/>
                <w:szCs w:val="16"/>
                <w:shd w:val="clear" w:color="auto" w:fill="FFFFFF"/>
              </w:rPr>
              <w:t>Aunar esfuerzos para el desarrollo y acatamiento de las obligaciones municipales en cumplimiento de la ley 1098 de 2006, código de la infancia y la adolescencia libro ii, en especial, la atención y operación del cetra - centro transitorio para adolescentes infractores de la ley penal.</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0FA78" w14:textId="77777777" w:rsidR="00867D9C" w:rsidRPr="0083671E" w:rsidRDefault="00867D9C" w:rsidP="00DB31CE">
            <w:pPr>
              <w:spacing w:after="0" w:line="240" w:lineRule="auto"/>
              <w:rPr>
                <w:rFonts w:ascii="Arial" w:eastAsia="Times New Roman" w:hAnsi="Arial" w:cs="Arial"/>
                <w:sz w:val="16"/>
                <w:szCs w:val="16"/>
                <w:lang w:eastAsia="es-CO"/>
              </w:rPr>
            </w:pPr>
          </w:p>
          <w:p w14:paraId="5D658856" w14:textId="77777777" w:rsidR="00867D9C" w:rsidRPr="0083671E" w:rsidRDefault="00867D9C" w:rsidP="00DB31CE">
            <w:pPr>
              <w:spacing w:after="0" w:line="240" w:lineRule="auto"/>
              <w:rPr>
                <w:rFonts w:ascii="Arial" w:eastAsia="Times New Roman" w:hAnsi="Arial" w:cs="Arial"/>
                <w:sz w:val="16"/>
                <w:szCs w:val="16"/>
                <w:lang w:eastAsia="es-CO"/>
              </w:rPr>
            </w:pPr>
            <w:r w:rsidRPr="0083671E">
              <w:rPr>
                <w:rFonts w:ascii="Arial" w:eastAsia="Times New Roman" w:hAnsi="Arial" w:cs="Arial"/>
                <w:color w:val="000000"/>
                <w:sz w:val="16"/>
                <w:szCs w:val="16"/>
                <w:lang w:eastAsia="es-CO"/>
              </w:rPr>
              <w:t>Seis millones quinientos mil pesos m/l ($6.500.000)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C34AB" w14:textId="77777777" w:rsidR="00867D9C" w:rsidRPr="0083671E" w:rsidRDefault="00867D9C" w:rsidP="00DB31CE">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Convenio Interadministrativo</w:t>
            </w:r>
          </w:p>
        </w:tc>
      </w:tr>
      <w:tr w:rsidR="007F0486" w:rsidRPr="0083671E" w14:paraId="6DC6AE91" w14:textId="77777777" w:rsidTr="00DB31CE">
        <w:trPr>
          <w:trHeight w:val="217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0DD47" w14:textId="2C76E800" w:rsidR="007F0486" w:rsidRPr="0083671E" w:rsidRDefault="007F0486" w:rsidP="007F0486">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CI 00</w:t>
            </w:r>
            <w:r w:rsidR="000C6B35" w:rsidRPr="0083671E">
              <w:rPr>
                <w:rFonts w:ascii="Arial" w:eastAsia="Times New Roman" w:hAnsi="Arial" w:cs="Arial"/>
                <w:color w:val="000000"/>
                <w:sz w:val="16"/>
                <w:szCs w:val="16"/>
                <w:lang w:eastAsia="es-CO"/>
              </w:rPr>
              <w:t>3</w:t>
            </w:r>
            <w:r w:rsidRPr="0083671E">
              <w:rPr>
                <w:rFonts w:ascii="Arial" w:eastAsia="Times New Roman" w:hAnsi="Arial" w:cs="Arial"/>
                <w:color w:val="000000"/>
                <w:sz w:val="16"/>
                <w:szCs w:val="16"/>
                <w:lang w:eastAsia="es-CO"/>
              </w:rPr>
              <w:t>-2025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5B88B" w14:textId="7AF0C8E7" w:rsidR="007F0486" w:rsidRPr="0083671E" w:rsidRDefault="007F0486" w:rsidP="007F0486">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Contratación directa (ley 1150 de 2007)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59ED6" w14:textId="02584034" w:rsidR="007F0486" w:rsidRPr="0083671E" w:rsidRDefault="007F0486" w:rsidP="007F0486">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Liquidado</w:t>
            </w:r>
          </w:p>
        </w:tc>
        <w:tc>
          <w:tcPr>
            <w:tcW w:w="2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B58A0" w14:textId="0EA3CF27" w:rsidR="007F0486" w:rsidRPr="0083671E" w:rsidRDefault="007F0486" w:rsidP="007F0486">
            <w:pPr>
              <w:spacing w:after="0" w:line="240" w:lineRule="auto"/>
              <w:jc w:val="both"/>
              <w:rPr>
                <w:rFonts w:ascii="Arial" w:hAnsi="Arial" w:cs="Arial"/>
                <w:sz w:val="16"/>
                <w:szCs w:val="16"/>
                <w:shd w:val="clear" w:color="auto" w:fill="FFFFFF"/>
              </w:rPr>
            </w:pPr>
            <w:r w:rsidRPr="0083671E">
              <w:rPr>
                <w:rFonts w:ascii="Arial" w:hAnsi="Arial" w:cs="Arial"/>
                <w:sz w:val="16"/>
                <w:szCs w:val="16"/>
                <w:shd w:val="clear" w:color="auto" w:fill="FFFFFF"/>
              </w:rPr>
              <w:t>Aunar esfuerzos para el desarrollo y acatamiento de las obligaciones municipales en cumplimiento de la ley 1098 de 2006, código de la infancia y la adolescencia libro ii, en especial, la atención y operación del cetra - centro transitorio para adolescentes infractores de la ley penal.</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88166" w14:textId="77777777" w:rsidR="007F0486" w:rsidRPr="0083671E" w:rsidRDefault="007F0486" w:rsidP="007F0486">
            <w:pPr>
              <w:spacing w:after="0" w:line="240" w:lineRule="auto"/>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Seis millones ochocientos treinta y nueve mil trescientos pesos m/l ($6.839.300)</w:t>
            </w:r>
          </w:p>
          <w:p w14:paraId="7936FCCF" w14:textId="77777777" w:rsidR="00A372B8" w:rsidRPr="0083671E" w:rsidRDefault="00A372B8" w:rsidP="007F0486">
            <w:pPr>
              <w:spacing w:after="0" w:line="240" w:lineRule="auto"/>
              <w:rPr>
                <w:rFonts w:ascii="Arial" w:eastAsia="Times New Roman" w:hAnsi="Arial" w:cs="Arial"/>
                <w:sz w:val="16"/>
                <w:szCs w:val="16"/>
                <w:lang w:eastAsia="es-CO"/>
              </w:rPr>
            </w:pPr>
          </w:p>
          <w:p w14:paraId="47A3C6A5" w14:textId="69EC179C" w:rsidR="00A372B8" w:rsidRPr="0083671E" w:rsidRDefault="00A372B8" w:rsidP="00A372B8">
            <w:pPr>
              <w:spacing w:after="0" w:line="240" w:lineRule="auto"/>
              <w:jc w:val="both"/>
              <w:rPr>
                <w:rFonts w:ascii="Arial" w:eastAsia="Times New Roman" w:hAnsi="Arial" w:cs="Arial"/>
                <w:sz w:val="16"/>
                <w:szCs w:val="16"/>
                <w:lang w:eastAsia="es-CO"/>
              </w:rPr>
            </w:pPr>
            <w:r w:rsidRPr="0083671E">
              <w:rPr>
                <w:rFonts w:ascii="Arial" w:eastAsia="Times New Roman" w:hAnsi="Arial" w:cs="Arial"/>
                <w:sz w:val="16"/>
                <w:szCs w:val="16"/>
                <w:lang w:eastAsia="es-CO"/>
              </w:rPr>
              <w:t xml:space="preserve">Otrosí N°001: tres millones cuatrocientos diecinueve mil seiscientos cincuenta pesos m/l (3.419.650) y en tiempo seis (06) meses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87D95" w14:textId="41CC0927" w:rsidR="007F0486" w:rsidRPr="0083671E" w:rsidRDefault="007F0486" w:rsidP="007F0486">
            <w:pPr>
              <w:spacing w:after="0" w:line="240" w:lineRule="auto"/>
              <w:jc w:val="both"/>
              <w:rPr>
                <w:rFonts w:ascii="Arial" w:eastAsia="Times New Roman" w:hAnsi="Arial" w:cs="Arial"/>
                <w:color w:val="000000"/>
                <w:sz w:val="16"/>
                <w:szCs w:val="16"/>
                <w:lang w:eastAsia="es-CO"/>
              </w:rPr>
            </w:pPr>
            <w:r w:rsidRPr="0083671E">
              <w:rPr>
                <w:rFonts w:ascii="Arial" w:eastAsia="Times New Roman" w:hAnsi="Arial" w:cs="Arial"/>
                <w:color w:val="000000"/>
                <w:sz w:val="16"/>
                <w:szCs w:val="16"/>
                <w:lang w:eastAsia="es-CO"/>
              </w:rPr>
              <w:t>Convenio Interadministrativo</w:t>
            </w:r>
          </w:p>
        </w:tc>
      </w:tr>
    </w:tbl>
    <w:p w14:paraId="3A44D283" w14:textId="08F43B0E" w:rsidR="00555D14" w:rsidRPr="004C7A90" w:rsidRDefault="00867D9C" w:rsidP="00CB786E">
      <w:pPr>
        <w:pStyle w:val="Prrafodelista"/>
        <w:jc w:val="both"/>
        <w:rPr>
          <w:rFonts w:ascii="Arial" w:hAnsi="Arial" w:cs="Arial"/>
          <w:sz w:val="24"/>
          <w:szCs w:val="24"/>
        </w:rPr>
      </w:pPr>
      <w:r w:rsidRPr="004C7A90">
        <w:rPr>
          <w:rFonts w:ascii="Arial" w:hAnsi="Arial" w:cs="Arial"/>
          <w:sz w:val="24"/>
          <w:szCs w:val="24"/>
        </w:rPr>
        <w:t>Fuente: https://www.contratos.gov.co/consultas/resultadoListadoProcesos.jsp#</w:t>
      </w:r>
    </w:p>
    <w:p w14:paraId="101BA878" w14:textId="5C5352D2" w:rsidR="009E66B5" w:rsidRPr="004C7A90" w:rsidRDefault="009E66B5" w:rsidP="00CB786E">
      <w:pPr>
        <w:pStyle w:val="Prrafodelista"/>
        <w:numPr>
          <w:ilvl w:val="0"/>
          <w:numId w:val="5"/>
        </w:numPr>
        <w:jc w:val="both"/>
        <w:rPr>
          <w:rFonts w:ascii="Arial" w:hAnsi="Arial" w:cs="Arial"/>
          <w:b/>
          <w:bCs/>
          <w:sz w:val="24"/>
          <w:szCs w:val="24"/>
        </w:rPr>
      </w:pPr>
      <w:r w:rsidRPr="004C7A90">
        <w:rPr>
          <w:rFonts w:ascii="Arial" w:hAnsi="Arial" w:cs="Arial"/>
          <w:b/>
          <w:bCs/>
          <w:sz w:val="24"/>
          <w:szCs w:val="24"/>
        </w:rPr>
        <w:t>Estudio de la demanda</w:t>
      </w:r>
    </w:p>
    <w:p w14:paraId="039D16D0" w14:textId="77777777" w:rsidR="009E66B5" w:rsidRPr="004C7A90" w:rsidRDefault="009E66B5" w:rsidP="00CB786E">
      <w:pPr>
        <w:pStyle w:val="Prrafodelista"/>
        <w:ind w:left="360"/>
        <w:jc w:val="both"/>
        <w:rPr>
          <w:rFonts w:ascii="Arial" w:hAnsi="Arial" w:cs="Arial"/>
          <w:sz w:val="24"/>
          <w:szCs w:val="24"/>
        </w:rPr>
      </w:pPr>
    </w:p>
    <w:p w14:paraId="7DCF60BE" w14:textId="3A53A56D" w:rsidR="009E66B5" w:rsidRPr="004C7A90" w:rsidRDefault="009E66B5" w:rsidP="00CB786E">
      <w:pPr>
        <w:pStyle w:val="Prrafodelista"/>
        <w:numPr>
          <w:ilvl w:val="1"/>
          <w:numId w:val="5"/>
        </w:numPr>
        <w:jc w:val="both"/>
        <w:rPr>
          <w:rFonts w:ascii="Arial" w:hAnsi="Arial" w:cs="Arial"/>
          <w:b/>
          <w:bCs/>
          <w:sz w:val="24"/>
          <w:szCs w:val="24"/>
        </w:rPr>
      </w:pPr>
      <w:r w:rsidRPr="004C7A90">
        <w:rPr>
          <w:rFonts w:ascii="Arial" w:hAnsi="Arial" w:cs="Arial"/>
          <w:b/>
          <w:bCs/>
          <w:sz w:val="24"/>
          <w:szCs w:val="24"/>
        </w:rPr>
        <w:t xml:space="preserve">¿Cómo ha adquirido </w:t>
      </w:r>
      <w:r w:rsidR="003C7227" w:rsidRPr="004C7A90">
        <w:rPr>
          <w:rFonts w:ascii="Arial" w:hAnsi="Arial" w:cs="Arial"/>
          <w:b/>
          <w:bCs/>
          <w:sz w:val="24"/>
          <w:szCs w:val="24"/>
        </w:rPr>
        <w:t>el municipio de Belmira</w:t>
      </w:r>
      <w:r w:rsidRPr="004C7A90">
        <w:rPr>
          <w:rFonts w:ascii="Arial" w:hAnsi="Arial" w:cs="Arial"/>
          <w:b/>
          <w:bCs/>
          <w:sz w:val="24"/>
          <w:szCs w:val="24"/>
        </w:rPr>
        <w:t xml:space="preserve"> en el pasado este bien, obra o servicio?</w:t>
      </w:r>
    </w:p>
    <w:p w14:paraId="6709E78A" w14:textId="021E3799" w:rsidR="002A21A7" w:rsidRPr="004C7A90" w:rsidRDefault="004144F3" w:rsidP="00CB786E">
      <w:pPr>
        <w:jc w:val="both"/>
        <w:rPr>
          <w:rFonts w:ascii="Arial" w:hAnsi="Arial" w:cs="Arial"/>
          <w:sz w:val="24"/>
          <w:szCs w:val="24"/>
        </w:rPr>
      </w:pPr>
      <w:r w:rsidRPr="004C7A90">
        <w:rPr>
          <w:rFonts w:ascii="Arial" w:hAnsi="Arial" w:cs="Arial"/>
          <w:sz w:val="24"/>
          <w:szCs w:val="24"/>
        </w:rPr>
        <w:t xml:space="preserve">Con el fin de dar cumplimiento al Plan de Desarrollo y Plan de Adquisiciones del Municipio, se hace necesario contratar </w:t>
      </w:r>
      <w:r w:rsidR="002A21A7" w:rsidRPr="004C7A90">
        <w:rPr>
          <w:rFonts w:ascii="Arial" w:hAnsi="Arial" w:cs="Arial"/>
          <w:sz w:val="24"/>
          <w:szCs w:val="24"/>
        </w:rPr>
        <w:t xml:space="preserve">un proveedor </w:t>
      </w:r>
      <w:r w:rsidR="00C35339">
        <w:rPr>
          <w:rFonts w:ascii="Arial" w:hAnsi="Arial" w:cs="Arial"/>
          <w:sz w:val="24"/>
          <w:szCs w:val="24"/>
        </w:rPr>
        <w:t>capacitado</w:t>
      </w:r>
      <w:bookmarkStart w:id="1" w:name="_GoBack"/>
      <w:bookmarkEnd w:id="1"/>
      <w:r w:rsidR="00C35339">
        <w:rPr>
          <w:rFonts w:ascii="Arial" w:hAnsi="Arial" w:cs="Arial"/>
          <w:sz w:val="24"/>
          <w:szCs w:val="24"/>
        </w:rPr>
        <w:t xml:space="preserve"> </w:t>
      </w:r>
      <w:r w:rsidR="002A21A7" w:rsidRPr="004C7A90">
        <w:rPr>
          <w:rFonts w:ascii="Arial" w:hAnsi="Arial" w:cs="Arial"/>
          <w:sz w:val="24"/>
          <w:szCs w:val="24"/>
        </w:rPr>
        <w:t>que bri</w:t>
      </w:r>
      <w:r w:rsidRPr="004C7A90">
        <w:rPr>
          <w:rFonts w:ascii="Arial" w:hAnsi="Arial" w:cs="Arial"/>
          <w:sz w:val="24"/>
          <w:szCs w:val="24"/>
        </w:rPr>
        <w:t>nde el suministro de alojam</w:t>
      </w:r>
      <w:r w:rsidR="002A21A7" w:rsidRPr="004C7A90">
        <w:rPr>
          <w:rFonts w:ascii="Arial" w:hAnsi="Arial" w:cs="Arial"/>
          <w:sz w:val="24"/>
          <w:szCs w:val="24"/>
        </w:rPr>
        <w:t>i</w:t>
      </w:r>
      <w:r w:rsidRPr="004C7A90">
        <w:rPr>
          <w:rFonts w:ascii="Arial" w:hAnsi="Arial" w:cs="Arial"/>
          <w:sz w:val="24"/>
          <w:szCs w:val="24"/>
        </w:rPr>
        <w:t xml:space="preserve">ento, tiquetes y alimentación para el traslado de </w:t>
      </w:r>
      <w:r w:rsidR="002A21A7" w:rsidRPr="004C7A90">
        <w:rPr>
          <w:rFonts w:ascii="Arial" w:hAnsi="Arial" w:cs="Arial"/>
          <w:sz w:val="24"/>
          <w:szCs w:val="24"/>
        </w:rPr>
        <w:t>los menores infractores a los centros con di</w:t>
      </w:r>
      <w:r w:rsidRPr="004C7A90">
        <w:rPr>
          <w:rFonts w:ascii="Arial" w:hAnsi="Arial" w:cs="Arial"/>
          <w:sz w:val="24"/>
          <w:szCs w:val="24"/>
        </w:rPr>
        <w:t>s</w:t>
      </w:r>
      <w:r w:rsidR="002A21A7" w:rsidRPr="004C7A90">
        <w:rPr>
          <w:rFonts w:ascii="Arial" w:hAnsi="Arial" w:cs="Arial"/>
          <w:sz w:val="24"/>
          <w:szCs w:val="24"/>
        </w:rPr>
        <w:t>ponibilidad para su reclusión en cumpli</w:t>
      </w:r>
      <w:r w:rsidRPr="004C7A90">
        <w:rPr>
          <w:rFonts w:ascii="Arial" w:hAnsi="Arial" w:cs="Arial"/>
          <w:sz w:val="24"/>
          <w:szCs w:val="24"/>
        </w:rPr>
        <w:t>miento de la pena privativ</w:t>
      </w:r>
      <w:r w:rsidR="002A21A7" w:rsidRPr="004C7A90">
        <w:rPr>
          <w:rFonts w:ascii="Arial" w:hAnsi="Arial" w:cs="Arial"/>
          <w:sz w:val="24"/>
          <w:szCs w:val="24"/>
        </w:rPr>
        <w:t>a de la libertad impuesta por el</w:t>
      </w:r>
      <w:r w:rsidRPr="004C7A90">
        <w:rPr>
          <w:rFonts w:ascii="Arial" w:hAnsi="Arial" w:cs="Arial"/>
          <w:sz w:val="24"/>
          <w:szCs w:val="24"/>
        </w:rPr>
        <w:t xml:space="preserve"> sistema de </w:t>
      </w:r>
      <w:r w:rsidR="00CC606F" w:rsidRPr="004C7A90">
        <w:rPr>
          <w:rFonts w:ascii="Arial" w:hAnsi="Arial" w:cs="Arial"/>
          <w:sz w:val="24"/>
          <w:szCs w:val="24"/>
        </w:rPr>
        <w:t>responsabilidad penal</w:t>
      </w:r>
      <w:r w:rsidR="002A21A7" w:rsidRPr="004C7A90">
        <w:rPr>
          <w:rFonts w:ascii="Arial" w:hAnsi="Arial" w:cs="Arial"/>
          <w:sz w:val="24"/>
          <w:szCs w:val="24"/>
        </w:rPr>
        <w:t xml:space="preserve"> para adol</w:t>
      </w:r>
      <w:r w:rsidRPr="004C7A90">
        <w:rPr>
          <w:rFonts w:ascii="Arial" w:hAnsi="Arial" w:cs="Arial"/>
          <w:sz w:val="24"/>
          <w:szCs w:val="24"/>
        </w:rPr>
        <w:t>escentes.</w:t>
      </w:r>
    </w:p>
    <w:p w14:paraId="79BC566B" w14:textId="77777777" w:rsidR="002A21A7" w:rsidRPr="004C7A90" w:rsidRDefault="004144F3" w:rsidP="00CB786E">
      <w:pPr>
        <w:jc w:val="both"/>
        <w:rPr>
          <w:rFonts w:ascii="Arial" w:hAnsi="Arial" w:cs="Arial"/>
          <w:sz w:val="24"/>
          <w:szCs w:val="24"/>
        </w:rPr>
      </w:pPr>
      <w:r w:rsidRPr="004C7A90">
        <w:rPr>
          <w:rFonts w:ascii="Arial" w:hAnsi="Arial" w:cs="Arial"/>
          <w:sz w:val="24"/>
          <w:szCs w:val="24"/>
        </w:rPr>
        <w:t xml:space="preserve">El Municipio de </w:t>
      </w:r>
      <w:r w:rsidR="002A21A7" w:rsidRPr="004C7A90">
        <w:rPr>
          <w:rFonts w:ascii="Arial" w:hAnsi="Arial" w:cs="Arial"/>
          <w:sz w:val="24"/>
          <w:szCs w:val="24"/>
        </w:rPr>
        <w:t>Belmira</w:t>
      </w:r>
      <w:r w:rsidRPr="004C7A90">
        <w:rPr>
          <w:rFonts w:ascii="Arial" w:hAnsi="Arial" w:cs="Arial"/>
          <w:sz w:val="24"/>
          <w:szCs w:val="24"/>
        </w:rPr>
        <w:t>, requiere</w:t>
      </w:r>
      <w:r w:rsidR="002A21A7" w:rsidRPr="004C7A90">
        <w:rPr>
          <w:rFonts w:ascii="Arial" w:hAnsi="Arial" w:cs="Arial"/>
          <w:sz w:val="24"/>
          <w:szCs w:val="24"/>
        </w:rPr>
        <w:t xml:space="preserve"> contratar un proveedor especializado en di</w:t>
      </w:r>
      <w:r w:rsidRPr="004C7A90">
        <w:rPr>
          <w:rFonts w:ascii="Arial" w:hAnsi="Arial" w:cs="Arial"/>
          <w:sz w:val="24"/>
          <w:szCs w:val="24"/>
        </w:rPr>
        <w:t>cha mater</w:t>
      </w:r>
      <w:r w:rsidR="002A21A7" w:rsidRPr="004C7A90">
        <w:rPr>
          <w:rFonts w:ascii="Arial" w:hAnsi="Arial" w:cs="Arial"/>
          <w:sz w:val="24"/>
          <w:szCs w:val="24"/>
        </w:rPr>
        <w:t>i</w:t>
      </w:r>
      <w:r w:rsidRPr="004C7A90">
        <w:rPr>
          <w:rFonts w:ascii="Arial" w:hAnsi="Arial" w:cs="Arial"/>
          <w:sz w:val="24"/>
          <w:szCs w:val="24"/>
        </w:rPr>
        <w:t>a</w:t>
      </w:r>
      <w:r w:rsidR="002A21A7" w:rsidRPr="004C7A90">
        <w:rPr>
          <w:rFonts w:ascii="Arial" w:hAnsi="Arial" w:cs="Arial"/>
          <w:sz w:val="24"/>
          <w:szCs w:val="24"/>
        </w:rPr>
        <w:t>,</w:t>
      </w:r>
      <w:r w:rsidRPr="004C7A90">
        <w:rPr>
          <w:rFonts w:ascii="Arial" w:hAnsi="Arial" w:cs="Arial"/>
          <w:sz w:val="24"/>
          <w:szCs w:val="24"/>
        </w:rPr>
        <w:t xml:space="preserve"> toda vez que</w:t>
      </w:r>
      <w:r w:rsidR="002A21A7" w:rsidRPr="004C7A90">
        <w:rPr>
          <w:rFonts w:ascii="Arial" w:hAnsi="Arial" w:cs="Arial"/>
          <w:sz w:val="24"/>
          <w:szCs w:val="24"/>
        </w:rPr>
        <w:t xml:space="preserve">, </w:t>
      </w:r>
      <w:r w:rsidRPr="004C7A90">
        <w:rPr>
          <w:rFonts w:ascii="Arial" w:hAnsi="Arial" w:cs="Arial"/>
          <w:sz w:val="24"/>
          <w:szCs w:val="24"/>
        </w:rPr>
        <w:t>se requier</w:t>
      </w:r>
      <w:r w:rsidR="002A21A7" w:rsidRPr="004C7A90">
        <w:rPr>
          <w:rFonts w:ascii="Arial" w:hAnsi="Arial" w:cs="Arial"/>
          <w:sz w:val="24"/>
          <w:szCs w:val="24"/>
        </w:rPr>
        <w:t>e contar con un proveedor idónea</w:t>
      </w:r>
      <w:r w:rsidRPr="004C7A90">
        <w:rPr>
          <w:rFonts w:ascii="Arial" w:hAnsi="Arial" w:cs="Arial"/>
          <w:sz w:val="24"/>
          <w:szCs w:val="24"/>
        </w:rPr>
        <w:t xml:space="preserve"> y </w:t>
      </w:r>
      <w:r w:rsidR="002A21A7" w:rsidRPr="004C7A90">
        <w:rPr>
          <w:rFonts w:ascii="Arial" w:hAnsi="Arial" w:cs="Arial"/>
          <w:sz w:val="24"/>
          <w:szCs w:val="24"/>
        </w:rPr>
        <w:t>garantice el sumini</w:t>
      </w:r>
      <w:r w:rsidRPr="004C7A90">
        <w:rPr>
          <w:rFonts w:ascii="Arial" w:hAnsi="Arial" w:cs="Arial"/>
          <w:sz w:val="24"/>
          <w:szCs w:val="24"/>
        </w:rPr>
        <w:t>stro en ópti</w:t>
      </w:r>
      <w:r w:rsidR="002A21A7" w:rsidRPr="004C7A90">
        <w:rPr>
          <w:rFonts w:ascii="Arial" w:hAnsi="Arial" w:cs="Arial"/>
          <w:sz w:val="24"/>
          <w:szCs w:val="24"/>
        </w:rPr>
        <w:t>m</w:t>
      </w:r>
      <w:r w:rsidRPr="004C7A90">
        <w:rPr>
          <w:rFonts w:ascii="Arial" w:hAnsi="Arial" w:cs="Arial"/>
          <w:sz w:val="24"/>
          <w:szCs w:val="24"/>
        </w:rPr>
        <w:t>a calidad.</w:t>
      </w:r>
    </w:p>
    <w:p w14:paraId="21887040" w14:textId="04939017" w:rsidR="009E66B5" w:rsidRPr="004C7A90" w:rsidRDefault="009E66B5" w:rsidP="00CB786E">
      <w:pPr>
        <w:pStyle w:val="Prrafodelista"/>
        <w:numPr>
          <w:ilvl w:val="1"/>
          <w:numId w:val="5"/>
        </w:numPr>
        <w:jc w:val="both"/>
        <w:rPr>
          <w:rFonts w:ascii="Arial" w:hAnsi="Arial" w:cs="Arial"/>
          <w:b/>
          <w:bCs/>
          <w:sz w:val="24"/>
          <w:szCs w:val="24"/>
        </w:rPr>
      </w:pPr>
      <w:r w:rsidRPr="004C7A90">
        <w:rPr>
          <w:rFonts w:ascii="Arial" w:hAnsi="Arial" w:cs="Arial"/>
          <w:b/>
          <w:bCs/>
          <w:sz w:val="24"/>
          <w:szCs w:val="24"/>
        </w:rPr>
        <w:t xml:space="preserve">¿Cómo adquieren las entidades </w:t>
      </w:r>
      <w:r w:rsidR="00ED31F6" w:rsidRPr="004C7A90">
        <w:rPr>
          <w:rFonts w:ascii="Arial" w:hAnsi="Arial" w:cs="Arial"/>
          <w:b/>
          <w:bCs/>
          <w:sz w:val="24"/>
          <w:szCs w:val="24"/>
        </w:rPr>
        <w:t xml:space="preserve">territoriales </w:t>
      </w:r>
      <w:r w:rsidRPr="004C7A90">
        <w:rPr>
          <w:rFonts w:ascii="Arial" w:hAnsi="Arial" w:cs="Arial"/>
          <w:b/>
          <w:bCs/>
          <w:sz w:val="24"/>
          <w:szCs w:val="24"/>
        </w:rPr>
        <w:t>y las empresas privadas este bien, obra o servicio?</w:t>
      </w:r>
    </w:p>
    <w:p w14:paraId="7991AF63" w14:textId="209205A9" w:rsidR="004E58C9" w:rsidRPr="004C7A90" w:rsidRDefault="00ED31F6" w:rsidP="00CB786E">
      <w:pPr>
        <w:jc w:val="both"/>
        <w:rPr>
          <w:rFonts w:ascii="Arial" w:hAnsi="Arial" w:cs="Arial"/>
          <w:sz w:val="24"/>
          <w:szCs w:val="24"/>
        </w:rPr>
      </w:pPr>
      <w:r w:rsidRPr="004C7A90">
        <w:rPr>
          <w:rFonts w:ascii="Arial" w:hAnsi="Arial" w:cs="Arial"/>
          <w:sz w:val="24"/>
          <w:szCs w:val="24"/>
        </w:rPr>
        <w:t>El municipio de Belmira, realizó la consulta en el sistema electrónico de contratación pública (SECOP)</w:t>
      </w:r>
      <w:r w:rsidR="002A21A7" w:rsidRPr="004C7A90">
        <w:rPr>
          <w:rFonts w:ascii="Arial" w:hAnsi="Arial" w:cs="Arial"/>
          <w:sz w:val="24"/>
          <w:szCs w:val="24"/>
        </w:rPr>
        <w:t xml:space="preserve"> a nivel nacional</w:t>
      </w:r>
      <w:r w:rsidRPr="004C7A90">
        <w:rPr>
          <w:rFonts w:ascii="Arial" w:hAnsi="Arial" w:cs="Arial"/>
          <w:sz w:val="24"/>
          <w:szCs w:val="24"/>
        </w:rPr>
        <w:t>, obteniendo como resultado los siguientes procesos de contratación similares al objeto del presente proceso</w:t>
      </w:r>
      <w:r w:rsidR="001A3C77" w:rsidRPr="004C7A90">
        <w:rPr>
          <w:rFonts w:ascii="Arial" w:hAnsi="Arial" w:cs="Arial"/>
          <w:sz w:val="24"/>
          <w:szCs w:val="24"/>
        </w:rPr>
        <w:t>.</w:t>
      </w:r>
    </w:p>
    <w:p w14:paraId="13A0E94B" w14:textId="74DAA933" w:rsidR="001A3C77" w:rsidRPr="004C7A90" w:rsidRDefault="001A3C77" w:rsidP="002C43EC">
      <w:pPr>
        <w:pStyle w:val="Descripcin"/>
        <w:spacing w:after="0"/>
        <w:jc w:val="center"/>
        <w:rPr>
          <w:rFonts w:ascii="Arial" w:hAnsi="Arial" w:cs="Arial"/>
          <w:b/>
          <w:bCs/>
          <w:color w:val="000000" w:themeColor="text1"/>
          <w:sz w:val="24"/>
          <w:szCs w:val="24"/>
        </w:rPr>
      </w:pPr>
      <w:r w:rsidRPr="004C7A90">
        <w:rPr>
          <w:rFonts w:ascii="Arial" w:hAnsi="Arial" w:cs="Arial"/>
          <w:b/>
          <w:bCs/>
          <w:color w:val="000000" w:themeColor="text1"/>
          <w:sz w:val="24"/>
          <w:szCs w:val="24"/>
        </w:rPr>
        <w:t xml:space="preserve">Tabla </w:t>
      </w:r>
      <w:r w:rsidR="00867D9C" w:rsidRPr="004C7A90">
        <w:rPr>
          <w:rFonts w:ascii="Arial" w:hAnsi="Arial" w:cs="Arial"/>
          <w:b/>
          <w:bCs/>
          <w:color w:val="000000" w:themeColor="text1"/>
          <w:sz w:val="24"/>
          <w:szCs w:val="24"/>
        </w:rPr>
        <w:t>3</w:t>
      </w:r>
      <w:r w:rsidRPr="004C7A90">
        <w:rPr>
          <w:rFonts w:ascii="Arial" w:hAnsi="Arial" w:cs="Arial"/>
          <w:b/>
          <w:bCs/>
          <w:color w:val="000000" w:themeColor="text1"/>
          <w:sz w:val="24"/>
          <w:szCs w:val="24"/>
        </w:rPr>
        <w:t xml:space="preserve">: Detalle de procesos de contratación </w:t>
      </w:r>
      <w:r w:rsidR="00CE49F6" w:rsidRPr="004C7A90">
        <w:rPr>
          <w:rFonts w:ascii="Arial" w:hAnsi="Arial" w:cs="Arial"/>
          <w:b/>
          <w:bCs/>
          <w:color w:val="000000" w:themeColor="text1"/>
          <w:sz w:val="24"/>
          <w:szCs w:val="24"/>
        </w:rPr>
        <w:t xml:space="preserve">de </w:t>
      </w:r>
      <w:r w:rsidRPr="004C7A90">
        <w:rPr>
          <w:rFonts w:ascii="Arial" w:hAnsi="Arial" w:cs="Arial"/>
          <w:b/>
          <w:bCs/>
          <w:color w:val="000000" w:themeColor="text1"/>
          <w:sz w:val="24"/>
          <w:szCs w:val="24"/>
        </w:rPr>
        <w:t>otras entidades estatales o entes territoriales</w:t>
      </w:r>
    </w:p>
    <w:p w14:paraId="0FF88747" w14:textId="77777777" w:rsidR="002C43EC" w:rsidRPr="004C7A90" w:rsidRDefault="002C43EC" w:rsidP="002C43EC">
      <w:pPr>
        <w:rPr>
          <w:rFonts w:ascii="Arial" w:hAnsi="Arial" w:cs="Arial"/>
          <w:sz w:val="24"/>
          <w:szCs w:val="24"/>
        </w:rPr>
      </w:pPr>
    </w:p>
    <w:tbl>
      <w:tblPr>
        <w:tblStyle w:val="Tablaconcuadrcula"/>
        <w:tblW w:w="5000" w:type="pct"/>
        <w:tblLook w:val="04A0" w:firstRow="1" w:lastRow="0" w:firstColumn="1" w:lastColumn="0" w:noHBand="0" w:noVBand="1"/>
      </w:tblPr>
      <w:tblGrid>
        <w:gridCol w:w="1399"/>
        <w:gridCol w:w="2697"/>
        <w:gridCol w:w="1309"/>
        <w:gridCol w:w="1309"/>
        <w:gridCol w:w="955"/>
        <w:gridCol w:w="1159"/>
      </w:tblGrid>
      <w:tr w:rsidR="006A55D8" w:rsidRPr="0083671E" w14:paraId="6093EED9" w14:textId="124B7B6C" w:rsidTr="0083671E">
        <w:trPr>
          <w:trHeight w:val="558"/>
        </w:trPr>
        <w:tc>
          <w:tcPr>
            <w:tcW w:w="56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7F9EC6" w14:textId="77777777" w:rsidR="006A55D8" w:rsidRPr="0083671E" w:rsidRDefault="006A55D8" w:rsidP="00CB786E">
            <w:pPr>
              <w:widowControl w:val="0"/>
              <w:suppressAutoHyphens/>
              <w:autoSpaceDE w:val="0"/>
              <w:jc w:val="both"/>
              <w:rPr>
                <w:rFonts w:ascii="Arial" w:eastAsia="Arial" w:hAnsi="Arial" w:cs="Arial"/>
                <w:b/>
                <w:bCs/>
                <w:sz w:val="16"/>
                <w:szCs w:val="16"/>
              </w:rPr>
            </w:pPr>
            <w:r w:rsidRPr="0083671E">
              <w:rPr>
                <w:rFonts w:ascii="Arial" w:eastAsia="Arial" w:hAnsi="Arial" w:cs="Arial"/>
                <w:b/>
                <w:bCs/>
                <w:sz w:val="16"/>
                <w:szCs w:val="16"/>
              </w:rPr>
              <w:t>ENTIDAD COMPRADORA</w:t>
            </w:r>
          </w:p>
        </w:tc>
        <w:tc>
          <w:tcPr>
            <w:tcW w:w="1572"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4FB0EC2" w14:textId="77777777" w:rsidR="006A55D8" w:rsidRPr="0083671E" w:rsidRDefault="006A55D8" w:rsidP="00CB786E">
            <w:pPr>
              <w:widowControl w:val="0"/>
              <w:suppressAutoHyphens/>
              <w:autoSpaceDE w:val="0"/>
              <w:jc w:val="both"/>
              <w:rPr>
                <w:rFonts w:ascii="Arial" w:eastAsia="Arial" w:hAnsi="Arial" w:cs="Arial"/>
                <w:b/>
                <w:bCs/>
                <w:sz w:val="16"/>
                <w:szCs w:val="16"/>
              </w:rPr>
            </w:pPr>
            <w:r w:rsidRPr="0083671E">
              <w:rPr>
                <w:rFonts w:ascii="Arial" w:eastAsia="Arial" w:hAnsi="Arial" w:cs="Arial"/>
                <w:b/>
                <w:bCs/>
                <w:sz w:val="16"/>
                <w:szCs w:val="16"/>
              </w:rPr>
              <w:t>OBJETO CONTRACTUAL</w:t>
            </w:r>
          </w:p>
        </w:tc>
        <w:tc>
          <w:tcPr>
            <w:tcW w:w="786"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E7219D8" w14:textId="77777777" w:rsidR="006A55D8" w:rsidRPr="0083671E" w:rsidRDefault="006A55D8" w:rsidP="00CB786E">
            <w:pPr>
              <w:widowControl w:val="0"/>
              <w:suppressAutoHyphens/>
              <w:autoSpaceDE w:val="0"/>
              <w:jc w:val="both"/>
              <w:rPr>
                <w:rFonts w:ascii="Arial" w:eastAsia="Arial" w:hAnsi="Arial" w:cs="Arial"/>
                <w:b/>
                <w:bCs/>
                <w:sz w:val="16"/>
                <w:szCs w:val="16"/>
              </w:rPr>
            </w:pPr>
            <w:r w:rsidRPr="0083671E">
              <w:rPr>
                <w:rFonts w:ascii="Arial" w:eastAsia="Arial" w:hAnsi="Arial" w:cs="Arial"/>
                <w:b/>
                <w:bCs/>
                <w:sz w:val="16"/>
                <w:szCs w:val="16"/>
              </w:rPr>
              <w:t>No. CONTRATO Y CUANTÍA</w:t>
            </w:r>
          </w:p>
        </w:tc>
        <w:tc>
          <w:tcPr>
            <w:tcW w:w="786"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56467D" w14:textId="567BC274" w:rsidR="006A55D8" w:rsidRPr="0083671E" w:rsidRDefault="006A55D8" w:rsidP="006A55D8">
            <w:pPr>
              <w:widowControl w:val="0"/>
              <w:suppressAutoHyphens/>
              <w:autoSpaceDE w:val="0"/>
              <w:jc w:val="both"/>
              <w:rPr>
                <w:rFonts w:ascii="Arial" w:eastAsia="Arial" w:hAnsi="Arial" w:cs="Arial"/>
                <w:b/>
                <w:bCs/>
                <w:sz w:val="16"/>
                <w:szCs w:val="16"/>
              </w:rPr>
            </w:pPr>
            <w:r w:rsidRPr="0083671E">
              <w:rPr>
                <w:rFonts w:ascii="Arial" w:eastAsia="Arial" w:hAnsi="Arial" w:cs="Arial"/>
                <w:b/>
                <w:bCs/>
                <w:sz w:val="16"/>
                <w:szCs w:val="16"/>
              </w:rPr>
              <w:t>TIPO DE CONTRATO</w:t>
            </w:r>
          </w:p>
        </w:tc>
        <w:tc>
          <w:tcPr>
            <w:tcW w:w="572"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DB0D24" w14:textId="15BCDDE5" w:rsidR="006A55D8" w:rsidRPr="0083671E" w:rsidRDefault="006A55D8" w:rsidP="00CB786E">
            <w:pPr>
              <w:widowControl w:val="0"/>
              <w:suppressAutoHyphens/>
              <w:autoSpaceDE w:val="0"/>
              <w:jc w:val="both"/>
              <w:rPr>
                <w:rFonts w:ascii="Arial" w:eastAsia="Arial" w:hAnsi="Arial" w:cs="Arial"/>
                <w:b/>
                <w:bCs/>
                <w:sz w:val="16"/>
                <w:szCs w:val="16"/>
              </w:rPr>
            </w:pPr>
            <w:r w:rsidRPr="0083671E">
              <w:rPr>
                <w:rFonts w:ascii="Arial" w:eastAsia="Arial" w:hAnsi="Arial" w:cs="Arial"/>
                <w:b/>
                <w:bCs/>
                <w:sz w:val="16"/>
                <w:szCs w:val="16"/>
              </w:rPr>
              <w:t>ESTADO</w:t>
            </w:r>
          </w:p>
        </w:tc>
        <w:tc>
          <w:tcPr>
            <w:tcW w:w="715"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4CA874B" w14:textId="64DDDBF5" w:rsidR="006A55D8" w:rsidRPr="0083671E" w:rsidRDefault="006A55D8" w:rsidP="00CB786E">
            <w:pPr>
              <w:widowControl w:val="0"/>
              <w:suppressAutoHyphens/>
              <w:autoSpaceDE w:val="0"/>
              <w:jc w:val="both"/>
              <w:rPr>
                <w:rFonts w:ascii="Arial" w:eastAsia="Arial" w:hAnsi="Arial" w:cs="Arial"/>
                <w:b/>
                <w:bCs/>
                <w:sz w:val="16"/>
                <w:szCs w:val="16"/>
              </w:rPr>
            </w:pPr>
          </w:p>
          <w:p w14:paraId="2E4C295C" w14:textId="3ADB82B8" w:rsidR="006A55D8" w:rsidRPr="0083671E" w:rsidRDefault="006A55D8" w:rsidP="006A55D8">
            <w:pPr>
              <w:rPr>
                <w:rFonts w:ascii="Arial" w:eastAsia="Arial" w:hAnsi="Arial" w:cs="Arial"/>
                <w:b/>
                <w:sz w:val="16"/>
                <w:szCs w:val="16"/>
              </w:rPr>
            </w:pPr>
            <w:r w:rsidRPr="0083671E">
              <w:rPr>
                <w:rFonts w:ascii="Arial" w:eastAsia="Arial" w:hAnsi="Arial" w:cs="Arial"/>
                <w:b/>
                <w:sz w:val="16"/>
                <w:szCs w:val="16"/>
              </w:rPr>
              <w:t>VALOR</w:t>
            </w:r>
          </w:p>
        </w:tc>
      </w:tr>
      <w:tr w:rsidR="006A55D8" w:rsidRPr="0083671E" w14:paraId="0DAC4CFE" w14:textId="18B536C5" w:rsidTr="0083671E">
        <w:tc>
          <w:tcPr>
            <w:tcW w:w="569" w:type="pct"/>
            <w:tcBorders>
              <w:top w:val="single" w:sz="4" w:space="0" w:color="auto"/>
              <w:left w:val="single" w:sz="4" w:space="0" w:color="auto"/>
              <w:bottom w:val="single" w:sz="4" w:space="0" w:color="auto"/>
              <w:right w:val="single" w:sz="4" w:space="0" w:color="auto"/>
            </w:tcBorders>
            <w:hideMark/>
          </w:tcPr>
          <w:p w14:paraId="263EF3B1" w14:textId="66C96386" w:rsidR="006A55D8" w:rsidRPr="0083671E" w:rsidRDefault="006A55D8" w:rsidP="006A55D8">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Municipio de Arauca</w:t>
            </w:r>
          </w:p>
        </w:tc>
        <w:tc>
          <w:tcPr>
            <w:tcW w:w="1572" w:type="pct"/>
            <w:tcBorders>
              <w:top w:val="single" w:sz="4" w:space="0" w:color="auto"/>
              <w:left w:val="single" w:sz="4" w:space="0" w:color="auto"/>
              <w:bottom w:val="single" w:sz="4" w:space="0" w:color="auto"/>
              <w:right w:val="single" w:sz="4" w:space="0" w:color="auto"/>
            </w:tcBorders>
            <w:hideMark/>
          </w:tcPr>
          <w:p w14:paraId="5817A69D" w14:textId="0BDDDBAA" w:rsidR="006A55D8" w:rsidRPr="0083671E" w:rsidRDefault="006A55D8" w:rsidP="006A55D8">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Implementación de acciones integrales que promuevan los derechos de los adolescentes en el Sistema de Responsabilidad Penal-SRPAL del Municipio de Arauca</w:t>
            </w:r>
          </w:p>
        </w:tc>
        <w:tc>
          <w:tcPr>
            <w:tcW w:w="786" w:type="pct"/>
            <w:tcBorders>
              <w:top w:val="single" w:sz="4" w:space="0" w:color="auto"/>
              <w:left w:val="single" w:sz="4" w:space="0" w:color="auto"/>
              <w:bottom w:val="single" w:sz="4" w:space="0" w:color="auto"/>
              <w:right w:val="single" w:sz="4" w:space="0" w:color="auto"/>
            </w:tcBorders>
            <w:hideMark/>
          </w:tcPr>
          <w:p w14:paraId="5ABB76E7" w14:textId="242BB3D7" w:rsidR="006A55D8" w:rsidRPr="0083671E" w:rsidRDefault="006A55D8" w:rsidP="00CB786E">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7SA-061-2019</w:t>
            </w:r>
          </w:p>
        </w:tc>
        <w:tc>
          <w:tcPr>
            <w:tcW w:w="786" w:type="pct"/>
            <w:tcBorders>
              <w:top w:val="single" w:sz="4" w:space="0" w:color="auto"/>
              <w:left w:val="single" w:sz="4" w:space="0" w:color="auto"/>
              <w:bottom w:val="single" w:sz="4" w:space="0" w:color="auto"/>
              <w:right w:val="single" w:sz="4" w:space="0" w:color="auto"/>
            </w:tcBorders>
            <w:hideMark/>
          </w:tcPr>
          <w:p w14:paraId="64CD6DE2" w14:textId="2CF2FCCB" w:rsidR="006A55D8" w:rsidRPr="0083671E" w:rsidRDefault="006A55D8" w:rsidP="00CB786E">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Contrato de Menor Cuantía</w:t>
            </w:r>
          </w:p>
        </w:tc>
        <w:tc>
          <w:tcPr>
            <w:tcW w:w="572" w:type="pct"/>
            <w:tcBorders>
              <w:top w:val="single" w:sz="4" w:space="0" w:color="auto"/>
              <w:left w:val="single" w:sz="4" w:space="0" w:color="auto"/>
              <w:bottom w:val="single" w:sz="4" w:space="0" w:color="auto"/>
              <w:right w:val="single" w:sz="4" w:space="0" w:color="auto"/>
            </w:tcBorders>
            <w:hideMark/>
          </w:tcPr>
          <w:p w14:paraId="37FD5B82" w14:textId="5C1F9572" w:rsidR="006A55D8" w:rsidRPr="0083671E" w:rsidRDefault="006A55D8" w:rsidP="00CB786E">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Liquidado</w:t>
            </w:r>
          </w:p>
        </w:tc>
        <w:tc>
          <w:tcPr>
            <w:tcW w:w="715" w:type="pct"/>
            <w:tcBorders>
              <w:top w:val="single" w:sz="4" w:space="0" w:color="auto"/>
              <w:left w:val="single" w:sz="4" w:space="0" w:color="auto"/>
              <w:bottom w:val="single" w:sz="4" w:space="0" w:color="auto"/>
              <w:right w:val="single" w:sz="4" w:space="0" w:color="auto"/>
            </w:tcBorders>
          </w:tcPr>
          <w:p w14:paraId="7B02D40B" w14:textId="386E6492" w:rsidR="006A55D8" w:rsidRPr="0083671E" w:rsidRDefault="006A55D8" w:rsidP="00CB786E">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$85.019.876</w:t>
            </w:r>
          </w:p>
        </w:tc>
      </w:tr>
      <w:tr w:rsidR="008F3FE0" w:rsidRPr="0083671E" w14:paraId="05089163" w14:textId="368D97D8" w:rsidTr="0083671E">
        <w:tc>
          <w:tcPr>
            <w:tcW w:w="569" w:type="pct"/>
            <w:tcBorders>
              <w:top w:val="single" w:sz="4" w:space="0" w:color="auto"/>
              <w:left w:val="single" w:sz="4" w:space="0" w:color="auto"/>
              <w:bottom w:val="single" w:sz="4" w:space="0" w:color="auto"/>
              <w:right w:val="single" w:sz="4" w:space="0" w:color="auto"/>
            </w:tcBorders>
            <w:hideMark/>
          </w:tcPr>
          <w:p w14:paraId="261259AF" w14:textId="78A04955" w:rsidR="008F3FE0" w:rsidRPr="0083671E" w:rsidRDefault="008F3FE0"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 xml:space="preserve">Municipio de </w:t>
            </w:r>
            <w:proofErr w:type="spellStart"/>
            <w:r w:rsidRPr="0083671E">
              <w:rPr>
                <w:rFonts w:ascii="Arial" w:eastAsia="Arial" w:hAnsi="Arial" w:cs="Arial"/>
                <w:bCs/>
                <w:sz w:val="16"/>
                <w:szCs w:val="16"/>
              </w:rPr>
              <w:t>Saravena</w:t>
            </w:r>
            <w:proofErr w:type="spellEnd"/>
          </w:p>
        </w:tc>
        <w:tc>
          <w:tcPr>
            <w:tcW w:w="1572" w:type="pct"/>
            <w:tcBorders>
              <w:top w:val="single" w:sz="4" w:space="0" w:color="auto"/>
              <w:left w:val="single" w:sz="4" w:space="0" w:color="auto"/>
              <w:bottom w:val="single" w:sz="4" w:space="0" w:color="auto"/>
              <w:right w:val="single" w:sz="4" w:space="0" w:color="auto"/>
            </w:tcBorders>
            <w:hideMark/>
          </w:tcPr>
          <w:p w14:paraId="290744E6" w14:textId="3CE8E160" w:rsidR="008F3FE0" w:rsidRPr="0083671E" w:rsidRDefault="008F3FE0" w:rsidP="008F3FE0">
            <w:pPr>
              <w:widowControl w:val="0"/>
              <w:suppressAutoHyphens/>
              <w:autoSpaceDE w:val="0"/>
              <w:jc w:val="both"/>
              <w:rPr>
                <w:rFonts w:ascii="Arial" w:eastAsia="Arial" w:hAnsi="Arial" w:cs="Arial"/>
                <w:bCs/>
                <w:color w:val="000000" w:themeColor="text1"/>
                <w:sz w:val="16"/>
                <w:szCs w:val="16"/>
              </w:rPr>
            </w:pPr>
            <w:r w:rsidRPr="0083671E">
              <w:rPr>
                <w:rFonts w:ascii="Arial" w:eastAsia="Arial" w:hAnsi="Arial" w:cs="Arial"/>
                <w:bCs/>
                <w:sz w:val="16"/>
                <w:szCs w:val="16"/>
              </w:rPr>
              <w:t xml:space="preserve">Suministro tiquetes aéreos a nivel nacional, traslados internos, alojamiento y alimentación para los menores infractores y las personas de la seguridad a los centros de internamiento del Municipio de </w:t>
            </w:r>
            <w:proofErr w:type="spellStart"/>
            <w:r w:rsidRPr="0083671E">
              <w:rPr>
                <w:rFonts w:ascii="Arial" w:eastAsia="Arial" w:hAnsi="Arial" w:cs="Arial"/>
                <w:bCs/>
                <w:sz w:val="16"/>
                <w:szCs w:val="16"/>
              </w:rPr>
              <w:t>Saravena</w:t>
            </w:r>
            <w:proofErr w:type="spellEnd"/>
            <w:r w:rsidRPr="0083671E">
              <w:rPr>
                <w:rFonts w:ascii="Arial" w:eastAsia="Arial" w:hAnsi="Arial" w:cs="Arial"/>
                <w:bCs/>
                <w:sz w:val="16"/>
                <w:szCs w:val="16"/>
              </w:rPr>
              <w:t xml:space="preserve"> del Departamento de Arauca.</w:t>
            </w:r>
          </w:p>
        </w:tc>
        <w:tc>
          <w:tcPr>
            <w:tcW w:w="786" w:type="pct"/>
            <w:tcBorders>
              <w:top w:val="single" w:sz="4" w:space="0" w:color="auto"/>
              <w:left w:val="single" w:sz="4" w:space="0" w:color="auto"/>
              <w:bottom w:val="single" w:sz="4" w:space="0" w:color="auto"/>
              <w:right w:val="single" w:sz="4" w:space="0" w:color="auto"/>
            </w:tcBorders>
          </w:tcPr>
          <w:p w14:paraId="4F71B9ED" w14:textId="1E217C35" w:rsidR="008F3FE0" w:rsidRPr="0083671E" w:rsidRDefault="008F3FE0" w:rsidP="008F3FE0">
            <w:pPr>
              <w:widowControl w:val="0"/>
              <w:suppressAutoHyphens/>
              <w:autoSpaceDE w:val="0"/>
              <w:jc w:val="both"/>
              <w:rPr>
                <w:rFonts w:ascii="Arial" w:eastAsia="Times New Roman" w:hAnsi="Arial" w:cs="Arial"/>
                <w:color w:val="000000"/>
                <w:sz w:val="16"/>
                <w:szCs w:val="16"/>
                <w:shd w:val="clear" w:color="auto" w:fill="EFEEE7"/>
                <w:lang w:val="es-ES"/>
              </w:rPr>
            </w:pPr>
            <w:r w:rsidRPr="0083671E">
              <w:rPr>
                <w:rFonts w:ascii="Arial" w:eastAsia="Arial" w:hAnsi="Arial" w:cs="Arial"/>
                <w:bCs/>
                <w:sz w:val="16"/>
                <w:szCs w:val="16"/>
              </w:rPr>
              <w:t>MIN.SVNA-SGGM-074-2018</w:t>
            </w:r>
          </w:p>
          <w:p w14:paraId="58F6958F" w14:textId="77777777" w:rsidR="008F3FE0" w:rsidRPr="0083671E" w:rsidRDefault="008F3FE0" w:rsidP="008F3FE0">
            <w:pPr>
              <w:widowControl w:val="0"/>
              <w:suppressAutoHyphens/>
              <w:autoSpaceDE w:val="0"/>
              <w:jc w:val="both"/>
              <w:rPr>
                <w:rFonts w:ascii="Arial" w:eastAsia="Arial" w:hAnsi="Arial" w:cs="Arial"/>
                <w:bCs/>
                <w:sz w:val="16"/>
                <w:szCs w:val="16"/>
              </w:rPr>
            </w:pPr>
          </w:p>
        </w:tc>
        <w:tc>
          <w:tcPr>
            <w:tcW w:w="786" w:type="pct"/>
            <w:tcBorders>
              <w:top w:val="single" w:sz="4" w:space="0" w:color="auto"/>
              <w:left w:val="single" w:sz="4" w:space="0" w:color="auto"/>
              <w:bottom w:val="single" w:sz="4" w:space="0" w:color="auto"/>
              <w:right w:val="single" w:sz="4" w:space="0" w:color="auto"/>
            </w:tcBorders>
            <w:hideMark/>
          </w:tcPr>
          <w:p w14:paraId="06D46E56" w14:textId="229A0AD5" w:rsidR="008F3FE0" w:rsidRPr="0083671E" w:rsidRDefault="008F3FE0"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Contrato de Menor Cuantía</w:t>
            </w:r>
          </w:p>
        </w:tc>
        <w:tc>
          <w:tcPr>
            <w:tcW w:w="572" w:type="pct"/>
            <w:tcBorders>
              <w:top w:val="single" w:sz="4" w:space="0" w:color="auto"/>
              <w:left w:val="single" w:sz="4" w:space="0" w:color="auto"/>
              <w:bottom w:val="single" w:sz="4" w:space="0" w:color="auto"/>
              <w:right w:val="single" w:sz="4" w:space="0" w:color="auto"/>
            </w:tcBorders>
            <w:hideMark/>
          </w:tcPr>
          <w:p w14:paraId="1E99957D" w14:textId="19991121" w:rsidR="008F3FE0" w:rsidRPr="0083671E" w:rsidRDefault="008F3FE0"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Liquidado</w:t>
            </w:r>
          </w:p>
        </w:tc>
        <w:tc>
          <w:tcPr>
            <w:tcW w:w="715" w:type="pct"/>
            <w:tcBorders>
              <w:top w:val="single" w:sz="4" w:space="0" w:color="auto"/>
              <w:left w:val="single" w:sz="4" w:space="0" w:color="auto"/>
              <w:bottom w:val="single" w:sz="4" w:space="0" w:color="auto"/>
              <w:right w:val="single" w:sz="4" w:space="0" w:color="auto"/>
            </w:tcBorders>
          </w:tcPr>
          <w:p w14:paraId="7106F808" w14:textId="2032E2F3" w:rsidR="008F3FE0" w:rsidRPr="0083671E" w:rsidRDefault="008F3FE0"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$10.000.000</w:t>
            </w:r>
          </w:p>
        </w:tc>
      </w:tr>
      <w:tr w:rsidR="000A52AF" w:rsidRPr="0083671E" w14:paraId="41294307" w14:textId="77777777" w:rsidTr="0083671E">
        <w:tc>
          <w:tcPr>
            <w:tcW w:w="569" w:type="pct"/>
            <w:tcBorders>
              <w:top w:val="single" w:sz="4" w:space="0" w:color="auto"/>
              <w:left w:val="single" w:sz="4" w:space="0" w:color="auto"/>
              <w:bottom w:val="single" w:sz="4" w:space="0" w:color="auto"/>
              <w:right w:val="single" w:sz="4" w:space="0" w:color="auto"/>
            </w:tcBorders>
          </w:tcPr>
          <w:p w14:paraId="1933FF5C" w14:textId="60B479AB"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Municipio de Santa Rosa de Osos</w:t>
            </w:r>
          </w:p>
        </w:tc>
        <w:tc>
          <w:tcPr>
            <w:tcW w:w="1572" w:type="pct"/>
            <w:tcBorders>
              <w:top w:val="single" w:sz="4" w:space="0" w:color="auto"/>
              <w:left w:val="single" w:sz="4" w:space="0" w:color="auto"/>
              <w:bottom w:val="single" w:sz="4" w:space="0" w:color="auto"/>
              <w:right w:val="single" w:sz="4" w:space="0" w:color="auto"/>
            </w:tcBorders>
          </w:tcPr>
          <w:p w14:paraId="7AD83267" w14:textId="715C3944"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hAnsi="Arial" w:cs="Arial"/>
                <w:sz w:val="16"/>
                <w:szCs w:val="16"/>
              </w:rPr>
              <w:t>S</w:t>
            </w:r>
            <w:r w:rsidR="002E52CC" w:rsidRPr="0083671E">
              <w:rPr>
                <w:rFonts w:ascii="Arial" w:hAnsi="Arial" w:cs="Arial"/>
                <w:sz w:val="16"/>
                <w:szCs w:val="16"/>
              </w:rPr>
              <w:t>uministro de alimentación para los adolescentes que ingresen al servicio del centro transitorio para menores infractores-cetra del municipio de santa rosa de osos, Antioquia</w:t>
            </w:r>
            <w:r w:rsidRPr="0083671E">
              <w:rPr>
                <w:rFonts w:ascii="Arial" w:hAnsi="Arial" w:cs="Arial"/>
                <w:sz w:val="16"/>
                <w:szCs w:val="16"/>
              </w:rPr>
              <w:t>.</w:t>
            </w:r>
          </w:p>
        </w:tc>
        <w:tc>
          <w:tcPr>
            <w:tcW w:w="786" w:type="pct"/>
            <w:tcBorders>
              <w:top w:val="single" w:sz="4" w:space="0" w:color="auto"/>
              <w:left w:val="single" w:sz="4" w:space="0" w:color="auto"/>
              <w:bottom w:val="single" w:sz="4" w:space="0" w:color="auto"/>
              <w:right w:val="single" w:sz="4" w:space="0" w:color="auto"/>
            </w:tcBorders>
          </w:tcPr>
          <w:p w14:paraId="53128C48" w14:textId="191DEF64"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hAnsi="Arial" w:cs="Arial"/>
                <w:sz w:val="16"/>
                <w:szCs w:val="16"/>
              </w:rPr>
              <w:t>CMC SSG 031 2025</w:t>
            </w:r>
          </w:p>
        </w:tc>
        <w:tc>
          <w:tcPr>
            <w:tcW w:w="786" w:type="pct"/>
            <w:tcBorders>
              <w:top w:val="single" w:sz="4" w:space="0" w:color="auto"/>
              <w:left w:val="single" w:sz="4" w:space="0" w:color="auto"/>
              <w:bottom w:val="single" w:sz="4" w:space="0" w:color="auto"/>
              <w:right w:val="single" w:sz="4" w:space="0" w:color="auto"/>
            </w:tcBorders>
          </w:tcPr>
          <w:p w14:paraId="099C9188" w14:textId="349C9DBB"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Contrato de Mínima Cuantía</w:t>
            </w:r>
          </w:p>
        </w:tc>
        <w:tc>
          <w:tcPr>
            <w:tcW w:w="572" w:type="pct"/>
            <w:tcBorders>
              <w:top w:val="single" w:sz="4" w:space="0" w:color="auto"/>
              <w:left w:val="single" w:sz="4" w:space="0" w:color="auto"/>
              <w:bottom w:val="single" w:sz="4" w:space="0" w:color="auto"/>
              <w:right w:val="single" w:sz="4" w:space="0" w:color="auto"/>
            </w:tcBorders>
          </w:tcPr>
          <w:p w14:paraId="5687CD0C" w14:textId="176C9779"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Celebrado</w:t>
            </w:r>
          </w:p>
        </w:tc>
        <w:tc>
          <w:tcPr>
            <w:tcW w:w="715" w:type="pct"/>
            <w:tcBorders>
              <w:top w:val="single" w:sz="4" w:space="0" w:color="auto"/>
              <w:left w:val="single" w:sz="4" w:space="0" w:color="auto"/>
              <w:bottom w:val="single" w:sz="4" w:space="0" w:color="auto"/>
              <w:right w:val="single" w:sz="4" w:space="0" w:color="auto"/>
            </w:tcBorders>
          </w:tcPr>
          <w:p w14:paraId="32D21981" w14:textId="6EEBCA0C" w:rsidR="000A52AF" w:rsidRPr="0083671E" w:rsidRDefault="000A52AF" w:rsidP="008F3FE0">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$8.000.000</w:t>
            </w:r>
          </w:p>
        </w:tc>
      </w:tr>
      <w:tr w:rsidR="002E52CC" w:rsidRPr="0083671E" w14:paraId="0AD6A55A" w14:textId="77777777" w:rsidTr="0083671E">
        <w:tc>
          <w:tcPr>
            <w:tcW w:w="569" w:type="pct"/>
            <w:tcBorders>
              <w:top w:val="single" w:sz="4" w:space="0" w:color="auto"/>
              <w:left w:val="single" w:sz="4" w:space="0" w:color="auto"/>
              <w:bottom w:val="single" w:sz="4" w:space="0" w:color="auto"/>
              <w:right w:val="single" w:sz="4" w:space="0" w:color="auto"/>
            </w:tcBorders>
          </w:tcPr>
          <w:p w14:paraId="45942F18" w14:textId="10A73D8F"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Municipio de Santa Rosa de Osos</w:t>
            </w:r>
          </w:p>
        </w:tc>
        <w:tc>
          <w:tcPr>
            <w:tcW w:w="1572" w:type="pct"/>
            <w:tcBorders>
              <w:top w:val="single" w:sz="4" w:space="0" w:color="auto"/>
              <w:left w:val="single" w:sz="4" w:space="0" w:color="auto"/>
              <w:bottom w:val="single" w:sz="4" w:space="0" w:color="auto"/>
              <w:right w:val="single" w:sz="4" w:space="0" w:color="auto"/>
            </w:tcBorders>
          </w:tcPr>
          <w:p w14:paraId="60DF864E" w14:textId="20F4282C" w:rsidR="002E52CC" w:rsidRPr="0083671E" w:rsidRDefault="002E52CC" w:rsidP="002E52CC">
            <w:pPr>
              <w:widowControl w:val="0"/>
              <w:suppressAutoHyphens/>
              <w:autoSpaceDE w:val="0"/>
              <w:jc w:val="both"/>
              <w:rPr>
                <w:rFonts w:ascii="Arial" w:hAnsi="Arial" w:cs="Arial"/>
                <w:sz w:val="16"/>
                <w:szCs w:val="16"/>
              </w:rPr>
            </w:pPr>
            <w:r w:rsidRPr="0083671E">
              <w:rPr>
                <w:rFonts w:ascii="Arial" w:hAnsi="Arial" w:cs="Arial"/>
                <w:sz w:val="16"/>
                <w:szCs w:val="16"/>
              </w:rPr>
              <w:t>Fortalecimiento y acompañamiento en educación a la cetra (centro transitorio para menores infractores) y programas de prevención en materia de riesgos sociales del municipio de santa rosa de osos.</w:t>
            </w:r>
          </w:p>
        </w:tc>
        <w:tc>
          <w:tcPr>
            <w:tcW w:w="786" w:type="pct"/>
            <w:tcBorders>
              <w:top w:val="single" w:sz="4" w:space="0" w:color="auto"/>
              <w:left w:val="single" w:sz="4" w:space="0" w:color="auto"/>
              <w:bottom w:val="single" w:sz="4" w:space="0" w:color="auto"/>
              <w:right w:val="single" w:sz="4" w:space="0" w:color="auto"/>
            </w:tcBorders>
          </w:tcPr>
          <w:p w14:paraId="7A304F53" w14:textId="1770EF39" w:rsidR="002E52CC" w:rsidRPr="0083671E" w:rsidRDefault="002E52CC" w:rsidP="002E52CC">
            <w:pPr>
              <w:widowControl w:val="0"/>
              <w:suppressAutoHyphens/>
              <w:autoSpaceDE w:val="0"/>
              <w:jc w:val="both"/>
              <w:rPr>
                <w:rFonts w:ascii="Arial" w:hAnsi="Arial" w:cs="Arial"/>
                <w:sz w:val="16"/>
                <w:szCs w:val="16"/>
              </w:rPr>
            </w:pPr>
            <w:r w:rsidRPr="0083671E">
              <w:rPr>
                <w:rFonts w:ascii="Arial" w:hAnsi="Arial" w:cs="Arial"/>
                <w:sz w:val="16"/>
                <w:szCs w:val="16"/>
              </w:rPr>
              <w:t>CPSP SSG 005 2026</w:t>
            </w:r>
          </w:p>
        </w:tc>
        <w:tc>
          <w:tcPr>
            <w:tcW w:w="786" w:type="pct"/>
            <w:tcBorders>
              <w:top w:val="single" w:sz="4" w:space="0" w:color="auto"/>
              <w:left w:val="single" w:sz="4" w:space="0" w:color="auto"/>
              <w:bottom w:val="single" w:sz="4" w:space="0" w:color="auto"/>
              <w:right w:val="single" w:sz="4" w:space="0" w:color="auto"/>
            </w:tcBorders>
          </w:tcPr>
          <w:p w14:paraId="2A60200F" w14:textId="2434DDF9"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Contrato de Mínima Cuantía</w:t>
            </w:r>
          </w:p>
        </w:tc>
        <w:tc>
          <w:tcPr>
            <w:tcW w:w="572" w:type="pct"/>
            <w:tcBorders>
              <w:top w:val="single" w:sz="4" w:space="0" w:color="auto"/>
              <w:left w:val="single" w:sz="4" w:space="0" w:color="auto"/>
              <w:bottom w:val="single" w:sz="4" w:space="0" w:color="auto"/>
              <w:right w:val="single" w:sz="4" w:space="0" w:color="auto"/>
            </w:tcBorders>
          </w:tcPr>
          <w:p w14:paraId="44BAB17F" w14:textId="1B346237"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Celebrado</w:t>
            </w:r>
          </w:p>
        </w:tc>
        <w:tc>
          <w:tcPr>
            <w:tcW w:w="715" w:type="pct"/>
            <w:tcBorders>
              <w:top w:val="single" w:sz="4" w:space="0" w:color="auto"/>
              <w:left w:val="single" w:sz="4" w:space="0" w:color="auto"/>
              <w:bottom w:val="single" w:sz="4" w:space="0" w:color="auto"/>
              <w:right w:val="single" w:sz="4" w:space="0" w:color="auto"/>
            </w:tcBorders>
          </w:tcPr>
          <w:p w14:paraId="49382B01" w14:textId="72A33F90"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hAnsi="Arial" w:cs="Arial"/>
                <w:sz w:val="16"/>
                <w:szCs w:val="16"/>
              </w:rPr>
              <w:t>$37.785.000</w:t>
            </w:r>
          </w:p>
        </w:tc>
      </w:tr>
      <w:tr w:rsidR="002E52CC" w:rsidRPr="0083671E" w14:paraId="0FE6AFDB" w14:textId="77777777" w:rsidTr="0083671E">
        <w:tc>
          <w:tcPr>
            <w:tcW w:w="569" w:type="pct"/>
            <w:tcBorders>
              <w:top w:val="single" w:sz="4" w:space="0" w:color="auto"/>
              <w:left w:val="single" w:sz="4" w:space="0" w:color="auto"/>
              <w:bottom w:val="single" w:sz="4" w:space="0" w:color="auto"/>
              <w:right w:val="single" w:sz="4" w:space="0" w:color="auto"/>
            </w:tcBorders>
          </w:tcPr>
          <w:p w14:paraId="571B1FC9" w14:textId="36A3FC6A"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San José de la Montaña</w:t>
            </w:r>
          </w:p>
        </w:tc>
        <w:tc>
          <w:tcPr>
            <w:tcW w:w="1572" w:type="pct"/>
            <w:tcBorders>
              <w:top w:val="single" w:sz="4" w:space="0" w:color="auto"/>
              <w:left w:val="single" w:sz="4" w:space="0" w:color="auto"/>
              <w:bottom w:val="single" w:sz="4" w:space="0" w:color="auto"/>
              <w:right w:val="single" w:sz="4" w:space="0" w:color="auto"/>
            </w:tcBorders>
          </w:tcPr>
          <w:p w14:paraId="469F36EA" w14:textId="6AF4F6E6" w:rsidR="002E52CC" w:rsidRPr="0083671E" w:rsidRDefault="002E52CC" w:rsidP="002E52CC">
            <w:pPr>
              <w:widowControl w:val="0"/>
              <w:suppressAutoHyphens/>
              <w:autoSpaceDE w:val="0"/>
              <w:jc w:val="both"/>
              <w:rPr>
                <w:rFonts w:ascii="Arial" w:hAnsi="Arial" w:cs="Arial"/>
                <w:sz w:val="16"/>
                <w:szCs w:val="16"/>
              </w:rPr>
            </w:pPr>
            <w:r w:rsidRPr="0083671E">
              <w:rPr>
                <w:rFonts w:ascii="Arial" w:hAnsi="Arial" w:cs="Arial"/>
                <w:sz w:val="16"/>
                <w:szCs w:val="16"/>
              </w:rPr>
              <w:t>Prestación de servicios para la atención de menores infractores en el centro transitorio para adolescentes cetra del municipio de Santa Rosa de Osos.</w:t>
            </w:r>
          </w:p>
        </w:tc>
        <w:tc>
          <w:tcPr>
            <w:tcW w:w="786" w:type="pct"/>
            <w:tcBorders>
              <w:top w:val="single" w:sz="4" w:space="0" w:color="auto"/>
              <w:left w:val="single" w:sz="4" w:space="0" w:color="auto"/>
              <w:bottom w:val="single" w:sz="4" w:space="0" w:color="auto"/>
              <w:right w:val="single" w:sz="4" w:space="0" w:color="auto"/>
            </w:tcBorders>
          </w:tcPr>
          <w:p w14:paraId="650A8121" w14:textId="2FB8CB6D" w:rsidR="002E52CC" w:rsidRPr="0083671E" w:rsidRDefault="002E52CC" w:rsidP="002E52CC">
            <w:pPr>
              <w:widowControl w:val="0"/>
              <w:suppressAutoHyphens/>
              <w:autoSpaceDE w:val="0"/>
              <w:jc w:val="both"/>
              <w:rPr>
                <w:rFonts w:ascii="Arial" w:hAnsi="Arial" w:cs="Arial"/>
                <w:sz w:val="16"/>
                <w:szCs w:val="16"/>
              </w:rPr>
            </w:pPr>
            <w:r w:rsidRPr="0083671E">
              <w:rPr>
                <w:rFonts w:ascii="Arial" w:hAnsi="Arial" w:cs="Arial"/>
                <w:sz w:val="16"/>
                <w:szCs w:val="16"/>
              </w:rPr>
              <w:t>CPS-42-2026</w:t>
            </w:r>
          </w:p>
        </w:tc>
        <w:tc>
          <w:tcPr>
            <w:tcW w:w="786" w:type="pct"/>
            <w:tcBorders>
              <w:top w:val="single" w:sz="4" w:space="0" w:color="auto"/>
              <w:left w:val="single" w:sz="4" w:space="0" w:color="auto"/>
              <w:bottom w:val="single" w:sz="4" w:space="0" w:color="auto"/>
              <w:right w:val="single" w:sz="4" w:space="0" w:color="auto"/>
            </w:tcBorders>
          </w:tcPr>
          <w:p w14:paraId="5F08ABD3" w14:textId="77A270FE"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Contrato de Mínima Cuantía</w:t>
            </w:r>
          </w:p>
        </w:tc>
        <w:tc>
          <w:tcPr>
            <w:tcW w:w="572" w:type="pct"/>
            <w:tcBorders>
              <w:top w:val="single" w:sz="4" w:space="0" w:color="auto"/>
              <w:left w:val="single" w:sz="4" w:space="0" w:color="auto"/>
              <w:bottom w:val="single" w:sz="4" w:space="0" w:color="auto"/>
              <w:right w:val="single" w:sz="4" w:space="0" w:color="auto"/>
            </w:tcBorders>
          </w:tcPr>
          <w:p w14:paraId="6AB49983" w14:textId="2DD5AECB" w:rsidR="002E52CC" w:rsidRPr="0083671E" w:rsidRDefault="002E52CC" w:rsidP="002E52CC">
            <w:pPr>
              <w:widowControl w:val="0"/>
              <w:suppressAutoHyphens/>
              <w:autoSpaceDE w:val="0"/>
              <w:jc w:val="both"/>
              <w:rPr>
                <w:rFonts w:ascii="Arial" w:eastAsia="Arial" w:hAnsi="Arial" w:cs="Arial"/>
                <w:bCs/>
                <w:sz w:val="16"/>
                <w:szCs w:val="16"/>
              </w:rPr>
            </w:pPr>
            <w:r w:rsidRPr="0083671E">
              <w:rPr>
                <w:rFonts w:ascii="Arial" w:eastAsia="Arial" w:hAnsi="Arial" w:cs="Arial"/>
                <w:bCs/>
                <w:sz w:val="16"/>
                <w:szCs w:val="16"/>
              </w:rPr>
              <w:t>Celebrado</w:t>
            </w:r>
          </w:p>
        </w:tc>
        <w:tc>
          <w:tcPr>
            <w:tcW w:w="715" w:type="pct"/>
            <w:tcBorders>
              <w:top w:val="single" w:sz="4" w:space="0" w:color="auto"/>
              <w:left w:val="single" w:sz="4" w:space="0" w:color="auto"/>
              <w:bottom w:val="single" w:sz="4" w:space="0" w:color="auto"/>
              <w:right w:val="single" w:sz="4" w:space="0" w:color="auto"/>
            </w:tcBorders>
          </w:tcPr>
          <w:p w14:paraId="2D722AF4" w14:textId="60003BFF" w:rsidR="002E52CC" w:rsidRPr="0083671E" w:rsidRDefault="002E52CC" w:rsidP="002E52CC">
            <w:pPr>
              <w:widowControl w:val="0"/>
              <w:suppressAutoHyphens/>
              <w:autoSpaceDE w:val="0"/>
              <w:jc w:val="both"/>
              <w:rPr>
                <w:rFonts w:ascii="Arial" w:hAnsi="Arial" w:cs="Arial"/>
                <w:sz w:val="16"/>
                <w:szCs w:val="16"/>
              </w:rPr>
            </w:pPr>
            <w:r w:rsidRPr="0083671E">
              <w:rPr>
                <w:rFonts w:ascii="Arial" w:hAnsi="Arial" w:cs="Arial"/>
                <w:sz w:val="16"/>
                <w:szCs w:val="16"/>
              </w:rPr>
              <w:t>$11.000.000</w:t>
            </w:r>
          </w:p>
        </w:tc>
      </w:tr>
    </w:tbl>
    <w:p w14:paraId="4F4406BF" w14:textId="7A34266A" w:rsidR="00063B93" w:rsidRPr="0083671E" w:rsidRDefault="00C35339" w:rsidP="00CB786E">
      <w:pPr>
        <w:jc w:val="both"/>
        <w:rPr>
          <w:rFonts w:ascii="Arial" w:hAnsi="Arial" w:cs="Arial"/>
          <w:sz w:val="16"/>
          <w:szCs w:val="16"/>
        </w:rPr>
      </w:pPr>
      <w:hyperlink r:id="rId12" w:history="1">
        <w:r w:rsidR="00867D9C" w:rsidRPr="0083671E">
          <w:rPr>
            <w:rStyle w:val="Hipervnculo"/>
            <w:rFonts w:ascii="Arial" w:hAnsi="Arial" w:cs="Arial"/>
            <w:color w:val="auto"/>
            <w:sz w:val="16"/>
            <w:szCs w:val="16"/>
            <w:u w:val="none"/>
          </w:rPr>
          <w:t>https://colombialicita.com/search?proceso=&amp;s=SERVICIO+DE+ALMENTACI%C3%93N+PARA+LA+ASISTENCIA+Y+ATENCI%C3%93N+INTEGRAL+A+LOS+ADULTOS+MAYORES+EN+CONDICIONES+DE+VULNERABILIDAD+Y+ABANDONO+EN+EL+MUNICIPIO+DE+PUERTO+TRIUNFO+ANTIOQUIA&amp;sort=udetected&amp;departamentoA=Antioquia&amp;fecha=&amp;detected</w:t>
        </w:r>
      </w:hyperlink>
      <w:r w:rsidR="004A3029" w:rsidRPr="0083671E">
        <w:rPr>
          <w:rFonts w:ascii="Arial" w:hAnsi="Arial" w:cs="Arial"/>
          <w:sz w:val="16"/>
          <w:szCs w:val="16"/>
        </w:rPr>
        <w:t>=</w:t>
      </w:r>
    </w:p>
    <w:p w14:paraId="699545B2" w14:textId="4AC44F7B" w:rsidR="00C9400B" w:rsidRPr="004C7A90" w:rsidRDefault="00C9400B" w:rsidP="002A21A7">
      <w:pPr>
        <w:jc w:val="both"/>
        <w:rPr>
          <w:rFonts w:ascii="Arial" w:hAnsi="Arial" w:cs="Arial"/>
          <w:b/>
          <w:bCs/>
          <w:sz w:val="24"/>
          <w:szCs w:val="24"/>
        </w:rPr>
      </w:pPr>
      <w:r w:rsidRPr="004C7A90">
        <w:rPr>
          <w:rFonts w:ascii="Arial" w:hAnsi="Arial" w:cs="Arial"/>
          <w:b/>
          <w:bCs/>
          <w:sz w:val="24"/>
          <w:szCs w:val="24"/>
        </w:rPr>
        <w:t>Bibliografía</w:t>
      </w:r>
    </w:p>
    <w:p w14:paraId="025EA3C5" w14:textId="72AC5BE2" w:rsidR="005B24D1" w:rsidRPr="0083671E" w:rsidRDefault="00C35339" w:rsidP="00CB786E">
      <w:pPr>
        <w:pStyle w:val="Prrafodelista"/>
        <w:numPr>
          <w:ilvl w:val="0"/>
          <w:numId w:val="19"/>
        </w:numPr>
        <w:spacing w:after="0"/>
        <w:jc w:val="both"/>
        <w:rPr>
          <w:rFonts w:ascii="Arial" w:hAnsi="Arial" w:cs="Arial"/>
          <w:bCs/>
          <w:sz w:val="16"/>
          <w:szCs w:val="16"/>
        </w:rPr>
      </w:pPr>
      <w:hyperlink r:id="rId13" w:history="1">
        <w:r w:rsidR="005B24D1" w:rsidRPr="0083671E">
          <w:rPr>
            <w:rStyle w:val="Hipervnculo"/>
            <w:rFonts w:ascii="Arial" w:hAnsi="Arial" w:cs="Arial"/>
            <w:bCs/>
            <w:color w:val="auto"/>
            <w:sz w:val="16"/>
            <w:szCs w:val="16"/>
          </w:rPr>
          <w:t>https://www.contratos.gov.co/consultas/resultadoListadoProcesos.jsp#</w:t>
        </w:r>
      </w:hyperlink>
    </w:p>
    <w:p w14:paraId="4D179A65" w14:textId="0B6E164A" w:rsidR="005B24D1" w:rsidRPr="0083671E" w:rsidRDefault="00C35339" w:rsidP="00CB786E">
      <w:pPr>
        <w:pStyle w:val="Prrafodelista"/>
        <w:numPr>
          <w:ilvl w:val="0"/>
          <w:numId w:val="19"/>
        </w:numPr>
        <w:spacing w:after="0"/>
        <w:jc w:val="both"/>
        <w:rPr>
          <w:rFonts w:ascii="Arial" w:hAnsi="Arial" w:cs="Arial"/>
          <w:sz w:val="16"/>
          <w:szCs w:val="16"/>
        </w:rPr>
      </w:pPr>
      <w:hyperlink r:id="rId14" w:history="1">
        <w:r w:rsidR="00465E74" w:rsidRPr="0083671E">
          <w:rPr>
            <w:rStyle w:val="Hipervnculo"/>
            <w:rFonts w:ascii="Arial" w:hAnsi="Arial" w:cs="Arial"/>
            <w:color w:val="auto"/>
            <w:sz w:val="16"/>
            <w:szCs w:val="16"/>
          </w:rPr>
          <w:t>www.comfenalcoantioquia.com.co/</w:t>
        </w:r>
      </w:hyperlink>
    </w:p>
    <w:p w14:paraId="11A993BF" w14:textId="119093BB" w:rsidR="00576FBA" w:rsidRPr="0083671E" w:rsidRDefault="00C35339" w:rsidP="003F01DB">
      <w:pPr>
        <w:pStyle w:val="Prrafodelista"/>
        <w:numPr>
          <w:ilvl w:val="0"/>
          <w:numId w:val="19"/>
        </w:numPr>
        <w:jc w:val="both"/>
        <w:rPr>
          <w:rFonts w:ascii="Arial" w:hAnsi="Arial" w:cs="Arial"/>
          <w:b/>
          <w:bCs/>
          <w:i/>
          <w:iCs/>
          <w:sz w:val="16"/>
          <w:szCs w:val="16"/>
        </w:rPr>
      </w:pPr>
      <w:hyperlink r:id="rId15" w:history="1">
        <w:r w:rsidR="00CC606F" w:rsidRPr="0083671E">
          <w:rPr>
            <w:rStyle w:val="Hipervnculo"/>
            <w:rFonts w:ascii="Arial" w:hAnsi="Arial" w:cs="Arial"/>
            <w:color w:val="auto"/>
            <w:sz w:val="16"/>
            <w:szCs w:val="16"/>
          </w:rPr>
          <w:t>https://colombialicita.com/search?proceso=&amp;s=SERVICIO+DE+ALMENTACI%C3%93N+PARA+LA+ASISTENCIA+Y+ATENCI%C3%93N+INTEGRAL+A+LOS+ADULTOS+MAYORES+EN+CONDICIONES+DE+VULNERABILIDAD+Y+ABADONO+EN+EL+MUNICIPIO+DE+PUERTO+TRIUNFO+ANTIOQUIA&amp;sort=udetected&amp;departamentoA=Antioquia&amp;fecha=&amp;detected</w:t>
        </w:r>
      </w:hyperlink>
      <w:r w:rsidR="00465E74" w:rsidRPr="0083671E">
        <w:rPr>
          <w:rFonts w:ascii="Arial" w:hAnsi="Arial" w:cs="Arial"/>
          <w:sz w:val="16"/>
          <w:szCs w:val="16"/>
        </w:rPr>
        <w:t>=</w:t>
      </w:r>
    </w:p>
    <w:sectPr w:rsidR="00576FBA" w:rsidRPr="0083671E" w:rsidSect="004C7A90">
      <w:headerReference w:type="default" r:id="rId16"/>
      <w:footerReference w:type="default" r:id="rId17"/>
      <w:pgSz w:w="12240" w:h="15840"/>
      <w:pgMar w:top="1985" w:right="1701" w:bottom="1702" w:left="1701"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185BC" w14:textId="77777777" w:rsidR="002D69C4" w:rsidRDefault="002D69C4" w:rsidP="00C9400B">
      <w:pPr>
        <w:spacing w:after="0" w:line="240" w:lineRule="auto"/>
      </w:pPr>
      <w:r>
        <w:separator/>
      </w:r>
    </w:p>
  </w:endnote>
  <w:endnote w:type="continuationSeparator" w:id="0">
    <w:p w14:paraId="0A2F7BA1" w14:textId="77777777" w:rsidR="002D69C4" w:rsidRDefault="002D69C4"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A8216" w14:textId="77777777" w:rsidR="004C7A90" w:rsidRPr="002E0228" w:rsidRDefault="004C7A90" w:rsidP="004C7A90">
    <w:pPr>
      <w:pStyle w:val="Piedepgina"/>
      <w:pBdr>
        <w:top w:val="single" w:sz="12" w:space="1" w:color="595959"/>
      </w:pBdr>
      <w:jc w:val="center"/>
      <w:rPr>
        <w:rFonts w:ascii="Arial" w:hAnsi="Arial" w:cs="Arial"/>
        <w:color w:val="000000"/>
        <w:sz w:val="4"/>
        <w:szCs w:val="20"/>
      </w:rPr>
    </w:pPr>
  </w:p>
  <w:p w14:paraId="6F8D83F2" w14:textId="77777777" w:rsidR="004C7A90" w:rsidRDefault="004C7A90" w:rsidP="004C7A9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230BCD55" w14:textId="77777777" w:rsidR="004C7A90" w:rsidRDefault="004C7A90" w:rsidP="004C7A9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3A6BF55D" w14:textId="6F05CB2D" w:rsidR="004C7A90" w:rsidRPr="004C7A90" w:rsidRDefault="004C7A90" w:rsidP="004C7A90">
    <w:pPr>
      <w:pStyle w:val="Encabezado"/>
      <w:jc w:val="center"/>
      <w:rPr>
        <w:rFonts w:ascii="Arial" w:hAnsi="Arial" w:cs="Arial"/>
        <w:color w:val="000000"/>
        <w:sz w:val="20"/>
        <w:szCs w:val="20"/>
      </w:rPr>
    </w:pPr>
    <w:r>
      <w:rPr>
        <w:rFonts w:ascii="Arial" w:hAnsi="Arial" w:cs="Arial"/>
        <w:b/>
        <w:color w:val="000000"/>
        <w:sz w:val="20"/>
        <w:szCs w:val="20"/>
      </w:rPr>
      <w:t>Sitio web:</w:t>
    </w:r>
    <w:r>
      <w:rPr>
        <w:rFonts w:ascii="Arial" w:hAnsi="Arial" w:cs="Arial"/>
        <w:color w:val="000000"/>
        <w:sz w:val="20"/>
        <w:szCs w:val="20"/>
      </w:rPr>
      <w:t xml:space="preserve"> www.belmira-antioquia.gov.co - </w:t>
    </w:r>
    <w:r>
      <w:rPr>
        <w:rFonts w:ascii="Arial" w:hAnsi="Arial" w:cs="Arial"/>
        <w:b/>
        <w:color w:val="000000"/>
        <w:sz w:val="20"/>
        <w:szCs w:val="20"/>
      </w:rPr>
      <w:t>E-mail:</w:t>
    </w:r>
    <w:r>
      <w:rPr>
        <w:rFonts w:ascii="Arial" w:hAnsi="Arial" w:cs="Arial"/>
        <w:color w:val="000000"/>
        <w:sz w:val="20"/>
        <w:szCs w:val="20"/>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0E824" w14:textId="77777777" w:rsidR="002D69C4" w:rsidRDefault="002D69C4" w:rsidP="00C9400B">
      <w:pPr>
        <w:spacing w:after="0" w:line="240" w:lineRule="auto"/>
      </w:pPr>
      <w:r>
        <w:separator/>
      </w:r>
    </w:p>
  </w:footnote>
  <w:footnote w:type="continuationSeparator" w:id="0">
    <w:p w14:paraId="7D0A176D" w14:textId="77777777" w:rsidR="002D69C4" w:rsidRDefault="002D69C4"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44F9C" w14:textId="3E79F7E0" w:rsidR="00065276" w:rsidRDefault="004C7A90" w:rsidP="004C7A90">
    <w:r>
      <w:rPr>
        <w:noProof/>
        <w:lang w:val="en-US"/>
      </w:rPr>
      <w:drawing>
        <wp:anchor distT="0" distB="0" distL="114300" distR="114300" simplePos="0" relativeHeight="251659264" behindDoc="0" locked="0" layoutInCell="1" allowOverlap="1" wp14:anchorId="67BED35C" wp14:editId="3CAEE5DC">
          <wp:simplePos x="0" y="0"/>
          <wp:positionH relativeFrom="column">
            <wp:posOffset>-537210</wp:posOffset>
          </wp:positionH>
          <wp:positionV relativeFrom="paragraph">
            <wp:posOffset>116205</wp:posOffset>
          </wp:positionV>
          <wp:extent cx="1657985" cy="1104900"/>
          <wp:effectExtent l="0" t="0" r="0" b="0"/>
          <wp:wrapThrough wrapText="bothSides">
            <wp:wrapPolygon edited="0">
              <wp:start x="9431" y="372"/>
              <wp:lineTo x="7942" y="1490"/>
              <wp:lineTo x="4219" y="5586"/>
              <wp:lineTo x="4219" y="13779"/>
              <wp:lineTo x="7197" y="18993"/>
              <wp:lineTo x="8438" y="20110"/>
              <wp:lineTo x="12657" y="20110"/>
              <wp:lineTo x="13898" y="18993"/>
              <wp:lineTo x="16876" y="14152"/>
              <wp:lineTo x="16876" y="5959"/>
              <wp:lineTo x="13154" y="1490"/>
              <wp:lineTo x="11664" y="372"/>
              <wp:lineTo x="9431" y="372"/>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1657985" cy="1104900"/>
                  </a:xfrm>
                  <a:prstGeom prst="rect">
                    <a:avLst/>
                  </a:prstGeom>
                </pic:spPr>
              </pic:pic>
            </a:graphicData>
          </a:graphic>
          <wp14:sizeRelH relativeFrom="page">
            <wp14:pctWidth>0</wp14:pctWidth>
          </wp14:sizeRelH>
          <wp14:sizeRelV relativeFrom="page">
            <wp14:pctHeight>0</wp14:pctHeight>
          </wp14:sizeRelV>
        </wp:anchor>
      </w:drawing>
    </w:r>
    <w:r w:rsidRPr="004E3D07">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0288" behindDoc="1" locked="0" layoutInCell="1" allowOverlap="1" wp14:anchorId="2FFD4B0F" wp14:editId="3BDA0915">
              <wp:simplePos x="0" y="0"/>
              <wp:positionH relativeFrom="margin">
                <wp:align>right</wp:align>
              </wp:positionH>
              <wp:positionV relativeFrom="paragraph">
                <wp:posOffset>285750</wp:posOffset>
              </wp:positionV>
              <wp:extent cx="5591175" cy="676275"/>
              <wp:effectExtent l="0" t="0" r="28575" b="28575"/>
              <wp:wrapNone/>
              <wp:docPr id="15" name="Rectángulo redondeado 15"/>
              <wp:cNvGraphicFramePr/>
              <a:graphic xmlns:a="http://schemas.openxmlformats.org/drawingml/2006/main">
                <a:graphicData uri="http://schemas.microsoft.com/office/word/2010/wordprocessingShape">
                  <wps:wsp>
                    <wps:cNvSpPr/>
                    <wps:spPr>
                      <a:xfrm>
                        <a:off x="0" y="0"/>
                        <a:ext cx="5591175" cy="676275"/>
                      </a:xfrm>
                      <a:prstGeom prst="roundRect">
                        <a:avLst>
                          <a:gd name="adj" fmla="val 10589"/>
                        </a:avLst>
                      </a:prstGeom>
                      <a:solidFill>
                        <a:sysClr val="window" lastClr="FFFFFF"/>
                      </a:solidFill>
                      <a:ln w="12700" cap="flat" cmpd="sng" algn="ctr">
                        <a:solidFill>
                          <a:sysClr val="windowText" lastClr="000000"/>
                        </a:solidFill>
                        <a:prstDash val="solid"/>
                        <a:miter lim="800000"/>
                      </a:ln>
                      <a:effectLst/>
                    </wps:spPr>
                    <wps:txb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835"/>
                          </w:tblGrid>
                          <w:tr w:rsidR="00065276" w14:paraId="7CD8E974" w14:textId="77777777" w:rsidTr="009C5357">
                            <w:trPr>
                              <w:cantSplit/>
                              <w:trHeight w:val="426"/>
                            </w:trPr>
                            <w:tc>
                              <w:tcPr>
                                <w:tcW w:w="6124" w:type="dxa"/>
                                <w:tcBorders>
                                  <w:top w:val="nil"/>
                                  <w:left w:val="single" w:sz="4" w:space="0" w:color="auto"/>
                                  <w:right w:val="single" w:sz="4" w:space="0" w:color="auto"/>
                                </w:tcBorders>
                                <w:hideMark/>
                              </w:tcPr>
                              <w:p w14:paraId="4CBBD47D" w14:textId="77777777" w:rsidR="00065276" w:rsidRDefault="00065276" w:rsidP="009C5357">
                                <w:pPr>
                                  <w:spacing w:after="0" w:line="240" w:lineRule="auto"/>
                                  <w:jc w:val="center"/>
                                  <w:rPr>
                                    <w:rFonts w:ascii="Arial" w:hAnsi="Arial" w:cs="Arial"/>
                                    <w:b/>
                                    <w:sz w:val="16"/>
                                    <w:szCs w:val="16"/>
                                    <w:lang w:val="pt-PT"/>
                                  </w:rPr>
                                </w:pPr>
                                <w:r w:rsidRPr="004D4B63">
                                  <w:rPr>
                                    <w:rFonts w:ascii="Arial" w:hAnsi="Arial" w:cs="Arial"/>
                                    <w:b/>
                                    <w:sz w:val="16"/>
                                    <w:szCs w:val="16"/>
                                    <w:lang w:val="pt-PT"/>
                                  </w:rPr>
                                  <w:t xml:space="preserve">MUNICIPIO DE BELMIRA </w:t>
                                </w:r>
                                <w:r>
                                  <w:rPr>
                                    <w:rFonts w:ascii="Arial" w:hAnsi="Arial" w:cs="Arial"/>
                                    <w:b/>
                                    <w:sz w:val="16"/>
                                    <w:szCs w:val="16"/>
                                    <w:lang w:val="pt-PT"/>
                                  </w:rPr>
                                  <w:t>–</w:t>
                                </w:r>
                                <w:r w:rsidRPr="004D4B63">
                                  <w:rPr>
                                    <w:rFonts w:ascii="Arial" w:hAnsi="Arial" w:cs="Arial"/>
                                    <w:b/>
                                    <w:sz w:val="16"/>
                                    <w:szCs w:val="16"/>
                                    <w:lang w:val="pt-PT"/>
                                  </w:rPr>
                                  <w:t xml:space="preserve"> ANTIOQUIA</w:t>
                                </w:r>
                              </w:p>
                              <w:p w14:paraId="5CD38EAF" w14:textId="77777777" w:rsidR="00065276" w:rsidRPr="004D4B63" w:rsidRDefault="00065276" w:rsidP="009C5357">
                                <w:pPr>
                                  <w:spacing w:after="0" w:line="240" w:lineRule="auto"/>
                                  <w:jc w:val="center"/>
                                  <w:rPr>
                                    <w:rFonts w:ascii="Arial" w:hAnsi="Arial" w:cs="Arial"/>
                                    <w:b/>
                                    <w:sz w:val="16"/>
                                    <w:szCs w:val="16"/>
                                    <w:lang w:val="pt-PT"/>
                                  </w:rPr>
                                </w:pPr>
                                <w:r w:rsidRPr="004D4B63">
                                  <w:rPr>
                                    <w:rFonts w:ascii="Arial" w:hAnsi="Arial" w:cs="Arial"/>
                                    <w:b/>
                                    <w:sz w:val="16"/>
                                    <w:szCs w:val="16"/>
                                    <w:lang w:val="pt-PT"/>
                                  </w:rPr>
                                  <w:t>NIT 890981880-2</w:t>
                                </w:r>
                              </w:p>
                            </w:tc>
                            <w:tc>
                              <w:tcPr>
                                <w:tcW w:w="2835" w:type="dxa"/>
                                <w:vMerge w:val="restart"/>
                                <w:tcBorders>
                                  <w:top w:val="nil"/>
                                  <w:left w:val="single" w:sz="4" w:space="0" w:color="auto"/>
                                  <w:right w:val="nil"/>
                                </w:tcBorders>
                                <w:hideMark/>
                              </w:tcPr>
                              <w:p w14:paraId="3B15B028"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E1FO-14</w:t>
                                </w:r>
                              </w:p>
                              <w:p w14:paraId="4A13CD8A"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4C10D42"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04/01/2016</w:t>
                                </w:r>
                              </w:p>
                              <w:p w14:paraId="2D268CEC"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AF8FB99" w14:textId="37A17917" w:rsidR="00065276" w:rsidRDefault="00065276" w:rsidP="009C5357">
                                <w:pPr>
                                  <w:spacing w:after="0" w:line="240" w:lineRule="auto"/>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C35339">
                                  <w:rPr>
                                    <w:rFonts w:ascii="Arial" w:hAnsi="Arial" w:cs="Arial"/>
                                    <w:b/>
                                    <w:noProof/>
                                    <w:sz w:val="14"/>
                                    <w:szCs w:val="14"/>
                                  </w:rPr>
                                  <w:t>13</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C35339">
                                  <w:rPr>
                                    <w:rFonts w:ascii="Arial" w:hAnsi="Arial" w:cs="Arial"/>
                                    <w:b/>
                                    <w:noProof/>
                                    <w:sz w:val="14"/>
                                    <w:szCs w:val="14"/>
                                  </w:rPr>
                                  <w:t>13</w:t>
                                </w:r>
                                <w:r>
                                  <w:rPr>
                                    <w:rFonts w:ascii="Arial" w:hAnsi="Arial" w:cs="Arial"/>
                                    <w:b/>
                                    <w:sz w:val="14"/>
                                    <w:szCs w:val="14"/>
                                  </w:rPr>
                                  <w:fldChar w:fldCharType="end"/>
                                </w:r>
                              </w:p>
                            </w:tc>
                          </w:tr>
                          <w:tr w:rsidR="00065276" w14:paraId="37631881" w14:textId="77777777" w:rsidTr="009C5357">
                            <w:trPr>
                              <w:cantSplit/>
                              <w:trHeight w:val="258"/>
                            </w:trPr>
                            <w:tc>
                              <w:tcPr>
                                <w:tcW w:w="6124" w:type="dxa"/>
                                <w:tcBorders>
                                  <w:top w:val="nil"/>
                                  <w:left w:val="single" w:sz="4" w:space="0" w:color="auto"/>
                                  <w:bottom w:val="nil"/>
                                  <w:right w:val="single" w:sz="4" w:space="0" w:color="auto"/>
                                </w:tcBorders>
                                <w:vAlign w:val="bottom"/>
                              </w:tcPr>
                              <w:p w14:paraId="28811548" w14:textId="77777777" w:rsidR="00065276" w:rsidRDefault="00065276" w:rsidP="009C5357">
                                <w:pPr>
                                  <w:spacing w:after="0" w:line="240" w:lineRule="auto"/>
                                  <w:jc w:val="center"/>
                                  <w:rPr>
                                    <w:rFonts w:ascii="Arial" w:hAnsi="Arial" w:cs="Arial"/>
                                    <w:b/>
                                    <w:sz w:val="16"/>
                                    <w:szCs w:val="16"/>
                                  </w:rPr>
                                </w:pPr>
                                <w:r>
                                  <w:rPr>
                                    <w:rFonts w:ascii="Arial" w:hAnsi="Arial" w:cs="Arial"/>
                                    <w:sz w:val="16"/>
                                    <w:szCs w:val="16"/>
                                  </w:rPr>
                                  <w:t>ANÁLISIS DEL SECTOR</w:t>
                                </w:r>
                              </w:p>
                            </w:tc>
                            <w:tc>
                              <w:tcPr>
                                <w:tcW w:w="2835" w:type="dxa"/>
                                <w:vMerge/>
                                <w:tcBorders>
                                  <w:left w:val="single" w:sz="4" w:space="0" w:color="auto"/>
                                  <w:bottom w:val="nil"/>
                                  <w:right w:val="nil"/>
                                </w:tcBorders>
                              </w:tcPr>
                              <w:p w14:paraId="7B1A34A8" w14:textId="77777777" w:rsidR="00065276" w:rsidRDefault="00065276" w:rsidP="009C5357">
                                <w:pPr>
                                  <w:spacing w:after="0" w:line="240" w:lineRule="auto"/>
                                  <w:rPr>
                                    <w:rFonts w:ascii="Arial" w:hAnsi="Arial" w:cs="Arial"/>
                                    <w:b/>
                                    <w:bCs/>
                                    <w:sz w:val="14"/>
                                    <w:szCs w:val="14"/>
                                  </w:rPr>
                                </w:pPr>
                              </w:p>
                            </w:tc>
                          </w:tr>
                        </w:tbl>
                        <w:p w14:paraId="6FAFCFEC" w14:textId="77777777" w:rsidR="00065276" w:rsidRDefault="00065276" w:rsidP="0006527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FD4B0F" id="Rectángulo redondeado 15" o:spid="_x0000_s1026" style="position:absolute;margin-left:389.05pt;margin-top:22.5pt;width:440.25pt;height:53.2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" fillcolor="window" strokecolor="windowText" strokeweight="1pt">
              <v:stroke joinstyle="miter"/>
              <v:textbo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4"/>
                      <w:gridCol w:w="2835"/>
                    </w:tblGrid>
                    <w:tr w:rsidR="00065276" w14:paraId="7CD8E974" w14:textId="77777777" w:rsidTr="009C5357">
                      <w:trPr>
                        <w:cantSplit/>
                        <w:trHeight w:val="426"/>
                      </w:trPr>
                      <w:tc>
                        <w:tcPr>
                          <w:tcW w:w="6124" w:type="dxa"/>
                          <w:tcBorders>
                            <w:top w:val="nil"/>
                            <w:left w:val="single" w:sz="4" w:space="0" w:color="auto"/>
                            <w:right w:val="single" w:sz="4" w:space="0" w:color="auto"/>
                          </w:tcBorders>
                          <w:hideMark/>
                        </w:tcPr>
                        <w:p w14:paraId="4CBBD47D" w14:textId="77777777" w:rsidR="00065276" w:rsidRDefault="00065276" w:rsidP="009C5357">
                          <w:pPr>
                            <w:spacing w:after="0" w:line="240" w:lineRule="auto"/>
                            <w:jc w:val="center"/>
                            <w:rPr>
                              <w:rFonts w:ascii="Arial" w:hAnsi="Arial" w:cs="Arial"/>
                              <w:b/>
                              <w:sz w:val="16"/>
                              <w:szCs w:val="16"/>
                              <w:lang w:val="pt-PT"/>
                            </w:rPr>
                          </w:pPr>
                          <w:r w:rsidRPr="004D4B63">
                            <w:rPr>
                              <w:rFonts w:ascii="Arial" w:hAnsi="Arial" w:cs="Arial"/>
                              <w:b/>
                              <w:sz w:val="16"/>
                              <w:szCs w:val="16"/>
                              <w:lang w:val="pt-PT"/>
                            </w:rPr>
                            <w:t xml:space="preserve">MUNICIPIO DE BELMIRA </w:t>
                          </w:r>
                          <w:r>
                            <w:rPr>
                              <w:rFonts w:ascii="Arial" w:hAnsi="Arial" w:cs="Arial"/>
                              <w:b/>
                              <w:sz w:val="16"/>
                              <w:szCs w:val="16"/>
                              <w:lang w:val="pt-PT"/>
                            </w:rPr>
                            <w:t>–</w:t>
                          </w:r>
                          <w:r w:rsidRPr="004D4B63">
                            <w:rPr>
                              <w:rFonts w:ascii="Arial" w:hAnsi="Arial" w:cs="Arial"/>
                              <w:b/>
                              <w:sz w:val="16"/>
                              <w:szCs w:val="16"/>
                              <w:lang w:val="pt-PT"/>
                            </w:rPr>
                            <w:t xml:space="preserve"> ANTIOQUIA</w:t>
                          </w:r>
                        </w:p>
                        <w:p w14:paraId="5CD38EAF" w14:textId="77777777" w:rsidR="00065276" w:rsidRPr="004D4B63" w:rsidRDefault="00065276" w:rsidP="009C5357">
                          <w:pPr>
                            <w:spacing w:after="0" w:line="240" w:lineRule="auto"/>
                            <w:jc w:val="center"/>
                            <w:rPr>
                              <w:rFonts w:ascii="Arial" w:hAnsi="Arial" w:cs="Arial"/>
                              <w:b/>
                              <w:sz w:val="16"/>
                              <w:szCs w:val="16"/>
                              <w:lang w:val="pt-PT"/>
                            </w:rPr>
                          </w:pPr>
                          <w:r w:rsidRPr="004D4B63">
                            <w:rPr>
                              <w:rFonts w:ascii="Arial" w:hAnsi="Arial" w:cs="Arial"/>
                              <w:b/>
                              <w:sz w:val="16"/>
                              <w:szCs w:val="16"/>
                              <w:lang w:val="pt-PT"/>
                            </w:rPr>
                            <w:t>NIT 890981880-2</w:t>
                          </w:r>
                        </w:p>
                      </w:tc>
                      <w:tc>
                        <w:tcPr>
                          <w:tcW w:w="2835" w:type="dxa"/>
                          <w:vMerge w:val="restart"/>
                          <w:tcBorders>
                            <w:top w:val="nil"/>
                            <w:left w:val="single" w:sz="4" w:space="0" w:color="auto"/>
                            <w:right w:val="nil"/>
                          </w:tcBorders>
                          <w:hideMark/>
                        </w:tcPr>
                        <w:p w14:paraId="3B15B028"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E1FO-14</w:t>
                          </w:r>
                        </w:p>
                        <w:p w14:paraId="4A13CD8A"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4C10D42"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04/01/2016</w:t>
                          </w:r>
                        </w:p>
                        <w:p w14:paraId="2D268CEC" w14:textId="77777777" w:rsidR="00065276" w:rsidRDefault="00065276" w:rsidP="009C5357">
                          <w:pPr>
                            <w:spacing w:after="0" w:line="240" w:lineRule="auto"/>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3AF8FB99" w14:textId="37A17917" w:rsidR="00065276" w:rsidRDefault="00065276" w:rsidP="009C5357">
                          <w:pPr>
                            <w:spacing w:after="0" w:line="240" w:lineRule="auto"/>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C35339">
                            <w:rPr>
                              <w:rFonts w:ascii="Arial" w:hAnsi="Arial" w:cs="Arial"/>
                              <w:b/>
                              <w:noProof/>
                              <w:sz w:val="14"/>
                              <w:szCs w:val="14"/>
                            </w:rPr>
                            <w:t>13</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C35339">
                            <w:rPr>
                              <w:rFonts w:ascii="Arial" w:hAnsi="Arial" w:cs="Arial"/>
                              <w:b/>
                              <w:noProof/>
                              <w:sz w:val="14"/>
                              <w:szCs w:val="14"/>
                            </w:rPr>
                            <w:t>13</w:t>
                          </w:r>
                          <w:r>
                            <w:rPr>
                              <w:rFonts w:ascii="Arial" w:hAnsi="Arial" w:cs="Arial"/>
                              <w:b/>
                              <w:sz w:val="14"/>
                              <w:szCs w:val="14"/>
                            </w:rPr>
                            <w:fldChar w:fldCharType="end"/>
                          </w:r>
                        </w:p>
                      </w:tc>
                    </w:tr>
                    <w:tr w:rsidR="00065276" w14:paraId="37631881" w14:textId="77777777" w:rsidTr="009C5357">
                      <w:trPr>
                        <w:cantSplit/>
                        <w:trHeight w:val="258"/>
                      </w:trPr>
                      <w:tc>
                        <w:tcPr>
                          <w:tcW w:w="6124" w:type="dxa"/>
                          <w:tcBorders>
                            <w:top w:val="nil"/>
                            <w:left w:val="single" w:sz="4" w:space="0" w:color="auto"/>
                            <w:bottom w:val="nil"/>
                            <w:right w:val="single" w:sz="4" w:space="0" w:color="auto"/>
                          </w:tcBorders>
                          <w:vAlign w:val="bottom"/>
                        </w:tcPr>
                        <w:p w14:paraId="28811548" w14:textId="77777777" w:rsidR="00065276" w:rsidRDefault="00065276" w:rsidP="009C5357">
                          <w:pPr>
                            <w:spacing w:after="0" w:line="240" w:lineRule="auto"/>
                            <w:jc w:val="center"/>
                            <w:rPr>
                              <w:rFonts w:ascii="Arial" w:hAnsi="Arial" w:cs="Arial"/>
                              <w:b/>
                              <w:sz w:val="16"/>
                              <w:szCs w:val="16"/>
                            </w:rPr>
                          </w:pPr>
                          <w:r>
                            <w:rPr>
                              <w:rFonts w:ascii="Arial" w:hAnsi="Arial" w:cs="Arial"/>
                              <w:sz w:val="16"/>
                              <w:szCs w:val="16"/>
                            </w:rPr>
                            <w:t>ANÁLISIS DEL SECTOR</w:t>
                          </w:r>
                        </w:p>
                      </w:tc>
                      <w:tc>
                        <w:tcPr>
                          <w:tcW w:w="2835" w:type="dxa"/>
                          <w:vMerge/>
                          <w:tcBorders>
                            <w:left w:val="single" w:sz="4" w:space="0" w:color="auto"/>
                            <w:bottom w:val="nil"/>
                            <w:right w:val="nil"/>
                          </w:tcBorders>
                        </w:tcPr>
                        <w:p w14:paraId="7B1A34A8" w14:textId="77777777" w:rsidR="00065276" w:rsidRDefault="00065276" w:rsidP="009C5357">
                          <w:pPr>
                            <w:spacing w:after="0" w:line="240" w:lineRule="auto"/>
                            <w:rPr>
                              <w:rFonts w:ascii="Arial" w:hAnsi="Arial" w:cs="Arial"/>
                              <w:b/>
                              <w:bCs/>
                              <w:sz w:val="14"/>
                              <w:szCs w:val="14"/>
                            </w:rPr>
                          </w:pPr>
                        </w:p>
                      </w:tc>
                    </w:tr>
                  </w:tbl>
                  <w:p w14:paraId="6FAFCFEC" w14:textId="77777777" w:rsidR="00065276" w:rsidRDefault="00065276" w:rsidP="00065276">
                    <w:pPr>
                      <w:jc w:val="cente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4200EF"/>
    <w:multiLevelType w:val="hybridMultilevel"/>
    <w:tmpl w:val="11F4109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95E60C2"/>
    <w:multiLevelType w:val="hybridMultilevel"/>
    <w:tmpl w:val="8306E1D4"/>
    <w:lvl w:ilvl="0" w:tplc="240A000B">
      <w:start w:val="1"/>
      <w:numFmt w:val="bullet"/>
      <w:lvlText w:val=""/>
      <w:lvlJc w:val="left"/>
      <w:pPr>
        <w:ind w:left="360" w:hanging="360"/>
      </w:pPr>
      <w:rPr>
        <w:rFonts w:ascii="Wingdings" w:hAnsi="Wingding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EA72704"/>
    <w:multiLevelType w:val="hybridMultilevel"/>
    <w:tmpl w:val="4A2839A2"/>
    <w:lvl w:ilvl="0" w:tplc="640CB86A">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2262455F"/>
    <w:multiLevelType w:val="hybridMultilevel"/>
    <w:tmpl w:val="37424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47A41B39"/>
    <w:multiLevelType w:val="multilevel"/>
    <w:tmpl w:val="CBEEDDF4"/>
    <w:numStyleLink w:val="Estilo1"/>
  </w:abstractNum>
  <w:abstractNum w:abstractNumId="10" w15:restartNumberingAfterBreak="0">
    <w:nsid w:val="4FEF4366"/>
    <w:multiLevelType w:val="hybridMultilevel"/>
    <w:tmpl w:val="4C5E175C"/>
    <w:lvl w:ilvl="0" w:tplc="E60E264A">
      <w:start w:val="1"/>
      <w:numFmt w:val="upp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6217776"/>
    <w:multiLevelType w:val="hybridMultilevel"/>
    <w:tmpl w:val="612C74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3E2F97"/>
    <w:multiLevelType w:val="hybridMultilevel"/>
    <w:tmpl w:val="EC5AEC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68D02E70"/>
    <w:multiLevelType w:val="hybridMultilevel"/>
    <w:tmpl w:val="86CCD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5203D4"/>
    <w:multiLevelType w:val="hybridMultilevel"/>
    <w:tmpl w:val="0AD4E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3C4660"/>
    <w:multiLevelType w:val="multilevel"/>
    <w:tmpl w:val="CBEEDDF4"/>
    <w:styleLink w:val="Estilo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20"/>
  </w:num>
  <w:num w:numId="4">
    <w:abstractNumId w:val="0"/>
  </w:num>
  <w:num w:numId="5">
    <w:abstractNumId w:val="9"/>
  </w:num>
  <w:num w:numId="6">
    <w:abstractNumId w:val="18"/>
  </w:num>
  <w:num w:numId="7">
    <w:abstractNumId w:val="14"/>
  </w:num>
  <w:num w:numId="8">
    <w:abstractNumId w:val="7"/>
  </w:num>
  <w:num w:numId="9">
    <w:abstractNumId w:val="19"/>
  </w:num>
  <w:num w:numId="10">
    <w:abstractNumId w:val="21"/>
  </w:num>
  <w:num w:numId="11">
    <w:abstractNumId w:val="13"/>
  </w:num>
  <w:num w:numId="12">
    <w:abstractNumId w:val="3"/>
  </w:num>
  <w:num w:numId="13">
    <w:abstractNumId w:val="6"/>
  </w:num>
  <w:num w:numId="14">
    <w:abstractNumId w:val="15"/>
  </w:num>
  <w:num w:numId="15">
    <w:abstractNumId w:val="12"/>
  </w:num>
  <w:num w:numId="16">
    <w:abstractNumId w:val="11"/>
  </w:num>
  <w:num w:numId="17">
    <w:abstractNumId w:val="4"/>
  </w:num>
  <w:num w:numId="18">
    <w:abstractNumId w:val="2"/>
  </w:num>
  <w:num w:numId="19">
    <w:abstractNumId w:val="5"/>
  </w:num>
  <w:num w:numId="20">
    <w:abstractNumId w:val="16"/>
  </w:num>
  <w:num w:numId="21">
    <w:abstractNumId w:val="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45EEE"/>
    <w:rsid w:val="00047030"/>
    <w:rsid w:val="00061B80"/>
    <w:rsid w:val="00063B93"/>
    <w:rsid w:val="00065276"/>
    <w:rsid w:val="00071ED5"/>
    <w:rsid w:val="000825C7"/>
    <w:rsid w:val="0009645B"/>
    <w:rsid w:val="000A52AF"/>
    <w:rsid w:val="000B6AB1"/>
    <w:rsid w:val="000C6B35"/>
    <w:rsid w:val="000D27D4"/>
    <w:rsid w:val="000E0B25"/>
    <w:rsid w:val="000E2772"/>
    <w:rsid w:val="000E5418"/>
    <w:rsid w:val="000F126D"/>
    <w:rsid w:val="00102963"/>
    <w:rsid w:val="00117BC8"/>
    <w:rsid w:val="001A3C77"/>
    <w:rsid w:val="001C6E6B"/>
    <w:rsid w:val="00207CE5"/>
    <w:rsid w:val="00210BE9"/>
    <w:rsid w:val="0023466F"/>
    <w:rsid w:val="002610C9"/>
    <w:rsid w:val="00267412"/>
    <w:rsid w:val="00277B2B"/>
    <w:rsid w:val="002811A8"/>
    <w:rsid w:val="002A08EC"/>
    <w:rsid w:val="002A21A7"/>
    <w:rsid w:val="002A45DA"/>
    <w:rsid w:val="002C43EC"/>
    <w:rsid w:val="002D69C4"/>
    <w:rsid w:val="002D6F1C"/>
    <w:rsid w:val="002E52CC"/>
    <w:rsid w:val="003039DD"/>
    <w:rsid w:val="003145C7"/>
    <w:rsid w:val="00317999"/>
    <w:rsid w:val="0032216A"/>
    <w:rsid w:val="0035377C"/>
    <w:rsid w:val="0036086F"/>
    <w:rsid w:val="0036306B"/>
    <w:rsid w:val="0036503E"/>
    <w:rsid w:val="0037349C"/>
    <w:rsid w:val="0037417A"/>
    <w:rsid w:val="00391FB4"/>
    <w:rsid w:val="003A696C"/>
    <w:rsid w:val="003B2607"/>
    <w:rsid w:val="003C1A44"/>
    <w:rsid w:val="003C7227"/>
    <w:rsid w:val="003E5C8F"/>
    <w:rsid w:val="003F00BF"/>
    <w:rsid w:val="004144F3"/>
    <w:rsid w:val="00423A04"/>
    <w:rsid w:val="00452163"/>
    <w:rsid w:val="00465E74"/>
    <w:rsid w:val="004A3029"/>
    <w:rsid w:val="004A3F2E"/>
    <w:rsid w:val="004B0EC1"/>
    <w:rsid w:val="004C1561"/>
    <w:rsid w:val="004C2101"/>
    <w:rsid w:val="004C7A90"/>
    <w:rsid w:val="004D77E0"/>
    <w:rsid w:val="004E58C9"/>
    <w:rsid w:val="0051346F"/>
    <w:rsid w:val="00555D14"/>
    <w:rsid w:val="00564253"/>
    <w:rsid w:val="005726B5"/>
    <w:rsid w:val="00572E24"/>
    <w:rsid w:val="00575DD2"/>
    <w:rsid w:val="00576FBA"/>
    <w:rsid w:val="00582068"/>
    <w:rsid w:val="00586153"/>
    <w:rsid w:val="005A5793"/>
    <w:rsid w:val="005B24D1"/>
    <w:rsid w:val="005C2A49"/>
    <w:rsid w:val="005C5732"/>
    <w:rsid w:val="005F3DB9"/>
    <w:rsid w:val="006077CE"/>
    <w:rsid w:val="00611F0E"/>
    <w:rsid w:val="006527E2"/>
    <w:rsid w:val="0068371A"/>
    <w:rsid w:val="00685C5C"/>
    <w:rsid w:val="00697035"/>
    <w:rsid w:val="006A55D8"/>
    <w:rsid w:val="006B40AB"/>
    <w:rsid w:val="006C6C21"/>
    <w:rsid w:val="006D2BA3"/>
    <w:rsid w:val="006F6197"/>
    <w:rsid w:val="007041B7"/>
    <w:rsid w:val="00713469"/>
    <w:rsid w:val="007162FB"/>
    <w:rsid w:val="0072027F"/>
    <w:rsid w:val="00725BE7"/>
    <w:rsid w:val="00726119"/>
    <w:rsid w:val="007341B5"/>
    <w:rsid w:val="00735101"/>
    <w:rsid w:val="00736066"/>
    <w:rsid w:val="0078289A"/>
    <w:rsid w:val="007A18F2"/>
    <w:rsid w:val="007B0777"/>
    <w:rsid w:val="007D030A"/>
    <w:rsid w:val="007F0486"/>
    <w:rsid w:val="00803395"/>
    <w:rsid w:val="00804033"/>
    <w:rsid w:val="00826BF8"/>
    <w:rsid w:val="00826E3B"/>
    <w:rsid w:val="00830E50"/>
    <w:rsid w:val="0083671E"/>
    <w:rsid w:val="00845237"/>
    <w:rsid w:val="00867D9C"/>
    <w:rsid w:val="008A3486"/>
    <w:rsid w:val="008D7E58"/>
    <w:rsid w:val="008E2A34"/>
    <w:rsid w:val="008F3FE0"/>
    <w:rsid w:val="00943BD7"/>
    <w:rsid w:val="00947395"/>
    <w:rsid w:val="00955F0D"/>
    <w:rsid w:val="00962E4E"/>
    <w:rsid w:val="0097651D"/>
    <w:rsid w:val="009808D5"/>
    <w:rsid w:val="00985834"/>
    <w:rsid w:val="00995686"/>
    <w:rsid w:val="009C5273"/>
    <w:rsid w:val="009D4980"/>
    <w:rsid w:val="009E66B5"/>
    <w:rsid w:val="009F065A"/>
    <w:rsid w:val="009F2BB7"/>
    <w:rsid w:val="00A04914"/>
    <w:rsid w:val="00A13B5B"/>
    <w:rsid w:val="00A372B8"/>
    <w:rsid w:val="00A4088C"/>
    <w:rsid w:val="00A51106"/>
    <w:rsid w:val="00A5785B"/>
    <w:rsid w:val="00A776AE"/>
    <w:rsid w:val="00A802D9"/>
    <w:rsid w:val="00A82704"/>
    <w:rsid w:val="00AB0915"/>
    <w:rsid w:val="00AC5087"/>
    <w:rsid w:val="00AC56A3"/>
    <w:rsid w:val="00AE2761"/>
    <w:rsid w:val="00AE5F30"/>
    <w:rsid w:val="00AE69A7"/>
    <w:rsid w:val="00AF65FB"/>
    <w:rsid w:val="00B059C7"/>
    <w:rsid w:val="00B07DC1"/>
    <w:rsid w:val="00B45EFB"/>
    <w:rsid w:val="00B568CA"/>
    <w:rsid w:val="00B63C1A"/>
    <w:rsid w:val="00BA1E4B"/>
    <w:rsid w:val="00BB0B29"/>
    <w:rsid w:val="00BB41FD"/>
    <w:rsid w:val="00BB7B2D"/>
    <w:rsid w:val="00BE0D83"/>
    <w:rsid w:val="00C037EB"/>
    <w:rsid w:val="00C20379"/>
    <w:rsid w:val="00C32E16"/>
    <w:rsid w:val="00C35339"/>
    <w:rsid w:val="00C51AE9"/>
    <w:rsid w:val="00C6241E"/>
    <w:rsid w:val="00C80224"/>
    <w:rsid w:val="00C86FD6"/>
    <w:rsid w:val="00C9064C"/>
    <w:rsid w:val="00C9400B"/>
    <w:rsid w:val="00CA5217"/>
    <w:rsid w:val="00CB786E"/>
    <w:rsid w:val="00CC5AF6"/>
    <w:rsid w:val="00CC606F"/>
    <w:rsid w:val="00CD7447"/>
    <w:rsid w:val="00CE0ADE"/>
    <w:rsid w:val="00CE49F6"/>
    <w:rsid w:val="00CF2990"/>
    <w:rsid w:val="00CF401A"/>
    <w:rsid w:val="00D02A39"/>
    <w:rsid w:val="00D071C4"/>
    <w:rsid w:val="00D4272E"/>
    <w:rsid w:val="00D57285"/>
    <w:rsid w:val="00D61DE4"/>
    <w:rsid w:val="00D8585F"/>
    <w:rsid w:val="00D879F2"/>
    <w:rsid w:val="00D90DAA"/>
    <w:rsid w:val="00DA536D"/>
    <w:rsid w:val="00DB12F8"/>
    <w:rsid w:val="00E03038"/>
    <w:rsid w:val="00E4465E"/>
    <w:rsid w:val="00E44C7C"/>
    <w:rsid w:val="00E46E3C"/>
    <w:rsid w:val="00E53213"/>
    <w:rsid w:val="00E614B7"/>
    <w:rsid w:val="00E616FD"/>
    <w:rsid w:val="00ED31F6"/>
    <w:rsid w:val="00ED3502"/>
    <w:rsid w:val="00ED4C7C"/>
    <w:rsid w:val="00EE1FB1"/>
    <w:rsid w:val="00EE7C04"/>
    <w:rsid w:val="00EF1936"/>
    <w:rsid w:val="00F32F92"/>
    <w:rsid w:val="00F47AEC"/>
    <w:rsid w:val="00F97BBB"/>
    <w:rsid w:val="00FA0686"/>
    <w:rsid w:val="00FA287E"/>
    <w:rsid w:val="00FC5A46"/>
    <w:rsid w:val="00FD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2A070"/>
  <w15:chartTrackingRefBased/>
  <w15:docId w15:val="{2C9A9EEB-80F8-4FCC-829A-6D87C523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3EC"/>
  </w:style>
  <w:style w:type="paragraph" w:styleId="Ttulo1">
    <w:name w:val="heading 1"/>
    <w:basedOn w:val="Normal"/>
    <w:next w:val="Normal"/>
    <w:link w:val="Ttulo1Car"/>
    <w:uiPriority w:val="9"/>
    <w:qFormat/>
    <w:rsid w:val="000C6B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C5AF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100" w:after="0" w:line="276" w:lineRule="auto"/>
      <w:outlineLvl w:val="1"/>
    </w:pPr>
    <w:rPr>
      <w:rFonts w:eastAsiaTheme="minorEastAsia"/>
      <w:caps/>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aliases w:val="h,h8,h9,h10,h18"/>
    <w:basedOn w:val="Normal"/>
    <w:link w:val="EncabezadoCar"/>
    <w:uiPriority w:val="99"/>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qFormat/>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995686"/>
  </w:style>
  <w:style w:type="paragraph" w:customStyle="1" w:styleId="Default">
    <w:name w:val="Default"/>
    <w:rsid w:val="00CC5AF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2Car">
    <w:name w:val="Título 2 Car"/>
    <w:basedOn w:val="Fuentedeprrafopredeter"/>
    <w:link w:val="Ttulo2"/>
    <w:uiPriority w:val="9"/>
    <w:rsid w:val="00CC5AF6"/>
    <w:rPr>
      <w:rFonts w:eastAsiaTheme="minorEastAsia"/>
      <w:caps/>
      <w:spacing w:val="15"/>
      <w:sz w:val="20"/>
      <w:szCs w:val="20"/>
      <w:shd w:val="clear" w:color="auto" w:fill="D9E2F3" w:themeFill="accent1" w:themeFillTint="33"/>
    </w:rPr>
  </w:style>
  <w:style w:type="character" w:customStyle="1" w:styleId="UnresolvedMention">
    <w:name w:val="Unresolved Mention"/>
    <w:basedOn w:val="Fuentedeprrafopredeter"/>
    <w:uiPriority w:val="99"/>
    <w:semiHidden/>
    <w:unhideWhenUsed/>
    <w:rsid w:val="00867D9C"/>
    <w:rPr>
      <w:color w:val="605E5C"/>
      <w:shd w:val="clear" w:color="auto" w:fill="E1DFDD"/>
    </w:rPr>
  </w:style>
  <w:style w:type="character" w:customStyle="1" w:styleId="Ttulo1Car">
    <w:name w:val="Título 1 Car"/>
    <w:basedOn w:val="Fuentedeprrafopredeter"/>
    <w:link w:val="Ttulo1"/>
    <w:uiPriority w:val="9"/>
    <w:rsid w:val="000C6B35"/>
    <w:rPr>
      <w:rFonts w:asciiTheme="majorHAnsi" w:eastAsiaTheme="majorEastAsia" w:hAnsiTheme="majorHAnsi" w:cstheme="majorBidi"/>
      <w:color w:val="2F5496" w:themeColor="accent1" w:themeShade="BF"/>
      <w:sz w:val="32"/>
      <w:szCs w:val="32"/>
    </w:rPr>
  </w:style>
  <w:style w:type="character" w:styleId="Textoennegrita">
    <w:name w:val="Strong"/>
    <w:uiPriority w:val="22"/>
    <w:qFormat/>
    <w:rsid w:val="000C6B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570382714">
      <w:bodyDiv w:val="1"/>
      <w:marLeft w:val="0"/>
      <w:marRight w:val="0"/>
      <w:marTop w:val="0"/>
      <w:marBottom w:val="0"/>
      <w:divBdr>
        <w:top w:val="none" w:sz="0" w:space="0" w:color="auto"/>
        <w:left w:val="none" w:sz="0" w:space="0" w:color="auto"/>
        <w:bottom w:val="none" w:sz="0" w:space="0" w:color="auto"/>
        <w:right w:val="none" w:sz="0" w:space="0" w:color="auto"/>
      </w:divBdr>
    </w:div>
    <w:div w:id="612589781">
      <w:bodyDiv w:val="1"/>
      <w:marLeft w:val="0"/>
      <w:marRight w:val="0"/>
      <w:marTop w:val="0"/>
      <w:marBottom w:val="0"/>
      <w:divBdr>
        <w:top w:val="none" w:sz="0" w:space="0" w:color="auto"/>
        <w:left w:val="none" w:sz="0" w:space="0" w:color="auto"/>
        <w:bottom w:val="none" w:sz="0" w:space="0" w:color="auto"/>
        <w:right w:val="none" w:sz="0" w:space="0" w:color="auto"/>
      </w:divBdr>
    </w:div>
    <w:div w:id="674698070">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860162624">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969167174">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536887835">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contratos.gov.co/consultas/resultadoListadoProcesos.j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licita.com/search?proceso=&amp;s=SERVICIO+DE+ALMENTACI%C3%93N+PARA+LA+ASISTENCIA+Y+ATENCI%C3%93N+INTEGRAL+A+LOS+ADULTOS+MAYORES+EN+CONDICIONES+DE+VULNERABILIDAD+Y+ABANDONO+EN+EL+MUNICIPIO+DE+PUERTO+TRIUNFO+ANTIOQUIA&amp;sort=udetected&amp;departamentoA=Antioquia&amp;fecha=&amp;detecte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colombialicita.com/search?proceso=&amp;s=SERVICIO+DE+ALMENTACI%C3%93N+PARA+LA+ASISTENCIA+Y+ATENCI%C3%93N+INTEGRAL+A+LOS+ADULTOS+MAYORES+EN+CONDICIONES+DE+VULNERABILIDAD+Y+ABADONO+EN+EL+MUNICIPIO+DE+PUERTO+TRIUNFO+ANTIOQUIA&amp;sort=udetected&amp;departamentoA=Antioquia&amp;fecha=&amp;detected"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comfenalcoantioquia.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iyul\Dropbox\EMPRESAS\DIANA\Tablas%20alimentac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kern="1200" spc="0" baseline="0">
                <a:solidFill>
                  <a:sysClr val="windowText" lastClr="000000">
                    <a:lumMod val="65000"/>
                    <a:lumOff val="35000"/>
                  </a:sysClr>
                </a:solidFill>
              </a:rPr>
              <a:t>Evolución Salario Mínimo Mensual Legal Vigente, 1985-2026</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Hoja7!$B$1</c:f>
              <c:strCache>
                <c:ptCount val="1"/>
                <c:pt idx="0">
                  <c:v>Salario mínimo mensual S.M</c:v>
                </c:pt>
              </c:strCache>
            </c:strRef>
          </c:tx>
          <c:spPr>
            <a:ln w="28575" cap="rnd">
              <a:solidFill>
                <a:schemeClr val="accent1"/>
              </a:solidFill>
              <a:round/>
            </a:ln>
            <a:effectLst/>
          </c:spPr>
          <c:marker>
            <c:symbol val="none"/>
          </c:marker>
          <c:cat>
            <c:numRef>
              <c:f>Hoja7!$A$2:$A$44</c:f>
              <c:numCache>
                <c:formatCode>General</c:formatCode>
                <c:ptCount val="43"/>
                <c:pt idx="0">
                  <c:v>2026</c:v>
                </c:pt>
                <c:pt idx="1">
                  <c:v>2025</c:v>
                </c:pt>
                <c:pt idx="2">
                  <c:v>2024</c:v>
                </c:pt>
                <c:pt idx="3">
                  <c:v>2023</c:v>
                </c:pt>
                <c:pt idx="4">
                  <c:v>2022</c:v>
                </c:pt>
                <c:pt idx="5">
                  <c:v>2021</c:v>
                </c:pt>
                <c:pt idx="6">
                  <c:v>2020</c:v>
                </c:pt>
                <c:pt idx="7">
                  <c:v>2019</c:v>
                </c:pt>
                <c:pt idx="8">
                  <c:v>2018</c:v>
                </c:pt>
                <c:pt idx="9">
                  <c:v>2017</c:v>
                </c:pt>
                <c:pt idx="10">
                  <c:v>2016</c:v>
                </c:pt>
                <c:pt idx="11">
                  <c:v>2015</c:v>
                </c:pt>
                <c:pt idx="12">
                  <c:v>2014</c:v>
                </c:pt>
                <c:pt idx="13">
                  <c:v>2013</c:v>
                </c:pt>
                <c:pt idx="14">
                  <c:v>2012</c:v>
                </c:pt>
                <c:pt idx="15">
                  <c:v>2011</c:v>
                </c:pt>
                <c:pt idx="16">
                  <c:v>2010</c:v>
                </c:pt>
                <c:pt idx="17">
                  <c:v>2009</c:v>
                </c:pt>
                <c:pt idx="18">
                  <c:v>2008</c:v>
                </c:pt>
                <c:pt idx="19">
                  <c:v>2007</c:v>
                </c:pt>
                <c:pt idx="20">
                  <c:v>2006</c:v>
                </c:pt>
                <c:pt idx="21">
                  <c:v>2005</c:v>
                </c:pt>
                <c:pt idx="22">
                  <c:v>2004</c:v>
                </c:pt>
                <c:pt idx="23">
                  <c:v>2003</c:v>
                </c:pt>
                <c:pt idx="24">
                  <c:v>2002</c:v>
                </c:pt>
                <c:pt idx="25">
                  <c:v>2001</c:v>
                </c:pt>
                <c:pt idx="26">
                  <c:v>2000</c:v>
                </c:pt>
                <c:pt idx="27">
                  <c:v>1999</c:v>
                </c:pt>
                <c:pt idx="28">
                  <c:v>1998</c:v>
                </c:pt>
                <c:pt idx="29">
                  <c:v>1997</c:v>
                </c:pt>
                <c:pt idx="30">
                  <c:v>1996</c:v>
                </c:pt>
                <c:pt idx="31">
                  <c:v>1995</c:v>
                </c:pt>
                <c:pt idx="32">
                  <c:v>1994</c:v>
                </c:pt>
                <c:pt idx="33">
                  <c:v>1993</c:v>
                </c:pt>
                <c:pt idx="34">
                  <c:v>1992</c:v>
                </c:pt>
                <c:pt idx="35">
                  <c:v>1991</c:v>
                </c:pt>
                <c:pt idx="36">
                  <c:v>1990</c:v>
                </c:pt>
                <c:pt idx="37">
                  <c:v>1989</c:v>
                </c:pt>
                <c:pt idx="38">
                  <c:v>1988</c:v>
                </c:pt>
                <c:pt idx="39">
                  <c:v>1987</c:v>
                </c:pt>
                <c:pt idx="40">
                  <c:v>1986</c:v>
                </c:pt>
                <c:pt idx="41">
                  <c:v>1985</c:v>
                </c:pt>
                <c:pt idx="42">
                  <c:v>1984</c:v>
                </c:pt>
              </c:numCache>
            </c:numRef>
          </c:cat>
          <c:val>
            <c:numRef>
              <c:f>Hoja7!$B$2:$B$44</c:f>
              <c:numCache>
                <c:formatCode>_-* #,##0_-;\-* #,##0_-;_-* "-"??_-;_-@_-</c:formatCode>
                <c:ptCount val="43"/>
                <c:pt idx="0">
                  <c:v>1750905</c:v>
                </c:pt>
                <c:pt idx="1">
                  <c:v>1423500</c:v>
                </c:pt>
                <c:pt idx="2">
                  <c:v>1300000</c:v>
                </c:pt>
                <c:pt idx="3">
                  <c:v>1160000</c:v>
                </c:pt>
                <c:pt idx="4">
                  <c:v>1000000</c:v>
                </c:pt>
                <c:pt idx="5">
                  <c:v>908526</c:v>
                </c:pt>
                <c:pt idx="6">
                  <c:v>877803</c:v>
                </c:pt>
                <c:pt idx="7">
                  <c:v>828116</c:v>
                </c:pt>
                <c:pt idx="8">
                  <c:v>781242</c:v>
                </c:pt>
                <c:pt idx="9">
                  <c:v>737717</c:v>
                </c:pt>
                <c:pt idx="10">
                  <c:v>689455</c:v>
                </c:pt>
                <c:pt idx="11">
                  <c:v>644350</c:v>
                </c:pt>
                <c:pt idx="12">
                  <c:v>616000</c:v>
                </c:pt>
                <c:pt idx="13">
                  <c:v>589500</c:v>
                </c:pt>
                <c:pt idx="14">
                  <c:v>566700</c:v>
                </c:pt>
                <c:pt idx="15">
                  <c:v>535600</c:v>
                </c:pt>
                <c:pt idx="16">
                  <c:v>515000</c:v>
                </c:pt>
                <c:pt idx="17">
                  <c:v>496900</c:v>
                </c:pt>
                <c:pt idx="18">
                  <c:v>461500</c:v>
                </c:pt>
                <c:pt idx="19">
                  <c:v>433700</c:v>
                </c:pt>
                <c:pt idx="20">
                  <c:v>408000</c:v>
                </c:pt>
                <c:pt idx="21">
                  <c:v>381500</c:v>
                </c:pt>
                <c:pt idx="22">
                  <c:v>358000</c:v>
                </c:pt>
                <c:pt idx="23">
                  <c:v>332000</c:v>
                </c:pt>
                <c:pt idx="24">
                  <c:v>309000</c:v>
                </c:pt>
                <c:pt idx="25">
                  <c:v>286000</c:v>
                </c:pt>
                <c:pt idx="26">
                  <c:v>260100</c:v>
                </c:pt>
                <c:pt idx="27">
                  <c:v>236460</c:v>
                </c:pt>
                <c:pt idx="28">
                  <c:v>203826</c:v>
                </c:pt>
                <c:pt idx="29">
                  <c:v>172005</c:v>
                </c:pt>
                <c:pt idx="30">
                  <c:v>142125</c:v>
                </c:pt>
                <c:pt idx="31">
                  <c:v>118934</c:v>
                </c:pt>
                <c:pt idx="32">
                  <c:v>98700</c:v>
                </c:pt>
                <c:pt idx="33">
                  <c:v>81540</c:v>
                </c:pt>
                <c:pt idx="34">
                  <c:v>65190</c:v>
                </c:pt>
                <c:pt idx="35">
                  <c:v>51716</c:v>
                </c:pt>
                <c:pt idx="36">
                  <c:v>41025</c:v>
                </c:pt>
                <c:pt idx="37">
                  <c:v>32560</c:v>
                </c:pt>
                <c:pt idx="38">
                  <c:v>25637</c:v>
                </c:pt>
                <c:pt idx="39">
                  <c:v>20510</c:v>
                </c:pt>
                <c:pt idx="40">
                  <c:v>16811</c:v>
                </c:pt>
                <c:pt idx="41">
                  <c:v>13558</c:v>
                </c:pt>
                <c:pt idx="42">
                  <c:v>11298</c:v>
                </c:pt>
              </c:numCache>
            </c:numRef>
          </c:val>
          <c:smooth val="0"/>
          <c:extLst>
            <c:ext xmlns:c16="http://schemas.microsoft.com/office/drawing/2014/chart" uri="{C3380CC4-5D6E-409C-BE32-E72D297353CC}">
              <c16:uniqueId val="{00000000-2B69-450F-8F46-628F2AC05FE3}"/>
            </c:ext>
          </c:extLst>
        </c:ser>
        <c:ser>
          <c:idx val="1"/>
          <c:order val="1"/>
          <c:tx>
            <c:strRef>
              <c:f>Hoja7!$C$1</c:f>
              <c:strCache>
                <c:ptCount val="1"/>
                <c:pt idx="0">
                  <c:v>Variación S.M $</c:v>
                </c:pt>
              </c:strCache>
            </c:strRef>
          </c:tx>
          <c:spPr>
            <a:ln w="28575" cap="rnd">
              <a:solidFill>
                <a:schemeClr val="accent2"/>
              </a:solidFill>
              <a:round/>
            </a:ln>
            <a:effectLst/>
          </c:spPr>
          <c:marker>
            <c:symbol val="none"/>
          </c:marker>
          <c:cat>
            <c:numRef>
              <c:f>Hoja7!$A$2:$A$44</c:f>
              <c:numCache>
                <c:formatCode>General</c:formatCode>
                <c:ptCount val="43"/>
                <c:pt idx="0">
                  <c:v>2026</c:v>
                </c:pt>
                <c:pt idx="1">
                  <c:v>2025</c:v>
                </c:pt>
                <c:pt idx="2">
                  <c:v>2024</c:v>
                </c:pt>
                <c:pt idx="3">
                  <c:v>2023</c:v>
                </c:pt>
                <c:pt idx="4">
                  <c:v>2022</c:v>
                </c:pt>
                <c:pt idx="5">
                  <c:v>2021</c:v>
                </c:pt>
                <c:pt idx="6">
                  <c:v>2020</c:v>
                </c:pt>
                <c:pt idx="7">
                  <c:v>2019</c:v>
                </c:pt>
                <c:pt idx="8">
                  <c:v>2018</c:v>
                </c:pt>
                <c:pt idx="9">
                  <c:v>2017</c:v>
                </c:pt>
                <c:pt idx="10">
                  <c:v>2016</c:v>
                </c:pt>
                <c:pt idx="11">
                  <c:v>2015</c:v>
                </c:pt>
                <c:pt idx="12">
                  <c:v>2014</c:v>
                </c:pt>
                <c:pt idx="13">
                  <c:v>2013</c:v>
                </c:pt>
                <c:pt idx="14">
                  <c:v>2012</c:v>
                </c:pt>
                <c:pt idx="15">
                  <c:v>2011</c:v>
                </c:pt>
                <c:pt idx="16">
                  <c:v>2010</c:v>
                </c:pt>
                <c:pt idx="17">
                  <c:v>2009</c:v>
                </c:pt>
                <c:pt idx="18">
                  <c:v>2008</c:v>
                </c:pt>
                <c:pt idx="19">
                  <c:v>2007</c:v>
                </c:pt>
                <c:pt idx="20">
                  <c:v>2006</c:v>
                </c:pt>
                <c:pt idx="21">
                  <c:v>2005</c:v>
                </c:pt>
                <c:pt idx="22">
                  <c:v>2004</c:v>
                </c:pt>
                <c:pt idx="23">
                  <c:v>2003</c:v>
                </c:pt>
                <c:pt idx="24">
                  <c:v>2002</c:v>
                </c:pt>
                <c:pt idx="25">
                  <c:v>2001</c:v>
                </c:pt>
                <c:pt idx="26">
                  <c:v>2000</c:v>
                </c:pt>
                <c:pt idx="27">
                  <c:v>1999</c:v>
                </c:pt>
                <c:pt idx="28">
                  <c:v>1998</c:v>
                </c:pt>
                <c:pt idx="29">
                  <c:v>1997</c:v>
                </c:pt>
                <c:pt idx="30">
                  <c:v>1996</c:v>
                </c:pt>
                <c:pt idx="31">
                  <c:v>1995</c:v>
                </c:pt>
                <c:pt idx="32">
                  <c:v>1994</c:v>
                </c:pt>
                <c:pt idx="33">
                  <c:v>1993</c:v>
                </c:pt>
                <c:pt idx="34">
                  <c:v>1992</c:v>
                </c:pt>
                <c:pt idx="35">
                  <c:v>1991</c:v>
                </c:pt>
                <c:pt idx="36">
                  <c:v>1990</c:v>
                </c:pt>
                <c:pt idx="37">
                  <c:v>1989</c:v>
                </c:pt>
                <c:pt idx="38">
                  <c:v>1988</c:v>
                </c:pt>
                <c:pt idx="39">
                  <c:v>1987</c:v>
                </c:pt>
                <c:pt idx="40">
                  <c:v>1986</c:v>
                </c:pt>
                <c:pt idx="41">
                  <c:v>1985</c:v>
                </c:pt>
                <c:pt idx="42">
                  <c:v>1984</c:v>
                </c:pt>
              </c:numCache>
            </c:numRef>
          </c:cat>
          <c:val>
            <c:numRef>
              <c:f>Hoja7!$C$2:$C$44</c:f>
              <c:numCache>
                <c:formatCode>_-* #,##0_-;\-* #,##0_-;_-* "-"??_-;_-@_-</c:formatCode>
                <c:ptCount val="43"/>
                <c:pt idx="0">
                  <c:v>327405</c:v>
                </c:pt>
                <c:pt idx="1">
                  <c:v>123500</c:v>
                </c:pt>
                <c:pt idx="2">
                  <c:v>140000</c:v>
                </c:pt>
                <c:pt idx="3">
                  <c:v>160000</c:v>
                </c:pt>
                <c:pt idx="4">
                  <c:v>91474</c:v>
                </c:pt>
                <c:pt idx="5">
                  <c:v>30723</c:v>
                </c:pt>
                <c:pt idx="6">
                  <c:v>49687</c:v>
                </c:pt>
                <c:pt idx="7">
                  <c:v>46874</c:v>
                </c:pt>
                <c:pt idx="8">
                  <c:v>43525</c:v>
                </c:pt>
                <c:pt idx="9">
                  <c:v>48262</c:v>
                </c:pt>
                <c:pt idx="10">
                  <c:v>45105</c:v>
                </c:pt>
                <c:pt idx="11">
                  <c:v>28350</c:v>
                </c:pt>
                <c:pt idx="12">
                  <c:v>26500</c:v>
                </c:pt>
                <c:pt idx="13">
                  <c:v>22800</c:v>
                </c:pt>
                <c:pt idx="14">
                  <c:v>31100</c:v>
                </c:pt>
                <c:pt idx="15">
                  <c:v>20600</c:v>
                </c:pt>
                <c:pt idx="16">
                  <c:v>18100</c:v>
                </c:pt>
                <c:pt idx="17">
                  <c:v>35400</c:v>
                </c:pt>
                <c:pt idx="18">
                  <c:v>27800</c:v>
                </c:pt>
                <c:pt idx="19">
                  <c:v>25700</c:v>
                </c:pt>
                <c:pt idx="20">
                  <c:v>26500</c:v>
                </c:pt>
                <c:pt idx="21">
                  <c:v>23500</c:v>
                </c:pt>
                <c:pt idx="22">
                  <c:v>26000</c:v>
                </c:pt>
                <c:pt idx="23">
                  <c:v>23000</c:v>
                </c:pt>
                <c:pt idx="24">
                  <c:v>23000</c:v>
                </c:pt>
                <c:pt idx="25">
                  <c:v>25900</c:v>
                </c:pt>
                <c:pt idx="26">
                  <c:v>23640</c:v>
                </c:pt>
                <c:pt idx="27">
                  <c:v>32634</c:v>
                </c:pt>
                <c:pt idx="28">
                  <c:v>31821</c:v>
                </c:pt>
                <c:pt idx="29">
                  <c:v>29880</c:v>
                </c:pt>
                <c:pt idx="30">
                  <c:v>23191</c:v>
                </c:pt>
                <c:pt idx="31">
                  <c:v>20234</c:v>
                </c:pt>
                <c:pt idx="32">
                  <c:v>17160</c:v>
                </c:pt>
                <c:pt idx="33">
                  <c:v>16350</c:v>
                </c:pt>
                <c:pt idx="34">
                  <c:v>13474</c:v>
                </c:pt>
                <c:pt idx="35">
                  <c:v>10691</c:v>
                </c:pt>
                <c:pt idx="36">
                  <c:v>8465</c:v>
                </c:pt>
                <c:pt idx="37">
                  <c:v>6923</c:v>
                </c:pt>
                <c:pt idx="38">
                  <c:v>5127</c:v>
                </c:pt>
                <c:pt idx="39">
                  <c:v>3699</c:v>
                </c:pt>
                <c:pt idx="40">
                  <c:v>3253</c:v>
                </c:pt>
                <c:pt idx="41">
                  <c:v>2260</c:v>
                </c:pt>
                <c:pt idx="42">
                  <c:v>0</c:v>
                </c:pt>
              </c:numCache>
            </c:numRef>
          </c:val>
          <c:smooth val="0"/>
          <c:extLst>
            <c:ext xmlns:c16="http://schemas.microsoft.com/office/drawing/2014/chart" uri="{C3380CC4-5D6E-409C-BE32-E72D297353CC}">
              <c16:uniqueId val="{00000001-2B69-450F-8F46-628F2AC05FE3}"/>
            </c:ext>
          </c:extLst>
        </c:ser>
        <c:ser>
          <c:idx val="2"/>
          <c:order val="2"/>
          <c:tx>
            <c:strRef>
              <c:f>Hoja7!$D$1</c:f>
              <c:strCache>
                <c:ptCount val="1"/>
                <c:pt idx="0">
                  <c:v>Variación S.M. %</c:v>
                </c:pt>
              </c:strCache>
            </c:strRef>
          </c:tx>
          <c:spPr>
            <a:ln w="28575" cap="rnd">
              <a:solidFill>
                <a:schemeClr val="accent3"/>
              </a:solidFill>
              <a:round/>
            </a:ln>
            <a:effectLst/>
          </c:spPr>
          <c:marker>
            <c:symbol val="none"/>
          </c:marker>
          <c:cat>
            <c:numRef>
              <c:f>Hoja7!$A$2:$A$44</c:f>
              <c:numCache>
                <c:formatCode>General</c:formatCode>
                <c:ptCount val="43"/>
                <c:pt idx="0">
                  <c:v>2026</c:v>
                </c:pt>
                <c:pt idx="1">
                  <c:v>2025</c:v>
                </c:pt>
                <c:pt idx="2">
                  <c:v>2024</c:v>
                </c:pt>
                <c:pt idx="3">
                  <c:v>2023</c:v>
                </c:pt>
                <c:pt idx="4">
                  <c:v>2022</c:v>
                </c:pt>
                <c:pt idx="5">
                  <c:v>2021</c:v>
                </c:pt>
                <c:pt idx="6">
                  <c:v>2020</c:v>
                </c:pt>
                <c:pt idx="7">
                  <c:v>2019</c:v>
                </c:pt>
                <c:pt idx="8">
                  <c:v>2018</c:v>
                </c:pt>
                <c:pt idx="9">
                  <c:v>2017</c:v>
                </c:pt>
                <c:pt idx="10">
                  <c:v>2016</c:v>
                </c:pt>
                <c:pt idx="11">
                  <c:v>2015</c:v>
                </c:pt>
                <c:pt idx="12">
                  <c:v>2014</c:v>
                </c:pt>
                <c:pt idx="13">
                  <c:v>2013</c:v>
                </c:pt>
                <c:pt idx="14">
                  <c:v>2012</c:v>
                </c:pt>
                <c:pt idx="15">
                  <c:v>2011</c:v>
                </c:pt>
                <c:pt idx="16">
                  <c:v>2010</c:v>
                </c:pt>
                <c:pt idx="17">
                  <c:v>2009</c:v>
                </c:pt>
                <c:pt idx="18">
                  <c:v>2008</c:v>
                </c:pt>
                <c:pt idx="19">
                  <c:v>2007</c:v>
                </c:pt>
                <c:pt idx="20">
                  <c:v>2006</c:v>
                </c:pt>
                <c:pt idx="21">
                  <c:v>2005</c:v>
                </c:pt>
                <c:pt idx="22">
                  <c:v>2004</c:v>
                </c:pt>
                <c:pt idx="23">
                  <c:v>2003</c:v>
                </c:pt>
                <c:pt idx="24">
                  <c:v>2002</c:v>
                </c:pt>
                <c:pt idx="25">
                  <c:v>2001</c:v>
                </c:pt>
                <c:pt idx="26">
                  <c:v>2000</c:v>
                </c:pt>
                <c:pt idx="27">
                  <c:v>1999</c:v>
                </c:pt>
                <c:pt idx="28">
                  <c:v>1998</c:v>
                </c:pt>
                <c:pt idx="29">
                  <c:v>1997</c:v>
                </c:pt>
                <c:pt idx="30">
                  <c:v>1996</c:v>
                </c:pt>
                <c:pt idx="31">
                  <c:v>1995</c:v>
                </c:pt>
                <c:pt idx="32">
                  <c:v>1994</c:v>
                </c:pt>
                <c:pt idx="33">
                  <c:v>1993</c:v>
                </c:pt>
                <c:pt idx="34">
                  <c:v>1992</c:v>
                </c:pt>
                <c:pt idx="35">
                  <c:v>1991</c:v>
                </c:pt>
                <c:pt idx="36">
                  <c:v>1990</c:v>
                </c:pt>
                <c:pt idx="37">
                  <c:v>1989</c:v>
                </c:pt>
                <c:pt idx="38">
                  <c:v>1988</c:v>
                </c:pt>
                <c:pt idx="39">
                  <c:v>1987</c:v>
                </c:pt>
                <c:pt idx="40">
                  <c:v>1986</c:v>
                </c:pt>
                <c:pt idx="41">
                  <c:v>1985</c:v>
                </c:pt>
                <c:pt idx="42">
                  <c:v>1984</c:v>
                </c:pt>
              </c:numCache>
            </c:numRef>
          </c:cat>
          <c:val>
            <c:numRef>
              <c:f>Hoja7!$D$2:$D$44</c:f>
              <c:numCache>
                <c:formatCode>0.00%</c:formatCode>
                <c:ptCount val="43"/>
                <c:pt idx="0">
                  <c:v>0.23</c:v>
                </c:pt>
                <c:pt idx="1">
                  <c:v>9.5000000000000001E-2</c:v>
                </c:pt>
                <c:pt idx="2">
                  <c:v>0.1206896551724138</c:v>
                </c:pt>
                <c:pt idx="3">
                  <c:v>0.16</c:v>
                </c:pt>
                <c:pt idx="4">
                  <c:v>0.10068396501586085</c:v>
                </c:pt>
                <c:pt idx="5">
                  <c:v>3.4999880383183926E-2</c:v>
                </c:pt>
                <c:pt idx="6">
                  <c:v>6.0000048302411742E-2</c:v>
                </c:pt>
                <c:pt idx="7">
                  <c:v>5.9999334393184188E-2</c:v>
                </c:pt>
                <c:pt idx="8">
                  <c:v>5.8999589273393459E-2</c:v>
                </c:pt>
                <c:pt idx="9">
                  <c:v>7.0000217563147699E-2</c:v>
                </c:pt>
                <c:pt idx="10">
                  <c:v>7.0000775975789561E-2</c:v>
                </c:pt>
                <c:pt idx="11">
                  <c:v>4.6022727272727271E-2</c:v>
                </c:pt>
                <c:pt idx="12">
                  <c:v>4.4953350296861747E-2</c:v>
                </c:pt>
                <c:pt idx="13">
                  <c:v>4.0232927474854421E-2</c:v>
                </c:pt>
                <c:pt idx="14">
                  <c:v>5.8065720687079908E-2</c:v>
                </c:pt>
                <c:pt idx="15">
                  <c:v>0.04</c:v>
                </c:pt>
                <c:pt idx="16">
                  <c:v>3.6425840209297643E-2</c:v>
                </c:pt>
                <c:pt idx="17">
                  <c:v>7.6706392199349951E-2</c:v>
                </c:pt>
                <c:pt idx="18">
                  <c:v>6.4099608023979709E-2</c:v>
                </c:pt>
                <c:pt idx="19">
                  <c:v>6.2990196078431371E-2</c:v>
                </c:pt>
                <c:pt idx="20">
                  <c:v>6.9462647444298822E-2</c:v>
                </c:pt>
                <c:pt idx="21">
                  <c:v>6.5642458100558659E-2</c:v>
                </c:pt>
                <c:pt idx="22">
                  <c:v>7.8313253012048195E-2</c:v>
                </c:pt>
                <c:pt idx="23">
                  <c:v>7.4433656957928807E-2</c:v>
                </c:pt>
                <c:pt idx="24">
                  <c:v>8.0419580419580416E-2</c:v>
                </c:pt>
                <c:pt idx="25">
                  <c:v>9.9577085736255289E-2</c:v>
                </c:pt>
                <c:pt idx="26">
                  <c:v>9.9974625729510283E-2</c:v>
                </c:pt>
                <c:pt idx="27">
                  <c:v>0.16010715021636102</c:v>
                </c:pt>
                <c:pt idx="28">
                  <c:v>0.18500043603383623</c:v>
                </c:pt>
                <c:pt idx="29">
                  <c:v>0.21023746701846965</c:v>
                </c:pt>
                <c:pt idx="30">
                  <c:v>0.19499049893218087</c:v>
                </c:pt>
                <c:pt idx="31">
                  <c:v>0.20500506585612968</c:v>
                </c:pt>
                <c:pt idx="32">
                  <c:v>0.21044885945548197</c:v>
                </c:pt>
                <c:pt idx="33">
                  <c:v>0.25080533824206169</c:v>
                </c:pt>
                <c:pt idx="34">
                  <c:v>0.26053832469641891</c:v>
                </c:pt>
                <c:pt idx="35">
                  <c:v>0.26059719683120047</c:v>
                </c:pt>
                <c:pt idx="36">
                  <c:v>0.2599815724815725</c:v>
                </c:pt>
                <c:pt idx="37">
                  <c:v>0.27003939618520106</c:v>
                </c:pt>
                <c:pt idx="38">
                  <c:v>0.2499756216479766</c:v>
                </c:pt>
                <c:pt idx="39">
                  <c:v>0.22003450121943965</c:v>
                </c:pt>
                <c:pt idx="40">
                  <c:v>0.23993214338397995</c:v>
                </c:pt>
                <c:pt idx="41">
                  <c:v>0.20003540449637103</c:v>
                </c:pt>
                <c:pt idx="42">
                  <c:v>0</c:v>
                </c:pt>
              </c:numCache>
            </c:numRef>
          </c:val>
          <c:smooth val="0"/>
          <c:extLst>
            <c:ext xmlns:c16="http://schemas.microsoft.com/office/drawing/2014/chart" uri="{C3380CC4-5D6E-409C-BE32-E72D297353CC}">
              <c16:uniqueId val="{00000002-2B69-450F-8F46-628F2AC05FE3}"/>
            </c:ext>
          </c:extLst>
        </c:ser>
        <c:ser>
          <c:idx val="3"/>
          <c:order val="3"/>
          <c:tx>
            <c:strRef>
              <c:f>Hoja7!$E$1</c:f>
              <c:strCache>
                <c:ptCount val="1"/>
                <c:pt idx="0">
                  <c:v> Auxilio de</c:v>
                </c:pt>
              </c:strCache>
            </c:strRef>
          </c:tx>
          <c:spPr>
            <a:ln w="28575" cap="rnd">
              <a:solidFill>
                <a:schemeClr val="accent4"/>
              </a:solidFill>
              <a:round/>
            </a:ln>
            <a:effectLst/>
          </c:spPr>
          <c:marker>
            <c:symbol val="none"/>
          </c:marker>
          <c:cat>
            <c:numRef>
              <c:f>Hoja7!$A$2:$A$44</c:f>
              <c:numCache>
                <c:formatCode>General</c:formatCode>
                <c:ptCount val="43"/>
                <c:pt idx="0">
                  <c:v>2026</c:v>
                </c:pt>
                <c:pt idx="1">
                  <c:v>2025</c:v>
                </c:pt>
                <c:pt idx="2">
                  <c:v>2024</c:v>
                </c:pt>
                <c:pt idx="3">
                  <c:v>2023</c:v>
                </c:pt>
                <c:pt idx="4">
                  <c:v>2022</c:v>
                </c:pt>
                <c:pt idx="5">
                  <c:v>2021</c:v>
                </c:pt>
                <c:pt idx="6">
                  <c:v>2020</c:v>
                </c:pt>
                <c:pt idx="7">
                  <c:v>2019</c:v>
                </c:pt>
                <c:pt idx="8">
                  <c:v>2018</c:v>
                </c:pt>
                <c:pt idx="9">
                  <c:v>2017</c:v>
                </c:pt>
                <c:pt idx="10">
                  <c:v>2016</c:v>
                </c:pt>
                <c:pt idx="11">
                  <c:v>2015</c:v>
                </c:pt>
                <c:pt idx="12">
                  <c:v>2014</c:v>
                </c:pt>
                <c:pt idx="13">
                  <c:v>2013</c:v>
                </c:pt>
                <c:pt idx="14">
                  <c:v>2012</c:v>
                </c:pt>
                <c:pt idx="15">
                  <c:v>2011</c:v>
                </c:pt>
                <c:pt idx="16">
                  <c:v>2010</c:v>
                </c:pt>
                <c:pt idx="17">
                  <c:v>2009</c:v>
                </c:pt>
                <c:pt idx="18">
                  <c:v>2008</c:v>
                </c:pt>
                <c:pt idx="19">
                  <c:v>2007</c:v>
                </c:pt>
                <c:pt idx="20">
                  <c:v>2006</c:v>
                </c:pt>
                <c:pt idx="21">
                  <c:v>2005</c:v>
                </c:pt>
                <c:pt idx="22">
                  <c:v>2004</c:v>
                </c:pt>
                <c:pt idx="23">
                  <c:v>2003</c:v>
                </c:pt>
                <c:pt idx="24">
                  <c:v>2002</c:v>
                </c:pt>
                <c:pt idx="25">
                  <c:v>2001</c:v>
                </c:pt>
                <c:pt idx="26">
                  <c:v>2000</c:v>
                </c:pt>
                <c:pt idx="27">
                  <c:v>1999</c:v>
                </c:pt>
                <c:pt idx="28">
                  <c:v>1998</c:v>
                </c:pt>
                <c:pt idx="29">
                  <c:v>1997</c:v>
                </c:pt>
                <c:pt idx="30">
                  <c:v>1996</c:v>
                </c:pt>
                <c:pt idx="31">
                  <c:v>1995</c:v>
                </c:pt>
                <c:pt idx="32">
                  <c:v>1994</c:v>
                </c:pt>
                <c:pt idx="33">
                  <c:v>1993</c:v>
                </c:pt>
                <c:pt idx="34">
                  <c:v>1992</c:v>
                </c:pt>
                <c:pt idx="35">
                  <c:v>1991</c:v>
                </c:pt>
                <c:pt idx="36">
                  <c:v>1990</c:v>
                </c:pt>
                <c:pt idx="37">
                  <c:v>1989</c:v>
                </c:pt>
                <c:pt idx="38">
                  <c:v>1988</c:v>
                </c:pt>
                <c:pt idx="39">
                  <c:v>1987</c:v>
                </c:pt>
                <c:pt idx="40">
                  <c:v>1986</c:v>
                </c:pt>
                <c:pt idx="41">
                  <c:v>1985</c:v>
                </c:pt>
                <c:pt idx="42">
                  <c:v>1984</c:v>
                </c:pt>
              </c:numCache>
            </c:numRef>
          </c:cat>
          <c:val>
            <c:numRef>
              <c:f>Hoja7!$E$2:$E$44</c:f>
              <c:numCache>
                <c:formatCode>_-* #,##0_-;\-* #,##0_-;_-* "-"??_-;_-@_-</c:formatCode>
                <c:ptCount val="43"/>
                <c:pt idx="0">
                  <c:v>249095</c:v>
                </c:pt>
                <c:pt idx="1">
                  <c:v>200000</c:v>
                </c:pt>
                <c:pt idx="2">
                  <c:v>162000</c:v>
                </c:pt>
                <c:pt idx="3">
                  <c:v>140606</c:v>
                </c:pt>
                <c:pt idx="4">
                  <c:v>117172</c:v>
                </c:pt>
                <c:pt idx="5">
                  <c:v>106454</c:v>
                </c:pt>
                <c:pt idx="6">
                  <c:v>102854</c:v>
                </c:pt>
                <c:pt idx="7">
                  <c:v>97032</c:v>
                </c:pt>
                <c:pt idx="8">
                  <c:v>88211</c:v>
                </c:pt>
                <c:pt idx="9">
                  <c:v>83140</c:v>
                </c:pt>
                <c:pt idx="10">
                  <c:v>77700</c:v>
                </c:pt>
                <c:pt idx="11">
                  <c:v>74000</c:v>
                </c:pt>
                <c:pt idx="12">
                  <c:v>72000</c:v>
                </c:pt>
                <c:pt idx="13">
                  <c:v>70500</c:v>
                </c:pt>
                <c:pt idx="14">
                  <c:v>67800</c:v>
                </c:pt>
                <c:pt idx="15">
                  <c:v>63600</c:v>
                </c:pt>
                <c:pt idx="16">
                  <c:v>61500</c:v>
                </c:pt>
                <c:pt idx="17">
                  <c:v>59300</c:v>
                </c:pt>
                <c:pt idx="18">
                  <c:v>55000</c:v>
                </c:pt>
                <c:pt idx="19">
                  <c:v>50800</c:v>
                </c:pt>
                <c:pt idx="20">
                  <c:v>47700</c:v>
                </c:pt>
                <c:pt idx="21">
                  <c:v>44500</c:v>
                </c:pt>
                <c:pt idx="22">
                  <c:v>41600</c:v>
                </c:pt>
                <c:pt idx="23">
                  <c:v>37500</c:v>
                </c:pt>
                <c:pt idx="24">
                  <c:v>34000</c:v>
                </c:pt>
                <c:pt idx="25">
                  <c:v>30000</c:v>
                </c:pt>
                <c:pt idx="26">
                  <c:v>26413</c:v>
                </c:pt>
                <c:pt idx="27">
                  <c:v>24012</c:v>
                </c:pt>
                <c:pt idx="28">
                  <c:v>20700</c:v>
                </c:pt>
                <c:pt idx="29">
                  <c:v>17250</c:v>
                </c:pt>
                <c:pt idx="30">
                  <c:v>13567</c:v>
                </c:pt>
                <c:pt idx="31">
                  <c:v>10815</c:v>
                </c:pt>
                <c:pt idx="32">
                  <c:v>8705</c:v>
                </c:pt>
                <c:pt idx="33">
                  <c:v>7542</c:v>
                </c:pt>
                <c:pt idx="34">
                  <c:v>6033</c:v>
                </c:pt>
                <c:pt idx="35">
                  <c:v>4787</c:v>
                </c:pt>
                <c:pt idx="36">
                  <c:v>3798</c:v>
                </c:pt>
                <c:pt idx="37">
                  <c:v>0</c:v>
                </c:pt>
                <c:pt idx="38">
                  <c:v>0</c:v>
                </c:pt>
                <c:pt idx="39">
                  <c:v>0</c:v>
                </c:pt>
                <c:pt idx="40">
                  <c:v>0</c:v>
                </c:pt>
                <c:pt idx="41">
                  <c:v>0</c:v>
                </c:pt>
                <c:pt idx="42">
                  <c:v>0</c:v>
                </c:pt>
              </c:numCache>
            </c:numRef>
          </c:val>
          <c:smooth val="0"/>
          <c:extLst>
            <c:ext xmlns:c16="http://schemas.microsoft.com/office/drawing/2014/chart" uri="{C3380CC4-5D6E-409C-BE32-E72D297353CC}">
              <c16:uniqueId val="{00000003-2B69-450F-8F46-628F2AC05FE3}"/>
            </c:ext>
          </c:extLst>
        </c:ser>
        <c:dLbls>
          <c:showLegendKey val="0"/>
          <c:showVal val="0"/>
          <c:showCatName val="0"/>
          <c:showSerName val="0"/>
          <c:showPercent val="0"/>
          <c:showBubbleSize val="0"/>
        </c:dLbls>
        <c:smooth val="0"/>
        <c:axId val="851094895"/>
        <c:axId val="851093935"/>
      </c:lineChart>
      <c:catAx>
        <c:axId val="851094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093935"/>
        <c:crosses val="autoZero"/>
        <c:auto val="1"/>
        <c:lblAlgn val="ctr"/>
        <c:lblOffset val="100"/>
        <c:noMultiLvlLbl val="0"/>
      </c:catAx>
      <c:valAx>
        <c:axId val="851093935"/>
        <c:scaling>
          <c:orientation val="minMax"/>
        </c:scaling>
        <c:delete val="0"/>
        <c:axPos val="l"/>
        <c:majorGridlines>
          <c:spPr>
            <a:ln w="9525" cap="flat" cmpd="sng" algn="ctr">
              <a:solidFill>
                <a:schemeClr val="tx1">
                  <a:lumMod val="15000"/>
                  <a:lumOff val="85000"/>
                </a:schemeClr>
              </a:solid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094895"/>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76FF9-4D5A-4942-826C-8E7149BC0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13</Pages>
  <Words>4155</Words>
  <Characters>23684</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34</cp:revision>
  <dcterms:created xsi:type="dcterms:W3CDTF">2023-01-25T17:03:00Z</dcterms:created>
  <dcterms:modified xsi:type="dcterms:W3CDTF">2026-08-27T20:09:00Z</dcterms:modified>
</cp:coreProperties>
</file>