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13.odttf" ContentType="application/vnd.openxmlformats-officedocument.obfuscatedFont"/>
  <Override PartName="/word/fonts/font14.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58D8A17" w14:textId="77777777" w:rsidR="00007C32" w:rsidRPr="00071245" w:rsidRDefault="00000000">
      <w:pPr>
        <w:spacing w:after="40"/>
        <w:jc w:val="center"/>
      </w:pPr>
      <w:r w:rsidRPr="00071245">
        <w:rPr>
          <w:rFonts w:ascii="Verdana" w:eastAsia="Verdana" w:hAnsi="Verdana" w:cs="Verdana"/>
          <w:b/>
          <w:sz w:val="22"/>
        </w:rPr>
        <w:t>ANEXO TÉCNICO</w:t>
      </w:r>
    </w:p>
    <w:p w14:paraId="01F78A12" w14:textId="77777777" w:rsidR="00007C32" w:rsidRPr="00071245" w:rsidRDefault="00000000">
      <w:pPr>
        <w:spacing w:after="40"/>
        <w:jc w:val="center"/>
      </w:pPr>
      <w:r w:rsidRPr="00071245">
        <w:rPr>
          <w:rFonts w:ascii="Verdana" w:eastAsia="Verdana" w:hAnsi="Verdana" w:cs="Verdana"/>
          <w:b/>
          <w:sz w:val="22"/>
        </w:rPr>
        <w:t>FORTALECIMIENTO DE LA SOLUCIÓN INTEGRAL DE CIBERSEGURIDAD PARA LA USPEC</w:t>
      </w:r>
    </w:p>
    <w:p w14:paraId="107895BB" w14:textId="77777777" w:rsidR="00007C32" w:rsidRPr="00071245" w:rsidRDefault="00000000">
      <w:pPr>
        <w:spacing w:after="240"/>
        <w:jc w:val="center"/>
      </w:pPr>
      <w:r w:rsidRPr="00071245">
        <w:rPr>
          <w:rFonts w:ascii="Verdana" w:eastAsia="Verdana" w:hAnsi="Verdana" w:cs="Verdana"/>
          <w:b/>
          <w:sz w:val="22"/>
        </w:rPr>
        <w:t>USPEC-SA-SI-022-2026 (ID-247-2026-OTEC) — SELECCIÓN ABREVIADA POR SUBASTA INVERSA</w:t>
      </w:r>
    </w:p>
    <w:p w14:paraId="7D14DB75" w14:textId="77777777" w:rsidR="00007C32" w:rsidRPr="00071245" w:rsidRDefault="00000000">
      <w:pPr>
        <w:spacing w:after="120"/>
        <w:jc w:val="both"/>
      </w:pPr>
      <w:r w:rsidRPr="00071245">
        <w:rPr>
          <w:rFonts w:ascii="Verdana" w:eastAsia="Verdana" w:hAnsi="Verdana" w:cs="Verdana"/>
          <w:b/>
          <w:sz w:val="22"/>
        </w:rPr>
        <w:t>1. OBJETO</w:t>
      </w:r>
    </w:p>
    <w:p w14:paraId="24341503" w14:textId="77777777" w:rsidR="00007C32" w:rsidRPr="00071245" w:rsidRDefault="00000000">
      <w:pPr>
        <w:spacing w:after="120"/>
        <w:jc w:val="both"/>
      </w:pPr>
      <w:r w:rsidRPr="00071245">
        <w:rPr>
          <w:rFonts w:ascii="Verdana" w:eastAsia="Verdana" w:hAnsi="Verdana" w:cs="Verdana"/>
          <w:sz w:val="22"/>
        </w:rPr>
        <w:t>Fortalecimiento de la solución integral de ciberseguridad para la Unidad de Servicios Penitenciarios y Carcelarios – USPEC, mediante la renovación y adquisición del licenciamiento relacionado en el presente anexo, con su respectivo soporte y mantenimiento.</w:t>
      </w:r>
    </w:p>
    <w:p w14:paraId="7D16D127" w14:textId="77777777" w:rsidR="00007C32" w:rsidRPr="00071245" w:rsidRDefault="00000000">
      <w:pPr>
        <w:spacing w:after="120"/>
        <w:jc w:val="both"/>
      </w:pPr>
      <w:r w:rsidRPr="00071245">
        <w:rPr>
          <w:rFonts w:ascii="Verdana" w:eastAsia="Verdana" w:hAnsi="Verdana" w:cs="Verdana"/>
          <w:b/>
          <w:sz w:val="22"/>
        </w:rPr>
        <w:t>2. ALCANCE</w:t>
      </w:r>
    </w:p>
    <w:p w14:paraId="6F62C6CB" w14:textId="77777777" w:rsidR="00007C32" w:rsidRPr="00071245" w:rsidRDefault="00000000">
      <w:pPr>
        <w:spacing w:after="120"/>
        <w:jc w:val="both"/>
      </w:pPr>
      <w:r w:rsidRPr="00071245">
        <w:rPr>
          <w:rFonts w:ascii="Verdana" w:eastAsia="Verdana" w:hAnsi="Verdana" w:cs="Verdana"/>
          <w:sz w:val="22"/>
        </w:rPr>
        <w:t>Renovar, implementar y mantener el fortalecimiento de una solución integral de ciberseguridad para la USPEC con su respectivo soporte y mantenimiento, sobre la plataforma de seguridad actualmente instalada en la Entidad, conservando la compatibilidad, la integración nativa y la continuidad operativa de los componentes existentes.</w:t>
      </w:r>
    </w:p>
    <w:p w14:paraId="3B713CBA" w14:textId="77777777" w:rsidR="00007C32" w:rsidRPr="00071245" w:rsidRDefault="00000000">
      <w:pPr>
        <w:spacing w:after="120"/>
        <w:jc w:val="both"/>
      </w:pPr>
      <w:r w:rsidRPr="00071245">
        <w:rPr>
          <w:rFonts w:ascii="Verdana" w:eastAsia="Verdana" w:hAnsi="Verdana" w:cs="Verdana"/>
          <w:b/>
          <w:sz w:val="22"/>
        </w:rPr>
        <w:t>3. NATURALEZA DE LA FICHA TÉCNICA Y FUNDAMENTO NORMATIVO</w:t>
      </w:r>
    </w:p>
    <w:p w14:paraId="02338377" w14:textId="77777777" w:rsidR="00007C32" w:rsidRPr="00071245" w:rsidRDefault="00000000">
      <w:pPr>
        <w:spacing w:after="120"/>
        <w:jc w:val="both"/>
      </w:pPr>
      <w:r w:rsidRPr="00071245">
        <w:rPr>
          <w:rFonts w:ascii="Verdana" w:eastAsia="Verdana" w:hAnsi="Verdana" w:cs="Verdana"/>
          <w:sz w:val="22"/>
        </w:rPr>
        <w:t>El presente anexo constituye la ficha técnica de que trata el numeral 1 del artículo 2.2.1.2.1.2.1 del Decreto 1082 de 2015, y contiene, para cada bien y servicio requerido: a) su clasificación en el Clasificador de Bienes y Servicios; b) la identificación adicional requerida; c) la unidad de medida; d) la calidad mínima; y e) los patrones de desempeño mínimos.</w:t>
      </w:r>
    </w:p>
    <w:p w14:paraId="0D47222F" w14:textId="77777777" w:rsidR="00007C32" w:rsidRPr="00071245" w:rsidRDefault="00000000">
      <w:pPr>
        <w:spacing w:after="120"/>
        <w:jc w:val="both"/>
      </w:pPr>
      <w:r w:rsidRPr="00071245">
        <w:rPr>
          <w:rFonts w:ascii="Verdana" w:eastAsia="Verdana" w:hAnsi="Verdana" w:cs="Verdana"/>
          <w:sz w:val="22"/>
        </w:rPr>
        <w:t>Las condiciones aquí establecidas son de obligatorio cumplimiento y no admiten alternativa, variación ni oferta parcial. En consecuencia, los bienes y servicios objeto del proceso son de características técnicas uniformes y de común utilización, en tanto quedan definidos por especificaciones idénticas y comunes para todos los oferentes, de modo que el único factor de comparación entre las ofertas es el precio, conforme al artículo 2 de la Ley 1150 de 2007 y al artículo 2.2.1.2.1.2.2 del Decreto 1082 de 2015.</w:t>
      </w:r>
    </w:p>
    <w:p w14:paraId="7CF71028" w14:textId="77777777" w:rsidR="00007C32" w:rsidRPr="00071245" w:rsidRDefault="00000000">
      <w:pPr>
        <w:spacing w:after="120"/>
        <w:jc w:val="both"/>
      </w:pPr>
      <w:r w:rsidRPr="00071245">
        <w:rPr>
          <w:rFonts w:ascii="Verdana" w:eastAsia="Verdana" w:hAnsi="Verdana" w:cs="Verdana"/>
          <w:sz w:val="22"/>
        </w:rPr>
        <w:t>La especificación de la plataforma responde a la necesidad de renovar el licenciamiento y el soporte de la infraestructura de seguridad ya instalada y en operación en la Entidad, identificada con los seriales que se relacionan en cada ítem. No constituye referencia a marca con fines de restricción de la concurrencia, sino condición de compatibilidad e interoperabilidad con los equipos y suscripciones de propiedad de la USPEC, de manera que la competencia se surte entre la totalidad de los canales, distribuidores y proveedores autorizados del fabricante.</w:t>
      </w:r>
    </w:p>
    <w:p w14:paraId="2D33D060" w14:textId="77777777" w:rsidR="00007C32" w:rsidRPr="00071245" w:rsidRDefault="00000000">
      <w:pPr>
        <w:spacing w:after="120"/>
        <w:jc w:val="both"/>
      </w:pPr>
      <w:r w:rsidRPr="00071245">
        <w:rPr>
          <w:rFonts w:ascii="Verdana" w:eastAsia="Verdana" w:hAnsi="Verdana" w:cs="Verdana"/>
          <w:b/>
          <w:sz w:val="22"/>
        </w:rPr>
        <w:t>4. CLASIFICACIÓN EN EL CLASIFICADOR DE BIENES Y SERVICIOS (UNSPSC)</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1459"/>
        <w:gridCol w:w="1454"/>
        <w:gridCol w:w="1454"/>
        <w:gridCol w:w="4455"/>
      </w:tblGrid>
      <w:tr w:rsidR="00007C32" w:rsidRPr="00071245" w14:paraId="75CDE73C" w14:textId="77777777">
        <w:trPr>
          <w:jc w:val="center"/>
        </w:trPr>
        <w:tc>
          <w:tcPr>
            <w:tcW w:w="1474" w:type="dxa"/>
            <w:shd w:val="clear" w:color="auto" w:fill="D9D9D9"/>
          </w:tcPr>
          <w:p w14:paraId="37CDB530" w14:textId="77777777" w:rsidR="00007C32" w:rsidRPr="00071245" w:rsidRDefault="00000000">
            <w:pPr>
              <w:spacing w:after="40"/>
              <w:jc w:val="center"/>
            </w:pPr>
            <w:r w:rsidRPr="00071245">
              <w:rPr>
                <w:rFonts w:ascii="Verdana" w:eastAsia="Verdana" w:hAnsi="Verdana" w:cs="Verdana"/>
                <w:b/>
                <w:sz w:val="18"/>
              </w:rPr>
              <w:lastRenderedPageBreak/>
              <w:t>Segmento</w:t>
            </w:r>
          </w:p>
        </w:tc>
        <w:tc>
          <w:tcPr>
            <w:tcW w:w="1474" w:type="dxa"/>
            <w:shd w:val="clear" w:color="auto" w:fill="D9D9D9"/>
          </w:tcPr>
          <w:p w14:paraId="69ACC2C2" w14:textId="77777777" w:rsidR="00007C32" w:rsidRPr="00071245" w:rsidRDefault="00000000">
            <w:pPr>
              <w:spacing w:after="40"/>
              <w:jc w:val="center"/>
            </w:pPr>
            <w:r w:rsidRPr="00071245">
              <w:rPr>
                <w:rFonts w:ascii="Verdana" w:eastAsia="Verdana" w:hAnsi="Verdana" w:cs="Verdana"/>
                <w:b/>
                <w:sz w:val="18"/>
              </w:rPr>
              <w:t>Familia</w:t>
            </w:r>
          </w:p>
        </w:tc>
        <w:tc>
          <w:tcPr>
            <w:tcW w:w="1474" w:type="dxa"/>
            <w:shd w:val="clear" w:color="auto" w:fill="D9D9D9"/>
          </w:tcPr>
          <w:p w14:paraId="23B881E4" w14:textId="77777777" w:rsidR="00007C32" w:rsidRPr="00071245" w:rsidRDefault="00000000">
            <w:pPr>
              <w:spacing w:after="40"/>
              <w:jc w:val="center"/>
            </w:pPr>
            <w:r w:rsidRPr="00071245">
              <w:rPr>
                <w:rFonts w:ascii="Verdana" w:eastAsia="Verdana" w:hAnsi="Verdana" w:cs="Verdana"/>
                <w:b/>
                <w:sz w:val="18"/>
              </w:rPr>
              <w:t>Clase</w:t>
            </w:r>
          </w:p>
        </w:tc>
        <w:tc>
          <w:tcPr>
            <w:tcW w:w="4649" w:type="dxa"/>
            <w:shd w:val="clear" w:color="auto" w:fill="D9D9D9"/>
          </w:tcPr>
          <w:p w14:paraId="785BD381" w14:textId="77777777" w:rsidR="00007C32" w:rsidRPr="00071245" w:rsidRDefault="00000000">
            <w:pPr>
              <w:spacing w:after="40"/>
              <w:jc w:val="center"/>
            </w:pPr>
            <w:r w:rsidRPr="00071245">
              <w:rPr>
                <w:rFonts w:ascii="Verdana" w:eastAsia="Verdana" w:hAnsi="Verdana" w:cs="Verdana"/>
                <w:b/>
                <w:sz w:val="18"/>
              </w:rPr>
              <w:t>Descripción</w:t>
            </w:r>
          </w:p>
        </w:tc>
      </w:tr>
      <w:tr w:rsidR="00007C32" w:rsidRPr="00071245" w14:paraId="2FDFB637" w14:textId="77777777">
        <w:trPr>
          <w:jc w:val="center"/>
        </w:trPr>
        <w:tc>
          <w:tcPr>
            <w:tcW w:w="1474" w:type="dxa"/>
          </w:tcPr>
          <w:p w14:paraId="772CCDDF" w14:textId="77777777" w:rsidR="00007C32" w:rsidRPr="00071245" w:rsidRDefault="00000000">
            <w:pPr>
              <w:spacing w:after="40"/>
              <w:jc w:val="both"/>
            </w:pPr>
            <w:r w:rsidRPr="00071245">
              <w:rPr>
                <w:rFonts w:ascii="Verdana" w:eastAsia="Verdana" w:hAnsi="Verdana" w:cs="Verdana"/>
                <w:sz w:val="18"/>
              </w:rPr>
              <w:t>43000000</w:t>
            </w:r>
          </w:p>
        </w:tc>
        <w:tc>
          <w:tcPr>
            <w:tcW w:w="1474" w:type="dxa"/>
          </w:tcPr>
          <w:p w14:paraId="0CE2E591" w14:textId="77777777" w:rsidR="00007C32" w:rsidRPr="00071245" w:rsidRDefault="00000000">
            <w:pPr>
              <w:spacing w:after="40"/>
              <w:jc w:val="both"/>
            </w:pPr>
            <w:r w:rsidRPr="00071245">
              <w:rPr>
                <w:rFonts w:ascii="Verdana" w:eastAsia="Verdana" w:hAnsi="Verdana" w:cs="Verdana"/>
                <w:sz w:val="18"/>
              </w:rPr>
              <w:t>43230000</w:t>
            </w:r>
          </w:p>
        </w:tc>
        <w:tc>
          <w:tcPr>
            <w:tcW w:w="1474" w:type="dxa"/>
          </w:tcPr>
          <w:p w14:paraId="778DA165" w14:textId="77777777" w:rsidR="00007C32" w:rsidRPr="00071245" w:rsidRDefault="00000000">
            <w:pPr>
              <w:spacing w:after="40"/>
              <w:jc w:val="both"/>
            </w:pPr>
            <w:r w:rsidRPr="00071245">
              <w:rPr>
                <w:rFonts w:ascii="Verdana" w:eastAsia="Verdana" w:hAnsi="Verdana" w:cs="Verdana"/>
                <w:sz w:val="18"/>
              </w:rPr>
              <w:t>43233200</w:t>
            </w:r>
          </w:p>
        </w:tc>
        <w:tc>
          <w:tcPr>
            <w:tcW w:w="4649" w:type="dxa"/>
          </w:tcPr>
          <w:p w14:paraId="0F75A8F7" w14:textId="77777777" w:rsidR="00007C32" w:rsidRPr="00071245" w:rsidRDefault="00000000">
            <w:pPr>
              <w:spacing w:after="40"/>
              <w:jc w:val="both"/>
            </w:pPr>
            <w:r w:rsidRPr="00071245">
              <w:rPr>
                <w:rFonts w:ascii="Verdana" w:eastAsia="Verdana" w:hAnsi="Verdana" w:cs="Verdana"/>
                <w:sz w:val="18"/>
              </w:rPr>
              <w:t>Software de seguridad y protección</w:t>
            </w:r>
          </w:p>
        </w:tc>
      </w:tr>
      <w:tr w:rsidR="00007C32" w:rsidRPr="00071245" w14:paraId="7B01884B" w14:textId="77777777">
        <w:trPr>
          <w:jc w:val="center"/>
        </w:trPr>
        <w:tc>
          <w:tcPr>
            <w:tcW w:w="1474" w:type="dxa"/>
          </w:tcPr>
          <w:p w14:paraId="345E3572" w14:textId="77777777" w:rsidR="00007C32" w:rsidRPr="00071245" w:rsidRDefault="00000000">
            <w:pPr>
              <w:spacing w:after="40"/>
              <w:jc w:val="both"/>
            </w:pPr>
            <w:r w:rsidRPr="00071245">
              <w:rPr>
                <w:rFonts w:ascii="Verdana" w:eastAsia="Verdana" w:hAnsi="Verdana" w:cs="Verdana"/>
                <w:sz w:val="18"/>
              </w:rPr>
              <w:t>43000000</w:t>
            </w:r>
          </w:p>
        </w:tc>
        <w:tc>
          <w:tcPr>
            <w:tcW w:w="1474" w:type="dxa"/>
          </w:tcPr>
          <w:p w14:paraId="1D352B9C" w14:textId="77777777" w:rsidR="00007C32" w:rsidRPr="00071245" w:rsidRDefault="00000000">
            <w:pPr>
              <w:spacing w:after="40"/>
              <w:jc w:val="both"/>
            </w:pPr>
            <w:r w:rsidRPr="00071245">
              <w:rPr>
                <w:rFonts w:ascii="Verdana" w:eastAsia="Verdana" w:hAnsi="Verdana" w:cs="Verdana"/>
                <w:sz w:val="18"/>
              </w:rPr>
              <w:t>43220000</w:t>
            </w:r>
          </w:p>
        </w:tc>
        <w:tc>
          <w:tcPr>
            <w:tcW w:w="1474" w:type="dxa"/>
          </w:tcPr>
          <w:p w14:paraId="1BD6C74E" w14:textId="77777777" w:rsidR="00007C32" w:rsidRPr="00071245" w:rsidRDefault="00000000">
            <w:pPr>
              <w:spacing w:after="40"/>
              <w:jc w:val="both"/>
            </w:pPr>
            <w:r w:rsidRPr="00071245">
              <w:rPr>
                <w:rFonts w:ascii="Verdana" w:eastAsia="Verdana" w:hAnsi="Verdana" w:cs="Verdana"/>
                <w:sz w:val="18"/>
              </w:rPr>
              <w:t>43222500</w:t>
            </w:r>
          </w:p>
        </w:tc>
        <w:tc>
          <w:tcPr>
            <w:tcW w:w="4649" w:type="dxa"/>
          </w:tcPr>
          <w:p w14:paraId="19A8C7B1" w14:textId="77777777" w:rsidR="00007C32" w:rsidRPr="00071245" w:rsidRDefault="00000000">
            <w:pPr>
              <w:spacing w:after="40"/>
              <w:jc w:val="both"/>
            </w:pPr>
            <w:r w:rsidRPr="00071245">
              <w:rPr>
                <w:rFonts w:ascii="Verdana" w:eastAsia="Verdana" w:hAnsi="Verdana" w:cs="Verdana"/>
                <w:sz w:val="18"/>
              </w:rPr>
              <w:t>Equipo de seguridad de red</w:t>
            </w:r>
          </w:p>
        </w:tc>
      </w:tr>
    </w:tbl>
    <w:p w14:paraId="04D6B1E4" w14:textId="77777777" w:rsidR="00007C32" w:rsidRPr="00071245" w:rsidRDefault="00007C32">
      <w:pPr>
        <w:spacing w:after="80"/>
      </w:pPr>
    </w:p>
    <w:p w14:paraId="3B73290E" w14:textId="77777777" w:rsidR="00007C32" w:rsidRPr="00071245" w:rsidRDefault="00000000">
      <w:pPr>
        <w:spacing w:after="120"/>
        <w:jc w:val="both"/>
      </w:pPr>
      <w:r w:rsidRPr="00071245">
        <w:rPr>
          <w:rFonts w:ascii="Verdana" w:eastAsia="Verdana" w:hAnsi="Verdana" w:cs="Verdana"/>
          <w:b/>
          <w:sz w:val="22"/>
        </w:rPr>
        <w:t>5. FICHA TÉCNICA POR ÍTEM</w:t>
      </w:r>
    </w:p>
    <w:p w14:paraId="4BFAE4E3" w14:textId="77777777" w:rsidR="00007C32" w:rsidRPr="00071245" w:rsidRDefault="00000000">
      <w:pPr>
        <w:spacing w:after="120"/>
        <w:jc w:val="both"/>
      </w:pPr>
      <w:r w:rsidRPr="00071245">
        <w:rPr>
          <w:rFonts w:ascii="Verdana" w:eastAsia="Verdana" w:hAnsi="Verdana" w:cs="Verdana"/>
          <w:sz w:val="22"/>
        </w:rPr>
        <w:t>Los seis (6) ítems que se relacionan a continuación son los que se ofertan y sobre cuya sumatoria recae el lance de la subasta. Las condiciones relacionadas más adelante bajo el título «CONDICIONES FIJAS — NO OFERTABLES» son de obligatorio cumplimiento, su costo se entiende incluido en el valor de los ítems ofertados y no constituyen ítem ofertable ni admiten valor separado.</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892"/>
        <w:gridCol w:w="7930"/>
      </w:tblGrid>
      <w:tr w:rsidR="00007C32" w:rsidRPr="00071245" w14:paraId="19ADCE4F" w14:textId="77777777">
        <w:trPr>
          <w:jc w:val="center"/>
        </w:trPr>
        <w:tc>
          <w:tcPr>
            <w:tcW w:w="907" w:type="dxa"/>
            <w:shd w:val="clear" w:color="auto" w:fill="D9D9D9"/>
          </w:tcPr>
          <w:p w14:paraId="732BBA65" w14:textId="77777777" w:rsidR="00007C32" w:rsidRPr="00071245" w:rsidRDefault="00000000">
            <w:pPr>
              <w:spacing w:after="40"/>
              <w:jc w:val="center"/>
            </w:pPr>
            <w:r w:rsidRPr="00071245">
              <w:rPr>
                <w:rFonts w:ascii="Verdana" w:eastAsia="Verdana" w:hAnsi="Verdana" w:cs="Verdana"/>
                <w:b/>
                <w:sz w:val="18"/>
              </w:rPr>
              <w:t>1</w:t>
            </w:r>
          </w:p>
        </w:tc>
        <w:tc>
          <w:tcPr>
            <w:tcW w:w="8164" w:type="dxa"/>
            <w:shd w:val="clear" w:color="auto" w:fill="D9D9D9"/>
          </w:tcPr>
          <w:p w14:paraId="6F9A9E0A" w14:textId="77777777" w:rsidR="00007C32" w:rsidRPr="00071245" w:rsidRDefault="00000000">
            <w:pPr>
              <w:spacing w:after="40"/>
              <w:jc w:val="both"/>
            </w:pPr>
            <w:r w:rsidRPr="00071245">
              <w:rPr>
                <w:rFonts w:ascii="Verdana" w:eastAsia="Verdana" w:hAnsi="Verdana" w:cs="Verdana"/>
                <w:b/>
                <w:sz w:val="18"/>
              </w:rPr>
              <w:t>Ficha técnica — Renovación de licenciamiento, soporte y garantía de fábrica del Firewall de Nueva Generación (NGFW) perimetral</w:t>
            </w:r>
          </w:p>
        </w:tc>
      </w:tr>
      <w:tr w:rsidR="00007C32" w:rsidRPr="00071245" w14:paraId="0C2FF301" w14:textId="77777777">
        <w:trPr>
          <w:jc w:val="center"/>
        </w:trPr>
        <w:tc>
          <w:tcPr>
            <w:tcW w:w="907" w:type="dxa"/>
          </w:tcPr>
          <w:p w14:paraId="3BD07D19" w14:textId="77777777" w:rsidR="00007C32" w:rsidRPr="00071245" w:rsidRDefault="00000000">
            <w:pPr>
              <w:spacing w:after="40"/>
              <w:jc w:val="center"/>
            </w:pPr>
            <w:r w:rsidRPr="00071245">
              <w:rPr>
                <w:rFonts w:ascii="Verdana" w:eastAsia="Verdana" w:hAnsi="Verdana" w:cs="Verdana"/>
                <w:sz w:val="18"/>
              </w:rPr>
              <w:t>1.1</w:t>
            </w:r>
          </w:p>
        </w:tc>
        <w:tc>
          <w:tcPr>
            <w:tcW w:w="8164" w:type="dxa"/>
          </w:tcPr>
          <w:p w14:paraId="485BFE19" w14:textId="77777777" w:rsidR="00007C32" w:rsidRPr="00071245" w:rsidRDefault="00000000">
            <w:pPr>
              <w:spacing w:after="40"/>
              <w:jc w:val="both"/>
            </w:pPr>
            <w:r w:rsidRPr="00071245">
              <w:rPr>
                <w:rFonts w:ascii="Verdana" w:eastAsia="Verdana" w:hAnsi="Verdana" w:cs="Verdana"/>
                <w:sz w:val="18"/>
              </w:rPr>
              <w:t xml:space="preserve">Identificación adicional: renovación del licenciamiento de firewall y de los servicios de soporte de la plataforma de seguridad perimetral de los dos (2) equipos </w:t>
            </w:r>
            <w:proofErr w:type="spellStart"/>
            <w:r w:rsidRPr="00071245">
              <w:rPr>
                <w:rFonts w:ascii="Verdana" w:eastAsia="Verdana" w:hAnsi="Verdana" w:cs="Verdana"/>
                <w:sz w:val="18"/>
              </w:rPr>
              <w:t>FortiGate</w:t>
            </w:r>
            <w:proofErr w:type="spellEnd"/>
            <w:r w:rsidRPr="00071245">
              <w:rPr>
                <w:rFonts w:ascii="Verdana" w:eastAsia="Verdana" w:hAnsi="Verdana" w:cs="Verdana"/>
                <w:sz w:val="18"/>
              </w:rPr>
              <w:t xml:space="preserve"> 400F de propiedad de la Entidad, con seriales FG4H0FT923902772 y FG4H0FT923902795, cuyas licencias vigentes caducan el 14 de agosto de 2026. Los patrones de desempeño mínimos del numeral 1.4 se enuncian por su función. La nomenclatura comercial con que el fabricante identifica esas mismas funcionalidades en su catálogo —FortiCare, </w:t>
            </w:r>
            <w:proofErr w:type="spellStart"/>
            <w:r w:rsidRPr="00071245">
              <w:rPr>
                <w:rFonts w:ascii="Verdana" w:eastAsia="Verdana" w:hAnsi="Verdana" w:cs="Verdana"/>
                <w:sz w:val="18"/>
              </w:rPr>
              <w:t>FortiToken</w:t>
            </w:r>
            <w:proofErr w:type="spellEnd"/>
            <w:r w:rsidRPr="00071245">
              <w:rPr>
                <w:rFonts w:ascii="Verdana" w:eastAsia="Verdana" w:hAnsi="Verdana" w:cs="Verdana"/>
                <w:sz w:val="18"/>
              </w:rPr>
              <w:t xml:space="preserve">, </w:t>
            </w:r>
            <w:proofErr w:type="spellStart"/>
            <w:r w:rsidRPr="00071245">
              <w:rPr>
                <w:rFonts w:ascii="Verdana" w:eastAsia="Verdana" w:hAnsi="Verdana" w:cs="Verdana"/>
                <w:sz w:val="18"/>
              </w:rPr>
              <w:t>FortiGuard</w:t>
            </w:r>
            <w:proofErr w:type="spellEnd"/>
            <w:r w:rsidRPr="00071245">
              <w:rPr>
                <w:rFonts w:ascii="Verdana" w:eastAsia="Verdana" w:hAnsi="Verdana" w:cs="Verdana"/>
                <w:sz w:val="18"/>
              </w:rPr>
              <w:t xml:space="preserve">, Security </w:t>
            </w:r>
            <w:proofErr w:type="spellStart"/>
            <w:r w:rsidRPr="00071245">
              <w:rPr>
                <w:rFonts w:ascii="Verdana" w:eastAsia="Verdana" w:hAnsi="Verdana" w:cs="Verdana"/>
                <w:sz w:val="18"/>
              </w:rPr>
              <w:t>Fabric</w:t>
            </w:r>
            <w:proofErr w:type="spellEnd"/>
            <w:r w:rsidRPr="00071245">
              <w:rPr>
                <w:rFonts w:ascii="Verdana" w:eastAsia="Verdana" w:hAnsi="Verdana" w:cs="Verdana"/>
                <w:sz w:val="18"/>
              </w:rPr>
              <w:t>, FSSO y similares— se relaciona en este numeral únicamente como identificación adicional del producto instalado y no constituye patrón de desempeño ni condición de la oferta.</w:t>
            </w:r>
          </w:p>
        </w:tc>
      </w:tr>
      <w:tr w:rsidR="00007C32" w:rsidRPr="00071245" w14:paraId="39ACEC8D" w14:textId="77777777">
        <w:trPr>
          <w:jc w:val="center"/>
        </w:trPr>
        <w:tc>
          <w:tcPr>
            <w:tcW w:w="907" w:type="dxa"/>
          </w:tcPr>
          <w:p w14:paraId="268A32C0" w14:textId="77777777" w:rsidR="00007C32" w:rsidRPr="00071245" w:rsidRDefault="00000000">
            <w:pPr>
              <w:spacing w:after="40"/>
              <w:jc w:val="center"/>
            </w:pPr>
            <w:r w:rsidRPr="00071245">
              <w:rPr>
                <w:rFonts w:ascii="Verdana" w:eastAsia="Verdana" w:hAnsi="Verdana" w:cs="Verdana"/>
                <w:sz w:val="18"/>
              </w:rPr>
              <w:t>1.2</w:t>
            </w:r>
          </w:p>
        </w:tc>
        <w:tc>
          <w:tcPr>
            <w:tcW w:w="8164" w:type="dxa"/>
          </w:tcPr>
          <w:p w14:paraId="1EC9AADF" w14:textId="77777777" w:rsidR="00007C32" w:rsidRPr="00071245" w:rsidRDefault="00000000">
            <w:pPr>
              <w:spacing w:after="40"/>
              <w:jc w:val="both"/>
            </w:pPr>
            <w:r w:rsidRPr="00071245">
              <w:rPr>
                <w:rFonts w:ascii="Verdana" w:eastAsia="Verdana" w:hAnsi="Verdana" w:cs="Verdana"/>
                <w:sz w:val="18"/>
              </w:rPr>
              <w:t xml:space="preserve">Unidad de medida: licencia por </w:t>
            </w:r>
            <w:proofErr w:type="spellStart"/>
            <w:r w:rsidRPr="00071245">
              <w:rPr>
                <w:rFonts w:ascii="Verdana" w:eastAsia="Verdana" w:hAnsi="Verdana" w:cs="Verdana"/>
                <w:sz w:val="18"/>
              </w:rPr>
              <w:t>appliance</w:t>
            </w:r>
            <w:proofErr w:type="spellEnd"/>
            <w:r w:rsidRPr="00071245">
              <w:rPr>
                <w:rFonts w:ascii="Verdana" w:eastAsia="Verdana" w:hAnsi="Verdana" w:cs="Verdana"/>
                <w:sz w:val="18"/>
              </w:rPr>
              <w:t>. Cantidad: dos (2).</w:t>
            </w:r>
          </w:p>
        </w:tc>
      </w:tr>
      <w:tr w:rsidR="00007C32" w:rsidRPr="00071245" w14:paraId="7BF4B6AF" w14:textId="77777777">
        <w:trPr>
          <w:jc w:val="center"/>
        </w:trPr>
        <w:tc>
          <w:tcPr>
            <w:tcW w:w="907" w:type="dxa"/>
          </w:tcPr>
          <w:p w14:paraId="39FBB843" w14:textId="77777777" w:rsidR="00007C32" w:rsidRPr="00071245" w:rsidRDefault="00000000">
            <w:pPr>
              <w:spacing w:after="40"/>
              <w:jc w:val="center"/>
            </w:pPr>
            <w:r w:rsidRPr="00071245">
              <w:rPr>
                <w:rFonts w:ascii="Verdana" w:eastAsia="Verdana" w:hAnsi="Verdana" w:cs="Verdana"/>
                <w:sz w:val="18"/>
              </w:rPr>
              <w:t>1.3</w:t>
            </w:r>
          </w:p>
        </w:tc>
        <w:tc>
          <w:tcPr>
            <w:tcW w:w="8164" w:type="dxa"/>
          </w:tcPr>
          <w:p w14:paraId="08D8B06B" w14:textId="77777777" w:rsidR="00007C32" w:rsidRPr="00071245" w:rsidRDefault="00000000">
            <w:pPr>
              <w:spacing w:after="40"/>
              <w:jc w:val="both"/>
            </w:pPr>
            <w:r w:rsidRPr="00071245">
              <w:rPr>
                <w:rFonts w:ascii="Verdana" w:eastAsia="Verdana" w:hAnsi="Verdana" w:cs="Verdana"/>
                <w:sz w:val="18"/>
              </w:rPr>
              <w:t>Calidad mínima: licenciamiento y servicios de soporte de fábrica vigentes como mínimo hasta el 30 de septiembre de 2027, activados a nombre de la Unidad de Servicios Penitenciarios y Carcelarios – USPEC.</w:t>
            </w:r>
          </w:p>
        </w:tc>
      </w:tr>
      <w:tr w:rsidR="00007C32" w:rsidRPr="00071245" w14:paraId="4824658F" w14:textId="77777777">
        <w:trPr>
          <w:jc w:val="center"/>
        </w:trPr>
        <w:tc>
          <w:tcPr>
            <w:tcW w:w="907" w:type="dxa"/>
          </w:tcPr>
          <w:p w14:paraId="76115227" w14:textId="77777777" w:rsidR="00007C32" w:rsidRPr="00071245" w:rsidRDefault="00000000">
            <w:pPr>
              <w:spacing w:after="40"/>
              <w:jc w:val="center"/>
            </w:pPr>
            <w:r w:rsidRPr="00071245">
              <w:rPr>
                <w:rFonts w:ascii="Verdana" w:eastAsia="Verdana" w:hAnsi="Verdana" w:cs="Verdana"/>
                <w:sz w:val="18"/>
              </w:rPr>
              <w:t>1.4</w:t>
            </w:r>
          </w:p>
        </w:tc>
        <w:tc>
          <w:tcPr>
            <w:tcW w:w="8164" w:type="dxa"/>
          </w:tcPr>
          <w:p w14:paraId="1189A8AB" w14:textId="77777777" w:rsidR="00007C32" w:rsidRPr="00071245" w:rsidRDefault="00000000">
            <w:pPr>
              <w:spacing w:after="40"/>
              <w:jc w:val="both"/>
            </w:pPr>
            <w:r w:rsidRPr="00071245">
              <w:rPr>
                <w:rFonts w:ascii="Verdana" w:eastAsia="Verdana" w:hAnsi="Verdana" w:cs="Verdana"/>
                <w:sz w:val="18"/>
              </w:rPr>
              <w:t>Patrones de desempeño mínimos: cada equipo debe conservar activas y funcionales, como mínimo, las siguientes funcionalidades licenciadas:</w:t>
            </w:r>
          </w:p>
          <w:p w14:paraId="69185D65" w14:textId="77777777" w:rsidR="00007C32" w:rsidRPr="00071245" w:rsidRDefault="00000000">
            <w:pPr>
              <w:spacing w:after="40"/>
            </w:pPr>
            <w:r w:rsidRPr="00071245">
              <w:rPr>
                <w:rFonts w:ascii="Verdana" w:eastAsia="Verdana" w:hAnsi="Verdana" w:cs="Verdana"/>
                <w:sz w:val="18"/>
              </w:rPr>
              <w:t>· Descifrado de tráfico TLS 1.3</w:t>
            </w:r>
          </w:p>
          <w:p w14:paraId="66C3CB26" w14:textId="77777777" w:rsidR="00007C32" w:rsidRPr="00071245" w:rsidRDefault="00000000">
            <w:pPr>
              <w:spacing w:after="40"/>
            </w:pPr>
            <w:r w:rsidRPr="00071245">
              <w:rPr>
                <w:rFonts w:ascii="Verdana" w:eastAsia="Verdana" w:hAnsi="Verdana" w:cs="Verdana"/>
                <w:sz w:val="18"/>
              </w:rPr>
              <w:t>· Inspección profunda de paquetes</w:t>
            </w:r>
          </w:p>
          <w:p w14:paraId="00555A62" w14:textId="77777777" w:rsidR="00007C32" w:rsidRPr="00071245" w:rsidRDefault="00000000">
            <w:pPr>
              <w:spacing w:after="40"/>
            </w:pPr>
            <w:r w:rsidRPr="00071245">
              <w:rPr>
                <w:rFonts w:ascii="Verdana" w:eastAsia="Verdana" w:hAnsi="Verdana" w:cs="Verdana"/>
                <w:sz w:val="18"/>
              </w:rPr>
              <w:t>· Detección y bloqueo de amenazas desconocidas</w:t>
            </w:r>
          </w:p>
          <w:p w14:paraId="65791274" w14:textId="77777777" w:rsidR="00007C32" w:rsidRPr="00071245" w:rsidRDefault="00000000">
            <w:pPr>
              <w:spacing w:after="40"/>
            </w:pPr>
            <w:r w:rsidRPr="00071245">
              <w:rPr>
                <w:rFonts w:ascii="Verdana" w:eastAsia="Verdana" w:hAnsi="Verdana" w:cs="Verdana"/>
                <w:sz w:val="18"/>
              </w:rPr>
              <w:t>· Inspección de tráfico cifrado</w:t>
            </w:r>
          </w:p>
          <w:p w14:paraId="70C5D676" w14:textId="77777777" w:rsidR="00007C32" w:rsidRPr="00071245" w:rsidRDefault="00000000">
            <w:pPr>
              <w:spacing w:after="40"/>
            </w:pPr>
            <w:r w:rsidRPr="00071245">
              <w:rPr>
                <w:rFonts w:ascii="Verdana" w:eastAsia="Verdana" w:hAnsi="Verdana" w:cs="Verdana"/>
                <w:sz w:val="18"/>
              </w:rPr>
              <w:t>· Protección frente a amenazas de día cero con motores de aprendizaje automático</w:t>
            </w:r>
          </w:p>
          <w:p w14:paraId="70C171CA" w14:textId="77777777" w:rsidR="00007C32" w:rsidRPr="00071245" w:rsidRDefault="00000000">
            <w:pPr>
              <w:spacing w:after="40"/>
            </w:pPr>
            <w:r w:rsidRPr="00071245">
              <w:rPr>
                <w:rFonts w:ascii="Verdana" w:eastAsia="Verdana" w:hAnsi="Verdana" w:cs="Verdana"/>
                <w:sz w:val="18"/>
              </w:rPr>
              <w:t>· Análisis de archivos en entorno aislado en la nube (</w:t>
            </w:r>
            <w:proofErr w:type="spellStart"/>
            <w:r w:rsidRPr="00071245">
              <w:rPr>
                <w:rFonts w:ascii="Verdana" w:eastAsia="Verdana" w:hAnsi="Verdana" w:cs="Verdana"/>
                <w:sz w:val="18"/>
              </w:rPr>
              <w:t>sandbox</w:t>
            </w:r>
            <w:proofErr w:type="spellEnd"/>
            <w:r w:rsidRPr="00071245">
              <w:rPr>
                <w:rFonts w:ascii="Verdana" w:eastAsia="Verdana" w:hAnsi="Verdana" w:cs="Verdana"/>
                <w:sz w:val="18"/>
              </w:rPr>
              <w:t>)</w:t>
            </w:r>
          </w:p>
          <w:p w14:paraId="48373510" w14:textId="77777777" w:rsidR="00007C32" w:rsidRPr="00071245" w:rsidRDefault="00000000">
            <w:pPr>
              <w:spacing w:after="40"/>
            </w:pPr>
            <w:r w:rsidRPr="00071245">
              <w:rPr>
                <w:rFonts w:ascii="Verdana" w:eastAsia="Verdana" w:hAnsi="Verdana" w:cs="Verdana"/>
                <w:sz w:val="18"/>
              </w:rPr>
              <w:t>· Protección de la navegación web</w:t>
            </w:r>
          </w:p>
          <w:p w14:paraId="08FB8932" w14:textId="77777777" w:rsidR="00007C32" w:rsidRPr="00071245" w:rsidRDefault="00000000">
            <w:pPr>
              <w:spacing w:after="40"/>
            </w:pPr>
            <w:r w:rsidRPr="00071245">
              <w:rPr>
                <w:rFonts w:ascii="Verdana" w:eastAsia="Verdana" w:hAnsi="Verdana" w:cs="Verdana"/>
                <w:sz w:val="18"/>
              </w:rPr>
              <w:t>· Protección activa frente a amenazas</w:t>
            </w:r>
          </w:p>
          <w:p w14:paraId="34CB0999" w14:textId="77777777" w:rsidR="00007C32" w:rsidRPr="00071245" w:rsidRDefault="00000000">
            <w:pPr>
              <w:spacing w:after="40"/>
            </w:pPr>
            <w:r w:rsidRPr="00071245">
              <w:rPr>
                <w:rFonts w:ascii="Verdana" w:eastAsia="Verdana" w:hAnsi="Verdana" w:cs="Verdana"/>
                <w:sz w:val="18"/>
              </w:rPr>
              <w:t>· Identificación de usuario y políticas de seguridad basadas en identidad</w:t>
            </w:r>
          </w:p>
          <w:p w14:paraId="6C3C0287" w14:textId="77777777" w:rsidR="00007C32" w:rsidRPr="00071245" w:rsidRDefault="00000000">
            <w:pPr>
              <w:spacing w:after="40"/>
            </w:pPr>
            <w:r w:rsidRPr="00071245">
              <w:rPr>
                <w:rFonts w:ascii="Verdana" w:eastAsia="Verdana" w:hAnsi="Verdana" w:cs="Verdana"/>
                <w:sz w:val="18"/>
              </w:rPr>
              <w:t>· Control de aplicaciones</w:t>
            </w:r>
          </w:p>
          <w:p w14:paraId="5539EDFA" w14:textId="77777777" w:rsidR="00007C32" w:rsidRPr="00071245" w:rsidRDefault="00000000">
            <w:pPr>
              <w:spacing w:after="40"/>
            </w:pPr>
            <w:r w:rsidRPr="00071245">
              <w:rPr>
                <w:rFonts w:ascii="Verdana" w:eastAsia="Verdana" w:hAnsi="Verdana" w:cs="Verdana"/>
                <w:sz w:val="18"/>
              </w:rPr>
              <w:t>· Control de navegación web</w:t>
            </w:r>
          </w:p>
          <w:p w14:paraId="2A6B701B" w14:textId="77777777" w:rsidR="00007C32" w:rsidRPr="00071245" w:rsidRDefault="00000000">
            <w:pPr>
              <w:spacing w:after="40"/>
            </w:pPr>
            <w:r w:rsidRPr="00071245">
              <w:rPr>
                <w:rFonts w:ascii="Verdana" w:eastAsia="Verdana" w:hAnsi="Verdana" w:cs="Verdana"/>
                <w:sz w:val="18"/>
              </w:rPr>
              <w:t>· Control de contenido</w:t>
            </w:r>
          </w:p>
          <w:p w14:paraId="76B87EF1" w14:textId="77777777" w:rsidR="00007C32" w:rsidRPr="00071245" w:rsidRDefault="00000000">
            <w:pPr>
              <w:spacing w:after="40"/>
            </w:pPr>
            <w:r w:rsidRPr="00071245">
              <w:rPr>
                <w:rFonts w:ascii="Verdana" w:eastAsia="Verdana" w:hAnsi="Verdana" w:cs="Verdana"/>
                <w:sz w:val="18"/>
              </w:rPr>
              <w:t>· Soporte del fabricante con actualización de firmas y reemplazo de partes</w:t>
            </w:r>
          </w:p>
          <w:p w14:paraId="1EEADA2A" w14:textId="77777777" w:rsidR="00007C32" w:rsidRPr="00071245" w:rsidRDefault="00000000">
            <w:pPr>
              <w:spacing w:after="40"/>
            </w:pPr>
            <w:r w:rsidRPr="00071245">
              <w:rPr>
                <w:rFonts w:ascii="Verdana" w:eastAsia="Verdana" w:hAnsi="Verdana" w:cs="Verdana"/>
                <w:sz w:val="18"/>
              </w:rPr>
              <w:t>· Actualizaciones de firmware y actualizaciones generales</w:t>
            </w:r>
          </w:p>
          <w:p w14:paraId="32C0456A" w14:textId="77777777" w:rsidR="00007C32" w:rsidRPr="00071245" w:rsidRDefault="00000000">
            <w:pPr>
              <w:spacing w:after="40"/>
            </w:pPr>
            <w:r w:rsidRPr="00071245">
              <w:rPr>
                <w:rFonts w:ascii="Verdana" w:eastAsia="Verdana" w:hAnsi="Verdana" w:cs="Verdana"/>
                <w:sz w:val="18"/>
              </w:rPr>
              <w:t>· Sistema de prevención de intrusiones (IPS)</w:t>
            </w:r>
          </w:p>
          <w:p w14:paraId="1533CA47" w14:textId="77777777" w:rsidR="00007C32" w:rsidRPr="00071245" w:rsidRDefault="00000000">
            <w:pPr>
              <w:spacing w:after="40"/>
            </w:pPr>
            <w:r w:rsidRPr="00071245">
              <w:rPr>
                <w:rFonts w:ascii="Verdana" w:eastAsia="Verdana" w:hAnsi="Verdana" w:cs="Verdana"/>
                <w:sz w:val="18"/>
              </w:rPr>
              <w:t>· Antivirus en línea</w:t>
            </w:r>
          </w:p>
          <w:p w14:paraId="7EE3C64D" w14:textId="77777777" w:rsidR="00007C32" w:rsidRPr="00071245" w:rsidRDefault="00000000">
            <w:pPr>
              <w:spacing w:after="40"/>
            </w:pPr>
            <w:r w:rsidRPr="00071245">
              <w:rPr>
                <w:rFonts w:ascii="Verdana" w:eastAsia="Verdana" w:hAnsi="Verdana" w:cs="Verdana"/>
                <w:sz w:val="18"/>
              </w:rPr>
              <w:t>· Filtrado web por categorías</w:t>
            </w:r>
          </w:p>
          <w:p w14:paraId="033B873D" w14:textId="77777777" w:rsidR="00007C32" w:rsidRPr="00071245" w:rsidRDefault="00000000">
            <w:pPr>
              <w:spacing w:after="40"/>
            </w:pPr>
            <w:r w:rsidRPr="00071245">
              <w:rPr>
                <w:rFonts w:ascii="Verdana" w:eastAsia="Verdana" w:hAnsi="Verdana" w:cs="Verdana"/>
                <w:sz w:val="18"/>
              </w:rPr>
              <w:t>· Segundo factor de autenticación mediante token</w:t>
            </w:r>
          </w:p>
          <w:p w14:paraId="1DBFEE07" w14:textId="77777777" w:rsidR="00007C32" w:rsidRPr="00071245" w:rsidRDefault="00000000">
            <w:pPr>
              <w:spacing w:after="40"/>
            </w:pPr>
            <w:r w:rsidRPr="00071245">
              <w:rPr>
                <w:rFonts w:ascii="Verdana" w:eastAsia="Verdana" w:hAnsi="Verdana" w:cs="Verdana"/>
                <w:sz w:val="18"/>
              </w:rPr>
              <w:lastRenderedPageBreak/>
              <w:t>· Registro de eventos y analítica</w:t>
            </w:r>
          </w:p>
          <w:p w14:paraId="671B453B" w14:textId="77777777" w:rsidR="00007C32" w:rsidRPr="00071245" w:rsidRDefault="00000000">
            <w:pPr>
              <w:spacing w:after="40"/>
            </w:pPr>
            <w:r w:rsidRPr="00071245">
              <w:rPr>
                <w:rFonts w:ascii="Verdana" w:eastAsia="Verdana" w:hAnsi="Verdana" w:cs="Verdana"/>
                <w:sz w:val="18"/>
              </w:rPr>
              <w:t>· Autenticación única (</w:t>
            </w:r>
            <w:proofErr w:type="gramStart"/>
            <w:r w:rsidRPr="00071245">
              <w:rPr>
                <w:rFonts w:ascii="Verdana" w:eastAsia="Verdana" w:hAnsi="Verdana" w:cs="Verdana"/>
                <w:sz w:val="18"/>
              </w:rPr>
              <w:t>single</w:t>
            </w:r>
            <w:proofErr w:type="gramEnd"/>
            <w:r w:rsidRPr="00071245">
              <w:rPr>
                <w:rFonts w:ascii="Verdana" w:eastAsia="Verdana" w:hAnsi="Verdana" w:cs="Verdana"/>
                <w:sz w:val="18"/>
              </w:rPr>
              <w:t xml:space="preserve"> </w:t>
            </w:r>
            <w:proofErr w:type="spellStart"/>
            <w:r w:rsidRPr="00071245">
              <w:rPr>
                <w:rFonts w:ascii="Verdana" w:eastAsia="Verdana" w:hAnsi="Verdana" w:cs="Verdana"/>
                <w:sz w:val="18"/>
              </w:rPr>
              <w:t>sign-on</w:t>
            </w:r>
            <w:proofErr w:type="spellEnd"/>
            <w:r w:rsidRPr="00071245">
              <w:rPr>
                <w:rFonts w:ascii="Verdana" w:eastAsia="Verdana" w:hAnsi="Verdana" w:cs="Verdana"/>
                <w:sz w:val="18"/>
              </w:rPr>
              <w:t>) integrada con el directorio activo de la Entidad</w:t>
            </w:r>
          </w:p>
          <w:p w14:paraId="1C3BCC3E" w14:textId="77777777" w:rsidR="00007C32" w:rsidRPr="00071245" w:rsidRDefault="00000000">
            <w:pPr>
              <w:spacing w:after="40"/>
            </w:pPr>
            <w:r w:rsidRPr="00071245">
              <w:rPr>
                <w:rFonts w:ascii="Verdana" w:eastAsia="Verdana" w:hAnsi="Verdana" w:cs="Verdana"/>
                <w:sz w:val="18"/>
              </w:rPr>
              <w:t>· Balanceo inteligente de enlaces WAN (SD-WAN) sin licencia adicional</w:t>
            </w:r>
          </w:p>
          <w:p w14:paraId="3D1717E7" w14:textId="77777777" w:rsidR="00007C32" w:rsidRPr="00071245" w:rsidRDefault="00000000">
            <w:pPr>
              <w:spacing w:after="40"/>
            </w:pPr>
            <w:r w:rsidRPr="00071245">
              <w:rPr>
                <w:rFonts w:ascii="Verdana" w:eastAsia="Verdana" w:hAnsi="Verdana" w:cs="Verdana"/>
                <w:sz w:val="18"/>
              </w:rPr>
              <w:t>· Filtrado DNS</w:t>
            </w:r>
          </w:p>
          <w:p w14:paraId="39FCC74B" w14:textId="77777777" w:rsidR="00007C32" w:rsidRPr="00071245" w:rsidRDefault="00000000">
            <w:pPr>
              <w:spacing w:after="40"/>
            </w:pPr>
            <w:r w:rsidRPr="00071245">
              <w:rPr>
                <w:rFonts w:ascii="Verdana" w:eastAsia="Verdana" w:hAnsi="Verdana" w:cs="Verdana"/>
                <w:sz w:val="18"/>
              </w:rPr>
              <w:t>· VPN SSL por usuario sin costo adicional</w:t>
            </w:r>
          </w:p>
          <w:p w14:paraId="317661F0" w14:textId="77777777" w:rsidR="00007C32" w:rsidRPr="00071245" w:rsidRDefault="00000000">
            <w:pPr>
              <w:spacing w:after="40"/>
            </w:pPr>
            <w:r w:rsidRPr="00071245">
              <w:rPr>
                <w:rFonts w:ascii="Verdana" w:eastAsia="Verdana" w:hAnsi="Verdana" w:cs="Verdana"/>
                <w:sz w:val="18"/>
              </w:rPr>
              <w:t xml:space="preserve">· VPN </w:t>
            </w:r>
            <w:proofErr w:type="spellStart"/>
            <w:r w:rsidRPr="00071245">
              <w:rPr>
                <w:rFonts w:ascii="Verdana" w:eastAsia="Verdana" w:hAnsi="Verdana" w:cs="Verdana"/>
                <w:sz w:val="18"/>
              </w:rPr>
              <w:t>IPSec</w:t>
            </w:r>
            <w:proofErr w:type="spellEnd"/>
            <w:r w:rsidRPr="00071245">
              <w:rPr>
                <w:rFonts w:ascii="Verdana" w:eastAsia="Verdana" w:hAnsi="Verdana" w:cs="Verdana"/>
                <w:sz w:val="18"/>
              </w:rPr>
              <w:t xml:space="preserve"> sitio a sitio y cliente a sitio</w:t>
            </w:r>
          </w:p>
          <w:p w14:paraId="2597F7ED" w14:textId="77777777" w:rsidR="00007C32" w:rsidRPr="00071245" w:rsidRDefault="00000000">
            <w:pPr>
              <w:spacing w:after="40"/>
            </w:pPr>
            <w:r w:rsidRPr="00071245">
              <w:rPr>
                <w:rFonts w:ascii="Verdana" w:eastAsia="Verdana" w:hAnsi="Verdana" w:cs="Verdana"/>
                <w:sz w:val="18"/>
              </w:rPr>
              <w:t>· Integración con LDAP</w:t>
            </w:r>
          </w:p>
          <w:p w14:paraId="520EFA5D" w14:textId="77777777" w:rsidR="00007C32" w:rsidRPr="00071245" w:rsidRDefault="00000000">
            <w:pPr>
              <w:spacing w:after="40"/>
            </w:pPr>
            <w:r w:rsidRPr="00071245">
              <w:rPr>
                <w:rFonts w:ascii="Verdana" w:eastAsia="Verdana" w:hAnsi="Verdana" w:cs="Verdana"/>
                <w:sz w:val="18"/>
              </w:rPr>
              <w:t>· Integración con RADIUS</w:t>
            </w:r>
          </w:p>
          <w:p w14:paraId="23A7B5A0" w14:textId="77777777" w:rsidR="00007C32" w:rsidRPr="00071245" w:rsidRDefault="00000000">
            <w:pPr>
              <w:spacing w:after="40"/>
            </w:pPr>
            <w:r w:rsidRPr="00071245">
              <w:rPr>
                <w:rFonts w:ascii="Verdana" w:eastAsia="Verdana" w:hAnsi="Verdana" w:cs="Verdana"/>
                <w:sz w:val="18"/>
              </w:rPr>
              <w:t>· Integración nativa entre los componentes de la solución de seguridad de la Entidad</w:t>
            </w:r>
          </w:p>
          <w:p w14:paraId="73EF8DEB" w14:textId="77777777" w:rsidR="00007C32" w:rsidRPr="00071245" w:rsidRDefault="00000000">
            <w:pPr>
              <w:spacing w:after="40"/>
            </w:pPr>
            <w:r w:rsidRPr="00071245">
              <w:rPr>
                <w:rFonts w:ascii="Verdana" w:eastAsia="Verdana" w:hAnsi="Verdana" w:cs="Verdana"/>
                <w:sz w:val="18"/>
              </w:rPr>
              <w:t>· Automatización de respuestas ante eventos</w:t>
            </w:r>
          </w:p>
        </w:tc>
      </w:tr>
      <w:tr w:rsidR="00007C32" w:rsidRPr="00071245" w14:paraId="7F2D38A9" w14:textId="77777777">
        <w:trPr>
          <w:jc w:val="center"/>
        </w:trPr>
        <w:tc>
          <w:tcPr>
            <w:tcW w:w="907" w:type="dxa"/>
          </w:tcPr>
          <w:p w14:paraId="3758FC16" w14:textId="77777777" w:rsidR="00007C32" w:rsidRPr="00071245" w:rsidRDefault="00000000">
            <w:pPr>
              <w:spacing w:after="40"/>
              <w:jc w:val="center"/>
            </w:pPr>
            <w:r w:rsidRPr="00071245">
              <w:rPr>
                <w:rFonts w:ascii="Verdana" w:eastAsia="Verdana" w:hAnsi="Verdana" w:cs="Verdana"/>
                <w:sz w:val="18"/>
              </w:rPr>
              <w:lastRenderedPageBreak/>
              <w:t>1.5</w:t>
            </w:r>
          </w:p>
        </w:tc>
        <w:tc>
          <w:tcPr>
            <w:tcW w:w="8164" w:type="dxa"/>
          </w:tcPr>
          <w:p w14:paraId="6BCBA95D" w14:textId="77777777" w:rsidR="00007C32" w:rsidRPr="00071245" w:rsidRDefault="00000000">
            <w:pPr>
              <w:spacing w:after="40"/>
              <w:jc w:val="both"/>
            </w:pPr>
            <w:r w:rsidRPr="00071245">
              <w:rPr>
                <w:rFonts w:ascii="Verdana" w:eastAsia="Verdana" w:hAnsi="Verdana" w:cs="Verdana"/>
                <w:sz w:val="18"/>
              </w:rPr>
              <w:t>La solución debe mantener la alta disponibilidad entre los dos equipos y la integración nativa con los demás componentes de la plataforma de ciberseguridad de la Entidad, sin degradación de las políticas, perfiles y configuraciones actualmente en operación.</w:t>
            </w:r>
          </w:p>
        </w:tc>
      </w:tr>
      <w:tr w:rsidR="00007C32" w:rsidRPr="00071245" w14:paraId="349769A8" w14:textId="77777777">
        <w:trPr>
          <w:jc w:val="center"/>
        </w:trPr>
        <w:tc>
          <w:tcPr>
            <w:tcW w:w="907" w:type="dxa"/>
          </w:tcPr>
          <w:p w14:paraId="04E3B08C" w14:textId="77777777" w:rsidR="00007C32" w:rsidRPr="00071245" w:rsidRDefault="00000000">
            <w:pPr>
              <w:spacing w:after="40"/>
              <w:jc w:val="center"/>
            </w:pPr>
            <w:r w:rsidRPr="00071245">
              <w:rPr>
                <w:rFonts w:ascii="Verdana" w:eastAsia="Verdana" w:hAnsi="Verdana" w:cs="Verdana"/>
                <w:sz w:val="18"/>
              </w:rPr>
              <w:t>1.6</w:t>
            </w:r>
          </w:p>
        </w:tc>
        <w:tc>
          <w:tcPr>
            <w:tcW w:w="8164" w:type="dxa"/>
          </w:tcPr>
          <w:p w14:paraId="2DF895CB" w14:textId="77777777" w:rsidR="00007C32" w:rsidRPr="00071245" w:rsidRDefault="00000000">
            <w:pPr>
              <w:spacing w:after="40"/>
              <w:jc w:val="both"/>
            </w:pPr>
            <w:r w:rsidRPr="00071245">
              <w:rPr>
                <w:rFonts w:ascii="Verdana" w:eastAsia="Verdana" w:hAnsi="Verdana" w:cs="Verdana"/>
                <w:sz w:val="18"/>
              </w:rPr>
              <w:t>La renovación no puede implicar interrupción del servicio de seguridad perimetral ni pérdida de la configuración vigente.</w:t>
            </w:r>
          </w:p>
        </w:tc>
      </w:tr>
      <w:tr w:rsidR="00007C32" w:rsidRPr="00071245" w14:paraId="422244D8" w14:textId="77777777">
        <w:trPr>
          <w:jc w:val="center"/>
        </w:trPr>
        <w:tc>
          <w:tcPr>
            <w:tcW w:w="907" w:type="dxa"/>
          </w:tcPr>
          <w:p w14:paraId="2FBD34DD" w14:textId="77777777" w:rsidR="00007C32" w:rsidRPr="00071245" w:rsidRDefault="00000000">
            <w:pPr>
              <w:spacing w:after="40"/>
              <w:jc w:val="center"/>
            </w:pPr>
            <w:r w:rsidRPr="00071245">
              <w:rPr>
                <w:rFonts w:ascii="Verdana" w:eastAsia="Verdana" w:hAnsi="Verdana" w:cs="Verdana"/>
                <w:sz w:val="18"/>
              </w:rPr>
              <w:t>1.7</w:t>
            </w:r>
          </w:p>
        </w:tc>
        <w:tc>
          <w:tcPr>
            <w:tcW w:w="8164" w:type="dxa"/>
          </w:tcPr>
          <w:p w14:paraId="08A1CC2B" w14:textId="4D63928B" w:rsidR="00007C32" w:rsidRPr="00071245" w:rsidRDefault="00000000">
            <w:pPr>
              <w:spacing w:after="40"/>
              <w:jc w:val="both"/>
            </w:pPr>
            <w:r w:rsidRPr="00071245">
              <w:rPr>
                <w:rFonts w:ascii="Verdana" w:eastAsia="Verdana" w:hAnsi="Verdana" w:cs="Verdana"/>
                <w:sz w:val="18"/>
              </w:rPr>
              <w:t>Certificación de canal autorizado: se debe anexar certificación expedida por el fabricante de la marca ofertada y dirigida a la ENTIDAD, con fecha de expedición no mayor a treinta (30) días anteriores a la fecha de presentación de las ofertas establecida en el cronograma del proceso, en la que conste que el proponente es canal autorizado del fabricante</w:t>
            </w:r>
            <w:r w:rsidR="00071245" w:rsidRPr="00071245">
              <w:rPr>
                <w:rFonts w:ascii="Verdana" w:eastAsia="Verdana" w:hAnsi="Verdana" w:cs="Verdana"/>
                <w:sz w:val="18"/>
              </w:rPr>
              <w:t xml:space="preserve"> en el nivel advance o </w:t>
            </w:r>
            <w:proofErr w:type="spellStart"/>
            <w:r w:rsidR="00071245" w:rsidRPr="00071245">
              <w:rPr>
                <w:rFonts w:ascii="Verdana" w:eastAsia="Verdana" w:hAnsi="Verdana" w:cs="Verdana"/>
                <w:sz w:val="18"/>
              </w:rPr>
              <w:t>expert</w:t>
            </w:r>
            <w:proofErr w:type="spellEnd"/>
            <w:r w:rsidRPr="00071245">
              <w:rPr>
                <w:rFonts w:ascii="Verdana" w:eastAsia="Verdana" w:hAnsi="Verdana" w:cs="Verdana"/>
                <w:sz w:val="18"/>
              </w:rPr>
              <w:t>. No se exige un nivel determinado dentro del programa de canales: cualquier nivel vigente acredita el requisito.</w:t>
            </w:r>
          </w:p>
        </w:tc>
      </w:tr>
      <w:tr w:rsidR="00007C32" w:rsidRPr="00071245" w14:paraId="5C36B33A" w14:textId="77777777">
        <w:trPr>
          <w:jc w:val="center"/>
        </w:trPr>
        <w:tc>
          <w:tcPr>
            <w:tcW w:w="907" w:type="dxa"/>
          </w:tcPr>
          <w:p w14:paraId="37B7E74A" w14:textId="77777777" w:rsidR="00007C32" w:rsidRPr="00071245" w:rsidRDefault="00000000">
            <w:pPr>
              <w:spacing w:after="40"/>
              <w:jc w:val="center"/>
            </w:pPr>
            <w:r w:rsidRPr="00071245">
              <w:rPr>
                <w:rFonts w:ascii="Verdana" w:eastAsia="Verdana" w:hAnsi="Verdana" w:cs="Verdana"/>
                <w:sz w:val="18"/>
              </w:rPr>
              <w:t>1.8</w:t>
            </w:r>
          </w:p>
        </w:tc>
        <w:tc>
          <w:tcPr>
            <w:tcW w:w="8164" w:type="dxa"/>
          </w:tcPr>
          <w:p w14:paraId="2530CD0A" w14:textId="77777777" w:rsidR="00007C32" w:rsidRPr="00071245" w:rsidRDefault="00000000">
            <w:pPr>
              <w:spacing w:after="40"/>
              <w:jc w:val="both"/>
            </w:pPr>
            <w:r w:rsidRPr="00071245">
              <w:rPr>
                <w:rFonts w:ascii="Verdana" w:eastAsia="Verdana" w:hAnsi="Verdana" w:cs="Verdana"/>
                <w:sz w:val="18"/>
              </w:rPr>
              <w:t>Certificación del fabricante indicando la solución propuesta con la referencia del producto y de las licencias ofertadas, y que el proponente está en capacidad técnica de atender los requerimientos relacionados con el soporte técnico.</w:t>
            </w:r>
          </w:p>
        </w:tc>
      </w:tr>
      <w:tr w:rsidR="00007C32" w:rsidRPr="00071245" w14:paraId="3E1A3B69" w14:textId="77777777">
        <w:trPr>
          <w:jc w:val="center"/>
        </w:trPr>
        <w:tc>
          <w:tcPr>
            <w:tcW w:w="907" w:type="dxa"/>
          </w:tcPr>
          <w:p w14:paraId="3986938F" w14:textId="77777777" w:rsidR="00007C32" w:rsidRPr="00071245" w:rsidRDefault="00000000">
            <w:pPr>
              <w:spacing w:after="40"/>
              <w:jc w:val="center"/>
            </w:pPr>
            <w:r w:rsidRPr="00071245">
              <w:rPr>
                <w:rFonts w:ascii="Verdana" w:eastAsia="Verdana" w:hAnsi="Verdana" w:cs="Verdana"/>
                <w:sz w:val="18"/>
              </w:rPr>
              <w:t>1.9</w:t>
            </w:r>
          </w:p>
        </w:tc>
        <w:tc>
          <w:tcPr>
            <w:tcW w:w="8164" w:type="dxa"/>
          </w:tcPr>
          <w:p w14:paraId="7AD7A678" w14:textId="663452A0" w:rsidR="00007C32" w:rsidRPr="00071245" w:rsidRDefault="00000000">
            <w:pPr>
              <w:spacing w:after="40"/>
              <w:jc w:val="both"/>
            </w:pPr>
            <w:r w:rsidRPr="00071245">
              <w:rPr>
                <w:rFonts w:ascii="Verdana" w:eastAsia="Verdana" w:hAnsi="Verdana" w:cs="Verdana"/>
                <w:sz w:val="18"/>
              </w:rPr>
              <w:t xml:space="preserve">Soporte técnico del CONTRATISTA: servicio </w:t>
            </w:r>
            <w:r w:rsidR="00071245" w:rsidRPr="00071245">
              <w:rPr>
                <w:rFonts w:ascii="Verdana" w:eastAsia="Verdana" w:hAnsi="Verdana" w:cs="Verdana"/>
                <w:sz w:val="18"/>
              </w:rPr>
              <w:t>5</w:t>
            </w:r>
            <w:r w:rsidRPr="00071245">
              <w:rPr>
                <w:rFonts w:ascii="Verdana" w:eastAsia="Verdana" w:hAnsi="Verdana" w:cs="Verdana"/>
                <w:sz w:val="18"/>
              </w:rPr>
              <w:t>x</w:t>
            </w:r>
            <w:r w:rsidR="00071245" w:rsidRPr="00071245">
              <w:rPr>
                <w:rFonts w:ascii="Verdana" w:eastAsia="Verdana" w:hAnsi="Verdana" w:cs="Verdana"/>
                <w:sz w:val="18"/>
              </w:rPr>
              <w:t>8</w:t>
            </w:r>
            <w:r w:rsidRPr="00071245">
              <w:rPr>
                <w:rFonts w:ascii="Verdana" w:eastAsia="Verdana" w:hAnsi="Verdana" w:cs="Verdana"/>
                <w:sz w:val="18"/>
              </w:rPr>
              <w:t xml:space="preserve"> (</w:t>
            </w:r>
            <w:r w:rsidR="00071245" w:rsidRPr="00071245">
              <w:rPr>
                <w:rFonts w:ascii="Verdana" w:eastAsia="Verdana" w:hAnsi="Verdana" w:cs="Verdana"/>
                <w:sz w:val="18"/>
              </w:rPr>
              <w:t>cinco</w:t>
            </w:r>
            <w:r w:rsidRPr="00071245">
              <w:rPr>
                <w:rFonts w:ascii="Verdana" w:eastAsia="Verdana" w:hAnsi="Verdana" w:cs="Verdana"/>
                <w:sz w:val="18"/>
              </w:rPr>
              <w:t xml:space="preserve"> días a la semana</w:t>
            </w:r>
            <w:r w:rsidR="00071245" w:rsidRPr="00071245">
              <w:rPr>
                <w:rFonts w:ascii="Verdana" w:eastAsia="Verdana" w:hAnsi="Verdana" w:cs="Verdana"/>
                <w:sz w:val="18"/>
              </w:rPr>
              <w:t xml:space="preserve"> 8 horas </w:t>
            </w:r>
            <w:r w:rsidRPr="00071245">
              <w:rPr>
                <w:rFonts w:ascii="Verdana" w:eastAsia="Verdana" w:hAnsi="Verdana" w:cs="Verdana"/>
                <w:sz w:val="18"/>
              </w:rPr>
              <w:t>al día) durante todo el término del contrato, con respuesta e informe correspondiente en un tiempo máximo de un (1) día hábil contado a partir de la fecha y hora del reporte de la novedad, atención e informes en idioma español, control y seguimiento de tickets y medios tecnológicos dispuestos para el reporte y seguimiento de cada evento (correo electrónico, celular, plataforma de gestión y, en caso de ser requerido por la Entidad, atención presencial), conforme al Anexo ANS.</w:t>
            </w:r>
          </w:p>
        </w:tc>
      </w:tr>
    </w:tbl>
    <w:p w14:paraId="0F6601B1" w14:textId="77777777" w:rsidR="00007C32" w:rsidRPr="00071245" w:rsidRDefault="00007C32">
      <w:pPr>
        <w:spacing w:after="120"/>
      </w:pP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892"/>
        <w:gridCol w:w="7930"/>
      </w:tblGrid>
      <w:tr w:rsidR="00007C32" w:rsidRPr="00071245" w14:paraId="31A66B9A" w14:textId="77777777" w:rsidTr="00071245">
        <w:trPr>
          <w:jc w:val="center"/>
        </w:trPr>
        <w:tc>
          <w:tcPr>
            <w:tcW w:w="892" w:type="dxa"/>
            <w:shd w:val="clear" w:color="auto" w:fill="D9D9D9"/>
          </w:tcPr>
          <w:p w14:paraId="575B8EE8" w14:textId="77777777" w:rsidR="00007C32" w:rsidRPr="00071245" w:rsidRDefault="00000000">
            <w:pPr>
              <w:spacing w:after="40"/>
              <w:jc w:val="center"/>
            </w:pPr>
            <w:r w:rsidRPr="00071245">
              <w:rPr>
                <w:rFonts w:ascii="Verdana" w:eastAsia="Verdana" w:hAnsi="Verdana" w:cs="Verdana"/>
                <w:b/>
                <w:sz w:val="18"/>
              </w:rPr>
              <w:t>2</w:t>
            </w:r>
          </w:p>
        </w:tc>
        <w:tc>
          <w:tcPr>
            <w:tcW w:w="7930" w:type="dxa"/>
            <w:shd w:val="clear" w:color="auto" w:fill="D9D9D9"/>
          </w:tcPr>
          <w:p w14:paraId="6E864F8B" w14:textId="77777777" w:rsidR="00007C32" w:rsidRPr="00071245" w:rsidRDefault="00000000">
            <w:pPr>
              <w:spacing w:after="40"/>
              <w:jc w:val="both"/>
            </w:pPr>
            <w:r w:rsidRPr="00071245">
              <w:rPr>
                <w:rFonts w:ascii="Verdana" w:eastAsia="Verdana" w:hAnsi="Verdana" w:cs="Verdana"/>
                <w:b/>
                <w:sz w:val="18"/>
              </w:rPr>
              <w:t>Ficha técnica — Licenciamiento de la solución integral de detección y respuesta para punto final (EDR)</w:t>
            </w:r>
          </w:p>
        </w:tc>
      </w:tr>
      <w:tr w:rsidR="00007C32" w:rsidRPr="00071245" w14:paraId="50313E0F" w14:textId="77777777" w:rsidTr="00071245">
        <w:trPr>
          <w:jc w:val="center"/>
        </w:trPr>
        <w:tc>
          <w:tcPr>
            <w:tcW w:w="892" w:type="dxa"/>
          </w:tcPr>
          <w:p w14:paraId="587AC032" w14:textId="77777777" w:rsidR="00007C32" w:rsidRPr="00071245" w:rsidRDefault="00000000">
            <w:pPr>
              <w:spacing w:after="40"/>
              <w:jc w:val="center"/>
            </w:pPr>
            <w:r w:rsidRPr="00071245">
              <w:rPr>
                <w:rFonts w:ascii="Verdana" w:eastAsia="Verdana" w:hAnsi="Verdana" w:cs="Verdana"/>
                <w:sz w:val="18"/>
              </w:rPr>
              <w:t>2.1</w:t>
            </w:r>
          </w:p>
        </w:tc>
        <w:tc>
          <w:tcPr>
            <w:tcW w:w="7930" w:type="dxa"/>
          </w:tcPr>
          <w:p w14:paraId="782C226A" w14:textId="77777777" w:rsidR="00007C32" w:rsidRPr="00071245" w:rsidRDefault="00000000">
            <w:pPr>
              <w:spacing w:after="40"/>
              <w:jc w:val="both"/>
            </w:pPr>
            <w:r w:rsidRPr="00071245">
              <w:rPr>
                <w:rFonts w:ascii="Verdana" w:eastAsia="Verdana" w:hAnsi="Verdana" w:cs="Verdana"/>
                <w:sz w:val="18"/>
              </w:rPr>
              <w:t>Identificación adicional: la Entidad cuenta actualmente con setecientas (700) licencias de antivirus tipo EDR, identificadas con el serial FEDR00TM24000342, que caducan el 11 de septiembre de 2026. Por el incremento de personal se requieren setecientas cincuenta (750) licencias.</w:t>
            </w:r>
          </w:p>
        </w:tc>
      </w:tr>
      <w:tr w:rsidR="00007C32" w:rsidRPr="00071245" w14:paraId="1A37A8B3" w14:textId="77777777" w:rsidTr="00071245">
        <w:trPr>
          <w:jc w:val="center"/>
        </w:trPr>
        <w:tc>
          <w:tcPr>
            <w:tcW w:w="892" w:type="dxa"/>
          </w:tcPr>
          <w:p w14:paraId="0C26A18A" w14:textId="77777777" w:rsidR="00007C32" w:rsidRPr="00071245" w:rsidRDefault="00000000">
            <w:pPr>
              <w:spacing w:after="40"/>
              <w:jc w:val="center"/>
            </w:pPr>
            <w:r w:rsidRPr="00071245">
              <w:rPr>
                <w:rFonts w:ascii="Verdana" w:eastAsia="Verdana" w:hAnsi="Verdana" w:cs="Verdana"/>
                <w:sz w:val="18"/>
              </w:rPr>
              <w:t>2.2</w:t>
            </w:r>
          </w:p>
        </w:tc>
        <w:tc>
          <w:tcPr>
            <w:tcW w:w="7930" w:type="dxa"/>
          </w:tcPr>
          <w:p w14:paraId="410FE7AD" w14:textId="77777777" w:rsidR="00007C32" w:rsidRPr="00071245" w:rsidRDefault="00000000">
            <w:pPr>
              <w:spacing w:after="40"/>
              <w:jc w:val="both"/>
            </w:pPr>
            <w:r w:rsidRPr="00071245">
              <w:rPr>
                <w:rFonts w:ascii="Verdana" w:eastAsia="Verdana" w:hAnsi="Verdana" w:cs="Verdana"/>
                <w:sz w:val="18"/>
              </w:rPr>
              <w:t>Unidad de medida: licencia por punto final. Cantidad: setecientas cincuenta (750).</w:t>
            </w:r>
          </w:p>
        </w:tc>
      </w:tr>
      <w:tr w:rsidR="00007C32" w:rsidRPr="00071245" w14:paraId="045F9BB6" w14:textId="77777777" w:rsidTr="00071245">
        <w:trPr>
          <w:jc w:val="center"/>
        </w:trPr>
        <w:tc>
          <w:tcPr>
            <w:tcW w:w="892" w:type="dxa"/>
          </w:tcPr>
          <w:p w14:paraId="644F8E20" w14:textId="77777777" w:rsidR="00007C32" w:rsidRPr="00071245" w:rsidRDefault="00000000">
            <w:pPr>
              <w:spacing w:after="40"/>
              <w:jc w:val="center"/>
            </w:pPr>
            <w:r w:rsidRPr="00071245">
              <w:rPr>
                <w:rFonts w:ascii="Verdana" w:eastAsia="Verdana" w:hAnsi="Verdana" w:cs="Verdana"/>
                <w:sz w:val="18"/>
              </w:rPr>
              <w:t>2.3</w:t>
            </w:r>
          </w:p>
        </w:tc>
        <w:tc>
          <w:tcPr>
            <w:tcW w:w="7930" w:type="dxa"/>
          </w:tcPr>
          <w:p w14:paraId="5B0C5D2E" w14:textId="77777777" w:rsidR="00007C32" w:rsidRPr="00071245" w:rsidRDefault="00000000">
            <w:pPr>
              <w:spacing w:after="40"/>
              <w:jc w:val="both"/>
            </w:pPr>
            <w:r w:rsidRPr="00071245">
              <w:rPr>
                <w:rFonts w:ascii="Verdana" w:eastAsia="Verdana" w:hAnsi="Verdana" w:cs="Verdana"/>
                <w:sz w:val="18"/>
              </w:rPr>
              <w:t>Calidad mínima: licenciamiento vigente como mínimo hasta el 30 de septiembre de 2027, activado a nombre de la Unidad de Servicios Penitenciarios y Carcelarios – USPEC, con las horas de servicios de soporte y mantenimiento correspondientes.</w:t>
            </w:r>
          </w:p>
        </w:tc>
      </w:tr>
      <w:tr w:rsidR="00007C32" w:rsidRPr="00071245" w14:paraId="5A584FE6" w14:textId="77777777" w:rsidTr="00071245">
        <w:trPr>
          <w:jc w:val="center"/>
        </w:trPr>
        <w:tc>
          <w:tcPr>
            <w:tcW w:w="892" w:type="dxa"/>
          </w:tcPr>
          <w:p w14:paraId="62E53B1B" w14:textId="77777777" w:rsidR="00007C32" w:rsidRPr="00071245" w:rsidRDefault="00000000">
            <w:pPr>
              <w:spacing w:after="40"/>
              <w:jc w:val="center"/>
            </w:pPr>
            <w:r w:rsidRPr="00071245">
              <w:rPr>
                <w:rFonts w:ascii="Verdana" w:eastAsia="Verdana" w:hAnsi="Verdana" w:cs="Verdana"/>
                <w:sz w:val="18"/>
              </w:rPr>
              <w:t>2.4</w:t>
            </w:r>
          </w:p>
        </w:tc>
        <w:tc>
          <w:tcPr>
            <w:tcW w:w="7930" w:type="dxa"/>
          </w:tcPr>
          <w:p w14:paraId="0F19582C" w14:textId="77777777" w:rsidR="00007C32" w:rsidRPr="00071245" w:rsidRDefault="00000000">
            <w:pPr>
              <w:spacing w:after="40"/>
              <w:jc w:val="both"/>
            </w:pPr>
            <w:r w:rsidRPr="00071245">
              <w:rPr>
                <w:rFonts w:ascii="Verdana" w:eastAsia="Verdana" w:hAnsi="Verdana" w:cs="Verdana"/>
                <w:sz w:val="18"/>
              </w:rPr>
              <w:t>Patrones de desempeño mínimos: solución de detección y respuesta para punto final que opere de forma integrada con la plataforma de ciberseguridad de la Entidad, con detección de vulnerabilidades e indicadores de compromiso (IOC), y con capacidad de reporte hacia la plataforma de reportería del ítem 3.</w:t>
            </w:r>
          </w:p>
        </w:tc>
      </w:tr>
      <w:tr w:rsidR="00007C32" w:rsidRPr="00071245" w14:paraId="5458BE90" w14:textId="77777777" w:rsidTr="00071245">
        <w:trPr>
          <w:jc w:val="center"/>
        </w:trPr>
        <w:tc>
          <w:tcPr>
            <w:tcW w:w="892" w:type="dxa"/>
          </w:tcPr>
          <w:p w14:paraId="08FE0213" w14:textId="77777777" w:rsidR="00007C32" w:rsidRPr="00071245" w:rsidRDefault="00000000">
            <w:pPr>
              <w:spacing w:after="40"/>
              <w:jc w:val="center"/>
            </w:pPr>
            <w:r w:rsidRPr="00071245">
              <w:rPr>
                <w:rFonts w:ascii="Verdana" w:eastAsia="Verdana" w:hAnsi="Verdana" w:cs="Verdana"/>
                <w:sz w:val="18"/>
              </w:rPr>
              <w:lastRenderedPageBreak/>
              <w:t>2.5</w:t>
            </w:r>
          </w:p>
        </w:tc>
        <w:tc>
          <w:tcPr>
            <w:tcW w:w="7930" w:type="dxa"/>
          </w:tcPr>
          <w:p w14:paraId="13A24C60" w14:textId="77777777" w:rsidR="00007C32" w:rsidRPr="00071245" w:rsidRDefault="00000000">
            <w:pPr>
              <w:spacing w:after="40"/>
              <w:jc w:val="both"/>
            </w:pPr>
            <w:r w:rsidRPr="00071245">
              <w:rPr>
                <w:rFonts w:ascii="Verdana" w:eastAsia="Verdana" w:hAnsi="Verdana" w:cs="Verdana"/>
                <w:sz w:val="18"/>
              </w:rPr>
              <w:t>El licenciamiento debe permitir la administración centralizada de la totalidad de los puntos finales y la generación de los reportes exigidos en las obligaciones específicas del contrato.</w:t>
            </w:r>
          </w:p>
        </w:tc>
      </w:tr>
      <w:tr w:rsidR="00071245" w:rsidRPr="00071245" w14:paraId="19041869" w14:textId="77777777" w:rsidTr="00071245">
        <w:trPr>
          <w:jc w:val="center"/>
        </w:trPr>
        <w:tc>
          <w:tcPr>
            <w:tcW w:w="892" w:type="dxa"/>
          </w:tcPr>
          <w:p w14:paraId="6B938349" w14:textId="77777777" w:rsidR="00071245" w:rsidRPr="00071245" w:rsidRDefault="00071245" w:rsidP="00071245">
            <w:pPr>
              <w:spacing w:after="40"/>
              <w:jc w:val="center"/>
            </w:pPr>
            <w:r w:rsidRPr="00071245">
              <w:rPr>
                <w:rFonts w:ascii="Verdana" w:eastAsia="Verdana" w:hAnsi="Verdana" w:cs="Verdana"/>
                <w:sz w:val="18"/>
              </w:rPr>
              <w:t>2.6</w:t>
            </w:r>
          </w:p>
        </w:tc>
        <w:tc>
          <w:tcPr>
            <w:tcW w:w="7930" w:type="dxa"/>
          </w:tcPr>
          <w:p w14:paraId="152073B8" w14:textId="701945E3" w:rsidR="00071245" w:rsidRPr="00071245" w:rsidRDefault="00071245" w:rsidP="00071245">
            <w:pPr>
              <w:spacing w:after="40"/>
              <w:jc w:val="both"/>
            </w:pPr>
            <w:r w:rsidRPr="00071245">
              <w:rPr>
                <w:rFonts w:ascii="Verdana" w:eastAsia="Verdana" w:hAnsi="Verdana" w:cs="Verdana"/>
                <w:sz w:val="18"/>
              </w:rPr>
              <w:t xml:space="preserve">Certificación de canal autorizado: se debe anexar certificación expedida por el fabricante de la marca ofertada y dirigida a la ENTIDAD, con fecha de expedición no mayor a treinta (30) días anteriores a la fecha de presentación de las ofertas establecida en el cronograma del proceso, en la que conste que el proponente es canal autorizado del fabricante en el nivel advance o </w:t>
            </w:r>
            <w:proofErr w:type="spellStart"/>
            <w:r w:rsidRPr="00071245">
              <w:rPr>
                <w:rFonts w:ascii="Verdana" w:eastAsia="Verdana" w:hAnsi="Verdana" w:cs="Verdana"/>
                <w:sz w:val="18"/>
              </w:rPr>
              <w:t>expert</w:t>
            </w:r>
            <w:proofErr w:type="spellEnd"/>
            <w:r w:rsidRPr="00071245">
              <w:rPr>
                <w:rFonts w:ascii="Verdana" w:eastAsia="Verdana" w:hAnsi="Verdana" w:cs="Verdana"/>
                <w:sz w:val="18"/>
              </w:rPr>
              <w:t>. No se exige un nivel determinado dentro del programa de canales: cualquier nivel vigente acredita el requisito.</w:t>
            </w:r>
          </w:p>
        </w:tc>
      </w:tr>
      <w:tr w:rsidR="00007C32" w:rsidRPr="00071245" w14:paraId="385DEC36" w14:textId="77777777" w:rsidTr="00071245">
        <w:trPr>
          <w:jc w:val="center"/>
        </w:trPr>
        <w:tc>
          <w:tcPr>
            <w:tcW w:w="892" w:type="dxa"/>
          </w:tcPr>
          <w:p w14:paraId="4D294152" w14:textId="77777777" w:rsidR="00007C32" w:rsidRPr="00071245" w:rsidRDefault="00000000">
            <w:pPr>
              <w:spacing w:after="40"/>
              <w:jc w:val="center"/>
            </w:pPr>
            <w:r w:rsidRPr="00071245">
              <w:rPr>
                <w:rFonts w:ascii="Verdana" w:eastAsia="Verdana" w:hAnsi="Verdana" w:cs="Verdana"/>
                <w:sz w:val="18"/>
              </w:rPr>
              <w:t>2.7</w:t>
            </w:r>
          </w:p>
        </w:tc>
        <w:tc>
          <w:tcPr>
            <w:tcW w:w="7930" w:type="dxa"/>
          </w:tcPr>
          <w:p w14:paraId="42BBC413" w14:textId="77777777" w:rsidR="00007C32" w:rsidRPr="00071245" w:rsidRDefault="00000000">
            <w:pPr>
              <w:spacing w:after="40"/>
              <w:jc w:val="both"/>
            </w:pPr>
            <w:r w:rsidRPr="00071245">
              <w:rPr>
                <w:rFonts w:ascii="Verdana" w:eastAsia="Verdana" w:hAnsi="Verdana" w:cs="Verdana"/>
                <w:sz w:val="18"/>
              </w:rPr>
              <w:t>Certificación del fabricante indicando la solución propuesta con la referencia del producto y de las licencias ofertadas, y que el proponente está en capacidad técnica de atender los requerimientos relacionados con el soporte técnico.</w:t>
            </w:r>
          </w:p>
        </w:tc>
      </w:tr>
      <w:tr w:rsidR="00071245" w:rsidRPr="00071245" w14:paraId="53A40C1D" w14:textId="77777777" w:rsidTr="00071245">
        <w:trPr>
          <w:jc w:val="center"/>
        </w:trPr>
        <w:tc>
          <w:tcPr>
            <w:tcW w:w="892" w:type="dxa"/>
          </w:tcPr>
          <w:p w14:paraId="063BAF42" w14:textId="77777777" w:rsidR="00071245" w:rsidRPr="00071245" w:rsidRDefault="00071245" w:rsidP="00071245">
            <w:pPr>
              <w:spacing w:after="40"/>
              <w:jc w:val="center"/>
            </w:pPr>
            <w:r w:rsidRPr="00071245">
              <w:rPr>
                <w:rFonts w:ascii="Verdana" w:eastAsia="Verdana" w:hAnsi="Verdana" w:cs="Verdana"/>
                <w:sz w:val="18"/>
              </w:rPr>
              <w:t>2.8</w:t>
            </w:r>
          </w:p>
        </w:tc>
        <w:tc>
          <w:tcPr>
            <w:tcW w:w="7930" w:type="dxa"/>
          </w:tcPr>
          <w:p w14:paraId="3ABF3013" w14:textId="3FFE8ECC" w:rsidR="00071245" w:rsidRPr="00071245" w:rsidRDefault="00071245" w:rsidP="00071245">
            <w:pPr>
              <w:spacing w:after="40"/>
              <w:jc w:val="both"/>
            </w:pPr>
            <w:r w:rsidRPr="00071245">
              <w:rPr>
                <w:rFonts w:ascii="Verdana" w:eastAsia="Verdana" w:hAnsi="Verdana" w:cs="Verdana"/>
                <w:sz w:val="18"/>
              </w:rPr>
              <w:t>Soporte técnico del CONTRATISTA: servicio 5x8 (cinco días a la semana 8 horas al día) durante todo el término del contrato, con respuesta e informe correspondiente en un tiempo máximo de un (1) día hábil contado a partir de la fecha y hora del reporte de la novedad, atención e informes en idioma español, control y seguimiento de tickets y medios tecnológicos dispuestos para el reporte y seguimiento de cada evento (correo electrónico, celular, plataforma de gestión y, en caso de ser requerido por la Entidad, atención presencial), conforme al Anexo ANS.</w:t>
            </w:r>
          </w:p>
        </w:tc>
      </w:tr>
    </w:tbl>
    <w:p w14:paraId="57718BC0" w14:textId="77777777" w:rsidR="00007C32" w:rsidRPr="00071245" w:rsidRDefault="00007C32">
      <w:pPr>
        <w:spacing w:after="120"/>
      </w:pP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891"/>
        <w:gridCol w:w="7931"/>
      </w:tblGrid>
      <w:tr w:rsidR="00007C32" w:rsidRPr="00071245" w14:paraId="28510C61" w14:textId="77777777" w:rsidTr="00071245">
        <w:trPr>
          <w:jc w:val="center"/>
        </w:trPr>
        <w:tc>
          <w:tcPr>
            <w:tcW w:w="891" w:type="dxa"/>
            <w:shd w:val="clear" w:color="auto" w:fill="D9D9D9"/>
          </w:tcPr>
          <w:p w14:paraId="3A0B2F13" w14:textId="77777777" w:rsidR="00007C32" w:rsidRPr="00071245" w:rsidRDefault="00000000">
            <w:pPr>
              <w:spacing w:after="40"/>
              <w:jc w:val="center"/>
            </w:pPr>
            <w:r w:rsidRPr="00071245">
              <w:rPr>
                <w:rFonts w:ascii="Verdana" w:eastAsia="Verdana" w:hAnsi="Verdana" w:cs="Verdana"/>
                <w:b/>
                <w:sz w:val="18"/>
              </w:rPr>
              <w:t>3</w:t>
            </w:r>
          </w:p>
        </w:tc>
        <w:tc>
          <w:tcPr>
            <w:tcW w:w="7931" w:type="dxa"/>
            <w:shd w:val="clear" w:color="auto" w:fill="D9D9D9"/>
          </w:tcPr>
          <w:p w14:paraId="5A19BC13" w14:textId="77777777" w:rsidR="00007C32" w:rsidRPr="00071245" w:rsidRDefault="00000000">
            <w:pPr>
              <w:spacing w:after="40"/>
              <w:jc w:val="both"/>
            </w:pPr>
            <w:r w:rsidRPr="00071245">
              <w:rPr>
                <w:rFonts w:ascii="Verdana" w:eastAsia="Verdana" w:hAnsi="Verdana" w:cs="Verdana"/>
                <w:b/>
                <w:sz w:val="18"/>
              </w:rPr>
              <w:t>Ficha técnica — Renovación del licenciamiento y soporte de fábrica de la plataforma de reportería de ciberseguridad</w:t>
            </w:r>
          </w:p>
        </w:tc>
      </w:tr>
      <w:tr w:rsidR="00007C32" w:rsidRPr="00071245" w14:paraId="1DA1AA38" w14:textId="77777777" w:rsidTr="00071245">
        <w:trPr>
          <w:jc w:val="center"/>
        </w:trPr>
        <w:tc>
          <w:tcPr>
            <w:tcW w:w="891" w:type="dxa"/>
          </w:tcPr>
          <w:p w14:paraId="4854B928" w14:textId="77777777" w:rsidR="00007C32" w:rsidRPr="00071245" w:rsidRDefault="00000000">
            <w:pPr>
              <w:spacing w:after="40"/>
              <w:jc w:val="center"/>
            </w:pPr>
            <w:r w:rsidRPr="00071245">
              <w:rPr>
                <w:rFonts w:ascii="Verdana" w:eastAsia="Verdana" w:hAnsi="Verdana" w:cs="Verdana"/>
                <w:sz w:val="18"/>
              </w:rPr>
              <w:t>3.1</w:t>
            </w:r>
          </w:p>
        </w:tc>
        <w:tc>
          <w:tcPr>
            <w:tcW w:w="7931" w:type="dxa"/>
          </w:tcPr>
          <w:p w14:paraId="75501E27" w14:textId="77777777" w:rsidR="00007C32" w:rsidRPr="00071245" w:rsidRDefault="00000000">
            <w:pPr>
              <w:spacing w:after="40"/>
              <w:jc w:val="both"/>
            </w:pPr>
            <w:r w:rsidRPr="00071245">
              <w:rPr>
                <w:rFonts w:ascii="Verdana" w:eastAsia="Verdana" w:hAnsi="Verdana" w:cs="Verdana"/>
                <w:sz w:val="18"/>
              </w:rPr>
              <w:t>Identificación adicional: renovación del licenciamiento y soporte de fábrica de la plataforma de reportería de ciberseguridad de propiedad de la Entidad, identificada con el serial FAZVMSTM26000878, que caduca el 14 de agosto de 2026.</w:t>
            </w:r>
          </w:p>
        </w:tc>
      </w:tr>
      <w:tr w:rsidR="00007C32" w:rsidRPr="00071245" w14:paraId="2C2CE4EA" w14:textId="77777777" w:rsidTr="00071245">
        <w:trPr>
          <w:jc w:val="center"/>
        </w:trPr>
        <w:tc>
          <w:tcPr>
            <w:tcW w:w="891" w:type="dxa"/>
          </w:tcPr>
          <w:p w14:paraId="5E0BD6F9" w14:textId="77777777" w:rsidR="00007C32" w:rsidRPr="00071245" w:rsidRDefault="00000000">
            <w:pPr>
              <w:spacing w:after="40"/>
              <w:jc w:val="center"/>
            </w:pPr>
            <w:r w:rsidRPr="00071245">
              <w:rPr>
                <w:rFonts w:ascii="Verdana" w:eastAsia="Verdana" w:hAnsi="Verdana" w:cs="Verdana"/>
                <w:sz w:val="18"/>
              </w:rPr>
              <w:t>3.2</w:t>
            </w:r>
          </w:p>
        </w:tc>
        <w:tc>
          <w:tcPr>
            <w:tcW w:w="7931" w:type="dxa"/>
          </w:tcPr>
          <w:p w14:paraId="0742E3E1" w14:textId="77777777" w:rsidR="00007C32" w:rsidRPr="00071245" w:rsidRDefault="00000000">
            <w:pPr>
              <w:spacing w:after="40"/>
              <w:jc w:val="both"/>
            </w:pPr>
            <w:r w:rsidRPr="00071245">
              <w:rPr>
                <w:rFonts w:ascii="Verdana" w:eastAsia="Verdana" w:hAnsi="Verdana" w:cs="Verdana"/>
                <w:sz w:val="18"/>
              </w:rPr>
              <w:t>Unidad de medida: licencia (suscripción de plataforma). Cantidad: una (1).</w:t>
            </w:r>
          </w:p>
        </w:tc>
      </w:tr>
      <w:tr w:rsidR="00007C32" w:rsidRPr="00071245" w14:paraId="41D8E5F9" w14:textId="77777777" w:rsidTr="00071245">
        <w:trPr>
          <w:jc w:val="center"/>
        </w:trPr>
        <w:tc>
          <w:tcPr>
            <w:tcW w:w="891" w:type="dxa"/>
          </w:tcPr>
          <w:p w14:paraId="5156A4FF" w14:textId="77777777" w:rsidR="00007C32" w:rsidRPr="00071245" w:rsidRDefault="00000000">
            <w:pPr>
              <w:spacing w:after="40"/>
              <w:jc w:val="center"/>
            </w:pPr>
            <w:r w:rsidRPr="00071245">
              <w:rPr>
                <w:rFonts w:ascii="Verdana" w:eastAsia="Verdana" w:hAnsi="Verdana" w:cs="Verdana"/>
                <w:sz w:val="18"/>
              </w:rPr>
              <w:t>3.3</w:t>
            </w:r>
          </w:p>
        </w:tc>
        <w:tc>
          <w:tcPr>
            <w:tcW w:w="7931" w:type="dxa"/>
          </w:tcPr>
          <w:p w14:paraId="0404A920" w14:textId="77777777" w:rsidR="00007C32" w:rsidRPr="00071245" w:rsidRDefault="00000000">
            <w:pPr>
              <w:spacing w:after="40"/>
              <w:jc w:val="both"/>
            </w:pPr>
            <w:r w:rsidRPr="00071245">
              <w:rPr>
                <w:rFonts w:ascii="Verdana" w:eastAsia="Verdana" w:hAnsi="Verdana" w:cs="Verdana"/>
                <w:sz w:val="18"/>
              </w:rPr>
              <w:t>Calidad mínima: licenciamiento vigente como mínimo hasta el 30 de septiembre de 2027, activado a nombre de la Unidad de Servicios Penitenciarios y Carcelarios – USPEC.</w:t>
            </w:r>
          </w:p>
        </w:tc>
      </w:tr>
      <w:tr w:rsidR="00007C32" w:rsidRPr="00071245" w14:paraId="1D7FD52E" w14:textId="77777777" w:rsidTr="00071245">
        <w:trPr>
          <w:jc w:val="center"/>
        </w:trPr>
        <w:tc>
          <w:tcPr>
            <w:tcW w:w="891" w:type="dxa"/>
          </w:tcPr>
          <w:p w14:paraId="38FB67E2" w14:textId="77777777" w:rsidR="00007C32" w:rsidRPr="00071245" w:rsidRDefault="00000000">
            <w:pPr>
              <w:spacing w:after="40"/>
              <w:jc w:val="center"/>
            </w:pPr>
            <w:r w:rsidRPr="00071245">
              <w:rPr>
                <w:rFonts w:ascii="Verdana" w:eastAsia="Verdana" w:hAnsi="Verdana" w:cs="Verdana"/>
                <w:sz w:val="18"/>
              </w:rPr>
              <w:t>3.4</w:t>
            </w:r>
          </w:p>
        </w:tc>
        <w:tc>
          <w:tcPr>
            <w:tcW w:w="7931" w:type="dxa"/>
          </w:tcPr>
          <w:p w14:paraId="1FCD2E8F" w14:textId="77777777" w:rsidR="00007C32" w:rsidRPr="00071245" w:rsidRDefault="00000000">
            <w:pPr>
              <w:spacing w:after="40"/>
              <w:jc w:val="both"/>
            </w:pPr>
            <w:r w:rsidRPr="00071245">
              <w:rPr>
                <w:rFonts w:ascii="Verdana" w:eastAsia="Verdana" w:hAnsi="Verdana" w:cs="Verdana"/>
                <w:sz w:val="18"/>
              </w:rPr>
              <w:t>Patrones de desempeño mínimos: la plataforma debe consolidar los registros y eventos de los componentes de la solución de ciberseguridad de la Entidad y soportar la generación de los informes técnicos y gerenciales mensuales exigidos en el contrato.</w:t>
            </w:r>
          </w:p>
        </w:tc>
      </w:tr>
      <w:tr w:rsidR="00071245" w:rsidRPr="00071245" w14:paraId="11DF32A6" w14:textId="77777777" w:rsidTr="00071245">
        <w:trPr>
          <w:jc w:val="center"/>
        </w:trPr>
        <w:tc>
          <w:tcPr>
            <w:tcW w:w="891" w:type="dxa"/>
          </w:tcPr>
          <w:p w14:paraId="4C220626" w14:textId="77777777" w:rsidR="00071245" w:rsidRPr="00071245" w:rsidRDefault="00071245" w:rsidP="00071245">
            <w:pPr>
              <w:spacing w:after="40"/>
              <w:jc w:val="center"/>
            </w:pPr>
            <w:r w:rsidRPr="00071245">
              <w:rPr>
                <w:rFonts w:ascii="Verdana" w:eastAsia="Verdana" w:hAnsi="Verdana" w:cs="Verdana"/>
                <w:sz w:val="18"/>
              </w:rPr>
              <w:t>3.5</w:t>
            </w:r>
          </w:p>
        </w:tc>
        <w:tc>
          <w:tcPr>
            <w:tcW w:w="7931" w:type="dxa"/>
          </w:tcPr>
          <w:p w14:paraId="5052C1BC" w14:textId="291986DD" w:rsidR="00071245" w:rsidRPr="00071245" w:rsidRDefault="00071245" w:rsidP="00071245">
            <w:pPr>
              <w:spacing w:after="40"/>
              <w:jc w:val="both"/>
            </w:pPr>
            <w:r w:rsidRPr="00071245">
              <w:rPr>
                <w:rFonts w:ascii="Verdana" w:eastAsia="Verdana" w:hAnsi="Verdana" w:cs="Verdana"/>
                <w:sz w:val="18"/>
              </w:rPr>
              <w:t xml:space="preserve">Certificación de canal autorizado: se debe anexar certificación expedida por el fabricante de la marca ofertada y dirigida a la ENTIDAD, con fecha de expedición no mayor a treinta (30) días anteriores a la fecha de presentación de las ofertas establecida en el cronograma del proceso, en la que conste que el proponente es canal autorizado del fabricante en el nivel advance o </w:t>
            </w:r>
            <w:proofErr w:type="spellStart"/>
            <w:r w:rsidRPr="00071245">
              <w:rPr>
                <w:rFonts w:ascii="Verdana" w:eastAsia="Verdana" w:hAnsi="Verdana" w:cs="Verdana"/>
                <w:sz w:val="18"/>
              </w:rPr>
              <w:t>expert</w:t>
            </w:r>
            <w:proofErr w:type="spellEnd"/>
            <w:r w:rsidRPr="00071245">
              <w:rPr>
                <w:rFonts w:ascii="Verdana" w:eastAsia="Verdana" w:hAnsi="Verdana" w:cs="Verdana"/>
                <w:sz w:val="18"/>
              </w:rPr>
              <w:t>. No se exige un nivel determinado dentro del programa de canales: cualquier nivel vigente acredita el requisito.</w:t>
            </w:r>
          </w:p>
        </w:tc>
      </w:tr>
      <w:tr w:rsidR="00007C32" w:rsidRPr="00071245" w14:paraId="478A1D42" w14:textId="77777777" w:rsidTr="00071245">
        <w:trPr>
          <w:jc w:val="center"/>
        </w:trPr>
        <w:tc>
          <w:tcPr>
            <w:tcW w:w="891" w:type="dxa"/>
          </w:tcPr>
          <w:p w14:paraId="3AA6CC9E" w14:textId="77777777" w:rsidR="00007C32" w:rsidRPr="00071245" w:rsidRDefault="00000000">
            <w:pPr>
              <w:spacing w:after="40"/>
              <w:jc w:val="center"/>
            </w:pPr>
            <w:r w:rsidRPr="00071245">
              <w:rPr>
                <w:rFonts w:ascii="Verdana" w:eastAsia="Verdana" w:hAnsi="Verdana" w:cs="Verdana"/>
                <w:sz w:val="18"/>
              </w:rPr>
              <w:t>3.6</w:t>
            </w:r>
          </w:p>
        </w:tc>
        <w:tc>
          <w:tcPr>
            <w:tcW w:w="7931" w:type="dxa"/>
          </w:tcPr>
          <w:p w14:paraId="2C0499B9" w14:textId="77777777" w:rsidR="00007C32" w:rsidRPr="00071245" w:rsidRDefault="00000000">
            <w:pPr>
              <w:spacing w:after="40"/>
              <w:jc w:val="both"/>
            </w:pPr>
            <w:r w:rsidRPr="00071245">
              <w:rPr>
                <w:rFonts w:ascii="Verdana" w:eastAsia="Verdana" w:hAnsi="Verdana" w:cs="Verdana"/>
                <w:sz w:val="18"/>
              </w:rPr>
              <w:t>Certificación del fabricante indicando la solución propuesta con la referencia del producto y de las licencias ofertadas, y que el proponente está en capacidad técnica de atender los requerimientos relacionados con el soporte técnico.</w:t>
            </w:r>
          </w:p>
        </w:tc>
      </w:tr>
      <w:tr w:rsidR="00071245" w:rsidRPr="00071245" w14:paraId="622046A2" w14:textId="77777777" w:rsidTr="00071245">
        <w:trPr>
          <w:jc w:val="center"/>
        </w:trPr>
        <w:tc>
          <w:tcPr>
            <w:tcW w:w="891" w:type="dxa"/>
          </w:tcPr>
          <w:p w14:paraId="189138A8" w14:textId="77777777" w:rsidR="00071245" w:rsidRPr="00071245" w:rsidRDefault="00071245" w:rsidP="00071245">
            <w:pPr>
              <w:spacing w:after="40"/>
              <w:jc w:val="center"/>
            </w:pPr>
            <w:r w:rsidRPr="00071245">
              <w:rPr>
                <w:rFonts w:ascii="Verdana" w:eastAsia="Verdana" w:hAnsi="Verdana" w:cs="Verdana"/>
                <w:sz w:val="18"/>
              </w:rPr>
              <w:t>3.7</w:t>
            </w:r>
          </w:p>
        </w:tc>
        <w:tc>
          <w:tcPr>
            <w:tcW w:w="7931" w:type="dxa"/>
          </w:tcPr>
          <w:p w14:paraId="16374A0B" w14:textId="79CF5123" w:rsidR="00071245" w:rsidRPr="00071245" w:rsidRDefault="00071245" w:rsidP="00071245">
            <w:pPr>
              <w:spacing w:after="40"/>
              <w:jc w:val="both"/>
            </w:pPr>
            <w:r w:rsidRPr="00071245">
              <w:rPr>
                <w:rFonts w:ascii="Verdana" w:eastAsia="Verdana" w:hAnsi="Verdana" w:cs="Verdana"/>
                <w:sz w:val="18"/>
              </w:rPr>
              <w:t xml:space="preserve">Soporte técnico del CONTRATISTA: servicio 5x8 (cinco días a la semana 8 horas al día) durante todo el término del contrato, con respuesta e informe correspondiente en un tiempo máximo de un (1) día hábil contado a partir de la fecha y hora del reporte de la novedad, atención e informes en idioma español, control y seguimiento de tickets y medios tecnológicos dispuestos para el reporte y seguimiento de cada </w:t>
            </w:r>
            <w:r w:rsidRPr="00071245">
              <w:rPr>
                <w:rFonts w:ascii="Verdana" w:eastAsia="Verdana" w:hAnsi="Verdana" w:cs="Verdana"/>
                <w:sz w:val="18"/>
              </w:rPr>
              <w:lastRenderedPageBreak/>
              <w:t>evento (correo electrónico, celular, plataforma de gestión y, en caso de ser requerido por la Entidad, atención presencial), conforme al Anexo ANS.</w:t>
            </w:r>
          </w:p>
        </w:tc>
      </w:tr>
    </w:tbl>
    <w:p w14:paraId="0B42AF5D" w14:textId="77777777" w:rsidR="00007C32" w:rsidRPr="00071245" w:rsidRDefault="00007C32">
      <w:pPr>
        <w:spacing w:after="120"/>
      </w:pP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892"/>
        <w:gridCol w:w="7930"/>
      </w:tblGrid>
      <w:tr w:rsidR="00007C32" w:rsidRPr="00071245" w14:paraId="13CFE577" w14:textId="77777777" w:rsidTr="00071245">
        <w:trPr>
          <w:jc w:val="center"/>
        </w:trPr>
        <w:tc>
          <w:tcPr>
            <w:tcW w:w="892" w:type="dxa"/>
            <w:shd w:val="clear" w:color="auto" w:fill="D9D9D9"/>
          </w:tcPr>
          <w:p w14:paraId="184E3597" w14:textId="77777777" w:rsidR="00007C32" w:rsidRPr="00071245" w:rsidRDefault="00000000">
            <w:pPr>
              <w:spacing w:after="40"/>
              <w:jc w:val="center"/>
            </w:pPr>
            <w:r w:rsidRPr="00071245">
              <w:rPr>
                <w:rFonts w:ascii="Verdana" w:eastAsia="Verdana" w:hAnsi="Verdana" w:cs="Verdana"/>
                <w:b/>
                <w:sz w:val="18"/>
              </w:rPr>
              <w:t>4</w:t>
            </w:r>
          </w:p>
        </w:tc>
        <w:tc>
          <w:tcPr>
            <w:tcW w:w="7930" w:type="dxa"/>
            <w:shd w:val="clear" w:color="auto" w:fill="D9D9D9"/>
          </w:tcPr>
          <w:p w14:paraId="0B6A9B2E" w14:textId="77777777" w:rsidR="00007C32" w:rsidRPr="00071245" w:rsidRDefault="00000000">
            <w:pPr>
              <w:spacing w:after="40"/>
              <w:jc w:val="both"/>
            </w:pPr>
            <w:r w:rsidRPr="00071245">
              <w:rPr>
                <w:rFonts w:ascii="Verdana" w:eastAsia="Verdana" w:hAnsi="Verdana" w:cs="Verdana"/>
                <w:b/>
                <w:sz w:val="18"/>
              </w:rPr>
              <w:t xml:space="preserve">Ficha técnica — Licenciamiento de la solución de </w:t>
            </w:r>
            <w:proofErr w:type="spellStart"/>
            <w:r w:rsidRPr="00071245">
              <w:rPr>
                <w:rFonts w:ascii="Verdana" w:eastAsia="Verdana" w:hAnsi="Verdana" w:cs="Verdana"/>
                <w:b/>
                <w:sz w:val="18"/>
              </w:rPr>
              <w:t>Multifactor</w:t>
            </w:r>
            <w:proofErr w:type="spellEnd"/>
            <w:r w:rsidRPr="00071245">
              <w:rPr>
                <w:rFonts w:ascii="Verdana" w:eastAsia="Verdana" w:hAnsi="Verdana" w:cs="Verdana"/>
                <w:b/>
                <w:sz w:val="18"/>
              </w:rPr>
              <w:t xml:space="preserve"> de Autenticación (MFA)</w:t>
            </w:r>
          </w:p>
        </w:tc>
      </w:tr>
      <w:tr w:rsidR="00007C32" w:rsidRPr="00071245" w14:paraId="268F0AE0" w14:textId="77777777" w:rsidTr="00071245">
        <w:trPr>
          <w:jc w:val="center"/>
        </w:trPr>
        <w:tc>
          <w:tcPr>
            <w:tcW w:w="892" w:type="dxa"/>
          </w:tcPr>
          <w:p w14:paraId="29A2D116" w14:textId="77777777" w:rsidR="00007C32" w:rsidRPr="00071245" w:rsidRDefault="00000000">
            <w:pPr>
              <w:spacing w:after="40"/>
              <w:jc w:val="center"/>
            </w:pPr>
            <w:r w:rsidRPr="00071245">
              <w:rPr>
                <w:rFonts w:ascii="Verdana" w:eastAsia="Verdana" w:hAnsi="Verdana" w:cs="Verdana"/>
                <w:sz w:val="18"/>
              </w:rPr>
              <w:t>4.1</w:t>
            </w:r>
          </w:p>
        </w:tc>
        <w:tc>
          <w:tcPr>
            <w:tcW w:w="7930" w:type="dxa"/>
          </w:tcPr>
          <w:p w14:paraId="663BFE13" w14:textId="77777777" w:rsidR="00007C32" w:rsidRPr="00071245" w:rsidRDefault="00000000">
            <w:pPr>
              <w:spacing w:after="40"/>
              <w:jc w:val="both"/>
            </w:pPr>
            <w:r w:rsidRPr="00071245">
              <w:rPr>
                <w:rFonts w:ascii="Verdana" w:eastAsia="Verdana" w:hAnsi="Verdana" w:cs="Verdana"/>
                <w:sz w:val="18"/>
              </w:rPr>
              <w:t xml:space="preserve">Identificación adicional: la Entidad cuenta actualmente con dos (2) licencias (suscripciones) de solución de </w:t>
            </w:r>
            <w:proofErr w:type="spellStart"/>
            <w:r w:rsidRPr="00071245">
              <w:rPr>
                <w:rFonts w:ascii="Verdana" w:eastAsia="Verdana" w:hAnsi="Verdana" w:cs="Verdana"/>
                <w:sz w:val="18"/>
              </w:rPr>
              <w:t>multifactor</w:t>
            </w:r>
            <w:proofErr w:type="spellEnd"/>
            <w:r w:rsidRPr="00071245">
              <w:rPr>
                <w:rFonts w:ascii="Verdana" w:eastAsia="Verdana" w:hAnsi="Verdana" w:cs="Verdana"/>
                <w:sz w:val="18"/>
              </w:rPr>
              <w:t xml:space="preserve"> de autenticación, con seriales FTKMOB469F8E75D7 y FTKMOB46F2FD4231, que caducan el 14 de agosto de 2026. Por el incremento de personal se requieren diez (10) licencias.</w:t>
            </w:r>
          </w:p>
        </w:tc>
      </w:tr>
      <w:tr w:rsidR="00007C32" w:rsidRPr="00071245" w14:paraId="540A5861" w14:textId="77777777" w:rsidTr="00071245">
        <w:trPr>
          <w:jc w:val="center"/>
        </w:trPr>
        <w:tc>
          <w:tcPr>
            <w:tcW w:w="892" w:type="dxa"/>
          </w:tcPr>
          <w:p w14:paraId="58A10366" w14:textId="77777777" w:rsidR="00007C32" w:rsidRPr="00071245" w:rsidRDefault="00000000">
            <w:pPr>
              <w:spacing w:after="40"/>
              <w:jc w:val="center"/>
            </w:pPr>
            <w:r w:rsidRPr="00071245">
              <w:rPr>
                <w:rFonts w:ascii="Verdana" w:eastAsia="Verdana" w:hAnsi="Verdana" w:cs="Verdana"/>
                <w:sz w:val="18"/>
              </w:rPr>
              <w:t>4.2</w:t>
            </w:r>
          </w:p>
        </w:tc>
        <w:tc>
          <w:tcPr>
            <w:tcW w:w="7930" w:type="dxa"/>
          </w:tcPr>
          <w:p w14:paraId="340C3998" w14:textId="77777777" w:rsidR="00007C32" w:rsidRPr="00071245" w:rsidRDefault="00000000">
            <w:pPr>
              <w:spacing w:after="40"/>
              <w:jc w:val="both"/>
            </w:pPr>
            <w:r w:rsidRPr="00071245">
              <w:rPr>
                <w:rFonts w:ascii="Verdana" w:eastAsia="Verdana" w:hAnsi="Verdana" w:cs="Verdana"/>
                <w:sz w:val="18"/>
              </w:rPr>
              <w:t>Unidad de medida: licencia (suscripción). Cantidad: diez (10).</w:t>
            </w:r>
          </w:p>
        </w:tc>
      </w:tr>
      <w:tr w:rsidR="00007C32" w:rsidRPr="00071245" w14:paraId="1637582F" w14:textId="77777777" w:rsidTr="00071245">
        <w:trPr>
          <w:jc w:val="center"/>
        </w:trPr>
        <w:tc>
          <w:tcPr>
            <w:tcW w:w="892" w:type="dxa"/>
          </w:tcPr>
          <w:p w14:paraId="2BED6B1D" w14:textId="77777777" w:rsidR="00007C32" w:rsidRPr="00071245" w:rsidRDefault="00000000">
            <w:pPr>
              <w:spacing w:after="40"/>
              <w:jc w:val="center"/>
            </w:pPr>
            <w:r w:rsidRPr="00071245">
              <w:rPr>
                <w:rFonts w:ascii="Verdana" w:eastAsia="Verdana" w:hAnsi="Verdana" w:cs="Verdana"/>
                <w:sz w:val="18"/>
              </w:rPr>
              <w:t>4.3</w:t>
            </w:r>
          </w:p>
        </w:tc>
        <w:tc>
          <w:tcPr>
            <w:tcW w:w="7930" w:type="dxa"/>
          </w:tcPr>
          <w:p w14:paraId="4E330443" w14:textId="77777777" w:rsidR="00007C32" w:rsidRPr="00071245" w:rsidRDefault="00000000">
            <w:pPr>
              <w:spacing w:after="40"/>
              <w:jc w:val="both"/>
            </w:pPr>
            <w:r w:rsidRPr="00071245">
              <w:rPr>
                <w:rFonts w:ascii="Verdana" w:eastAsia="Verdana" w:hAnsi="Verdana" w:cs="Verdana"/>
                <w:sz w:val="18"/>
              </w:rPr>
              <w:t>Calidad mínima: licenciamiento vigente como mínimo hasta el 30 de septiembre de 2027, activado a nombre de la Unidad de Servicios Penitenciarios y Carcelarios – USPEC, con su respectivo soporte y mantenimiento.</w:t>
            </w:r>
          </w:p>
        </w:tc>
      </w:tr>
      <w:tr w:rsidR="00007C32" w:rsidRPr="00071245" w14:paraId="580FE47F" w14:textId="77777777" w:rsidTr="00071245">
        <w:trPr>
          <w:jc w:val="center"/>
        </w:trPr>
        <w:tc>
          <w:tcPr>
            <w:tcW w:w="892" w:type="dxa"/>
          </w:tcPr>
          <w:p w14:paraId="643EAE62" w14:textId="77777777" w:rsidR="00007C32" w:rsidRPr="00071245" w:rsidRDefault="00000000">
            <w:pPr>
              <w:spacing w:after="40"/>
              <w:jc w:val="center"/>
            </w:pPr>
            <w:r w:rsidRPr="00071245">
              <w:rPr>
                <w:rFonts w:ascii="Verdana" w:eastAsia="Verdana" w:hAnsi="Verdana" w:cs="Verdana"/>
                <w:sz w:val="18"/>
              </w:rPr>
              <w:t>4.4</w:t>
            </w:r>
          </w:p>
        </w:tc>
        <w:tc>
          <w:tcPr>
            <w:tcW w:w="7930" w:type="dxa"/>
          </w:tcPr>
          <w:p w14:paraId="53B4BEFD" w14:textId="77777777" w:rsidR="00007C32" w:rsidRPr="00071245" w:rsidRDefault="00000000">
            <w:pPr>
              <w:spacing w:after="40"/>
              <w:jc w:val="both"/>
            </w:pPr>
            <w:r w:rsidRPr="00071245">
              <w:rPr>
                <w:rFonts w:ascii="Verdana" w:eastAsia="Verdana" w:hAnsi="Verdana" w:cs="Verdana"/>
                <w:sz w:val="18"/>
              </w:rPr>
              <w:t>Patrones de desempeño mínimos: la solución debe integrarse con el directorio activo de la Entidad, LDAP y las demás tecnologías de la plataforma de ciberseguridad, y operar como segundo factor de autenticación de los servicios definidos por la Oficina de Tecnología.</w:t>
            </w:r>
          </w:p>
        </w:tc>
      </w:tr>
      <w:tr w:rsidR="00071245" w:rsidRPr="00071245" w14:paraId="46C604BD" w14:textId="77777777" w:rsidTr="00071245">
        <w:trPr>
          <w:jc w:val="center"/>
        </w:trPr>
        <w:tc>
          <w:tcPr>
            <w:tcW w:w="892" w:type="dxa"/>
          </w:tcPr>
          <w:p w14:paraId="74BDCE40" w14:textId="77777777" w:rsidR="00071245" w:rsidRPr="00071245" w:rsidRDefault="00071245" w:rsidP="00071245">
            <w:pPr>
              <w:spacing w:after="40"/>
              <w:jc w:val="center"/>
            </w:pPr>
            <w:r w:rsidRPr="00071245">
              <w:rPr>
                <w:rFonts w:ascii="Verdana" w:eastAsia="Verdana" w:hAnsi="Verdana" w:cs="Verdana"/>
                <w:sz w:val="18"/>
              </w:rPr>
              <w:t>4.5</w:t>
            </w:r>
          </w:p>
        </w:tc>
        <w:tc>
          <w:tcPr>
            <w:tcW w:w="7930" w:type="dxa"/>
          </w:tcPr>
          <w:p w14:paraId="309E5F98" w14:textId="7BCABF5D" w:rsidR="00071245" w:rsidRPr="00071245" w:rsidRDefault="00071245" w:rsidP="00071245">
            <w:pPr>
              <w:spacing w:after="40"/>
              <w:jc w:val="both"/>
            </w:pPr>
            <w:r w:rsidRPr="00071245">
              <w:rPr>
                <w:rFonts w:ascii="Verdana" w:eastAsia="Verdana" w:hAnsi="Verdana" w:cs="Verdana"/>
                <w:sz w:val="18"/>
              </w:rPr>
              <w:t xml:space="preserve">Certificación de canal autorizado: se debe anexar certificación expedida por el fabricante de la marca ofertada y dirigida a la ENTIDAD, con fecha de expedición no mayor a treinta (30) días anteriores a la fecha de presentación de las ofertas establecida en el cronograma del proceso, en la que conste que el proponente es canal autorizado del fabricante en el nivel advance o </w:t>
            </w:r>
            <w:proofErr w:type="spellStart"/>
            <w:r w:rsidRPr="00071245">
              <w:rPr>
                <w:rFonts w:ascii="Verdana" w:eastAsia="Verdana" w:hAnsi="Verdana" w:cs="Verdana"/>
                <w:sz w:val="18"/>
              </w:rPr>
              <w:t>expert</w:t>
            </w:r>
            <w:proofErr w:type="spellEnd"/>
            <w:r w:rsidRPr="00071245">
              <w:rPr>
                <w:rFonts w:ascii="Verdana" w:eastAsia="Verdana" w:hAnsi="Verdana" w:cs="Verdana"/>
                <w:sz w:val="18"/>
              </w:rPr>
              <w:t>. No se exige un nivel determinado dentro del programa de canales: cualquier nivel vigente acredita el requisito.</w:t>
            </w:r>
          </w:p>
        </w:tc>
      </w:tr>
      <w:tr w:rsidR="00007C32" w:rsidRPr="00071245" w14:paraId="0DF9B324" w14:textId="77777777" w:rsidTr="00071245">
        <w:trPr>
          <w:jc w:val="center"/>
        </w:trPr>
        <w:tc>
          <w:tcPr>
            <w:tcW w:w="892" w:type="dxa"/>
          </w:tcPr>
          <w:p w14:paraId="35B09B2E" w14:textId="77777777" w:rsidR="00007C32" w:rsidRPr="00071245" w:rsidRDefault="00000000">
            <w:pPr>
              <w:spacing w:after="40"/>
              <w:jc w:val="center"/>
            </w:pPr>
            <w:r w:rsidRPr="00071245">
              <w:rPr>
                <w:rFonts w:ascii="Verdana" w:eastAsia="Verdana" w:hAnsi="Verdana" w:cs="Verdana"/>
                <w:sz w:val="18"/>
              </w:rPr>
              <w:t>4.6</w:t>
            </w:r>
          </w:p>
        </w:tc>
        <w:tc>
          <w:tcPr>
            <w:tcW w:w="7930" w:type="dxa"/>
          </w:tcPr>
          <w:p w14:paraId="533E095A" w14:textId="77777777" w:rsidR="00007C32" w:rsidRPr="00071245" w:rsidRDefault="00000000">
            <w:pPr>
              <w:spacing w:after="40"/>
              <w:jc w:val="both"/>
            </w:pPr>
            <w:r w:rsidRPr="00071245">
              <w:rPr>
                <w:rFonts w:ascii="Verdana" w:eastAsia="Verdana" w:hAnsi="Verdana" w:cs="Verdana"/>
                <w:sz w:val="18"/>
              </w:rPr>
              <w:t>Certificación del fabricante indicando la solución propuesta con la referencia del producto y de las licencias ofertadas, y que el proponente está en capacidad técnica de atender los requerimientos relacionados con el soporte técnico.</w:t>
            </w:r>
          </w:p>
        </w:tc>
      </w:tr>
      <w:tr w:rsidR="00071245" w:rsidRPr="00071245" w14:paraId="4A61FD26" w14:textId="77777777" w:rsidTr="00071245">
        <w:trPr>
          <w:jc w:val="center"/>
        </w:trPr>
        <w:tc>
          <w:tcPr>
            <w:tcW w:w="892" w:type="dxa"/>
          </w:tcPr>
          <w:p w14:paraId="3F5A1FB4" w14:textId="77777777" w:rsidR="00071245" w:rsidRPr="00071245" w:rsidRDefault="00071245" w:rsidP="00071245">
            <w:pPr>
              <w:spacing w:after="40"/>
              <w:jc w:val="center"/>
            </w:pPr>
            <w:r w:rsidRPr="00071245">
              <w:rPr>
                <w:rFonts w:ascii="Verdana" w:eastAsia="Verdana" w:hAnsi="Verdana" w:cs="Verdana"/>
                <w:sz w:val="18"/>
              </w:rPr>
              <w:t>4.7</w:t>
            </w:r>
          </w:p>
        </w:tc>
        <w:tc>
          <w:tcPr>
            <w:tcW w:w="7930" w:type="dxa"/>
          </w:tcPr>
          <w:p w14:paraId="7F7F1BFF" w14:textId="1E51B761" w:rsidR="00071245" w:rsidRPr="00071245" w:rsidRDefault="00071245" w:rsidP="00071245">
            <w:pPr>
              <w:spacing w:after="40"/>
              <w:jc w:val="both"/>
            </w:pPr>
            <w:r w:rsidRPr="00071245">
              <w:rPr>
                <w:rFonts w:ascii="Verdana" w:eastAsia="Verdana" w:hAnsi="Verdana" w:cs="Verdana"/>
                <w:sz w:val="18"/>
              </w:rPr>
              <w:t>Soporte técnico del CONTRATISTA: servicio 5x8 (cinco días a la semana 8 horas al día) durante todo el término del contrato, con respuesta e informe correspondiente en un tiempo máximo de un (1) día hábil contado a partir de la fecha y hora del reporte de la novedad, atención e informes en idioma español, control y seguimiento de tickets y medios tecnológicos dispuestos para el reporte y seguimiento de cada evento (correo electrónico, celular, plataforma de gestión y, en caso de ser requerido por la Entidad, atención presencial), conforme al Anexo ANS.</w:t>
            </w:r>
          </w:p>
        </w:tc>
      </w:tr>
    </w:tbl>
    <w:p w14:paraId="2C3969DB" w14:textId="77777777" w:rsidR="00007C32" w:rsidRPr="00071245" w:rsidRDefault="00007C32">
      <w:pPr>
        <w:spacing w:after="120"/>
      </w:pP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892"/>
        <w:gridCol w:w="7930"/>
      </w:tblGrid>
      <w:tr w:rsidR="00007C32" w:rsidRPr="00071245" w14:paraId="1B7F4DA1" w14:textId="77777777" w:rsidTr="00071245">
        <w:trPr>
          <w:jc w:val="center"/>
        </w:trPr>
        <w:tc>
          <w:tcPr>
            <w:tcW w:w="892" w:type="dxa"/>
            <w:shd w:val="clear" w:color="auto" w:fill="D9D9D9"/>
          </w:tcPr>
          <w:p w14:paraId="319EC23D" w14:textId="77777777" w:rsidR="00007C32" w:rsidRPr="00071245" w:rsidRDefault="00000000">
            <w:pPr>
              <w:spacing w:after="40"/>
              <w:jc w:val="center"/>
            </w:pPr>
            <w:r w:rsidRPr="00071245">
              <w:rPr>
                <w:rFonts w:ascii="Verdana" w:eastAsia="Verdana" w:hAnsi="Verdana" w:cs="Verdana"/>
                <w:b/>
                <w:sz w:val="18"/>
              </w:rPr>
              <w:t>5</w:t>
            </w:r>
          </w:p>
        </w:tc>
        <w:tc>
          <w:tcPr>
            <w:tcW w:w="7930" w:type="dxa"/>
            <w:shd w:val="clear" w:color="auto" w:fill="D9D9D9"/>
          </w:tcPr>
          <w:p w14:paraId="328E632C" w14:textId="77777777" w:rsidR="00007C32" w:rsidRPr="00071245" w:rsidRDefault="00000000">
            <w:pPr>
              <w:spacing w:after="40"/>
              <w:jc w:val="both"/>
            </w:pPr>
            <w:r w:rsidRPr="00071245">
              <w:rPr>
                <w:rFonts w:ascii="Verdana" w:eastAsia="Verdana" w:hAnsi="Verdana" w:cs="Verdana"/>
                <w:b/>
                <w:sz w:val="18"/>
              </w:rPr>
              <w:t>Ficha técnica — Licenciamiento de la solución de simulación de phishing para Google Workspace</w:t>
            </w:r>
          </w:p>
        </w:tc>
      </w:tr>
      <w:tr w:rsidR="00007C32" w:rsidRPr="00071245" w14:paraId="0642661F" w14:textId="77777777" w:rsidTr="00071245">
        <w:trPr>
          <w:jc w:val="center"/>
        </w:trPr>
        <w:tc>
          <w:tcPr>
            <w:tcW w:w="892" w:type="dxa"/>
          </w:tcPr>
          <w:p w14:paraId="7DD1C744" w14:textId="77777777" w:rsidR="00007C32" w:rsidRPr="00071245" w:rsidRDefault="00000000">
            <w:pPr>
              <w:spacing w:after="40"/>
              <w:jc w:val="center"/>
            </w:pPr>
            <w:r w:rsidRPr="00071245">
              <w:rPr>
                <w:rFonts w:ascii="Verdana" w:eastAsia="Verdana" w:hAnsi="Verdana" w:cs="Verdana"/>
                <w:sz w:val="18"/>
              </w:rPr>
              <w:t>5.1</w:t>
            </w:r>
          </w:p>
        </w:tc>
        <w:tc>
          <w:tcPr>
            <w:tcW w:w="7930" w:type="dxa"/>
          </w:tcPr>
          <w:p w14:paraId="73D67B3A" w14:textId="77777777" w:rsidR="00007C32" w:rsidRPr="00071245" w:rsidRDefault="00000000">
            <w:pPr>
              <w:spacing w:after="40"/>
              <w:jc w:val="both"/>
            </w:pPr>
            <w:r w:rsidRPr="00071245">
              <w:rPr>
                <w:rFonts w:ascii="Verdana" w:eastAsia="Verdana" w:hAnsi="Verdana" w:cs="Verdana"/>
                <w:sz w:val="18"/>
              </w:rPr>
              <w:t>Identificación adicional: la Entidad contaba con una (1) licencia (suscripción) de simulación de phishing para Google Workspace, con serial FPHCLD0000000975, que caducó el 28 de octubre de 2025. Por el incremento de personal se requiere la licencia para setecientos cincuenta (750) buzones.</w:t>
            </w:r>
          </w:p>
        </w:tc>
      </w:tr>
      <w:tr w:rsidR="00071245" w:rsidRPr="00071245" w14:paraId="61E8A6AC" w14:textId="77777777" w:rsidTr="00071245">
        <w:trPr>
          <w:jc w:val="center"/>
        </w:trPr>
        <w:tc>
          <w:tcPr>
            <w:tcW w:w="892" w:type="dxa"/>
          </w:tcPr>
          <w:p w14:paraId="3C546517" w14:textId="77777777" w:rsidR="00071245" w:rsidRPr="00071245" w:rsidRDefault="00071245" w:rsidP="00071245">
            <w:pPr>
              <w:spacing w:after="40"/>
              <w:jc w:val="center"/>
            </w:pPr>
            <w:r w:rsidRPr="00071245">
              <w:rPr>
                <w:rFonts w:ascii="Verdana" w:eastAsia="Verdana" w:hAnsi="Verdana" w:cs="Verdana"/>
                <w:sz w:val="18"/>
              </w:rPr>
              <w:t>5.2</w:t>
            </w:r>
          </w:p>
        </w:tc>
        <w:tc>
          <w:tcPr>
            <w:tcW w:w="7930" w:type="dxa"/>
          </w:tcPr>
          <w:p w14:paraId="0CB6F52E" w14:textId="4BA34462" w:rsidR="00071245" w:rsidRPr="00071245" w:rsidRDefault="00071245" w:rsidP="00071245">
            <w:pPr>
              <w:spacing w:after="40"/>
              <w:jc w:val="both"/>
            </w:pPr>
            <w:r w:rsidRPr="00071245">
              <w:rPr>
                <w:rFonts w:ascii="Verdana" w:eastAsia="Verdana" w:hAnsi="Verdana" w:cs="Verdana"/>
                <w:sz w:val="18"/>
              </w:rPr>
              <w:t>Unidad de medida: licencia por usuario para phishing. Cantidad: setecientos cincuenta (750). Usuario.</w:t>
            </w:r>
          </w:p>
        </w:tc>
      </w:tr>
      <w:tr w:rsidR="00007C32" w:rsidRPr="00071245" w14:paraId="4B9E1E09" w14:textId="77777777" w:rsidTr="00071245">
        <w:trPr>
          <w:jc w:val="center"/>
        </w:trPr>
        <w:tc>
          <w:tcPr>
            <w:tcW w:w="892" w:type="dxa"/>
          </w:tcPr>
          <w:p w14:paraId="354F00D5" w14:textId="77777777" w:rsidR="00007C32" w:rsidRPr="00071245" w:rsidRDefault="00000000">
            <w:pPr>
              <w:spacing w:after="40"/>
              <w:jc w:val="center"/>
            </w:pPr>
            <w:r w:rsidRPr="00071245">
              <w:rPr>
                <w:rFonts w:ascii="Verdana" w:eastAsia="Verdana" w:hAnsi="Verdana" w:cs="Verdana"/>
                <w:sz w:val="18"/>
              </w:rPr>
              <w:t>5.3</w:t>
            </w:r>
          </w:p>
        </w:tc>
        <w:tc>
          <w:tcPr>
            <w:tcW w:w="7930" w:type="dxa"/>
          </w:tcPr>
          <w:p w14:paraId="32DFB7E2" w14:textId="77777777" w:rsidR="00007C32" w:rsidRPr="00071245" w:rsidRDefault="00000000">
            <w:pPr>
              <w:spacing w:after="40"/>
              <w:jc w:val="both"/>
            </w:pPr>
            <w:r w:rsidRPr="00071245">
              <w:rPr>
                <w:rFonts w:ascii="Verdana" w:eastAsia="Verdana" w:hAnsi="Verdana" w:cs="Verdana"/>
                <w:sz w:val="18"/>
              </w:rPr>
              <w:t>Calidad mínima: licenciamiento vigente como mínimo hasta el 30 de septiembre de 2027, activado a nombre de la Unidad de Servicios Penitenciarios y Carcelarios – USPEC, con las horas de servicios de soporte y mantenimiento correspondientes.</w:t>
            </w:r>
          </w:p>
        </w:tc>
      </w:tr>
      <w:tr w:rsidR="00007C32" w:rsidRPr="00071245" w14:paraId="188819BD" w14:textId="77777777" w:rsidTr="00071245">
        <w:trPr>
          <w:jc w:val="center"/>
        </w:trPr>
        <w:tc>
          <w:tcPr>
            <w:tcW w:w="892" w:type="dxa"/>
          </w:tcPr>
          <w:p w14:paraId="0BF31D4F" w14:textId="77777777" w:rsidR="00007C32" w:rsidRPr="00071245" w:rsidRDefault="00000000">
            <w:pPr>
              <w:spacing w:after="40"/>
              <w:jc w:val="center"/>
            </w:pPr>
            <w:r w:rsidRPr="00071245">
              <w:rPr>
                <w:rFonts w:ascii="Verdana" w:eastAsia="Verdana" w:hAnsi="Verdana" w:cs="Verdana"/>
                <w:sz w:val="18"/>
              </w:rPr>
              <w:t>5.4</w:t>
            </w:r>
          </w:p>
        </w:tc>
        <w:tc>
          <w:tcPr>
            <w:tcW w:w="7930" w:type="dxa"/>
          </w:tcPr>
          <w:p w14:paraId="45327F60" w14:textId="77777777" w:rsidR="00071245" w:rsidRPr="00071245" w:rsidRDefault="00071245" w:rsidP="00071245">
            <w:pPr>
              <w:spacing w:after="40"/>
              <w:jc w:val="both"/>
              <w:rPr>
                <w:rFonts w:ascii="Verdana" w:eastAsia="Verdana" w:hAnsi="Verdana" w:cs="Verdana"/>
                <w:sz w:val="18"/>
              </w:rPr>
            </w:pPr>
            <w:r w:rsidRPr="00071245">
              <w:rPr>
                <w:rFonts w:ascii="Verdana" w:eastAsia="Verdana" w:hAnsi="Verdana" w:cs="Verdana"/>
                <w:sz w:val="18"/>
              </w:rPr>
              <w:t xml:space="preserve">Patrones de desempeño mínimos: la solución debe permitir la programación y ejecución de campañas de simulación de phishing sobre los buzones de correo de la </w:t>
            </w:r>
            <w:r w:rsidRPr="00071245">
              <w:rPr>
                <w:rFonts w:ascii="Verdana" w:eastAsia="Verdana" w:hAnsi="Verdana" w:cs="Verdana"/>
                <w:sz w:val="18"/>
              </w:rPr>
              <w:lastRenderedPageBreak/>
              <w:t>entidad y la generación de reportes de resultados que alimenten los informes mensuales del contrato.</w:t>
            </w:r>
          </w:p>
          <w:p w14:paraId="08B8119B" w14:textId="3D4D584C" w:rsidR="00007C32" w:rsidRPr="00071245" w:rsidRDefault="00071245" w:rsidP="00071245">
            <w:pPr>
              <w:spacing w:after="40"/>
              <w:jc w:val="both"/>
            </w:pPr>
            <w:r w:rsidRPr="00071245">
              <w:rPr>
                <w:rFonts w:ascii="Verdana" w:eastAsia="Verdana" w:hAnsi="Verdana" w:cs="Verdana"/>
                <w:sz w:val="18"/>
              </w:rPr>
              <w:t xml:space="preserve">La solución deberá contar con mínimo conexión vía API y/o </w:t>
            </w:r>
            <w:proofErr w:type="spellStart"/>
            <w:r w:rsidRPr="00071245">
              <w:rPr>
                <w:rFonts w:ascii="Verdana" w:eastAsia="Verdana" w:hAnsi="Verdana" w:cs="Verdana"/>
                <w:sz w:val="18"/>
              </w:rPr>
              <w:t>plug</w:t>
            </w:r>
            <w:proofErr w:type="spellEnd"/>
            <w:r w:rsidRPr="00071245">
              <w:rPr>
                <w:rFonts w:ascii="Verdana" w:eastAsia="Verdana" w:hAnsi="Verdana" w:cs="Verdana"/>
                <w:sz w:val="18"/>
              </w:rPr>
              <w:t>-in sobre los buzones de correo de la entidad.</w:t>
            </w:r>
          </w:p>
        </w:tc>
      </w:tr>
      <w:tr w:rsidR="00071245" w:rsidRPr="00071245" w14:paraId="774166AF" w14:textId="77777777" w:rsidTr="00071245">
        <w:trPr>
          <w:jc w:val="center"/>
        </w:trPr>
        <w:tc>
          <w:tcPr>
            <w:tcW w:w="892" w:type="dxa"/>
          </w:tcPr>
          <w:p w14:paraId="38502481" w14:textId="77777777" w:rsidR="00071245" w:rsidRPr="00071245" w:rsidRDefault="00071245" w:rsidP="00071245">
            <w:pPr>
              <w:spacing w:after="40"/>
              <w:jc w:val="center"/>
            </w:pPr>
            <w:r w:rsidRPr="00071245">
              <w:rPr>
                <w:rFonts w:ascii="Verdana" w:eastAsia="Verdana" w:hAnsi="Verdana" w:cs="Verdana"/>
                <w:sz w:val="18"/>
              </w:rPr>
              <w:lastRenderedPageBreak/>
              <w:t>5.5</w:t>
            </w:r>
          </w:p>
        </w:tc>
        <w:tc>
          <w:tcPr>
            <w:tcW w:w="7930" w:type="dxa"/>
          </w:tcPr>
          <w:p w14:paraId="75952F38" w14:textId="0FB06B42" w:rsidR="00071245" w:rsidRPr="00071245" w:rsidRDefault="00071245" w:rsidP="00071245">
            <w:pPr>
              <w:spacing w:after="40"/>
              <w:jc w:val="both"/>
            </w:pPr>
            <w:r w:rsidRPr="00071245">
              <w:rPr>
                <w:rFonts w:ascii="Verdana" w:eastAsia="Verdana" w:hAnsi="Verdana" w:cs="Verdana"/>
                <w:sz w:val="18"/>
              </w:rPr>
              <w:t xml:space="preserve">Certificación de canal autorizado: se debe anexar certificación expedida por el fabricante de la marca ofertada y dirigida a la ENTIDAD, con fecha de expedición no mayor a treinta (30) días anteriores a la fecha de presentación de las ofertas establecida en el cronograma del proceso, en la que conste que el proponente es canal autorizado del fabricante en el nivel advance o </w:t>
            </w:r>
            <w:proofErr w:type="spellStart"/>
            <w:r w:rsidRPr="00071245">
              <w:rPr>
                <w:rFonts w:ascii="Verdana" w:eastAsia="Verdana" w:hAnsi="Verdana" w:cs="Verdana"/>
                <w:sz w:val="18"/>
              </w:rPr>
              <w:t>expert</w:t>
            </w:r>
            <w:proofErr w:type="spellEnd"/>
            <w:r w:rsidRPr="00071245">
              <w:rPr>
                <w:rFonts w:ascii="Verdana" w:eastAsia="Verdana" w:hAnsi="Verdana" w:cs="Verdana"/>
                <w:sz w:val="18"/>
              </w:rPr>
              <w:t>. No se exige un nivel determinado dentro del programa de canales: cualquier nivel vigente acredita el requisito.</w:t>
            </w:r>
          </w:p>
        </w:tc>
      </w:tr>
      <w:tr w:rsidR="00007C32" w:rsidRPr="00071245" w14:paraId="022E5396" w14:textId="77777777" w:rsidTr="00071245">
        <w:trPr>
          <w:jc w:val="center"/>
        </w:trPr>
        <w:tc>
          <w:tcPr>
            <w:tcW w:w="892" w:type="dxa"/>
          </w:tcPr>
          <w:p w14:paraId="230D44A2" w14:textId="77777777" w:rsidR="00007C32" w:rsidRPr="00071245" w:rsidRDefault="00000000">
            <w:pPr>
              <w:spacing w:after="40"/>
              <w:jc w:val="center"/>
            </w:pPr>
            <w:r w:rsidRPr="00071245">
              <w:rPr>
                <w:rFonts w:ascii="Verdana" w:eastAsia="Verdana" w:hAnsi="Verdana" w:cs="Verdana"/>
                <w:sz w:val="18"/>
              </w:rPr>
              <w:t>5.6</w:t>
            </w:r>
          </w:p>
        </w:tc>
        <w:tc>
          <w:tcPr>
            <w:tcW w:w="7930" w:type="dxa"/>
          </w:tcPr>
          <w:p w14:paraId="4F0EB479" w14:textId="77777777" w:rsidR="00007C32" w:rsidRPr="00071245" w:rsidRDefault="00000000">
            <w:pPr>
              <w:spacing w:after="40"/>
              <w:jc w:val="both"/>
            </w:pPr>
            <w:r w:rsidRPr="00071245">
              <w:rPr>
                <w:rFonts w:ascii="Verdana" w:eastAsia="Verdana" w:hAnsi="Verdana" w:cs="Verdana"/>
                <w:sz w:val="18"/>
              </w:rPr>
              <w:t>Certificación del fabricante indicando la solución propuesta con la referencia del producto y de las licencias ofertadas, y que el proponente está en capacidad técnica de atender los requerimientos relacionados con el soporte técnico.</w:t>
            </w:r>
          </w:p>
        </w:tc>
      </w:tr>
      <w:tr w:rsidR="00071245" w:rsidRPr="00071245" w14:paraId="0779808A" w14:textId="77777777" w:rsidTr="00071245">
        <w:trPr>
          <w:jc w:val="center"/>
        </w:trPr>
        <w:tc>
          <w:tcPr>
            <w:tcW w:w="892" w:type="dxa"/>
          </w:tcPr>
          <w:p w14:paraId="46495BDC" w14:textId="77777777" w:rsidR="00071245" w:rsidRPr="00071245" w:rsidRDefault="00071245" w:rsidP="00071245">
            <w:pPr>
              <w:spacing w:after="40"/>
              <w:jc w:val="center"/>
            </w:pPr>
            <w:r w:rsidRPr="00071245">
              <w:rPr>
                <w:rFonts w:ascii="Verdana" w:eastAsia="Verdana" w:hAnsi="Verdana" w:cs="Verdana"/>
                <w:sz w:val="18"/>
              </w:rPr>
              <w:t>5.7</w:t>
            </w:r>
          </w:p>
        </w:tc>
        <w:tc>
          <w:tcPr>
            <w:tcW w:w="7930" w:type="dxa"/>
          </w:tcPr>
          <w:p w14:paraId="0755F3E0" w14:textId="5CE16366" w:rsidR="00071245" w:rsidRPr="00071245" w:rsidRDefault="00071245" w:rsidP="00071245">
            <w:pPr>
              <w:spacing w:after="40"/>
              <w:jc w:val="both"/>
            </w:pPr>
            <w:r w:rsidRPr="00071245">
              <w:rPr>
                <w:rFonts w:ascii="Verdana" w:eastAsia="Verdana" w:hAnsi="Verdana" w:cs="Verdana"/>
                <w:sz w:val="18"/>
              </w:rPr>
              <w:t>Soporte técnico del CONTRATISTA: servicio 5x8 (cinco días a la semana 8 horas al día) durante todo el término del contrato, con respuesta e informe correspondiente en un tiempo máximo de un (1) día hábil contado a partir de la fecha y hora del reporte de la novedad, atención e informes en idioma español, control y seguimiento de tickets y medios tecnológicos dispuestos para el reporte y seguimiento de cada evento (correo electrónico, celular, plataforma de gestión y, en caso de ser requerido por la Entidad, atención presencial), conforme al Anexo ANS.</w:t>
            </w:r>
          </w:p>
        </w:tc>
      </w:tr>
    </w:tbl>
    <w:p w14:paraId="5B44EF65" w14:textId="77777777" w:rsidR="00007C32" w:rsidRPr="00071245" w:rsidRDefault="00007C32">
      <w:pPr>
        <w:spacing w:after="120"/>
      </w:pP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896"/>
        <w:gridCol w:w="7926"/>
      </w:tblGrid>
      <w:tr w:rsidR="00007C32" w:rsidRPr="00071245" w14:paraId="11352909" w14:textId="77777777" w:rsidTr="00071245">
        <w:trPr>
          <w:jc w:val="center"/>
        </w:trPr>
        <w:tc>
          <w:tcPr>
            <w:tcW w:w="896" w:type="dxa"/>
            <w:shd w:val="clear" w:color="auto" w:fill="D9D9D9"/>
          </w:tcPr>
          <w:p w14:paraId="7EA0D78B" w14:textId="77777777" w:rsidR="00007C32" w:rsidRPr="00071245" w:rsidRDefault="00000000">
            <w:pPr>
              <w:spacing w:after="40"/>
              <w:jc w:val="center"/>
            </w:pPr>
            <w:r w:rsidRPr="00071245">
              <w:rPr>
                <w:rFonts w:ascii="Verdana" w:eastAsia="Verdana" w:hAnsi="Verdana" w:cs="Verdana"/>
                <w:b/>
                <w:sz w:val="18"/>
              </w:rPr>
              <w:t>6</w:t>
            </w:r>
          </w:p>
        </w:tc>
        <w:tc>
          <w:tcPr>
            <w:tcW w:w="7926" w:type="dxa"/>
            <w:shd w:val="clear" w:color="auto" w:fill="D9D9D9"/>
          </w:tcPr>
          <w:p w14:paraId="7B79F83D" w14:textId="77777777" w:rsidR="00007C32" w:rsidRPr="00071245" w:rsidRDefault="00000000">
            <w:pPr>
              <w:spacing w:after="40"/>
              <w:jc w:val="both"/>
            </w:pPr>
            <w:r w:rsidRPr="00071245">
              <w:rPr>
                <w:rFonts w:ascii="Verdana" w:eastAsia="Verdana" w:hAnsi="Verdana" w:cs="Verdana"/>
                <w:b/>
                <w:sz w:val="18"/>
              </w:rPr>
              <w:t>Ficha técnica — Soporte del CONTRATISTA para la totalidad de los productos renovados y adquiridos</w:t>
            </w:r>
          </w:p>
        </w:tc>
      </w:tr>
      <w:tr w:rsidR="00007C32" w:rsidRPr="00071245" w14:paraId="7B64A6FD" w14:textId="77777777" w:rsidTr="00071245">
        <w:trPr>
          <w:jc w:val="center"/>
        </w:trPr>
        <w:tc>
          <w:tcPr>
            <w:tcW w:w="896" w:type="dxa"/>
          </w:tcPr>
          <w:p w14:paraId="3F73EEE6" w14:textId="77777777" w:rsidR="00007C32" w:rsidRPr="00071245" w:rsidRDefault="00000000">
            <w:pPr>
              <w:spacing w:after="40"/>
              <w:jc w:val="center"/>
            </w:pPr>
            <w:r w:rsidRPr="00071245">
              <w:rPr>
                <w:rFonts w:ascii="Verdana" w:eastAsia="Verdana" w:hAnsi="Verdana" w:cs="Verdana"/>
                <w:sz w:val="18"/>
              </w:rPr>
              <w:t>6.1</w:t>
            </w:r>
          </w:p>
        </w:tc>
        <w:tc>
          <w:tcPr>
            <w:tcW w:w="7926" w:type="dxa"/>
          </w:tcPr>
          <w:p w14:paraId="5DA0C2F9" w14:textId="77777777" w:rsidR="00007C32" w:rsidRPr="00071245" w:rsidRDefault="00000000">
            <w:pPr>
              <w:spacing w:after="40"/>
              <w:jc w:val="both"/>
            </w:pPr>
            <w:r w:rsidRPr="00071245">
              <w:rPr>
                <w:rFonts w:ascii="Verdana" w:eastAsia="Verdana" w:hAnsi="Verdana" w:cs="Verdana"/>
                <w:sz w:val="18"/>
              </w:rPr>
              <w:t>Identificación adicional: servicio de soporte, mantenimiento e implementación prestado por el CONTRATISTA sobre la totalidad de los productos renovados y adquiridos en los ítems 1 a 5.</w:t>
            </w:r>
          </w:p>
        </w:tc>
      </w:tr>
      <w:tr w:rsidR="00007C32" w:rsidRPr="00071245" w14:paraId="50DF1862" w14:textId="77777777" w:rsidTr="00071245">
        <w:trPr>
          <w:jc w:val="center"/>
        </w:trPr>
        <w:tc>
          <w:tcPr>
            <w:tcW w:w="896" w:type="dxa"/>
          </w:tcPr>
          <w:p w14:paraId="5F6744A0" w14:textId="77777777" w:rsidR="00007C32" w:rsidRPr="00071245" w:rsidRDefault="00000000">
            <w:pPr>
              <w:spacing w:after="40"/>
              <w:jc w:val="center"/>
            </w:pPr>
            <w:r w:rsidRPr="00071245">
              <w:rPr>
                <w:rFonts w:ascii="Verdana" w:eastAsia="Verdana" w:hAnsi="Verdana" w:cs="Verdana"/>
                <w:sz w:val="18"/>
              </w:rPr>
              <w:t>6.2</w:t>
            </w:r>
          </w:p>
        </w:tc>
        <w:tc>
          <w:tcPr>
            <w:tcW w:w="7926" w:type="dxa"/>
          </w:tcPr>
          <w:p w14:paraId="17C08C9D" w14:textId="77777777" w:rsidR="00007C32" w:rsidRPr="00071245" w:rsidRDefault="00000000">
            <w:pPr>
              <w:spacing w:after="40"/>
              <w:jc w:val="both"/>
            </w:pPr>
            <w:r w:rsidRPr="00071245">
              <w:rPr>
                <w:rFonts w:ascii="Verdana" w:eastAsia="Verdana" w:hAnsi="Verdana" w:cs="Verdana"/>
                <w:sz w:val="18"/>
              </w:rPr>
              <w:t>Unidad de medida: servicio, por el término del plazo de ejecución del contrato. Cantidad: uno (1).</w:t>
            </w:r>
          </w:p>
        </w:tc>
      </w:tr>
      <w:tr w:rsidR="00071245" w:rsidRPr="00071245" w14:paraId="388BD93B" w14:textId="77777777" w:rsidTr="00071245">
        <w:trPr>
          <w:jc w:val="center"/>
        </w:trPr>
        <w:tc>
          <w:tcPr>
            <w:tcW w:w="896" w:type="dxa"/>
          </w:tcPr>
          <w:p w14:paraId="19B74E08" w14:textId="77777777" w:rsidR="00071245" w:rsidRPr="00071245" w:rsidRDefault="00071245" w:rsidP="00071245">
            <w:pPr>
              <w:spacing w:after="40"/>
              <w:jc w:val="center"/>
            </w:pPr>
            <w:r w:rsidRPr="00071245">
              <w:rPr>
                <w:rFonts w:ascii="Verdana" w:eastAsia="Verdana" w:hAnsi="Verdana" w:cs="Verdana"/>
                <w:sz w:val="18"/>
              </w:rPr>
              <w:t>6.3</w:t>
            </w:r>
          </w:p>
        </w:tc>
        <w:tc>
          <w:tcPr>
            <w:tcW w:w="7926" w:type="dxa"/>
          </w:tcPr>
          <w:p w14:paraId="283947FF" w14:textId="0AAEE8D8" w:rsidR="00071245" w:rsidRPr="00071245" w:rsidRDefault="00071245" w:rsidP="00071245">
            <w:pPr>
              <w:spacing w:after="40"/>
              <w:jc w:val="both"/>
            </w:pPr>
            <w:r w:rsidRPr="00071245">
              <w:rPr>
                <w:rFonts w:ascii="Verdana" w:eastAsia="Verdana" w:hAnsi="Verdana" w:cs="Verdana"/>
                <w:sz w:val="18"/>
              </w:rPr>
              <w:t>Calidad mínima: soporte 5x8 centralizado y canalizado a través de la mesa de servicios de la USPEC, con personal idóneo según el incidente, solicitud o requerimiento presentado, sin costo adicional para la Entidad, y en los tiempos de atención y resolución del Anexo ANS, adicional al soporte brindado directamente por el fabricante en formato 7x24.</w:t>
            </w:r>
          </w:p>
        </w:tc>
      </w:tr>
      <w:tr w:rsidR="00071245" w:rsidRPr="00071245" w14:paraId="6EFC6EE6" w14:textId="77777777" w:rsidTr="00071245">
        <w:trPr>
          <w:jc w:val="center"/>
        </w:trPr>
        <w:tc>
          <w:tcPr>
            <w:tcW w:w="896" w:type="dxa"/>
          </w:tcPr>
          <w:p w14:paraId="68196CDF" w14:textId="77777777" w:rsidR="00071245" w:rsidRPr="00071245" w:rsidRDefault="00071245" w:rsidP="00071245">
            <w:pPr>
              <w:spacing w:after="40"/>
              <w:jc w:val="center"/>
            </w:pPr>
            <w:r w:rsidRPr="00071245">
              <w:rPr>
                <w:rFonts w:ascii="Verdana" w:eastAsia="Verdana" w:hAnsi="Verdana" w:cs="Verdana"/>
                <w:sz w:val="18"/>
              </w:rPr>
              <w:t>6.4</w:t>
            </w:r>
          </w:p>
        </w:tc>
        <w:tc>
          <w:tcPr>
            <w:tcW w:w="7926" w:type="dxa"/>
          </w:tcPr>
          <w:p w14:paraId="327288F2" w14:textId="465F39D9" w:rsidR="00071245" w:rsidRPr="00071245" w:rsidRDefault="00071245" w:rsidP="00071245">
            <w:pPr>
              <w:spacing w:after="40"/>
              <w:jc w:val="both"/>
            </w:pPr>
            <w:r w:rsidRPr="00071245">
              <w:rPr>
                <w:rFonts w:ascii="Verdana" w:eastAsia="Verdana" w:hAnsi="Verdana" w:cs="Verdana"/>
                <w:sz w:val="18"/>
              </w:rPr>
              <w:t>Patrones de desempeño mínimos: cumplimiento de los Acuerdos de Niveles de Servicio del Anexo ANS en efectividad de resolución de incidentes, solicitudes y requerimientos; oportunidad en la entrega de documentación; calidad de los reportes entregados; y transferencia de conocimiento.</w:t>
            </w:r>
          </w:p>
        </w:tc>
      </w:tr>
      <w:tr w:rsidR="00071245" w:rsidRPr="00071245" w14:paraId="25C4F266" w14:textId="77777777" w:rsidTr="00071245">
        <w:trPr>
          <w:jc w:val="center"/>
        </w:trPr>
        <w:tc>
          <w:tcPr>
            <w:tcW w:w="896" w:type="dxa"/>
          </w:tcPr>
          <w:p w14:paraId="6537563A" w14:textId="77777777" w:rsidR="00071245" w:rsidRPr="00071245" w:rsidRDefault="00071245" w:rsidP="00071245">
            <w:pPr>
              <w:spacing w:after="40"/>
              <w:jc w:val="center"/>
            </w:pPr>
            <w:r w:rsidRPr="00071245">
              <w:rPr>
                <w:rFonts w:ascii="Verdana" w:eastAsia="Verdana" w:hAnsi="Verdana" w:cs="Verdana"/>
                <w:sz w:val="18"/>
              </w:rPr>
              <w:t>6.5</w:t>
            </w:r>
          </w:p>
        </w:tc>
        <w:tc>
          <w:tcPr>
            <w:tcW w:w="7926" w:type="dxa"/>
          </w:tcPr>
          <w:p w14:paraId="16F3E5D6" w14:textId="3AE8DEA7" w:rsidR="00071245" w:rsidRPr="00071245" w:rsidRDefault="00071245" w:rsidP="00071245">
            <w:pPr>
              <w:spacing w:after="40"/>
              <w:jc w:val="both"/>
              <w:rPr>
                <w:rFonts w:ascii="Verdana" w:eastAsia="Verdana" w:hAnsi="Verdana" w:cs="Verdana"/>
                <w:sz w:val="18"/>
              </w:rPr>
            </w:pPr>
            <w:r w:rsidRPr="00071245">
              <w:rPr>
                <w:rFonts w:ascii="Verdana" w:eastAsia="Verdana" w:hAnsi="Verdana" w:cs="Verdana"/>
                <w:sz w:val="18"/>
              </w:rPr>
              <w:t>Para la renovación de los licenciamientos y/o suscripciones con que la entidad cuenta en la actualidad, el contratista contara con un plazo máximo de dos (2) días hábiles siguientes a la firma del acta de inicio.</w:t>
            </w:r>
            <w:r w:rsidRPr="00071245">
              <w:rPr>
                <w:rFonts w:ascii="Verdana" w:eastAsia="Verdana" w:hAnsi="Verdana" w:cs="Verdana"/>
                <w:sz w:val="18"/>
              </w:rPr>
              <w:t xml:space="preserve"> </w:t>
            </w:r>
            <w:r w:rsidRPr="00071245">
              <w:rPr>
                <w:rFonts w:ascii="Verdana" w:eastAsia="Verdana" w:hAnsi="Verdana" w:cs="Verdana"/>
                <w:sz w:val="18"/>
              </w:rPr>
              <w:t>Para la configuración, implementación, instalación, puesta en marcha, puesta a punto y disponibilidad del servicio y/o equipos y/o suscripciones nuevas el contratista contara con un plazo máximo de treinta (30) días hábiles siguientes a la firma del acta de inicio.</w:t>
            </w:r>
          </w:p>
        </w:tc>
      </w:tr>
      <w:tr w:rsidR="00007C32" w:rsidRPr="00071245" w14:paraId="5B55D05A" w14:textId="77777777" w:rsidTr="00071245">
        <w:trPr>
          <w:jc w:val="center"/>
        </w:trPr>
        <w:tc>
          <w:tcPr>
            <w:tcW w:w="896" w:type="dxa"/>
          </w:tcPr>
          <w:p w14:paraId="0F93FA9D" w14:textId="77777777" w:rsidR="00007C32" w:rsidRPr="00071245" w:rsidRDefault="00000000">
            <w:pPr>
              <w:spacing w:after="40"/>
              <w:jc w:val="center"/>
            </w:pPr>
            <w:r w:rsidRPr="00071245">
              <w:rPr>
                <w:rFonts w:ascii="Verdana" w:eastAsia="Verdana" w:hAnsi="Verdana" w:cs="Verdana"/>
                <w:sz w:val="18"/>
              </w:rPr>
              <w:t>6.6</w:t>
            </w:r>
          </w:p>
        </w:tc>
        <w:tc>
          <w:tcPr>
            <w:tcW w:w="7926" w:type="dxa"/>
          </w:tcPr>
          <w:p w14:paraId="3B021E6B" w14:textId="77777777" w:rsidR="00007C32" w:rsidRPr="00071245" w:rsidRDefault="00000000">
            <w:pPr>
              <w:spacing w:after="40"/>
              <w:jc w:val="both"/>
            </w:pPr>
            <w:r w:rsidRPr="00071245">
              <w:rPr>
                <w:rFonts w:ascii="Verdana" w:eastAsia="Verdana" w:hAnsi="Verdana" w:cs="Verdana"/>
                <w:sz w:val="18"/>
              </w:rPr>
              <w:t>Entrega al supervisor del contrato, dentro de los siete (7) días siguientes a la firma del acta de inicio, de la carta con membrete del CONTRATISTA que relacione los licenciamientos adquiridos y activados ante el fabricante, con detalle de los productos, fechas iniciales de activación, fechas finales de vigencia y demás información relevante.</w:t>
            </w:r>
          </w:p>
        </w:tc>
      </w:tr>
      <w:tr w:rsidR="00007C32" w:rsidRPr="00071245" w14:paraId="6A124BD6" w14:textId="77777777" w:rsidTr="00071245">
        <w:trPr>
          <w:jc w:val="center"/>
        </w:trPr>
        <w:tc>
          <w:tcPr>
            <w:tcW w:w="896" w:type="dxa"/>
          </w:tcPr>
          <w:p w14:paraId="0626F29A" w14:textId="77777777" w:rsidR="00007C32" w:rsidRPr="00071245" w:rsidRDefault="00000000">
            <w:pPr>
              <w:spacing w:after="40"/>
              <w:jc w:val="center"/>
            </w:pPr>
            <w:r w:rsidRPr="00071245">
              <w:rPr>
                <w:rFonts w:ascii="Verdana" w:eastAsia="Verdana" w:hAnsi="Verdana" w:cs="Verdana"/>
                <w:sz w:val="18"/>
              </w:rPr>
              <w:lastRenderedPageBreak/>
              <w:t>6.7</w:t>
            </w:r>
          </w:p>
        </w:tc>
        <w:tc>
          <w:tcPr>
            <w:tcW w:w="7926" w:type="dxa"/>
          </w:tcPr>
          <w:p w14:paraId="1F35B29F" w14:textId="77777777" w:rsidR="00007C32" w:rsidRPr="00071245" w:rsidRDefault="00000000">
            <w:pPr>
              <w:spacing w:after="40"/>
              <w:jc w:val="both"/>
            </w:pPr>
            <w:r w:rsidRPr="00071245">
              <w:rPr>
                <w:rFonts w:ascii="Verdana" w:eastAsia="Verdana" w:hAnsi="Verdana" w:cs="Verdana"/>
                <w:sz w:val="18"/>
              </w:rPr>
              <w:t>Remisión al supervisor del contrato, dentro de los tres (3) días hábiles siguientes a la firma del acta de inicio, de las hojas de vida del personal asignado al proyecto; los cambios que requiera la Entidad se atenderán en un plazo máximo de dos (2) días siguientes a la notificación, con aplicación del ANS respectivo en caso de incumplimiento.</w:t>
            </w:r>
          </w:p>
        </w:tc>
      </w:tr>
      <w:tr w:rsidR="00007C32" w:rsidRPr="00071245" w14:paraId="231A11C7" w14:textId="77777777" w:rsidTr="00071245">
        <w:trPr>
          <w:jc w:val="center"/>
        </w:trPr>
        <w:tc>
          <w:tcPr>
            <w:tcW w:w="896" w:type="dxa"/>
          </w:tcPr>
          <w:p w14:paraId="5AF434EC" w14:textId="77777777" w:rsidR="00007C32" w:rsidRPr="00071245" w:rsidRDefault="00000000">
            <w:pPr>
              <w:spacing w:after="40"/>
              <w:jc w:val="center"/>
            </w:pPr>
            <w:r w:rsidRPr="00071245">
              <w:rPr>
                <w:rFonts w:ascii="Verdana" w:eastAsia="Verdana" w:hAnsi="Verdana" w:cs="Verdana"/>
                <w:sz w:val="18"/>
              </w:rPr>
              <w:t>6.8</w:t>
            </w:r>
          </w:p>
        </w:tc>
        <w:tc>
          <w:tcPr>
            <w:tcW w:w="7926" w:type="dxa"/>
          </w:tcPr>
          <w:p w14:paraId="659F15F4" w14:textId="77777777" w:rsidR="00007C32" w:rsidRPr="00071245" w:rsidRDefault="00000000">
            <w:pPr>
              <w:spacing w:after="40"/>
              <w:jc w:val="both"/>
            </w:pPr>
            <w:r w:rsidRPr="00071245">
              <w:rPr>
                <w:rFonts w:ascii="Verdana" w:eastAsia="Verdana" w:hAnsi="Verdana" w:cs="Verdana"/>
                <w:sz w:val="18"/>
              </w:rPr>
              <w:t>Mínimo dos (2) mantenimientos preventivos a la plataforma de ciberseguridad durante la vigencia del contrato, sin generación de ningún tipo de indisponibilidad, y los mantenimientos correctivos que se requieran, sin costo adicional para la USPEC, en las fechas acordadas con la Oficina de Tecnología.</w:t>
            </w:r>
          </w:p>
        </w:tc>
      </w:tr>
      <w:tr w:rsidR="00007C32" w:rsidRPr="00071245" w14:paraId="2E12DE09" w14:textId="77777777" w:rsidTr="00071245">
        <w:trPr>
          <w:jc w:val="center"/>
        </w:trPr>
        <w:tc>
          <w:tcPr>
            <w:tcW w:w="896" w:type="dxa"/>
          </w:tcPr>
          <w:p w14:paraId="3A28B47E" w14:textId="77777777" w:rsidR="00007C32" w:rsidRPr="00071245" w:rsidRDefault="00000000">
            <w:pPr>
              <w:spacing w:after="40"/>
              <w:jc w:val="center"/>
            </w:pPr>
            <w:r w:rsidRPr="00071245">
              <w:rPr>
                <w:rFonts w:ascii="Verdana" w:eastAsia="Verdana" w:hAnsi="Verdana" w:cs="Verdana"/>
                <w:sz w:val="18"/>
              </w:rPr>
              <w:t>6.9</w:t>
            </w:r>
          </w:p>
        </w:tc>
        <w:tc>
          <w:tcPr>
            <w:tcW w:w="7926" w:type="dxa"/>
          </w:tcPr>
          <w:p w14:paraId="46A11E43" w14:textId="77777777" w:rsidR="00007C32" w:rsidRPr="00071245" w:rsidRDefault="00000000">
            <w:pPr>
              <w:spacing w:after="40"/>
              <w:jc w:val="both"/>
            </w:pPr>
            <w:r w:rsidRPr="00071245">
              <w:rPr>
                <w:rFonts w:ascii="Verdana" w:eastAsia="Verdana" w:hAnsi="Verdana" w:cs="Verdana"/>
                <w:sz w:val="18"/>
              </w:rPr>
              <w:t>Remediación, a costo cero para la Entidad, de las vulnerabilidades identificadas por la Oficina de Tecnología, por el propio proveedor del servicio o notificadas por el fabricante, con documentación de las acciones realizadas en los informes mensuales y atención dentro de los tiempos del Anexo ANS.</w:t>
            </w:r>
          </w:p>
        </w:tc>
      </w:tr>
      <w:tr w:rsidR="00007C32" w:rsidRPr="00071245" w14:paraId="2068243C" w14:textId="77777777" w:rsidTr="00071245">
        <w:trPr>
          <w:jc w:val="center"/>
        </w:trPr>
        <w:tc>
          <w:tcPr>
            <w:tcW w:w="896" w:type="dxa"/>
          </w:tcPr>
          <w:p w14:paraId="24DCD61D" w14:textId="77777777" w:rsidR="00007C32" w:rsidRPr="00071245" w:rsidRDefault="00000000">
            <w:pPr>
              <w:spacing w:after="40"/>
              <w:jc w:val="center"/>
            </w:pPr>
            <w:r w:rsidRPr="00071245">
              <w:rPr>
                <w:rFonts w:ascii="Verdana" w:eastAsia="Verdana" w:hAnsi="Verdana" w:cs="Verdana"/>
                <w:sz w:val="18"/>
              </w:rPr>
              <w:t>6.10</w:t>
            </w:r>
          </w:p>
        </w:tc>
        <w:tc>
          <w:tcPr>
            <w:tcW w:w="7926" w:type="dxa"/>
          </w:tcPr>
          <w:p w14:paraId="470EDE04" w14:textId="77777777" w:rsidR="00007C32" w:rsidRPr="00071245" w:rsidRDefault="00000000">
            <w:pPr>
              <w:spacing w:after="40"/>
              <w:jc w:val="both"/>
            </w:pPr>
            <w:r w:rsidRPr="00071245">
              <w:rPr>
                <w:rFonts w:ascii="Verdana" w:eastAsia="Verdana" w:hAnsi="Verdana" w:cs="Verdana"/>
                <w:sz w:val="18"/>
              </w:rPr>
              <w:t>Transferencia de conocimiento durante la implementación de los productos y servicios ofertados, con un mínimo de cuatro (4) horas de entrenamiento por producto o servicio de forma independiente, para mínimo tres (3) miembros del personal profesional o especializado indicado por la Entidad, dejando en el repositorio señalado por la USPEC las evidencias correspondientes (grabaciones, actas de asistencia firmadas y demás material digital).</w:t>
            </w:r>
          </w:p>
        </w:tc>
      </w:tr>
      <w:tr w:rsidR="00007C32" w:rsidRPr="00071245" w14:paraId="0A4F0FAC" w14:textId="77777777" w:rsidTr="00071245">
        <w:trPr>
          <w:jc w:val="center"/>
        </w:trPr>
        <w:tc>
          <w:tcPr>
            <w:tcW w:w="896" w:type="dxa"/>
          </w:tcPr>
          <w:p w14:paraId="5642D109" w14:textId="77777777" w:rsidR="00007C32" w:rsidRPr="00071245" w:rsidRDefault="00000000">
            <w:pPr>
              <w:spacing w:after="40"/>
              <w:jc w:val="center"/>
            </w:pPr>
            <w:r w:rsidRPr="00071245">
              <w:rPr>
                <w:rFonts w:ascii="Verdana" w:eastAsia="Verdana" w:hAnsi="Verdana" w:cs="Verdana"/>
                <w:sz w:val="18"/>
              </w:rPr>
              <w:t>6.11</w:t>
            </w:r>
          </w:p>
        </w:tc>
        <w:tc>
          <w:tcPr>
            <w:tcW w:w="7926" w:type="dxa"/>
          </w:tcPr>
          <w:p w14:paraId="5C5A2BCC" w14:textId="77777777" w:rsidR="00007C32" w:rsidRPr="00071245" w:rsidRDefault="00000000">
            <w:pPr>
              <w:spacing w:after="40"/>
              <w:jc w:val="both"/>
            </w:pPr>
            <w:r w:rsidRPr="00071245">
              <w:rPr>
                <w:rFonts w:ascii="Verdana" w:eastAsia="Verdana" w:hAnsi="Verdana" w:cs="Verdana"/>
                <w:sz w:val="18"/>
              </w:rPr>
              <w:t>Apoyo a la Entidad en las configuraciones requeridas por la USPEC o por otros proveedores aliados, para integrar la solución de ciberseguridad con el directorio activo, LDAP, MFA, API y demás tecnologías, dentro del licenciamiento adquirido.</w:t>
            </w:r>
          </w:p>
        </w:tc>
      </w:tr>
    </w:tbl>
    <w:p w14:paraId="1618F5CE" w14:textId="77777777" w:rsidR="00007C32" w:rsidRPr="00071245" w:rsidRDefault="00007C32">
      <w:pPr>
        <w:spacing w:after="120"/>
      </w:pPr>
    </w:p>
    <w:p w14:paraId="569A9BC7" w14:textId="77777777" w:rsidR="00007C32" w:rsidRPr="00071245" w:rsidRDefault="00000000">
      <w:pPr>
        <w:spacing w:after="120"/>
        <w:jc w:val="both"/>
      </w:pPr>
      <w:r w:rsidRPr="00071245">
        <w:rPr>
          <w:rFonts w:ascii="Verdana" w:eastAsia="Verdana" w:hAnsi="Verdana" w:cs="Verdana"/>
          <w:b/>
          <w:sz w:val="22"/>
        </w:rPr>
        <w:t>6. CONDICIONES FIJAS — NO OFERTABLES</w:t>
      </w:r>
    </w:p>
    <w:p w14:paraId="04570720" w14:textId="77777777" w:rsidR="00007C32" w:rsidRPr="00071245" w:rsidRDefault="00000000">
      <w:pPr>
        <w:spacing w:after="120"/>
        <w:jc w:val="both"/>
      </w:pPr>
      <w:r w:rsidRPr="00071245">
        <w:rPr>
          <w:rFonts w:ascii="Verdana" w:eastAsia="Verdana" w:hAnsi="Verdana" w:cs="Verdana"/>
          <w:sz w:val="22"/>
        </w:rPr>
        <w:t>Las siguientes condiciones son de obligatorio cumplimiento, su costo se entiende incluido en el valor de los ítems 1 a 6 y no se ofertan por separado ni admiten valor cero, uno ni cualquier otro en la oferta económica.</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2676"/>
        <w:gridCol w:w="6146"/>
      </w:tblGrid>
      <w:tr w:rsidR="00007C32" w:rsidRPr="00071245" w14:paraId="04CAD3B6" w14:textId="77777777">
        <w:trPr>
          <w:jc w:val="center"/>
        </w:trPr>
        <w:tc>
          <w:tcPr>
            <w:tcW w:w="2721" w:type="dxa"/>
            <w:shd w:val="clear" w:color="auto" w:fill="D9D9D9"/>
          </w:tcPr>
          <w:p w14:paraId="19B90455" w14:textId="77777777" w:rsidR="00007C32" w:rsidRPr="00071245" w:rsidRDefault="00000000">
            <w:pPr>
              <w:spacing w:after="40"/>
              <w:jc w:val="center"/>
            </w:pPr>
            <w:r w:rsidRPr="00071245">
              <w:rPr>
                <w:rFonts w:ascii="Verdana" w:eastAsia="Verdana" w:hAnsi="Verdana" w:cs="Verdana"/>
                <w:b/>
                <w:sz w:val="18"/>
              </w:rPr>
              <w:t>Condición</w:t>
            </w:r>
          </w:p>
        </w:tc>
        <w:tc>
          <w:tcPr>
            <w:tcW w:w="6350" w:type="dxa"/>
            <w:shd w:val="clear" w:color="auto" w:fill="D9D9D9"/>
          </w:tcPr>
          <w:p w14:paraId="69E80313" w14:textId="77777777" w:rsidR="00007C32" w:rsidRPr="00071245" w:rsidRDefault="00000000">
            <w:pPr>
              <w:spacing w:after="40"/>
              <w:jc w:val="center"/>
            </w:pPr>
            <w:r w:rsidRPr="00071245">
              <w:rPr>
                <w:rFonts w:ascii="Verdana" w:eastAsia="Verdana" w:hAnsi="Verdana" w:cs="Verdana"/>
                <w:b/>
                <w:sz w:val="18"/>
              </w:rPr>
              <w:t>Contenido</w:t>
            </w:r>
          </w:p>
        </w:tc>
      </w:tr>
      <w:tr w:rsidR="00007C32" w:rsidRPr="00071245" w14:paraId="41FF4747" w14:textId="77777777">
        <w:trPr>
          <w:jc w:val="center"/>
        </w:trPr>
        <w:tc>
          <w:tcPr>
            <w:tcW w:w="2721" w:type="dxa"/>
          </w:tcPr>
          <w:p w14:paraId="74289E7E" w14:textId="77777777" w:rsidR="00007C32" w:rsidRPr="00071245" w:rsidRDefault="00000000">
            <w:pPr>
              <w:spacing w:after="40"/>
              <w:jc w:val="both"/>
            </w:pPr>
            <w:r w:rsidRPr="00071245">
              <w:rPr>
                <w:rFonts w:ascii="Verdana" w:eastAsia="Verdana" w:hAnsi="Verdana" w:cs="Verdana"/>
                <w:sz w:val="18"/>
              </w:rPr>
              <w:t>Soporte del fabricante en formato 7x24</w:t>
            </w:r>
          </w:p>
        </w:tc>
        <w:tc>
          <w:tcPr>
            <w:tcW w:w="6350" w:type="dxa"/>
          </w:tcPr>
          <w:p w14:paraId="55553C83" w14:textId="77777777" w:rsidR="00007C32" w:rsidRPr="00071245" w:rsidRDefault="00000000">
            <w:pPr>
              <w:spacing w:after="40"/>
              <w:jc w:val="both"/>
            </w:pPr>
            <w:r w:rsidRPr="00071245">
              <w:rPr>
                <w:rFonts w:ascii="Verdana" w:eastAsia="Verdana" w:hAnsi="Verdana" w:cs="Verdana"/>
                <w:sz w:val="18"/>
              </w:rPr>
              <w:t>La totalidad de los productos renovados y adquiridos debe contar con soporte de fábrica en modalidad 7x24 durante toda la vigencia del licenciamiento, incluido en el precio de las licencias. El proponente no oferta valor por este concepto: se entiende comprendido en los ítems 1 a 5.</w:t>
            </w:r>
          </w:p>
        </w:tc>
      </w:tr>
      <w:tr w:rsidR="00007C32" w:rsidRPr="00071245" w14:paraId="1108F06C" w14:textId="77777777">
        <w:trPr>
          <w:jc w:val="center"/>
        </w:trPr>
        <w:tc>
          <w:tcPr>
            <w:tcW w:w="2721" w:type="dxa"/>
          </w:tcPr>
          <w:p w14:paraId="795E58E3" w14:textId="77777777" w:rsidR="00007C32" w:rsidRPr="00071245" w:rsidRDefault="00000000">
            <w:pPr>
              <w:spacing w:after="40"/>
              <w:jc w:val="both"/>
            </w:pPr>
            <w:r w:rsidRPr="00071245">
              <w:rPr>
                <w:rFonts w:ascii="Verdana" w:eastAsia="Verdana" w:hAnsi="Verdana" w:cs="Verdana"/>
                <w:sz w:val="18"/>
              </w:rPr>
              <w:t>Cuenta en el portal de soporte del fabricante</w:t>
            </w:r>
          </w:p>
        </w:tc>
        <w:tc>
          <w:tcPr>
            <w:tcW w:w="6350" w:type="dxa"/>
          </w:tcPr>
          <w:p w14:paraId="33850476" w14:textId="77777777" w:rsidR="00007C32" w:rsidRPr="00071245" w:rsidRDefault="00000000">
            <w:pPr>
              <w:spacing w:after="40"/>
              <w:jc w:val="both"/>
            </w:pPr>
            <w:r w:rsidRPr="00071245">
              <w:rPr>
                <w:rFonts w:ascii="Verdana" w:eastAsia="Verdana" w:hAnsi="Verdana" w:cs="Verdana"/>
                <w:sz w:val="18"/>
              </w:rPr>
              <w:t>Se debe proporcionar a la Entidad una cuenta de acceso al portal oficial de soporte del fabricante, para el seguimiento de los casos abiertos.</w:t>
            </w:r>
          </w:p>
        </w:tc>
      </w:tr>
      <w:tr w:rsidR="00007C32" w:rsidRPr="00071245" w14:paraId="591331E1" w14:textId="77777777">
        <w:trPr>
          <w:jc w:val="center"/>
        </w:trPr>
        <w:tc>
          <w:tcPr>
            <w:tcW w:w="2721" w:type="dxa"/>
          </w:tcPr>
          <w:p w14:paraId="1EFC12A3" w14:textId="77777777" w:rsidR="00007C32" w:rsidRPr="00071245" w:rsidRDefault="00000000">
            <w:pPr>
              <w:spacing w:after="40"/>
              <w:jc w:val="both"/>
            </w:pPr>
            <w:r w:rsidRPr="00071245">
              <w:rPr>
                <w:rFonts w:ascii="Verdana" w:eastAsia="Verdana" w:hAnsi="Verdana" w:cs="Verdana"/>
                <w:sz w:val="18"/>
              </w:rPr>
              <w:t>Confidencialidad</w:t>
            </w:r>
          </w:p>
        </w:tc>
        <w:tc>
          <w:tcPr>
            <w:tcW w:w="6350" w:type="dxa"/>
          </w:tcPr>
          <w:p w14:paraId="4763C1EB" w14:textId="77777777" w:rsidR="00007C32" w:rsidRPr="00071245" w:rsidRDefault="00000000">
            <w:pPr>
              <w:spacing w:after="40"/>
              <w:jc w:val="both"/>
            </w:pPr>
            <w:r w:rsidRPr="00071245">
              <w:rPr>
                <w:rFonts w:ascii="Verdana" w:eastAsia="Verdana" w:hAnsi="Verdana" w:cs="Verdana"/>
                <w:sz w:val="18"/>
              </w:rPr>
              <w:t xml:space="preserve">Suscripción del formato de confidencialidad y </w:t>
            </w:r>
            <w:proofErr w:type="gramStart"/>
            <w:r w:rsidRPr="00071245">
              <w:rPr>
                <w:rFonts w:ascii="Verdana" w:eastAsia="Verdana" w:hAnsi="Verdana" w:cs="Verdana"/>
                <w:sz w:val="18"/>
              </w:rPr>
              <w:t>no divulgación definido</w:t>
            </w:r>
            <w:proofErr w:type="gramEnd"/>
            <w:r w:rsidRPr="00071245">
              <w:rPr>
                <w:rFonts w:ascii="Verdana" w:eastAsia="Verdana" w:hAnsi="Verdana" w:cs="Verdana"/>
                <w:sz w:val="18"/>
              </w:rPr>
              <w:t xml:space="preserve"> por la Oficina de Tecnología, por parte de todo el personal relacionado con el proyecto, tanto directo como de proveedores aliados, con cobertura de toda la vigencia del contrato e incluso del tiempo de licenciamiento.</w:t>
            </w:r>
          </w:p>
        </w:tc>
      </w:tr>
      <w:tr w:rsidR="00007C32" w:rsidRPr="00071245" w14:paraId="4FC4AC97" w14:textId="77777777">
        <w:trPr>
          <w:jc w:val="center"/>
        </w:trPr>
        <w:tc>
          <w:tcPr>
            <w:tcW w:w="2721" w:type="dxa"/>
          </w:tcPr>
          <w:p w14:paraId="506D78F4" w14:textId="77777777" w:rsidR="00007C32" w:rsidRPr="00071245" w:rsidRDefault="00000000">
            <w:pPr>
              <w:spacing w:after="40"/>
              <w:jc w:val="both"/>
            </w:pPr>
            <w:r w:rsidRPr="00071245">
              <w:rPr>
                <w:rFonts w:ascii="Verdana" w:eastAsia="Verdana" w:hAnsi="Verdana" w:cs="Verdana"/>
                <w:sz w:val="18"/>
              </w:rPr>
              <w:t>Sistema de Gestión de Seguridad de la Información</w:t>
            </w:r>
          </w:p>
        </w:tc>
        <w:tc>
          <w:tcPr>
            <w:tcW w:w="6350" w:type="dxa"/>
          </w:tcPr>
          <w:p w14:paraId="12C5F7EB" w14:textId="77777777" w:rsidR="00007C32" w:rsidRPr="00071245" w:rsidRDefault="00000000">
            <w:pPr>
              <w:spacing w:after="40"/>
              <w:jc w:val="both"/>
            </w:pPr>
            <w:r w:rsidRPr="00071245">
              <w:rPr>
                <w:rFonts w:ascii="Verdana" w:eastAsia="Verdana" w:hAnsi="Verdana" w:cs="Verdana"/>
                <w:sz w:val="18"/>
              </w:rPr>
              <w:t>Aceptación y cumplimiento de la política de privacidad y seguridad de la información de la Entidad (Resolución 008 de 2025), de los lineamientos del proceso de Gestión de Tecnologías de la Información y de la política de tratamiento de datos personales.</w:t>
            </w:r>
          </w:p>
        </w:tc>
      </w:tr>
      <w:tr w:rsidR="00007C32" w:rsidRPr="00071245" w14:paraId="0D453317" w14:textId="77777777">
        <w:trPr>
          <w:jc w:val="center"/>
        </w:trPr>
        <w:tc>
          <w:tcPr>
            <w:tcW w:w="2721" w:type="dxa"/>
          </w:tcPr>
          <w:p w14:paraId="471DFBDD" w14:textId="77777777" w:rsidR="00007C32" w:rsidRPr="00071245" w:rsidRDefault="00000000">
            <w:pPr>
              <w:spacing w:after="40"/>
              <w:jc w:val="both"/>
            </w:pPr>
            <w:r w:rsidRPr="00071245">
              <w:rPr>
                <w:rFonts w:ascii="Verdana" w:eastAsia="Verdana" w:hAnsi="Verdana" w:cs="Verdana"/>
                <w:sz w:val="18"/>
              </w:rPr>
              <w:t>Informes</w:t>
            </w:r>
          </w:p>
        </w:tc>
        <w:tc>
          <w:tcPr>
            <w:tcW w:w="6350" w:type="dxa"/>
          </w:tcPr>
          <w:p w14:paraId="64543369" w14:textId="77777777" w:rsidR="00007C32" w:rsidRPr="00071245" w:rsidRDefault="00000000">
            <w:pPr>
              <w:spacing w:after="40"/>
              <w:jc w:val="both"/>
            </w:pPr>
            <w:r w:rsidRPr="00071245">
              <w:rPr>
                <w:rFonts w:ascii="Verdana" w:eastAsia="Verdana" w:hAnsi="Verdana" w:cs="Verdana"/>
                <w:sz w:val="18"/>
              </w:rPr>
              <w:t xml:space="preserve">Informes técnicos y gerenciales mensuales dentro de los cinco (5) días hábiles del mes vencido, e informe final dentro de los treinta </w:t>
            </w:r>
            <w:r w:rsidRPr="00071245">
              <w:rPr>
                <w:rFonts w:ascii="Verdana" w:eastAsia="Verdana" w:hAnsi="Verdana" w:cs="Verdana"/>
                <w:sz w:val="18"/>
              </w:rPr>
              <w:lastRenderedPageBreak/>
              <w:t>(30) días calendario siguientes a la finalización del contrato, con el contenido señalado en las obligaciones específicas.</w:t>
            </w:r>
          </w:p>
        </w:tc>
      </w:tr>
    </w:tbl>
    <w:p w14:paraId="32C5BB12" w14:textId="77777777" w:rsidR="00007C32" w:rsidRPr="00071245" w:rsidRDefault="00007C32">
      <w:pPr>
        <w:spacing w:after="80"/>
      </w:pPr>
    </w:p>
    <w:p w14:paraId="66A6607A" w14:textId="77777777" w:rsidR="00007C32" w:rsidRPr="00071245" w:rsidRDefault="00000000">
      <w:pPr>
        <w:spacing w:after="120"/>
        <w:jc w:val="both"/>
      </w:pPr>
      <w:r w:rsidRPr="00071245">
        <w:rPr>
          <w:rFonts w:ascii="Verdana" w:eastAsia="Verdana" w:hAnsi="Verdana" w:cs="Verdana"/>
          <w:b/>
          <w:sz w:val="22"/>
        </w:rPr>
        <w:t>7. DOCUMENTOS Y CERTIFICACIONES QUE SE PRESENTAN CON LA OFERTA</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2666"/>
        <w:gridCol w:w="6156"/>
      </w:tblGrid>
      <w:tr w:rsidR="00007C32" w:rsidRPr="00071245" w14:paraId="04BFF3B5" w14:textId="77777777" w:rsidTr="00071245">
        <w:trPr>
          <w:jc w:val="center"/>
        </w:trPr>
        <w:tc>
          <w:tcPr>
            <w:tcW w:w="2666" w:type="dxa"/>
            <w:shd w:val="clear" w:color="auto" w:fill="D9D9D9"/>
          </w:tcPr>
          <w:p w14:paraId="17D01857" w14:textId="77777777" w:rsidR="00007C32" w:rsidRPr="00071245" w:rsidRDefault="00000000">
            <w:pPr>
              <w:spacing w:after="40"/>
              <w:jc w:val="center"/>
            </w:pPr>
            <w:r w:rsidRPr="00071245">
              <w:rPr>
                <w:rFonts w:ascii="Verdana" w:eastAsia="Verdana" w:hAnsi="Verdana" w:cs="Verdana"/>
                <w:b/>
                <w:sz w:val="18"/>
              </w:rPr>
              <w:t>Documento</w:t>
            </w:r>
          </w:p>
        </w:tc>
        <w:tc>
          <w:tcPr>
            <w:tcW w:w="6156" w:type="dxa"/>
            <w:shd w:val="clear" w:color="auto" w:fill="D9D9D9"/>
          </w:tcPr>
          <w:p w14:paraId="25428A4A" w14:textId="77777777" w:rsidR="00007C32" w:rsidRPr="00071245" w:rsidRDefault="00000000">
            <w:pPr>
              <w:spacing w:after="40"/>
              <w:jc w:val="center"/>
            </w:pPr>
            <w:r w:rsidRPr="00071245">
              <w:rPr>
                <w:rFonts w:ascii="Verdana" w:eastAsia="Verdana" w:hAnsi="Verdana" w:cs="Verdana"/>
                <w:b/>
                <w:sz w:val="18"/>
              </w:rPr>
              <w:t>Regla de acreditación</w:t>
            </w:r>
          </w:p>
        </w:tc>
      </w:tr>
      <w:tr w:rsidR="00071245" w:rsidRPr="00071245" w14:paraId="419F6D45" w14:textId="77777777" w:rsidTr="00071245">
        <w:trPr>
          <w:jc w:val="center"/>
        </w:trPr>
        <w:tc>
          <w:tcPr>
            <w:tcW w:w="2666" w:type="dxa"/>
          </w:tcPr>
          <w:p w14:paraId="52F50A6B" w14:textId="77777777" w:rsidR="00071245" w:rsidRPr="00071245" w:rsidRDefault="00071245" w:rsidP="00071245">
            <w:pPr>
              <w:spacing w:after="40"/>
              <w:jc w:val="both"/>
            </w:pPr>
            <w:r w:rsidRPr="00071245">
              <w:rPr>
                <w:rFonts w:ascii="Verdana" w:eastAsia="Verdana" w:hAnsi="Verdana" w:cs="Verdana"/>
                <w:sz w:val="18"/>
              </w:rPr>
              <w:t>Certificación de canal autorizado</w:t>
            </w:r>
          </w:p>
        </w:tc>
        <w:tc>
          <w:tcPr>
            <w:tcW w:w="6156" w:type="dxa"/>
          </w:tcPr>
          <w:p w14:paraId="1D9D9665" w14:textId="33CB612D" w:rsidR="00071245" w:rsidRPr="00071245" w:rsidRDefault="00071245" w:rsidP="00071245">
            <w:pPr>
              <w:spacing w:after="40"/>
              <w:jc w:val="both"/>
            </w:pPr>
            <w:r w:rsidRPr="00071245">
              <w:rPr>
                <w:rFonts w:ascii="Verdana" w:eastAsia="Verdana" w:hAnsi="Verdana" w:cs="Verdana"/>
                <w:sz w:val="18"/>
              </w:rPr>
              <w:t xml:space="preserve">Certificación de canal autorizado: se debe anexar certificación expedida por el fabricante de la marca ofertada y dirigida a la ENTIDAD, con fecha de expedición no mayor a treinta (30) días anteriores a la fecha de presentación de las ofertas establecida en el cronograma del proceso, en la que conste que el proponente es canal autorizado del fabricante en el nivel advance o </w:t>
            </w:r>
            <w:proofErr w:type="spellStart"/>
            <w:r w:rsidRPr="00071245">
              <w:rPr>
                <w:rFonts w:ascii="Verdana" w:eastAsia="Verdana" w:hAnsi="Verdana" w:cs="Verdana"/>
                <w:sz w:val="18"/>
              </w:rPr>
              <w:t>expert</w:t>
            </w:r>
            <w:proofErr w:type="spellEnd"/>
            <w:r w:rsidRPr="00071245">
              <w:rPr>
                <w:rFonts w:ascii="Verdana" w:eastAsia="Verdana" w:hAnsi="Verdana" w:cs="Verdana"/>
                <w:sz w:val="18"/>
              </w:rPr>
              <w:t>. No se exige un nivel determinado dentro del programa de canales: cualquier nivel vigente acredita el requisito.</w:t>
            </w:r>
          </w:p>
        </w:tc>
      </w:tr>
      <w:tr w:rsidR="00007C32" w:rsidRPr="00071245" w14:paraId="4C596C5E" w14:textId="77777777" w:rsidTr="00071245">
        <w:trPr>
          <w:jc w:val="center"/>
        </w:trPr>
        <w:tc>
          <w:tcPr>
            <w:tcW w:w="2666" w:type="dxa"/>
          </w:tcPr>
          <w:p w14:paraId="1C2FBBF9" w14:textId="77777777" w:rsidR="00007C32" w:rsidRPr="00071245" w:rsidRDefault="00000000">
            <w:pPr>
              <w:spacing w:after="40"/>
              <w:jc w:val="both"/>
            </w:pPr>
            <w:r w:rsidRPr="00071245">
              <w:rPr>
                <w:rFonts w:ascii="Verdana" w:eastAsia="Verdana" w:hAnsi="Verdana" w:cs="Verdana"/>
                <w:sz w:val="18"/>
              </w:rPr>
              <w:t>Certificación de distribuidor autorizado</w:t>
            </w:r>
          </w:p>
        </w:tc>
        <w:tc>
          <w:tcPr>
            <w:tcW w:w="6156" w:type="dxa"/>
          </w:tcPr>
          <w:p w14:paraId="6E4AF301" w14:textId="77777777" w:rsidR="00007C32" w:rsidRPr="00071245" w:rsidRDefault="00000000">
            <w:pPr>
              <w:spacing w:after="40"/>
              <w:jc w:val="both"/>
            </w:pPr>
            <w:r w:rsidRPr="00071245">
              <w:rPr>
                <w:rFonts w:ascii="Verdana" w:eastAsia="Verdana" w:hAnsi="Verdana" w:cs="Verdana"/>
                <w:sz w:val="18"/>
              </w:rPr>
              <w:t>Certificación expedida por el fabricante que acredite que el proponente es distribuidor autorizado del software ofrecido y que está en capacidad técnica para atender los requerimientos relacionados con el soporte técnico.</w:t>
            </w:r>
          </w:p>
        </w:tc>
      </w:tr>
      <w:tr w:rsidR="00007C32" w:rsidRPr="00071245" w14:paraId="474A35BB" w14:textId="77777777" w:rsidTr="00071245">
        <w:trPr>
          <w:jc w:val="center"/>
        </w:trPr>
        <w:tc>
          <w:tcPr>
            <w:tcW w:w="2666" w:type="dxa"/>
          </w:tcPr>
          <w:p w14:paraId="1C4AF374" w14:textId="77777777" w:rsidR="00007C32" w:rsidRPr="00071245" w:rsidRDefault="00000000">
            <w:pPr>
              <w:spacing w:after="40"/>
              <w:jc w:val="both"/>
            </w:pPr>
            <w:r w:rsidRPr="00071245">
              <w:rPr>
                <w:rFonts w:ascii="Verdana" w:eastAsia="Verdana" w:hAnsi="Verdana" w:cs="Verdana"/>
                <w:sz w:val="18"/>
              </w:rPr>
              <w:t>Oferente plural</w:t>
            </w:r>
          </w:p>
        </w:tc>
        <w:tc>
          <w:tcPr>
            <w:tcW w:w="6156" w:type="dxa"/>
          </w:tcPr>
          <w:p w14:paraId="026A68FC" w14:textId="77777777" w:rsidR="00007C32" w:rsidRPr="00071245" w:rsidRDefault="00000000">
            <w:pPr>
              <w:spacing w:after="40"/>
              <w:jc w:val="both"/>
            </w:pPr>
            <w:r w:rsidRPr="00071245">
              <w:rPr>
                <w:rFonts w:ascii="Verdana" w:eastAsia="Verdana" w:hAnsi="Verdana" w:cs="Verdana"/>
                <w:sz w:val="18"/>
              </w:rPr>
              <w:t>Para uniones temporales o consorcios, solo uno de los integrantes debe acreditar la certificación del fabricante.</w:t>
            </w:r>
          </w:p>
        </w:tc>
      </w:tr>
      <w:tr w:rsidR="00007C32" w:rsidRPr="00071245" w14:paraId="604AC5DF" w14:textId="77777777" w:rsidTr="00071245">
        <w:trPr>
          <w:jc w:val="center"/>
        </w:trPr>
        <w:tc>
          <w:tcPr>
            <w:tcW w:w="2666" w:type="dxa"/>
          </w:tcPr>
          <w:p w14:paraId="04FC2AE5" w14:textId="77777777" w:rsidR="00007C32" w:rsidRPr="00071245" w:rsidRDefault="00000000">
            <w:pPr>
              <w:spacing w:after="40"/>
              <w:jc w:val="both"/>
            </w:pPr>
            <w:r w:rsidRPr="00071245">
              <w:rPr>
                <w:rFonts w:ascii="Verdana" w:eastAsia="Verdana" w:hAnsi="Verdana" w:cs="Verdana"/>
                <w:sz w:val="18"/>
              </w:rPr>
              <w:t>Oferta presentada por el fabricante</w:t>
            </w:r>
          </w:p>
        </w:tc>
        <w:tc>
          <w:tcPr>
            <w:tcW w:w="6156" w:type="dxa"/>
          </w:tcPr>
          <w:p w14:paraId="59064325" w14:textId="77777777" w:rsidR="00007C32" w:rsidRPr="00071245" w:rsidRDefault="00000000">
            <w:pPr>
              <w:spacing w:after="40"/>
              <w:jc w:val="both"/>
            </w:pPr>
            <w:r w:rsidRPr="00071245">
              <w:rPr>
                <w:rFonts w:ascii="Verdana" w:eastAsia="Verdana" w:hAnsi="Verdana" w:cs="Verdana"/>
                <w:sz w:val="18"/>
              </w:rPr>
              <w:t>Si la propuesta es presentada directamente por un fabricante, este documento no debe ser presentado.</w:t>
            </w:r>
          </w:p>
        </w:tc>
      </w:tr>
    </w:tbl>
    <w:p w14:paraId="2F95D747" w14:textId="77777777" w:rsidR="00007C32" w:rsidRPr="00071245" w:rsidRDefault="00007C32">
      <w:pPr>
        <w:spacing w:after="80"/>
      </w:pPr>
    </w:p>
    <w:p w14:paraId="22707B69" w14:textId="77777777" w:rsidR="00007C32" w:rsidRPr="00071245" w:rsidRDefault="00000000">
      <w:pPr>
        <w:spacing w:after="120"/>
        <w:jc w:val="both"/>
      </w:pPr>
      <w:r w:rsidRPr="00071245">
        <w:rPr>
          <w:rFonts w:ascii="Verdana" w:eastAsia="Verdana" w:hAnsi="Verdana" w:cs="Verdana"/>
          <w:b/>
          <w:sz w:val="22"/>
        </w:rPr>
        <w:t>8. VIGENCIA DEL LICENCIAMIENTO, PLAZO Y CONTINUIDAD</w:t>
      </w:r>
    </w:p>
    <w:p w14:paraId="503B42F6" w14:textId="77777777" w:rsidR="00007C32" w:rsidRPr="00071245" w:rsidRDefault="00000000">
      <w:pPr>
        <w:spacing w:after="120"/>
        <w:jc w:val="both"/>
      </w:pPr>
      <w:r w:rsidRPr="00071245">
        <w:rPr>
          <w:rFonts w:ascii="Verdana" w:eastAsia="Verdana" w:hAnsi="Verdana" w:cs="Verdana"/>
          <w:sz w:val="22"/>
        </w:rPr>
        <w:t>El plazo de ejecución del contrato es hasta el 31 de diciembre de 2026, contado a partir de la suscripción del acta de inicio, previo cumplimiento de los requisitos de perfeccionamiento y ejecución. El licenciamiento objeto de los ítems 1 a 5 se entrega como bien con vigencia mínima hasta el 30 de septiembre de 2027, de modo que su cobertura se extiende más allá del plazo de ejecución.</w:t>
      </w:r>
    </w:p>
    <w:p w14:paraId="0C84ACB7" w14:textId="77777777" w:rsidR="00007C32" w:rsidRPr="00071245" w:rsidRDefault="00000000">
      <w:pPr>
        <w:spacing w:after="120"/>
        <w:jc w:val="both"/>
      </w:pPr>
      <w:r w:rsidRPr="00071245">
        <w:rPr>
          <w:rFonts w:ascii="Verdana" w:eastAsia="Verdana" w:hAnsi="Verdana" w:cs="Verdana"/>
          <w:sz w:val="22"/>
        </w:rPr>
        <w:t>En consecuencia: (i) el certificado de licenciamiento válido hasta la fecha señalada, expedido a nombre de la USPEC, es requisito del pago; (</w:t>
      </w:r>
      <w:proofErr w:type="spellStart"/>
      <w:r w:rsidRPr="00071245">
        <w:rPr>
          <w:rFonts w:ascii="Verdana" w:eastAsia="Verdana" w:hAnsi="Verdana" w:cs="Verdana"/>
          <w:sz w:val="22"/>
        </w:rPr>
        <w:t>ii</w:t>
      </w:r>
      <w:proofErr w:type="spellEnd"/>
      <w:r w:rsidRPr="00071245">
        <w:rPr>
          <w:rFonts w:ascii="Verdana" w:eastAsia="Verdana" w:hAnsi="Verdana" w:cs="Verdana"/>
          <w:sz w:val="22"/>
        </w:rPr>
        <w:t>) las obligaciones de soporte, mantenimiento, informes y niveles de servicio a cargo del CONTRATISTA se exigen durante el plazo de ejecución; y (</w:t>
      </w:r>
      <w:proofErr w:type="spellStart"/>
      <w:r w:rsidRPr="00071245">
        <w:rPr>
          <w:rFonts w:ascii="Verdana" w:eastAsia="Verdana" w:hAnsi="Verdana" w:cs="Verdana"/>
          <w:sz w:val="22"/>
        </w:rPr>
        <w:t>iii</w:t>
      </w:r>
      <w:proofErr w:type="spellEnd"/>
      <w:r w:rsidRPr="00071245">
        <w:rPr>
          <w:rFonts w:ascii="Verdana" w:eastAsia="Verdana" w:hAnsi="Verdana" w:cs="Verdana"/>
          <w:sz w:val="22"/>
        </w:rPr>
        <w:t>) el correcto funcionamiento y la calidad del licenciamiento entregado, durante toda su vigencia, quedan cubiertos por el amparo de calidad de la garantía única, cuya cobertura se extiende doce (12) meses más allá del plazo de ejecución del contrato.</w:t>
      </w:r>
    </w:p>
    <w:p w14:paraId="58E297AF" w14:textId="77777777" w:rsidR="00007C32" w:rsidRPr="00071245" w:rsidRDefault="00000000">
      <w:pPr>
        <w:spacing w:after="120"/>
        <w:jc w:val="both"/>
      </w:pPr>
      <w:r w:rsidRPr="00071245">
        <w:rPr>
          <w:rFonts w:ascii="Verdana" w:eastAsia="Verdana" w:hAnsi="Verdana" w:cs="Verdana"/>
          <w:b/>
          <w:sz w:val="22"/>
        </w:rPr>
        <w:t>9. CORRESPONDENCIA CON EL ESTUDIO DE MERCADO</w:t>
      </w:r>
    </w:p>
    <w:p w14:paraId="07E1FF0D" w14:textId="77777777" w:rsidR="00007C32" w:rsidRPr="00071245" w:rsidRDefault="00000000">
      <w:pPr>
        <w:spacing w:after="120"/>
        <w:jc w:val="both"/>
      </w:pPr>
      <w:r w:rsidRPr="00071245">
        <w:rPr>
          <w:rFonts w:ascii="Verdana" w:eastAsia="Verdana" w:hAnsi="Verdana" w:cs="Verdana"/>
          <w:sz w:val="22"/>
        </w:rPr>
        <w:t>Para efectos de trazabilidad, los ítems de este anexo corresponden a los del formato de cotización remitido en el estudio de mercado así:</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3107"/>
        <w:gridCol w:w="5715"/>
      </w:tblGrid>
      <w:tr w:rsidR="00007C32" w:rsidRPr="00071245" w14:paraId="556540AF" w14:textId="77777777">
        <w:trPr>
          <w:jc w:val="center"/>
        </w:trPr>
        <w:tc>
          <w:tcPr>
            <w:tcW w:w="3175" w:type="dxa"/>
            <w:shd w:val="clear" w:color="auto" w:fill="D9D9D9"/>
          </w:tcPr>
          <w:p w14:paraId="04024D79" w14:textId="77777777" w:rsidR="00007C32" w:rsidRPr="00071245" w:rsidRDefault="00000000">
            <w:pPr>
              <w:spacing w:after="40"/>
              <w:jc w:val="center"/>
            </w:pPr>
            <w:r w:rsidRPr="00071245">
              <w:rPr>
                <w:rFonts w:ascii="Verdana" w:eastAsia="Verdana" w:hAnsi="Verdana" w:cs="Verdana"/>
                <w:b/>
                <w:sz w:val="18"/>
              </w:rPr>
              <w:t>Ítem del presente anexo</w:t>
            </w:r>
          </w:p>
        </w:tc>
        <w:tc>
          <w:tcPr>
            <w:tcW w:w="5896" w:type="dxa"/>
            <w:shd w:val="clear" w:color="auto" w:fill="D9D9D9"/>
          </w:tcPr>
          <w:p w14:paraId="6762D3D3" w14:textId="77777777" w:rsidR="00007C32" w:rsidRPr="00071245" w:rsidRDefault="00000000">
            <w:pPr>
              <w:spacing w:after="40"/>
              <w:jc w:val="center"/>
            </w:pPr>
            <w:r w:rsidRPr="00071245">
              <w:rPr>
                <w:rFonts w:ascii="Verdana" w:eastAsia="Verdana" w:hAnsi="Verdana" w:cs="Verdana"/>
                <w:b/>
                <w:sz w:val="18"/>
              </w:rPr>
              <w:t>Ítem del formato de cotización del estudio de mercado</w:t>
            </w:r>
          </w:p>
        </w:tc>
      </w:tr>
      <w:tr w:rsidR="00007C32" w:rsidRPr="00071245" w14:paraId="13AA12E4" w14:textId="77777777">
        <w:trPr>
          <w:jc w:val="center"/>
        </w:trPr>
        <w:tc>
          <w:tcPr>
            <w:tcW w:w="3175" w:type="dxa"/>
          </w:tcPr>
          <w:p w14:paraId="286F5D28" w14:textId="77777777" w:rsidR="00007C32" w:rsidRPr="00071245" w:rsidRDefault="00000000">
            <w:pPr>
              <w:spacing w:after="40"/>
              <w:jc w:val="both"/>
            </w:pPr>
            <w:r w:rsidRPr="00071245">
              <w:rPr>
                <w:rFonts w:ascii="Verdana" w:eastAsia="Verdana" w:hAnsi="Verdana" w:cs="Verdana"/>
                <w:sz w:val="18"/>
              </w:rPr>
              <w:lastRenderedPageBreak/>
              <w:t>1. Licenciamiento NGFW</w:t>
            </w:r>
          </w:p>
        </w:tc>
        <w:tc>
          <w:tcPr>
            <w:tcW w:w="5896" w:type="dxa"/>
          </w:tcPr>
          <w:p w14:paraId="53558A5E" w14:textId="77777777" w:rsidR="00007C32" w:rsidRPr="00071245" w:rsidRDefault="00000000">
            <w:pPr>
              <w:spacing w:after="40"/>
              <w:jc w:val="both"/>
            </w:pPr>
            <w:r w:rsidRPr="00071245">
              <w:rPr>
                <w:rFonts w:ascii="Verdana" w:eastAsia="Verdana" w:hAnsi="Verdana" w:cs="Verdana"/>
                <w:sz w:val="18"/>
              </w:rPr>
              <w:t xml:space="preserve">1. Licenciamiento Next </w:t>
            </w:r>
            <w:proofErr w:type="spellStart"/>
            <w:r w:rsidRPr="00071245">
              <w:rPr>
                <w:rFonts w:ascii="Verdana" w:eastAsia="Verdana" w:hAnsi="Verdana" w:cs="Verdana"/>
                <w:sz w:val="18"/>
              </w:rPr>
              <w:t>Generation</w:t>
            </w:r>
            <w:proofErr w:type="spellEnd"/>
            <w:r w:rsidRPr="00071245">
              <w:rPr>
                <w:rFonts w:ascii="Verdana" w:eastAsia="Verdana" w:hAnsi="Verdana" w:cs="Verdana"/>
                <w:sz w:val="18"/>
              </w:rPr>
              <w:t xml:space="preserve"> Firewall</w:t>
            </w:r>
          </w:p>
        </w:tc>
      </w:tr>
      <w:tr w:rsidR="00007C32" w:rsidRPr="00071245" w14:paraId="6DA8000C" w14:textId="77777777">
        <w:trPr>
          <w:jc w:val="center"/>
        </w:trPr>
        <w:tc>
          <w:tcPr>
            <w:tcW w:w="3175" w:type="dxa"/>
          </w:tcPr>
          <w:p w14:paraId="7EA36707" w14:textId="77777777" w:rsidR="00007C32" w:rsidRPr="00071245" w:rsidRDefault="00000000">
            <w:pPr>
              <w:spacing w:after="40"/>
              <w:jc w:val="both"/>
            </w:pPr>
            <w:r w:rsidRPr="00071245">
              <w:rPr>
                <w:rFonts w:ascii="Verdana" w:eastAsia="Verdana" w:hAnsi="Verdana" w:cs="Verdana"/>
                <w:sz w:val="18"/>
              </w:rPr>
              <w:t>2. Licenciamiento EDR</w:t>
            </w:r>
          </w:p>
        </w:tc>
        <w:tc>
          <w:tcPr>
            <w:tcW w:w="5896" w:type="dxa"/>
          </w:tcPr>
          <w:p w14:paraId="5DB46C34" w14:textId="77777777" w:rsidR="00007C32" w:rsidRPr="00071245" w:rsidRDefault="00000000">
            <w:pPr>
              <w:spacing w:after="40"/>
              <w:jc w:val="both"/>
            </w:pPr>
            <w:r w:rsidRPr="00071245">
              <w:rPr>
                <w:rFonts w:ascii="Verdana" w:eastAsia="Verdana" w:hAnsi="Verdana" w:cs="Verdana"/>
                <w:sz w:val="18"/>
              </w:rPr>
              <w:t>2. Licenciamiento Solución Integral de Detección, Respuesta para punto Final</w:t>
            </w:r>
          </w:p>
        </w:tc>
      </w:tr>
      <w:tr w:rsidR="00007C32" w:rsidRPr="00071245" w14:paraId="02C2AC03" w14:textId="77777777">
        <w:trPr>
          <w:jc w:val="center"/>
        </w:trPr>
        <w:tc>
          <w:tcPr>
            <w:tcW w:w="3175" w:type="dxa"/>
          </w:tcPr>
          <w:p w14:paraId="6116C18C" w14:textId="77777777" w:rsidR="00007C32" w:rsidRPr="00071245" w:rsidRDefault="00000000">
            <w:pPr>
              <w:spacing w:after="40"/>
              <w:jc w:val="both"/>
            </w:pPr>
            <w:r w:rsidRPr="00071245">
              <w:rPr>
                <w:rFonts w:ascii="Verdana" w:eastAsia="Verdana" w:hAnsi="Verdana" w:cs="Verdana"/>
                <w:sz w:val="18"/>
              </w:rPr>
              <w:t>3. Plataforma de reportería</w:t>
            </w:r>
          </w:p>
        </w:tc>
        <w:tc>
          <w:tcPr>
            <w:tcW w:w="5896" w:type="dxa"/>
          </w:tcPr>
          <w:p w14:paraId="410BF4FF" w14:textId="77777777" w:rsidR="00007C32" w:rsidRPr="00071245" w:rsidRDefault="00000000">
            <w:pPr>
              <w:spacing w:after="40"/>
              <w:jc w:val="both"/>
            </w:pPr>
            <w:r w:rsidRPr="00071245">
              <w:rPr>
                <w:rFonts w:ascii="Verdana" w:eastAsia="Verdana" w:hAnsi="Verdana" w:cs="Verdana"/>
                <w:sz w:val="18"/>
              </w:rPr>
              <w:t>3. Licenciamiento Plataforma Reportería Cloud de Ciberseguridad</w:t>
            </w:r>
          </w:p>
        </w:tc>
      </w:tr>
      <w:tr w:rsidR="00007C32" w:rsidRPr="00071245" w14:paraId="04D8C212" w14:textId="77777777">
        <w:trPr>
          <w:jc w:val="center"/>
        </w:trPr>
        <w:tc>
          <w:tcPr>
            <w:tcW w:w="3175" w:type="dxa"/>
          </w:tcPr>
          <w:p w14:paraId="014DAC9C" w14:textId="77777777" w:rsidR="00007C32" w:rsidRPr="00071245" w:rsidRDefault="00000000">
            <w:pPr>
              <w:spacing w:after="40"/>
              <w:jc w:val="both"/>
            </w:pPr>
            <w:r w:rsidRPr="00071245">
              <w:rPr>
                <w:rFonts w:ascii="Verdana" w:eastAsia="Verdana" w:hAnsi="Verdana" w:cs="Verdana"/>
                <w:sz w:val="18"/>
              </w:rPr>
              <w:t>4. MFA</w:t>
            </w:r>
          </w:p>
        </w:tc>
        <w:tc>
          <w:tcPr>
            <w:tcW w:w="5896" w:type="dxa"/>
          </w:tcPr>
          <w:p w14:paraId="1BE39506" w14:textId="77777777" w:rsidR="00007C32" w:rsidRPr="00071245" w:rsidRDefault="00000000">
            <w:pPr>
              <w:spacing w:after="40"/>
              <w:jc w:val="both"/>
            </w:pPr>
            <w:r w:rsidRPr="00071245">
              <w:rPr>
                <w:rFonts w:ascii="Verdana" w:eastAsia="Verdana" w:hAnsi="Verdana" w:cs="Verdana"/>
                <w:sz w:val="18"/>
              </w:rPr>
              <w:t xml:space="preserve">4. Solución de </w:t>
            </w:r>
            <w:proofErr w:type="spellStart"/>
            <w:r w:rsidRPr="00071245">
              <w:rPr>
                <w:rFonts w:ascii="Verdana" w:eastAsia="Verdana" w:hAnsi="Verdana" w:cs="Verdana"/>
                <w:sz w:val="18"/>
              </w:rPr>
              <w:t>Multifactor</w:t>
            </w:r>
            <w:proofErr w:type="spellEnd"/>
            <w:r w:rsidRPr="00071245">
              <w:rPr>
                <w:rFonts w:ascii="Verdana" w:eastAsia="Verdana" w:hAnsi="Verdana" w:cs="Verdana"/>
                <w:sz w:val="18"/>
              </w:rPr>
              <w:t xml:space="preserve"> de Autenticación (MFA)</w:t>
            </w:r>
          </w:p>
        </w:tc>
      </w:tr>
      <w:tr w:rsidR="00007C32" w:rsidRPr="00071245" w14:paraId="5A3FE2D1" w14:textId="77777777">
        <w:trPr>
          <w:jc w:val="center"/>
        </w:trPr>
        <w:tc>
          <w:tcPr>
            <w:tcW w:w="3175" w:type="dxa"/>
          </w:tcPr>
          <w:p w14:paraId="0A99EA6F" w14:textId="77777777" w:rsidR="00007C32" w:rsidRPr="00071245" w:rsidRDefault="00000000">
            <w:pPr>
              <w:spacing w:after="40"/>
              <w:jc w:val="both"/>
            </w:pPr>
            <w:r w:rsidRPr="00071245">
              <w:rPr>
                <w:rFonts w:ascii="Verdana" w:eastAsia="Verdana" w:hAnsi="Verdana" w:cs="Verdana"/>
                <w:sz w:val="18"/>
              </w:rPr>
              <w:t>5. Simulación de phishing</w:t>
            </w:r>
          </w:p>
        </w:tc>
        <w:tc>
          <w:tcPr>
            <w:tcW w:w="5896" w:type="dxa"/>
          </w:tcPr>
          <w:p w14:paraId="4DC35926" w14:textId="77777777" w:rsidR="00007C32" w:rsidRPr="00071245" w:rsidRDefault="00000000">
            <w:pPr>
              <w:spacing w:after="40"/>
              <w:jc w:val="both"/>
            </w:pPr>
            <w:r w:rsidRPr="00071245">
              <w:rPr>
                <w:rFonts w:ascii="Verdana" w:eastAsia="Verdana" w:hAnsi="Verdana" w:cs="Verdana"/>
                <w:sz w:val="18"/>
              </w:rPr>
              <w:t>5. Solución Simulación de Phishing en Google Workspace</w:t>
            </w:r>
          </w:p>
        </w:tc>
      </w:tr>
      <w:tr w:rsidR="00007C32" w:rsidRPr="00071245" w14:paraId="44919CB4" w14:textId="77777777">
        <w:trPr>
          <w:jc w:val="center"/>
        </w:trPr>
        <w:tc>
          <w:tcPr>
            <w:tcW w:w="3175" w:type="dxa"/>
          </w:tcPr>
          <w:p w14:paraId="5FED47DC" w14:textId="77777777" w:rsidR="00007C32" w:rsidRPr="00071245" w:rsidRDefault="00000000">
            <w:pPr>
              <w:spacing w:after="40"/>
              <w:jc w:val="both"/>
            </w:pPr>
            <w:r w:rsidRPr="00071245">
              <w:rPr>
                <w:rFonts w:ascii="Verdana" w:eastAsia="Verdana" w:hAnsi="Verdana" w:cs="Verdana"/>
                <w:sz w:val="18"/>
              </w:rPr>
              <w:t>6. Soporte del CONTRATISTA</w:t>
            </w:r>
          </w:p>
        </w:tc>
        <w:tc>
          <w:tcPr>
            <w:tcW w:w="5896" w:type="dxa"/>
          </w:tcPr>
          <w:p w14:paraId="2CEABE41" w14:textId="77777777" w:rsidR="00007C32" w:rsidRPr="00071245" w:rsidRDefault="00000000">
            <w:pPr>
              <w:spacing w:after="40"/>
              <w:jc w:val="both"/>
            </w:pPr>
            <w:r w:rsidRPr="00071245">
              <w:rPr>
                <w:rFonts w:ascii="Verdana" w:eastAsia="Verdana" w:hAnsi="Verdana" w:cs="Verdana"/>
                <w:sz w:val="18"/>
              </w:rPr>
              <w:t>7. Soporte por parte del contratista</w:t>
            </w:r>
          </w:p>
        </w:tc>
      </w:tr>
      <w:tr w:rsidR="00007C32" w14:paraId="05A8CCD8" w14:textId="77777777">
        <w:trPr>
          <w:jc w:val="center"/>
        </w:trPr>
        <w:tc>
          <w:tcPr>
            <w:tcW w:w="3175" w:type="dxa"/>
          </w:tcPr>
          <w:p w14:paraId="21357E1C" w14:textId="77777777" w:rsidR="00007C32" w:rsidRPr="00071245" w:rsidRDefault="00000000">
            <w:pPr>
              <w:spacing w:after="40"/>
              <w:jc w:val="both"/>
            </w:pPr>
            <w:r w:rsidRPr="00071245">
              <w:rPr>
                <w:rFonts w:ascii="Verdana" w:eastAsia="Verdana" w:hAnsi="Verdana" w:cs="Verdana"/>
                <w:sz w:val="18"/>
              </w:rPr>
              <w:t>Condición fija del numeral 6 (no ofertable)</w:t>
            </w:r>
          </w:p>
        </w:tc>
        <w:tc>
          <w:tcPr>
            <w:tcW w:w="5896" w:type="dxa"/>
          </w:tcPr>
          <w:p w14:paraId="1C33AE0C" w14:textId="77777777" w:rsidR="00007C32" w:rsidRDefault="00000000">
            <w:pPr>
              <w:spacing w:after="40"/>
              <w:jc w:val="both"/>
            </w:pPr>
            <w:r w:rsidRPr="00071245">
              <w:rPr>
                <w:rFonts w:ascii="Verdana" w:eastAsia="Verdana" w:hAnsi="Verdana" w:cs="Verdana"/>
                <w:sz w:val="18"/>
              </w:rPr>
              <w:t>6. Soporte del fabricante en formato 7x24 — cotizado en cero por los tres proponentes del estudio de mercado por estar incluido en el costo de las licencias y renovaciones.</w:t>
            </w:r>
          </w:p>
        </w:tc>
      </w:tr>
    </w:tbl>
    <w:p w14:paraId="37C71CB6" w14:textId="77777777" w:rsidR="00007C32" w:rsidRDefault="00007C32">
      <w:pPr>
        <w:spacing w:after="80"/>
      </w:pPr>
    </w:p>
    <w:sectPr w:rsidR="00007C32">
      <w:headerReference w:type="default" r:id="rId8"/>
      <w:footerReference w:type="default" r:id="rId9"/>
      <w:headerReference w:type="first" r:id="rId10"/>
      <w:footerReference w:type="first" r:id="rId11"/>
      <w:pgSz w:w="12240" w:h="15840"/>
      <w:pgMar w:top="1418" w:right="1701" w:bottom="1418" w:left="170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6BB0A97" w14:textId="77777777" w:rsidR="003B4CF2" w:rsidRDefault="003B4CF2">
      <w:r>
        <w:separator/>
      </w:r>
    </w:p>
  </w:endnote>
  <w:endnote w:type="continuationSeparator" w:id="0">
    <w:p w14:paraId="2ECB7CB4" w14:textId="77777777" w:rsidR="003B4CF2" w:rsidRDefault="003B4C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Noto Sans Symbols">
    <w:panose1 w:val="020B0604020202020204"/>
    <w:charset w:val="00"/>
    <w:family w:val="auto"/>
    <w:pitch w:val="default"/>
    <w:embedRegular r:id="rId1" w:fontKey="{656F7B1D-337C-654E-84EA-EA811BF9DFD9}"/>
  </w:font>
  <w:font w:name="Courier New">
    <w:panose1 w:val="02070309020205020404"/>
    <w:charset w:val="00"/>
    <w:family w:val="modern"/>
    <w:pitch w:val="fixed"/>
    <w:sig w:usb0="E0002EFF" w:usb1="C0007843" w:usb2="00000009" w:usb3="00000000" w:csb0="000001FF" w:csb1="00000000"/>
    <w:embedRegular r:id="rId2" w:fontKey="{FDE00277-168C-264C-972F-E162BF859E14}"/>
  </w:font>
  <w:font w:name="Times New Roman">
    <w:panose1 w:val="02020603050405020304"/>
    <w:charset w:val="00"/>
    <w:family w:val="roman"/>
    <w:pitch w:val="variable"/>
    <w:sig w:usb0="E0002EFF" w:usb1="C000785B" w:usb2="00000009" w:usb3="00000000" w:csb0="000001FF" w:csb1="00000000"/>
    <w:embedRegular r:id="rId3" w:fontKey="{9BBC66F5-A5B0-1B4B-8F0A-09C18833082C}"/>
    <w:embedBold r:id="rId4" w:fontKey="{DCF7529B-AAC8-D748-BF57-6E1F39274FA6}"/>
  </w:font>
  <w:font w:name="Arial">
    <w:panose1 w:val="020B0604020202020204"/>
    <w:charset w:val="00"/>
    <w:family w:val="swiss"/>
    <w:pitch w:val="variable"/>
    <w:sig w:usb0="E0002AFF" w:usb1="C0007843" w:usb2="00000009" w:usb3="00000000" w:csb0="000001FF" w:csb1="00000000"/>
    <w:embedRegular r:id="rId5" w:fontKey="{2D72D539-571C-B947-B811-75B09B878C00}"/>
    <w:embedBold r:id="rId6" w:fontKey="{DDF305D6-6613-AF42-8798-604E169FF226}"/>
  </w:font>
  <w:font w:name="Georgia">
    <w:panose1 w:val="02040502050405020303"/>
    <w:charset w:val="00"/>
    <w:family w:val="roman"/>
    <w:pitch w:val="variable"/>
    <w:sig w:usb0="00000287" w:usb1="00000000" w:usb2="00000000" w:usb3="00000000" w:csb0="0000009F" w:csb1="00000000"/>
    <w:embedItalic r:id="rId7" w:fontKey="{C90875D5-2801-824E-9844-86B472FFC569}"/>
  </w:font>
  <w:font w:name="Segoe UI">
    <w:panose1 w:val="020B0502040204020203"/>
    <w:charset w:val="00"/>
    <w:family w:val="swiss"/>
    <w:pitch w:val="variable"/>
    <w:sig w:usb0="E4002EFF" w:usb1="C000E47F" w:usb2="00000009" w:usb3="00000000" w:csb0="000001FF" w:csb1="00000000"/>
    <w:embedRegular r:id="rId8" w:fontKey="{C520A219-ECA8-7E40-91B8-E21724C2F6B8}"/>
  </w:font>
  <w:font w:name="Verdana">
    <w:panose1 w:val="020B0604030504040204"/>
    <w:charset w:val="00"/>
    <w:family w:val="swiss"/>
    <w:pitch w:val="variable"/>
    <w:sig w:usb0="A10006FF" w:usb1="4000205B" w:usb2="00000010" w:usb3="00000000" w:csb0="0000019F" w:csb1="00000000"/>
    <w:embedRegular r:id="rId9" w:fontKey="{1624604F-402D-1C4E-A01E-E97EA0FD383D}"/>
    <w:embedBold r:id="rId10" w:fontKey="{0FE10296-B36F-A940-85A9-90B8BE7B6AFC}"/>
  </w:font>
  <w:font w:name="Arial Narrow">
    <w:panose1 w:val="020B0606020202030204"/>
    <w:charset w:val="00"/>
    <w:family w:val="swiss"/>
    <w:pitch w:val="variable"/>
    <w:sig w:usb0="00000287" w:usb1="00000800" w:usb2="00000000" w:usb3="00000000" w:csb0="0000009F" w:csb1="00000000"/>
    <w:embedRegular r:id="rId11" w:fontKey="{8EB619B6-EC6E-0345-A54C-0DE94EB87DB7}"/>
    <w:embedBold r:id="rId12" w:fontKey="{21287EA0-E2D1-654D-ADBA-37F3115F3FE0}"/>
  </w:font>
  <w:font w:name="Calibri">
    <w:panose1 w:val="020F0502020204030204"/>
    <w:charset w:val="00"/>
    <w:family w:val="swiss"/>
    <w:pitch w:val="variable"/>
    <w:sig w:usb0="E0002AFF" w:usb1="C000247B" w:usb2="00000009" w:usb3="00000000" w:csb0="000001FF" w:csb1="00000000"/>
    <w:embedRegular r:id="rId13" w:fontKey="{7B9D2B4D-93D7-BC4C-8D16-9C00501874E3}"/>
  </w:font>
  <w:font w:name="Cambria">
    <w:panose1 w:val="02040503050406030204"/>
    <w:charset w:val="00"/>
    <w:family w:val="roman"/>
    <w:pitch w:val="variable"/>
    <w:sig w:usb0="E00002FF" w:usb1="400004FF" w:usb2="00000000" w:usb3="00000000" w:csb0="0000019F" w:csb1="00000000"/>
    <w:embedRegular r:id="rId14" w:fontKey="{2CCC5347-DA1D-4344-B717-77F6B4201F3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BC01F43" w14:textId="77777777" w:rsidR="009F69B0" w:rsidRDefault="009F69B0">
    <w:pPr>
      <w:pBdr>
        <w:top w:val="nil"/>
        <w:left w:val="nil"/>
        <w:bottom w:val="nil"/>
        <w:right w:val="nil"/>
        <w:between w:val="nil"/>
      </w:pBdr>
      <w:tabs>
        <w:tab w:val="center" w:pos="4419"/>
        <w:tab w:val="right" w:pos="8838"/>
      </w:tabs>
      <w:rPr>
        <w:rFonts w:ascii="Verdana" w:eastAsia="Verdana" w:hAnsi="Verdana" w:cs="Verdana"/>
        <w:color w:val="000000"/>
        <w:sz w:val="16"/>
        <w:szCs w:val="16"/>
      </w:rPr>
    </w:pPr>
    <w:r>
      <w:rPr>
        <w:noProof/>
        <w:lang w:val="es-CO"/>
      </w:rPr>
      <mc:AlternateContent>
        <mc:Choice Requires="wps">
          <w:drawing>
            <wp:anchor distT="0" distB="0" distL="114300" distR="114300" simplePos="0" relativeHeight="251661312" behindDoc="0" locked="0" layoutInCell="1" hidden="0" allowOverlap="1" wp14:anchorId="5E258C57" wp14:editId="6185D3C0">
              <wp:simplePos x="0" y="0"/>
              <wp:positionH relativeFrom="column">
                <wp:posOffset>1</wp:posOffset>
              </wp:positionH>
              <wp:positionV relativeFrom="paragraph">
                <wp:posOffset>44639</wp:posOffset>
              </wp:positionV>
              <wp:extent cx="5603240" cy="12700"/>
              <wp:effectExtent l="0" t="0" r="0" b="0"/>
              <wp:wrapNone/>
              <wp:docPr id="1" name="Straight Arrow Connector 1"/>
              <wp:cNvGraphicFramePr/>
              <a:graphic xmlns:a="http://schemas.openxmlformats.org/drawingml/2006/main">
                <a:graphicData uri="http://schemas.microsoft.com/office/word/2010/wordprocessingShape">
                  <wps:wsp>
                    <wps:cNvCnPr/>
                    <wps:spPr>
                      <a:xfrm>
                        <a:off x="2544380" y="3780000"/>
                        <a:ext cx="5603240" cy="0"/>
                      </a:xfrm>
                      <a:prstGeom prst="straightConnector1">
                        <a:avLst/>
                      </a:prstGeom>
                      <a:noFill/>
                      <a:ln w="9525" cap="flat" cmpd="sng">
                        <a:solidFill>
                          <a:schemeClr val="dk1"/>
                        </a:solidFill>
                        <a:prstDash val="solid"/>
                        <a:round/>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1</wp:posOffset>
              </wp:positionH>
              <wp:positionV relativeFrom="paragraph">
                <wp:posOffset>44639</wp:posOffset>
              </wp:positionV>
              <wp:extent cx="5603240" cy="12700"/>
              <wp:effectExtent b="0" l="0" r="0" t="0"/>
              <wp:wrapNone/>
              <wp:docPr id="1" name="image5.png"/>
              <a:graphic>
                <a:graphicData uri="http://schemas.openxmlformats.org/drawingml/2006/picture">
                  <pic:pic>
                    <pic:nvPicPr>
                      <pic:cNvPr id="0" name="image5.png"/>
                      <pic:cNvPicPr preferRelativeResize="0"/>
                    </pic:nvPicPr>
                    <pic:blipFill>
                      <a:blip r:embed="rId1"/>
                      <a:srcRect/>
                      <a:stretch>
                        <a:fillRect/>
                      </a:stretch>
                    </pic:blipFill>
                    <pic:spPr>
                      <a:xfrm>
                        <a:off x="0" y="0"/>
                        <a:ext cx="5603240" cy="12700"/>
                      </a:xfrm>
                      <a:prstGeom prst="rect"/>
                      <a:ln/>
                    </pic:spPr>
                  </pic:pic>
                </a:graphicData>
              </a:graphic>
            </wp:anchor>
          </w:drawing>
        </mc:Fallback>
      </mc:AlternateContent>
    </w:r>
  </w:p>
  <w:p w14:paraId="047C26E2" w14:textId="77777777" w:rsidR="009F69B0" w:rsidRDefault="009F69B0">
    <w:pPr>
      <w:pBdr>
        <w:top w:val="nil"/>
        <w:left w:val="nil"/>
        <w:bottom w:val="nil"/>
        <w:right w:val="nil"/>
        <w:between w:val="nil"/>
      </w:pBdr>
      <w:tabs>
        <w:tab w:val="center" w:pos="4419"/>
        <w:tab w:val="right" w:pos="8838"/>
      </w:tabs>
      <w:rPr>
        <w:rFonts w:ascii="Verdana" w:eastAsia="Verdana" w:hAnsi="Verdana" w:cs="Verdana"/>
        <w:color w:val="000000"/>
        <w:sz w:val="16"/>
        <w:szCs w:val="16"/>
      </w:rPr>
    </w:pPr>
    <w:r>
      <w:rPr>
        <w:rFonts w:ascii="Verdana" w:eastAsia="Verdana" w:hAnsi="Verdana" w:cs="Verdana"/>
        <w:color w:val="000000"/>
        <w:sz w:val="16"/>
        <w:szCs w:val="16"/>
      </w:rPr>
      <w:t>Dirección: Avenida Calle 26 No. 69 - 76 Edificio Elemento,</w:t>
    </w:r>
    <w:r>
      <w:rPr>
        <w:rFonts w:ascii="Verdana" w:eastAsia="Verdana" w:hAnsi="Verdana" w:cs="Verdana"/>
        <w:color w:val="000000"/>
        <w:sz w:val="16"/>
        <w:szCs w:val="16"/>
      </w:rPr>
      <w:tab/>
      <w:t xml:space="preserve">Página: </w:t>
    </w:r>
    <w:r>
      <w:rPr>
        <w:rFonts w:ascii="Verdana" w:eastAsia="Verdana" w:hAnsi="Verdana" w:cs="Verdana"/>
        <w:color w:val="000000"/>
        <w:sz w:val="16"/>
        <w:szCs w:val="16"/>
      </w:rPr>
      <w:fldChar w:fldCharType="begin"/>
    </w:r>
    <w:r>
      <w:rPr>
        <w:rFonts w:ascii="Verdana" w:eastAsia="Verdana" w:hAnsi="Verdana" w:cs="Verdana"/>
        <w:color w:val="000000"/>
        <w:sz w:val="16"/>
        <w:szCs w:val="16"/>
      </w:rPr>
      <w:instrText>PAGE</w:instrText>
    </w:r>
    <w:r>
      <w:rPr>
        <w:rFonts w:ascii="Verdana" w:eastAsia="Verdana" w:hAnsi="Verdana" w:cs="Verdana"/>
        <w:color w:val="000000"/>
        <w:sz w:val="16"/>
        <w:szCs w:val="16"/>
      </w:rPr>
      <w:fldChar w:fldCharType="separate"/>
    </w:r>
    <w:r w:rsidR="00557FCD">
      <w:rPr>
        <w:rFonts w:ascii="Verdana" w:eastAsia="Verdana" w:hAnsi="Verdana" w:cs="Verdana"/>
        <w:noProof/>
        <w:color w:val="000000"/>
        <w:sz w:val="16"/>
        <w:szCs w:val="16"/>
      </w:rPr>
      <w:t>3</w:t>
    </w:r>
    <w:r>
      <w:rPr>
        <w:rFonts w:ascii="Verdana" w:eastAsia="Verdana" w:hAnsi="Verdana" w:cs="Verdana"/>
        <w:color w:val="000000"/>
        <w:sz w:val="16"/>
        <w:szCs w:val="16"/>
      </w:rPr>
      <w:fldChar w:fldCharType="end"/>
    </w:r>
    <w:r>
      <w:rPr>
        <w:rFonts w:ascii="Verdana" w:eastAsia="Verdana" w:hAnsi="Verdana" w:cs="Verdana"/>
        <w:color w:val="000000"/>
        <w:sz w:val="16"/>
        <w:szCs w:val="16"/>
      </w:rPr>
      <w:t xml:space="preserve"> de </w:t>
    </w:r>
    <w:r>
      <w:rPr>
        <w:rFonts w:ascii="Verdana" w:eastAsia="Verdana" w:hAnsi="Verdana" w:cs="Verdana"/>
        <w:color w:val="000000"/>
        <w:sz w:val="16"/>
        <w:szCs w:val="16"/>
      </w:rPr>
      <w:fldChar w:fldCharType="begin"/>
    </w:r>
    <w:r>
      <w:rPr>
        <w:rFonts w:ascii="Verdana" w:eastAsia="Verdana" w:hAnsi="Verdana" w:cs="Verdana"/>
        <w:color w:val="000000"/>
        <w:sz w:val="16"/>
        <w:szCs w:val="16"/>
      </w:rPr>
      <w:instrText>NUMPAGES</w:instrText>
    </w:r>
    <w:r>
      <w:rPr>
        <w:rFonts w:ascii="Verdana" w:eastAsia="Verdana" w:hAnsi="Verdana" w:cs="Verdana"/>
        <w:color w:val="000000"/>
        <w:sz w:val="16"/>
        <w:szCs w:val="16"/>
      </w:rPr>
      <w:fldChar w:fldCharType="separate"/>
    </w:r>
    <w:r w:rsidR="00557FCD">
      <w:rPr>
        <w:rFonts w:ascii="Verdana" w:eastAsia="Verdana" w:hAnsi="Verdana" w:cs="Verdana"/>
        <w:noProof/>
        <w:color w:val="000000"/>
        <w:sz w:val="16"/>
        <w:szCs w:val="16"/>
      </w:rPr>
      <w:t>26</w:t>
    </w:r>
    <w:r>
      <w:rPr>
        <w:rFonts w:ascii="Verdana" w:eastAsia="Verdana" w:hAnsi="Verdana" w:cs="Verdana"/>
        <w:color w:val="000000"/>
        <w:sz w:val="16"/>
        <w:szCs w:val="16"/>
      </w:rPr>
      <w:fldChar w:fldCharType="end"/>
    </w:r>
  </w:p>
  <w:p w14:paraId="29EC61E7" w14:textId="77777777" w:rsidR="009F69B0" w:rsidRDefault="009F69B0">
    <w:pPr>
      <w:pBdr>
        <w:top w:val="nil"/>
        <w:left w:val="nil"/>
        <w:bottom w:val="nil"/>
        <w:right w:val="nil"/>
        <w:between w:val="nil"/>
      </w:pBdr>
      <w:tabs>
        <w:tab w:val="center" w:pos="4419"/>
        <w:tab w:val="right" w:pos="8838"/>
      </w:tabs>
      <w:rPr>
        <w:rFonts w:ascii="Verdana" w:eastAsia="Verdana" w:hAnsi="Verdana" w:cs="Verdana"/>
        <w:color w:val="000000"/>
        <w:sz w:val="16"/>
        <w:szCs w:val="16"/>
      </w:rPr>
    </w:pPr>
    <w:r>
      <w:rPr>
        <w:rFonts w:ascii="Verdana" w:eastAsia="Verdana" w:hAnsi="Verdana" w:cs="Verdana"/>
        <w:color w:val="000000"/>
        <w:sz w:val="16"/>
        <w:szCs w:val="16"/>
      </w:rPr>
      <w:t>pisos 12 y 13 Torre 4 Agua, piso 2 Torre 2 Fuego.</w:t>
    </w:r>
  </w:p>
  <w:p w14:paraId="6C749E6D" w14:textId="77777777" w:rsidR="009F69B0" w:rsidRDefault="009F69B0">
    <w:pPr>
      <w:pBdr>
        <w:top w:val="nil"/>
        <w:left w:val="nil"/>
        <w:bottom w:val="nil"/>
        <w:right w:val="nil"/>
        <w:between w:val="nil"/>
      </w:pBdr>
      <w:tabs>
        <w:tab w:val="center" w:pos="4419"/>
        <w:tab w:val="right" w:pos="8838"/>
        <w:tab w:val="right" w:pos="8222"/>
      </w:tabs>
      <w:jc w:val="both"/>
      <w:rPr>
        <w:rFonts w:ascii="Arial Narrow" w:eastAsia="Arial Narrow" w:hAnsi="Arial Narrow" w:cs="Arial Narrow"/>
        <w:b/>
        <w:bCs/>
        <w:color w:val="000000"/>
        <w:sz w:val="20"/>
        <w:szCs w:val="20"/>
      </w:rPr>
    </w:pPr>
  </w:p>
  <w:p w14:paraId="50EEAEB0" w14:textId="77777777" w:rsidR="009F69B0" w:rsidRDefault="009F69B0">
    <w:pPr>
      <w:pBdr>
        <w:top w:val="nil"/>
        <w:left w:val="nil"/>
        <w:bottom w:val="nil"/>
        <w:right w:val="nil"/>
        <w:between w:val="nil"/>
      </w:pBdr>
      <w:tabs>
        <w:tab w:val="center" w:pos="4419"/>
        <w:tab w:val="right" w:pos="8838"/>
        <w:tab w:val="right" w:pos="8789"/>
      </w:tabs>
      <w:jc w:val="both"/>
      <w:rPr>
        <w:rFonts w:ascii="Verdana" w:eastAsia="Verdana" w:hAnsi="Verdana" w:cs="Verdana"/>
        <w:color w:val="000000"/>
        <w:sz w:val="16"/>
        <w:szCs w:val="16"/>
      </w:rPr>
    </w:pPr>
    <w:r>
      <w:rPr>
        <w:rFonts w:ascii="Verdana" w:eastAsia="Verdana" w:hAnsi="Verdana" w:cs="Verdana"/>
        <w:color w:val="000000"/>
        <w:sz w:val="16"/>
        <w:szCs w:val="16"/>
      </w:rPr>
      <w:t>Código: GD-FO-031                                         Vigencia: 26/07/2024                                        Versión: 19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0FDA23A" w14:textId="77777777" w:rsidR="009F69B0" w:rsidRDefault="009F69B0">
    <w:pPr>
      <w:pBdr>
        <w:top w:val="nil"/>
        <w:left w:val="nil"/>
        <w:bottom w:val="nil"/>
        <w:right w:val="nil"/>
        <w:between w:val="nil"/>
      </w:pBdr>
      <w:tabs>
        <w:tab w:val="center" w:pos="4419"/>
        <w:tab w:val="right" w:pos="8838"/>
      </w:tabs>
      <w:rPr>
        <w:rFonts w:ascii="Arial Narrow" w:eastAsia="Arial Narrow" w:hAnsi="Arial Narrow" w:cs="Arial Narrow"/>
        <w:b/>
        <w:bCs/>
        <w:color w:val="000000"/>
        <w:sz w:val="20"/>
        <w:szCs w:val="20"/>
      </w:rPr>
    </w:pPr>
    <w:r>
      <w:rPr>
        <w:rFonts w:ascii="Arial Narrow" w:eastAsia="Arial Narrow" w:hAnsi="Arial Narrow" w:cs="Arial Narrow"/>
        <w:b/>
        <w:bCs/>
        <w:color w:val="000000"/>
        <w:sz w:val="20"/>
        <w:szCs w:val="20"/>
      </w:rPr>
      <w:br/>
    </w:r>
    <w:r>
      <w:rPr>
        <w:rFonts w:ascii="Arial Narrow" w:eastAsia="Arial Narrow" w:hAnsi="Arial Narrow" w:cs="Arial Narrow"/>
        <w:b/>
        <w:bCs/>
        <w:color w:val="000000"/>
        <w:sz w:val="20"/>
        <w:szCs w:val="20"/>
      </w:rPr>
      <w:tab/>
    </w:r>
    <w:r>
      <w:rPr>
        <w:noProof/>
        <w:lang w:val="es-CO"/>
      </w:rPr>
      <w:drawing>
        <wp:anchor distT="0" distB="0" distL="0" distR="0" simplePos="0" relativeHeight="251662336" behindDoc="1" locked="0" layoutInCell="1" hidden="0" allowOverlap="1" wp14:anchorId="14859D10" wp14:editId="64E72E20">
          <wp:simplePos x="0" y="0"/>
          <wp:positionH relativeFrom="column">
            <wp:posOffset>3934635</wp:posOffset>
          </wp:positionH>
          <wp:positionV relativeFrom="paragraph">
            <wp:posOffset>7850</wp:posOffset>
          </wp:positionV>
          <wp:extent cx="2038350" cy="461026"/>
          <wp:effectExtent l="0" t="0" r="0" b="0"/>
          <wp:wrapNone/>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2038350" cy="461026"/>
                  </a:xfrm>
                  <a:prstGeom prst="rect">
                    <a:avLst/>
                  </a:prstGeom>
                  <a:ln/>
                </pic:spPr>
              </pic:pic>
            </a:graphicData>
          </a:graphic>
        </wp:anchor>
      </w:drawing>
    </w:r>
  </w:p>
  <w:p w14:paraId="2D4574F2" w14:textId="77777777" w:rsidR="009F69B0" w:rsidRDefault="009F69B0">
    <w:pPr>
      <w:pBdr>
        <w:top w:val="nil"/>
        <w:left w:val="nil"/>
        <w:bottom w:val="nil"/>
        <w:right w:val="nil"/>
        <w:between w:val="nil"/>
      </w:pBdr>
      <w:tabs>
        <w:tab w:val="center" w:pos="4419"/>
        <w:tab w:val="right" w:pos="8838"/>
      </w:tabs>
      <w:rPr>
        <w:rFonts w:ascii="Arial Narrow" w:eastAsia="Arial Narrow" w:hAnsi="Arial Narrow" w:cs="Arial Narrow"/>
        <w:b/>
        <w:bCs/>
        <w:color w:val="000000"/>
        <w:sz w:val="18"/>
        <w:szCs w:val="18"/>
      </w:rPr>
    </w:pPr>
  </w:p>
  <w:p w14:paraId="5CA434A4" w14:textId="77777777" w:rsidR="009F69B0" w:rsidRDefault="009F69B0">
    <w:pPr>
      <w:pBdr>
        <w:top w:val="nil"/>
        <w:left w:val="nil"/>
        <w:bottom w:val="nil"/>
        <w:right w:val="nil"/>
        <w:between w:val="nil"/>
      </w:pBdr>
      <w:tabs>
        <w:tab w:val="center" w:pos="4419"/>
        <w:tab w:val="right" w:pos="8838"/>
      </w:tabs>
      <w:jc w:val="both"/>
      <w:rPr>
        <w:rFonts w:ascii="Arial Narrow" w:eastAsia="Arial Narrow" w:hAnsi="Arial Narrow" w:cs="Arial Narrow"/>
        <w:color w:val="0000FF"/>
        <w:sz w:val="18"/>
        <w:szCs w:val="18"/>
        <w:u w:val="single"/>
      </w:rPr>
    </w:pPr>
    <w:hyperlink r:id="rId2"/>
  </w:p>
  <w:p w14:paraId="2284516B" w14:textId="77777777" w:rsidR="009F69B0" w:rsidRDefault="009F69B0">
    <w:pPr>
      <w:pBdr>
        <w:top w:val="nil"/>
        <w:left w:val="nil"/>
        <w:bottom w:val="nil"/>
        <w:right w:val="nil"/>
        <w:between w:val="nil"/>
      </w:pBdr>
      <w:tabs>
        <w:tab w:val="center" w:pos="4419"/>
        <w:tab w:val="right" w:pos="8838"/>
        <w:tab w:val="right" w:pos="8222"/>
      </w:tabs>
      <w:jc w:val="both"/>
      <w:rPr>
        <w:rFonts w:ascii="Arial Narrow" w:eastAsia="Arial Narrow" w:hAnsi="Arial Narrow" w:cs="Arial Narrow"/>
        <w:b/>
        <w:bCs/>
        <w:color w:val="000000"/>
        <w:sz w:val="16"/>
        <w:szCs w:val="16"/>
      </w:rPr>
    </w:pPr>
  </w:p>
  <w:p w14:paraId="4934478B" w14:textId="77777777" w:rsidR="009F69B0" w:rsidRDefault="009F69B0">
    <w:pPr>
      <w:pBdr>
        <w:top w:val="nil"/>
        <w:left w:val="nil"/>
        <w:bottom w:val="nil"/>
        <w:right w:val="nil"/>
        <w:between w:val="nil"/>
      </w:pBdr>
      <w:tabs>
        <w:tab w:val="center" w:pos="4419"/>
        <w:tab w:val="right" w:pos="8838"/>
        <w:tab w:val="right" w:pos="8222"/>
      </w:tabs>
      <w:jc w:val="both"/>
      <w:rPr>
        <w:rFonts w:ascii="Arial Narrow" w:eastAsia="Arial Narrow" w:hAnsi="Arial Narrow" w:cs="Arial Narrow"/>
        <w:b/>
        <w:bCs/>
        <w:color w:val="000000"/>
        <w:sz w:val="20"/>
        <w:szCs w:val="20"/>
      </w:rPr>
    </w:pPr>
    <w:r>
      <w:rPr>
        <w:rFonts w:ascii="Arial Narrow" w:eastAsia="Arial Narrow" w:hAnsi="Arial Narrow" w:cs="Arial Narrow"/>
        <w:b/>
        <w:bCs/>
        <w:color w:val="000000"/>
        <w:sz w:val="20"/>
        <w:szCs w:val="20"/>
      </w:rPr>
      <w:fldChar w:fldCharType="begin"/>
    </w:r>
    <w:r>
      <w:rPr>
        <w:rFonts w:ascii="Arial Narrow" w:eastAsia="Arial Narrow" w:hAnsi="Arial Narrow" w:cs="Arial Narrow"/>
        <w:b/>
        <w:bCs/>
        <w:color w:val="000000"/>
        <w:sz w:val="20"/>
        <w:szCs w:val="20"/>
      </w:rPr>
      <w:instrText>PAGE</w:instrText>
    </w:r>
    <w:r>
      <w:rPr>
        <w:rFonts w:ascii="Arial Narrow" w:eastAsia="Arial Narrow" w:hAnsi="Arial Narrow" w:cs="Arial Narrow"/>
        <w:b/>
        <w:bCs/>
        <w:color w:val="000000"/>
        <w:sz w:val="20"/>
        <w:szCs w:val="20"/>
      </w:rPr>
      <w:fldChar w:fldCharType="end"/>
    </w:r>
    <w:r>
      <w:rPr>
        <w:rFonts w:ascii="Arial Narrow" w:eastAsia="Arial Narrow" w:hAnsi="Arial Narrow" w:cs="Arial Narrow"/>
        <w:b/>
        <w:bCs/>
        <w:color w:val="000000"/>
        <w:sz w:val="20"/>
        <w:szCs w:val="20"/>
      </w:rPr>
      <w:fldChar w:fldCharType="begin"/>
    </w:r>
    <w:r>
      <w:rPr>
        <w:rFonts w:ascii="Arial Narrow" w:eastAsia="Arial Narrow" w:hAnsi="Arial Narrow" w:cs="Arial Narrow"/>
        <w:b/>
        <w:bCs/>
        <w:color w:val="000000"/>
        <w:sz w:val="20"/>
        <w:szCs w:val="20"/>
      </w:rPr>
      <w:instrText>NUMPAGES</w:instrText>
    </w:r>
    <w:r>
      <w:rPr>
        <w:rFonts w:ascii="Arial Narrow" w:eastAsia="Arial Narrow" w:hAnsi="Arial Narrow" w:cs="Arial Narrow"/>
        <w:b/>
        <w:bCs/>
        <w:color w:val="000000"/>
        <w:sz w:val="20"/>
        <w:szCs w:val="20"/>
      </w:rPr>
      <w:fldChar w:fldCharType="end"/>
    </w:r>
  </w:p>
  <w:p w14:paraId="75A978E2" w14:textId="77777777" w:rsidR="009F69B0" w:rsidRDefault="009F69B0">
    <w:pPr>
      <w:pBdr>
        <w:top w:val="nil"/>
        <w:left w:val="nil"/>
        <w:bottom w:val="nil"/>
        <w:right w:val="nil"/>
        <w:between w:val="nil"/>
      </w:pBdr>
      <w:tabs>
        <w:tab w:val="center" w:pos="4419"/>
        <w:tab w:val="right" w:pos="8838"/>
        <w:tab w:val="right" w:pos="8222"/>
      </w:tabs>
      <w:jc w:val="both"/>
      <w:rPr>
        <w:color w:val="000000"/>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FDE604D" w14:textId="77777777" w:rsidR="003B4CF2" w:rsidRDefault="003B4CF2">
      <w:r>
        <w:separator/>
      </w:r>
    </w:p>
  </w:footnote>
  <w:footnote w:type="continuationSeparator" w:id="0">
    <w:p w14:paraId="6316C109" w14:textId="77777777" w:rsidR="003B4CF2" w:rsidRDefault="003B4C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C2B2473" w14:textId="77777777" w:rsidR="009F69B0" w:rsidRDefault="009F69B0">
    <w:pPr>
      <w:pBdr>
        <w:top w:val="nil"/>
        <w:left w:val="nil"/>
        <w:bottom w:val="nil"/>
        <w:right w:val="nil"/>
        <w:between w:val="nil"/>
      </w:pBdr>
      <w:tabs>
        <w:tab w:val="center" w:pos="4419"/>
        <w:tab w:val="right" w:pos="8838"/>
      </w:tabs>
      <w:jc w:val="center"/>
      <w:rPr>
        <w:rFonts w:ascii="Arial Narrow" w:eastAsia="Arial Narrow" w:hAnsi="Arial Narrow" w:cs="Arial Narrow"/>
        <w:color w:val="000000"/>
      </w:rPr>
    </w:pPr>
    <w:r>
      <w:rPr>
        <w:noProof/>
        <w:lang w:val="es-CO"/>
      </w:rPr>
      <w:drawing>
        <wp:anchor distT="0" distB="0" distL="114300" distR="114300" simplePos="0" relativeHeight="251658240" behindDoc="0" locked="0" layoutInCell="1" hidden="0" allowOverlap="1" wp14:anchorId="7F5FE910" wp14:editId="1D7CF73C">
          <wp:simplePos x="0" y="0"/>
          <wp:positionH relativeFrom="column">
            <wp:posOffset>2320290</wp:posOffset>
          </wp:positionH>
          <wp:positionV relativeFrom="paragraph">
            <wp:posOffset>-431164</wp:posOffset>
          </wp:positionV>
          <wp:extent cx="971550" cy="971550"/>
          <wp:effectExtent l="0" t="0" r="0" b="0"/>
          <wp:wrapTopAndBottom distT="0" distB="0"/>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971550" cy="971550"/>
                  </a:xfrm>
                  <a:prstGeom prst="rect">
                    <a:avLst/>
                  </a:prstGeom>
                  <a:ln/>
                </pic:spPr>
              </pic:pic>
            </a:graphicData>
          </a:graphic>
        </wp:anchor>
      </w:drawing>
    </w:r>
  </w:p>
  <w:p w14:paraId="0E22134B" w14:textId="77777777" w:rsidR="009F69B0" w:rsidRDefault="009F69B0">
    <w:pPr>
      <w:pBdr>
        <w:top w:val="nil"/>
        <w:left w:val="nil"/>
        <w:bottom w:val="nil"/>
        <w:right w:val="nil"/>
        <w:between w:val="nil"/>
      </w:pBdr>
      <w:tabs>
        <w:tab w:val="center" w:pos="4419"/>
        <w:tab w:val="right" w:pos="8838"/>
      </w:tabs>
      <w:rPr>
        <w:rFonts w:ascii="Arial Narrow" w:eastAsia="Arial Narrow" w:hAnsi="Arial Narrow" w:cs="Arial Narrow"/>
        <w:color w:val="000000"/>
        <w:sz w:val="18"/>
        <w:szCs w:val="18"/>
      </w:rPr>
    </w:pPr>
  </w:p>
  <w:p w14:paraId="4C4ACA9C" w14:textId="77777777" w:rsidR="009F69B0" w:rsidRDefault="009F69B0">
    <w:pPr>
      <w:pBdr>
        <w:top w:val="nil"/>
        <w:left w:val="nil"/>
        <w:bottom w:val="nil"/>
        <w:right w:val="nil"/>
        <w:between w:val="nil"/>
      </w:pBdr>
      <w:tabs>
        <w:tab w:val="center" w:pos="4419"/>
        <w:tab w:val="right" w:pos="8838"/>
      </w:tabs>
      <w:rPr>
        <w:rFonts w:ascii="Arial Narrow" w:eastAsia="Arial Narrow" w:hAnsi="Arial Narrow" w:cs="Arial Narrow"/>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EBCF6F7" w14:textId="77777777" w:rsidR="009F69B0" w:rsidRDefault="009F69B0">
    <w:pPr>
      <w:pBdr>
        <w:top w:val="nil"/>
        <w:left w:val="nil"/>
        <w:bottom w:val="nil"/>
        <w:right w:val="nil"/>
        <w:between w:val="nil"/>
      </w:pBdr>
      <w:tabs>
        <w:tab w:val="center" w:pos="4419"/>
        <w:tab w:val="right" w:pos="8838"/>
      </w:tabs>
      <w:rPr>
        <w:color w:val="000000"/>
      </w:rPr>
    </w:pPr>
    <w:r>
      <w:rPr>
        <w:rFonts w:ascii="Arial" w:eastAsia="Arial" w:hAnsi="Arial" w:cs="Arial"/>
        <w:noProof/>
        <w:color w:val="000000"/>
        <w:sz w:val="22"/>
        <w:szCs w:val="22"/>
        <w:lang w:val="es-CO"/>
      </w:rPr>
      <w:drawing>
        <wp:anchor distT="0" distB="0" distL="0" distR="0" simplePos="0" relativeHeight="251659264" behindDoc="1" locked="0" layoutInCell="1" hidden="0" allowOverlap="1" wp14:anchorId="66194709" wp14:editId="72C71FC0">
          <wp:simplePos x="0" y="0"/>
          <wp:positionH relativeFrom="margin">
            <wp:posOffset>-525144</wp:posOffset>
          </wp:positionH>
          <wp:positionV relativeFrom="margin">
            <wp:posOffset>-721994</wp:posOffset>
          </wp:positionV>
          <wp:extent cx="7172325" cy="9801225"/>
          <wp:effectExtent l="0" t="0" r="0" b="0"/>
          <wp:wrapNone/>
          <wp:docPr id="2" name="image4.jpg" descr="Marca de agua"/>
          <wp:cNvGraphicFramePr/>
          <a:graphic xmlns:a="http://schemas.openxmlformats.org/drawingml/2006/main">
            <a:graphicData uri="http://schemas.openxmlformats.org/drawingml/2006/picture">
              <pic:pic xmlns:pic="http://schemas.openxmlformats.org/drawingml/2006/picture">
                <pic:nvPicPr>
                  <pic:cNvPr id="0" name="image4.jpg" descr="Marca de agua"/>
                  <pic:cNvPicPr preferRelativeResize="0"/>
                </pic:nvPicPr>
                <pic:blipFill>
                  <a:blip r:embed="rId1"/>
                  <a:srcRect/>
                  <a:stretch>
                    <a:fillRect/>
                  </a:stretch>
                </pic:blipFill>
                <pic:spPr>
                  <a:xfrm>
                    <a:off x="0" y="0"/>
                    <a:ext cx="7172325" cy="9801225"/>
                  </a:xfrm>
                  <a:prstGeom prst="rect">
                    <a:avLst/>
                  </a:prstGeom>
                  <a:ln/>
                </pic:spPr>
              </pic:pic>
            </a:graphicData>
          </a:graphic>
        </wp:anchor>
      </w:drawing>
    </w:r>
    <w:r>
      <w:rPr>
        <w:noProof/>
        <w:lang w:val="es-CO"/>
      </w:rPr>
      <w:drawing>
        <wp:anchor distT="0" distB="0" distL="0" distR="0" simplePos="0" relativeHeight="251660288" behindDoc="1" locked="0" layoutInCell="1" hidden="0" allowOverlap="1" wp14:anchorId="5C19EFC6" wp14:editId="6A1075D7">
          <wp:simplePos x="0" y="0"/>
          <wp:positionH relativeFrom="column">
            <wp:posOffset>0</wp:posOffset>
          </wp:positionH>
          <wp:positionV relativeFrom="paragraph">
            <wp:posOffset>-176989</wp:posOffset>
          </wp:positionV>
          <wp:extent cx="2533650" cy="551508"/>
          <wp:effectExtent l="0" t="0" r="0" b="0"/>
          <wp:wrapNone/>
          <wp:docPr id="4"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2"/>
                  <a:srcRect/>
                  <a:stretch>
                    <a:fillRect/>
                  </a:stretch>
                </pic:blipFill>
                <pic:spPr>
                  <a:xfrm>
                    <a:off x="0" y="0"/>
                    <a:ext cx="2533650" cy="551508"/>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3E468DF"/>
    <w:multiLevelType w:val="multilevel"/>
    <w:tmpl w:val="E7B8126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06896617"/>
    <w:multiLevelType w:val="multilevel"/>
    <w:tmpl w:val="797AA8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C025A35"/>
    <w:multiLevelType w:val="multilevel"/>
    <w:tmpl w:val="B6206510"/>
    <w:lvl w:ilvl="0">
      <w:start w:val="15"/>
      <w:numFmt w:val="low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13F006A2"/>
    <w:multiLevelType w:val="multilevel"/>
    <w:tmpl w:val="5214590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22E55453"/>
    <w:multiLevelType w:val="multilevel"/>
    <w:tmpl w:val="680040C8"/>
    <w:lvl w:ilvl="0">
      <w:start w:val="11"/>
      <w:numFmt w:val="low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 w15:restartNumberingAfterBreak="0">
    <w:nsid w:val="25E6300E"/>
    <w:multiLevelType w:val="multilevel"/>
    <w:tmpl w:val="764A62C0"/>
    <w:lvl w:ilvl="0">
      <w:start w:val="1"/>
      <w:numFmt w:val="decimal"/>
      <w:lvlText w:val="%1."/>
      <w:lvlJc w:val="left"/>
      <w:pPr>
        <w:ind w:left="1494" w:hanging="360"/>
      </w:pPr>
    </w:lvl>
    <w:lvl w:ilvl="1">
      <w:start w:val="1"/>
      <w:numFmt w:val="decimal"/>
      <w:lvlText w:val="%2."/>
      <w:lvlJc w:val="left"/>
      <w:pPr>
        <w:ind w:left="2214" w:hanging="360"/>
      </w:pPr>
    </w:lvl>
    <w:lvl w:ilvl="2">
      <w:start w:val="1"/>
      <w:numFmt w:val="decimal"/>
      <w:lvlText w:val="%3."/>
      <w:lvlJc w:val="left"/>
      <w:pPr>
        <w:ind w:left="2934" w:hanging="360"/>
      </w:pPr>
    </w:lvl>
    <w:lvl w:ilvl="3">
      <w:start w:val="1"/>
      <w:numFmt w:val="decimal"/>
      <w:lvlText w:val="%4."/>
      <w:lvlJc w:val="left"/>
      <w:pPr>
        <w:ind w:left="3654" w:hanging="360"/>
      </w:pPr>
    </w:lvl>
    <w:lvl w:ilvl="4">
      <w:start w:val="1"/>
      <w:numFmt w:val="decimal"/>
      <w:lvlText w:val="%5."/>
      <w:lvlJc w:val="left"/>
      <w:pPr>
        <w:ind w:left="4374" w:hanging="360"/>
      </w:pPr>
    </w:lvl>
    <w:lvl w:ilvl="5">
      <w:start w:val="1"/>
      <w:numFmt w:val="decimal"/>
      <w:lvlText w:val="%6."/>
      <w:lvlJc w:val="left"/>
      <w:pPr>
        <w:ind w:left="5094" w:hanging="360"/>
      </w:pPr>
    </w:lvl>
    <w:lvl w:ilvl="6">
      <w:start w:val="1"/>
      <w:numFmt w:val="decimal"/>
      <w:lvlText w:val="%7."/>
      <w:lvlJc w:val="left"/>
      <w:pPr>
        <w:ind w:left="5814" w:hanging="360"/>
      </w:pPr>
    </w:lvl>
    <w:lvl w:ilvl="7">
      <w:start w:val="1"/>
      <w:numFmt w:val="decimal"/>
      <w:lvlText w:val="%8."/>
      <w:lvlJc w:val="left"/>
      <w:pPr>
        <w:ind w:left="6534" w:hanging="360"/>
      </w:pPr>
    </w:lvl>
    <w:lvl w:ilvl="8">
      <w:start w:val="1"/>
      <w:numFmt w:val="decimal"/>
      <w:lvlText w:val="%9."/>
      <w:lvlJc w:val="left"/>
      <w:pPr>
        <w:ind w:left="7254" w:hanging="360"/>
      </w:pPr>
    </w:lvl>
  </w:abstractNum>
  <w:abstractNum w:abstractNumId="6" w15:restartNumberingAfterBreak="0">
    <w:nsid w:val="2E3F5BCE"/>
    <w:multiLevelType w:val="multilevel"/>
    <w:tmpl w:val="576EA3B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 w15:restartNumberingAfterBreak="0">
    <w:nsid w:val="34170441"/>
    <w:multiLevelType w:val="multilevel"/>
    <w:tmpl w:val="E61EC60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34696DC9"/>
    <w:multiLevelType w:val="multilevel"/>
    <w:tmpl w:val="F806835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369A641F"/>
    <w:multiLevelType w:val="multilevel"/>
    <w:tmpl w:val="83F60D80"/>
    <w:lvl w:ilvl="0">
      <w:start w:val="10"/>
      <w:numFmt w:val="low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 w15:restartNumberingAfterBreak="0">
    <w:nsid w:val="44A51E98"/>
    <w:multiLevelType w:val="multilevel"/>
    <w:tmpl w:val="EAD805F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A0B3A09"/>
    <w:multiLevelType w:val="multilevel"/>
    <w:tmpl w:val="4452640E"/>
    <w:lvl w:ilvl="0">
      <w:start w:val="18"/>
      <w:numFmt w:val="low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2" w15:restartNumberingAfterBreak="0">
    <w:nsid w:val="4A0E4723"/>
    <w:multiLevelType w:val="multilevel"/>
    <w:tmpl w:val="B6D210FA"/>
    <w:lvl w:ilvl="0">
      <w:start w:val="12"/>
      <w:numFmt w:val="low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3" w15:restartNumberingAfterBreak="0">
    <w:nsid w:val="4E7D5042"/>
    <w:multiLevelType w:val="multilevel"/>
    <w:tmpl w:val="97ECC33E"/>
    <w:lvl w:ilvl="0">
      <w:start w:val="17"/>
      <w:numFmt w:val="low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4" w15:restartNumberingAfterBreak="0">
    <w:nsid w:val="50545D5E"/>
    <w:multiLevelType w:val="multilevel"/>
    <w:tmpl w:val="4B9E484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529615F9"/>
    <w:multiLevelType w:val="multilevel"/>
    <w:tmpl w:val="29E24334"/>
    <w:lvl w:ilvl="0">
      <w:start w:val="16"/>
      <w:numFmt w:val="low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6" w15:restartNumberingAfterBreak="0">
    <w:nsid w:val="586E4252"/>
    <w:multiLevelType w:val="multilevel"/>
    <w:tmpl w:val="1D8604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5918443F"/>
    <w:multiLevelType w:val="multilevel"/>
    <w:tmpl w:val="DF0EB922"/>
    <w:lvl w:ilvl="0">
      <w:start w:val="4"/>
      <w:numFmt w:val="low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8" w15:restartNumberingAfterBreak="0">
    <w:nsid w:val="5FB3244E"/>
    <w:multiLevelType w:val="multilevel"/>
    <w:tmpl w:val="ED4ABB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5FE347C3"/>
    <w:multiLevelType w:val="multilevel"/>
    <w:tmpl w:val="91CA9A3A"/>
    <w:lvl w:ilvl="0">
      <w:start w:val="13"/>
      <w:numFmt w:val="low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0" w15:restartNumberingAfterBreak="0">
    <w:nsid w:val="652F7971"/>
    <w:multiLevelType w:val="multilevel"/>
    <w:tmpl w:val="89E47A70"/>
    <w:lvl w:ilvl="0">
      <w:start w:val="7"/>
      <w:numFmt w:val="low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1" w15:restartNumberingAfterBreak="0">
    <w:nsid w:val="6843247D"/>
    <w:multiLevelType w:val="multilevel"/>
    <w:tmpl w:val="09821B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68945507"/>
    <w:multiLevelType w:val="multilevel"/>
    <w:tmpl w:val="669E29F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3" w15:restartNumberingAfterBreak="0">
    <w:nsid w:val="6A1278D7"/>
    <w:multiLevelType w:val="multilevel"/>
    <w:tmpl w:val="3FA2825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4" w15:restartNumberingAfterBreak="0">
    <w:nsid w:val="6DD0091F"/>
    <w:multiLevelType w:val="multilevel"/>
    <w:tmpl w:val="201E9E22"/>
    <w:lvl w:ilvl="0">
      <w:start w:val="19"/>
      <w:numFmt w:val="low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5" w15:restartNumberingAfterBreak="0">
    <w:nsid w:val="74E300EE"/>
    <w:multiLevelType w:val="multilevel"/>
    <w:tmpl w:val="CB60BD04"/>
    <w:lvl w:ilvl="0">
      <w:start w:val="6"/>
      <w:numFmt w:val="low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6" w15:restartNumberingAfterBreak="0">
    <w:nsid w:val="75EB0DE1"/>
    <w:multiLevelType w:val="multilevel"/>
    <w:tmpl w:val="2EDAAFD0"/>
    <w:lvl w:ilvl="0">
      <w:start w:val="9"/>
      <w:numFmt w:val="low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7" w15:restartNumberingAfterBreak="0">
    <w:nsid w:val="767C4F1A"/>
    <w:multiLevelType w:val="multilevel"/>
    <w:tmpl w:val="D3C0EFDA"/>
    <w:lvl w:ilvl="0">
      <w:start w:val="14"/>
      <w:numFmt w:val="low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8" w15:restartNumberingAfterBreak="0">
    <w:nsid w:val="7B1C2AE1"/>
    <w:multiLevelType w:val="multilevel"/>
    <w:tmpl w:val="8138E8E2"/>
    <w:lvl w:ilvl="0">
      <w:start w:val="5"/>
      <w:numFmt w:val="low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1585265970">
    <w:abstractNumId w:val="16"/>
  </w:num>
  <w:num w:numId="2" w16cid:durableId="1644193853">
    <w:abstractNumId w:val="23"/>
  </w:num>
  <w:num w:numId="3" w16cid:durableId="323516021">
    <w:abstractNumId w:val="18"/>
  </w:num>
  <w:num w:numId="4" w16cid:durableId="1147363000">
    <w:abstractNumId w:val="27"/>
  </w:num>
  <w:num w:numId="5" w16cid:durableId="1904370136">
    <w:abstractNumId w:val="2"/>
  </w:num>
  <w:num w:numId="6" w16cid:durableId="443614326">
    <w:abstractNumId w:val="15"/>
  </w:num>
  <w:num w:numId="7" w16cid:durableId="39667704">
    <w:abstractNumId w:val="13"/>
  </w:num>
  <w:num w:numId="8" w16cid:durableId="697320389">
    <w:abstractNumId w:val="11"/>
  </w:num>
  <w:num w:numId="9" w16cid:durableId="493380314">
    <w:abstractNumId w:val="24"/>
  </w:num>
  <w:num w:numId="10" w16cid:durableId="83114556">
    <w:abstractNumId w:val="3"/>
  </w:num>
  <w:num w:numId="11" w16cid:durableId="320083167">
    <w:abstractNumId w:val="6"/>
  </w:num>
  <w:num w:numId="12" w16cid:durableId="1108308308">
    <w:abstractNumId w:val="0"/>
  </w:num>
  <w:num w:numId="13" w16cid:durableId="1507668944">
    <w:abstractNumId w:val="10"/>
  </w:num>
  <w:num w:numId="14" w16cid:durableId="1813518340">
    <w:abstractNumId w:val="21"/>
  </w:num>
  <w:num w:numId="15" w16cid:durableId="1998534702">
    <w:abstractNumId w:val="7"/>
  </w:num>
  <w:num w:numId="16" w16cid:durableId="1565988978">
    <w:abstractNumId w:val="8"/>
  </w:num>
  <w:num w:numId="17" w16cid:durableId="100954778">
    <w:abstractNumId w:val="22"/>
  </w:num>
  <w:num w:numId="18" w16cid:durableId="906384145">
    <w:abstractNumId w:val="17"/>
  </w:num>
  <w:num w:numId="19" w16cid:durableId="1458334796">
    <w:abstractNumId w:val="28"/>
  </w:num>
  <w:num w:numId="20" w16cid:durableId="474762584">
    <w:abstractNumId w:val="25"/>
  </w:num>
  <w:num w:numId="21" w16cid:durableId="951281931">
    <w:abstractNumId w:val="20"/>
  </w:num>
  <w:num w:numId="22" w16cid:durableId="1629701704">
    <w:abstractNumId w:val="14"/>
  </w:num>
  <w:num w:numId="23" w16cid:durableId="1849709056">
    <w:abstractNumId w:val="5"/>
  </w:num>
  <w:num w:numId="24" w16cid:durableId="958612875">
    <w:abstractNumId w:val="26"/>
  </w:num>
  <w:num w:numId="25" w16cid:durableId="1722902617">
    <w:abstractNumId w:val="9"/>
  </w:num>
  <w:num w:numId="26" w16cid:durableId="1828667081">
    <w:abstractNumId w:val="4"/>
  </w:num>
  <w:num w:numId="27" w16cid:durableId="1534273023">
    <w:abstractNumId w:val="12"/>
  </w:num>
  <w:num w:numId="28" w16cid:durableId="55472407">
    <w:abstractNumId w:val="19"/>
  </w:num>
  <w:num w:numId="29" w16cid:durableId="1666014483">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61"/>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11BD"/>
    <w:rsid w:val="00007C32"/>
    <w:rsid w:val="00071245"/>
    <w:rsid w:val="00393E31"/>
    <w:rsid w:val="003B4CF2"/>
    <w:rsid w:val="00557FCD"/>
    <w:rsid w:val="005611BD"/>
    <w:rsid w:val="009F69B0"/>
    <w:rsid w:val="00C121E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4A75B3"/>
  <w15:docId w15:val="{346B66E4-3EA1-43FA-9B6E-2933C1969A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sz w:val="24"/>
        <w:szCs w:val="24"/>
        <w:lang w:val="es"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spacing w:before="240" w:after="60"/>
      <w:outlineLvl w:val="0"/>
    </w:pPr>
    <w:rPr>
      <w:rFonts w:ascii="Arial" w:eastAsia="Arial" w:hAnsi="Arial" w:cs="Arial"/>
      <w:b/>
      <w:bCs/>
      <w:sz w:val="28"/>
      <w:szCs w:val="28"/>
    </w:rPr>
  </w:style>
  <w:style w:type="paragraph" w:styleId="Heading2">
    <w:name w:val="heading 2"/>
    <w:basedOn w:val="Normal"/>
    <w:next w:val="Normal"/>
    <w:pPr>
      <w:keepNext/>
      <w:keepLines/>
      <w:spacing w:before="360" w:after="80"/>
      <w:outlineLvl w:val="1"/>
    </w:pPr>
    <w:rPr>
      <w:b/>
      <w:bCs/>
      <w:sz w:val="36"/>
      <w:szCs w:val="36"/>
    </w:rPr>
  </w:style>
  <w:style w:type="paragraph" w:styleId="Heading3">
    <w:name w:val="heading 3"/>
    <w:basedOn w:val="Normal"/>
    <w:next w:val="Normal"/>
    <w:pPr>
      <w:keepNext/>
      <w:keepLines/>
      <w:spacing w:before="280" w:after="80"/>
      <w:outlineLvl w:val="2"/>
    </w:pPr>
    <w:rPr>
      <w:b/>
      <w:bCs/>
      <w:sz w:val="28"/>
      <w:szCs w:val="28"/>
    </w:rPr>
  </w:style>
  <w:style w:type="paragraph" w:styleId="Heading4">
    <w:name w:val="heading 4"/>
    <w:basedOn w:val="Normal"/>
    <w:next w:val="Normal"/>
    <w:pPr>
      <w:keepNext/>
      <w:keepLines/>
      <w:spacing w:before="240" w:after="40"/>
      <w:outlineLvl w:val="3"/>
    </w:pPr>
    <w:rPr>
      <w:b/>
      <w:bCs/>
    </w:rPr>
  </w:style>
  <w:style w:type="paragraph" w:styleId="Heading5">
    <w:name w:val="heading 5"/>
    <w:basedOn w:val="Normal"/>
    <w:next w:val="Normal"/>
    <w:pPr>
      <w:keepNext/>
      <w:keepLines/>
      <w:spacing w:before="220" w:after="40"/>
      <w:outlineLvl w:val="4"/>
    </w:pPr>
    <w:rPr>
      <w:b/>
      <w:bCs/>
      <w:sz w:val="22"/>
      <w:szCs w:val="22"/>
    </w:rPr>
  </w:style>
  <w:style w:type="paragraph" w:styleId="Heading6">
    <w:name w:val="heading 6"/>
    <w:basedOn w:val="Normal"/>
    <w:next w:val="Normal"/>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480" w:after="120"/>
    </w:pPr>
    <w:rPr>
      <w:b/>
      <w:bCs/>
      <w:sz w:val="72"/>
      <w:szCs w:val="72"/>
    </w:rPr>
  </w:style>
  <w:style w:type="paragraph" w:styleId="Subtitle">
    <w:name w:val="Subtitle"/>
    <w:basedOn w:val="Normal"/>
    <w:next w:val="Normal"/>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0" w:type="dxa"/>
        <w:left w:w="108" w:type="dxa"/>
        <w:bottom w:w="0" w:type="dxa"/>
        <w:right w:w="108" w:type="dxa"/>
      </w:tblCellMar>
    </w:tblPr>
  </w:style>
  <w:style w:type="table" w:customStyle="1" w:styleId="a0">
    <w:basedOn w:val="TableNormal0"/>
    <w:tblPr>
      <w:tblStyleRowBandSize w:val="1"/>
      <w:tblStyleColBandSize w:val="1"/>
      <w:tblCellMar>
        <w:top w:w="0" w:type="dxa"/>
        <w:left w:w="115" w:type="dxa"/>
        <w:bottom w:w="0" w:type="dxa"/>
        <w:right w:w="115" w:type="dxa"/>
      </w:tblCellMar>
    </w:tblPr>
  </w:style>
  <w:style w:type="table" w:customStyle="1" w:styleId="a1">
    <w:basedOn w:val="TableNormal0"/>
    <w:tblPr>
      <w:tblStyleRowBandSize w:val="1"/>
      <w:tblStyleColBandSize w:val="1"/>
      <w:tblCellMar>
        <w:top w:w="0" w:type="dxa"/>
        <w:left w:w="115" w:type="dxa"/>
        <w:bottom w:w="0" w:type="dxa"/>
        <w:right w:w="115" w:type="dxa"/>
      </w:tblCellMar>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Pr>
  </w:style>
  <w:style w:type="table" w:customStyle="1" w:styleId="a4">
    <w:basedOn w:val="TableNormal0"/>
    <w:tblPr>
      <w:tblStyleRowBandSize w:val="1"/>
      <w:tblStyleColBandSize w:val="1"/>
    </w:tblPr>
  </w:style>
  <w:style w:type="table" w:customStyle="1" w:styleId="a5">
    <w:basedOn w:val="TableNormal0"/>
    <w:tblPr>
      <w:tblStyleRowBandSize w:val="1"/>
      <w:tblStyleColBandSize w:val="1"/>
    </w:tblPr>
  </w:style>
  <w:style w:type="table" w:customStyle="1" w:styleId="a6">
    <w:basedOn w:val="TableNormal0"/>
    <w:tblPr>
      <w:tblStyleRowBandSize w:val="1"/>
      <w:tblStyleColBandSize w:val="1"/>
    </w:tblPr>
  </w:style>
  <w:style w:type="table" w:customStyle="1" w:styleId="a7">
    <w:basedOn w:val="TableNormal0"/>
    <w:tblPr>
      <w:tblStyleRowBandSize w:val="1"/>
      <w:tblStyleColBandSize w:val="1"/>
    </w:tblPr>
  </w:style>
  <w:style w:type="table" w:customStyle="1" w:styleId="a8">
    <w:basedOn w:val="TableNormal0"/>
    <w:tblPr>
      <w:tblStyleRowBandSize w:val="1"/>
      <w:tblStyleColBandSize w:val="1"/>
    </w:tblPr>
  </w:style>
  <w:style w:type="table" w:customStyle="1" w:styleId="a9">
    <w:basedOn w:val="TableNormal0"/>
    <w:tblPr>
      <w:tblStyleRowBandSize w:val="1"/>
      <w:tblStyleColBandSize w:val="1"/>
      <w:tblCellMar>
        <w:top w:w="0" w:type="dxa"/>
        <w:left w:w="115" w:type="dxa"/>
        <w:bottom w:w="0" w:type="dxa"/>
        <w:right w:w="115" w:type="dxa"/>
      </w:tblCellMar>
    </w:tblPr>
  </w:style>
  <w:style w:type="character" w:styleId="CommentReference">
    <w:name w:val="annotation reference"/>
    <w:basedOn w:val="DefaultParagraphFont"/>
    <w:uiPriority w:val="99"/>
    <w:semiHidden/>
    <w:unhideWhenUsed/>
    <w:rsid w:val="009F69B0"/>
    <w:rPr>
      <w:sz w:val="16"/>
      <w:szCs w:val="16"/>
    </w:rPr>
  </w:style>
  <w:style w:type="paragraph" w:styleId="CommentText">
    <w:name w:val="annotation text"/>
    <w:basedOn w:val="Normal"/>
    <w:link w:val="CommentTextChar"/>
    <w:uiPriority w:val="99"/>
    <w:semiHidden/>
    <w:unhideWhenUsed/>
    <w:rsid w:val="009F69B0"/>
    <w:rPr>
      <w:sz w:val="20"/>
      <w:szCs w:val="20"/>
    </w:rPr>
  </w:style>
  <w:style w:type="character" w:customStyle="1" w:styleId="CommentTextChar">
    <w:name w:val="Comment Text Char"/>
    <w:basedOn w:val="DefaultParagraphFont"/>
    <w:link w:val="CommentText"/>
    <w:uiPriority w:val="99"/>
    <w:semiHidden/>
    <w:rsid w:val="009F69B0"/>
    <w:rPr>
      <w:sz w:val="20"/>
      <w:szCs w:val="20"/>
    </w:rPr>
  </w:style>
  <w:style w:type="paragraph" w:styleId="CommentSubject">
    <w:name w:val="annotation subject"/>
    <w:basedOn w:val="CommentText"/>
    <w:next w:val="CommentText"/>
    <w:link w:val="CommentSubjectChar"/>
    <w:uiPriority w:val="99"/>
    <w:semiHidden/>
    <w:unhideWhenUsed/>
    <w:rsid w:val="009F69B0"/>
    <w:rPr>
      <w:b/>
      <w:bCs/>
    </w:rPr>
  </w:style>
  <w:style w:type="character" w:customStyle="1" w:styleId="CommentSubjectChar">
    <w:name w:val="Comment Subject Char"/>
    <w:basedOn w:val="CommentTextChar"/>
    <w:link w:val="CommentSubject"/>
    <w:uiPriority w:val="99"/>
    <w:semiHidden/>
    <w:rsid w:val="009F69B0"/>
    <w:rPr>
      <w:b/>
      <w:bCs/>
      <w:sz w:val="20"/>
      <w:szCs w:val="20"/>
    </w:rPr>
  </w:style>
  <w:style w:type="paragraph" w:styleId="BalloonText">
    <w:name w:val="Balloon Text"/>
    <w:basedOn w:val="Normal"/>
    <w:link w:val="BalloonTextChar"/>
    <w:uiPriority w:val="99"/>
    <w:semiHidden/>
    <w:unhideWhenUsed/>
    <w:rsid w:val="009F69B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F69B0"/>
    <w:rPr>
      <w:rFonts w:ascii="Segoe UI" w:hAnsi="Segoe UI" w:cs="Segoe UI"/>
      <w:sz w:val="18"/>
      <w:szCs w:val="18"/>
    </w:rPr>
  </w:style>
  <w:style w:type="paragraph" w:styleId="Revision">
    <w:name w:val="Revision"/>
    <w:hidden/>
    <w:uiPriority w:val="99"/>
    <w:semiHidden/>
    <w:rsid w:val="000712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_rels/footer2.xml.rels><?xml version='1.0' encoding='UTF-8' standalone='yes'?>
<Relationships xmlns="http://schemas.openxmlformats.org/package/2006/relationships"><Relationship Id="rId2" Type="http://schemas.openxmlformats.org/officeDocument/2006/relationships/hyperlink" Target="http://www.uspec.gov.co" TargetMode="External"/><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QEOrK8UqnvZRJV5kGJdV9jIacyg==">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</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9</Pages>
  <Words>3799</Words>
  <Characters>20971</Characters>
  <Application>Microsoft Office Word</Application>
  <DocSecurity>0</DocSecurity>
  <Lines>476</Lines>
  <Paragraphs>255</Paragraphs>
  <ScaleCrop>false</ScaleCrop>
  <HeadingPairs>
    <vt:vector size="2" baseType="variant">
      <vt:variant>
        <vt:lpstr>Título</vt:lpstr>
      </vt:variant>
      <vt:variant>
        <vt:i4>1</vt:i4>
      </vt:variant>
    </vt:vector>
  </HeadingPairs>
  <TitlesOfParts>
    <vt:vector size="1" baseType="lpstr">
      <vt:lpstr/>
    </vt:vector>
  </TitlesOfParts>
  <Company>USPEC</Company>
  <LinksUpToDate>false</LinksUpToDate>
  <CharactersWithSpaces>24515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Nohora Maria Esperanza Rozo Guevara</dc:creator>
  <cp:lastModifiedBy>_</cp:lastModifiedBy>
  <cp:revision>3</cp:revision>
  <dcterms:created xsi:type="dcterms:W3CDTF">2026-07-28T17:30:00Z</dcterms:created>
  <dcterms:modified xsi:type="dcterms:W3CDTF">2026-08-18T19:09:00Z</dcterms:modified>
</cp:coreProperties>
</file>