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4BE14" w14:textId="77777777" w:rsidR="00462A9C" w:rsidRDefault="00462A9C">
      <w:pPr>
        <w:rPr>
          <w:rFonts w:ascii="Arial Narrow" w:hAnsi="Arial Narrow"/>
          <w:color w:val="000000" w:themeColor="text1"/>
        </w:rPr>
      </w:pPr>
    </w:p>
    <w:tbl>
      <w:tblPr>
        <w:tblStyle w:val="Tablaconcuadrcula"/>
        <w:tblpPr w:leftFromText="141" w:rightFromText="141" w:vertAnchor="text" w:horzAnchor="margin" w:tblpX="-215" w:tblpY="136"/>
        <w:tblW w:w="9493" w:type="dxa"/>
        <w:tblLayout w:type="fixed"/>
        <w:tblLook w:val="04A0" w:firstRow="1" w:lastRow="0" w:firstColumn="1" w:lastColumn="0" w:noHBand="0" w:noVBand="1"/>
      </w:tblPr>
      <w:tblGrid>
        <w:gridCol w:w="9493"/>
      </w:tblGrid>
      <w:tr w:rsidR="00462A9C" w14:paraId="2F3A3AB8" w14:textId="77777777">
        <w:trPr>
          <w:trHeight w:val="280"/>
        </w:trPr>
        <w:tc>
          <w:tcPr>
            <w:tcW w:w="9493" w:type="dxa"/>
          </w:tcPr>
          <w:p w14:paraId="4DACD54A" w14:textId="77777777" w:rsidR="00462A9C" w:rsidRDefault="00462A9C">
            <w:pPr>
              <w:tabs>
                <w:tab w:val="left" w:pos="3975"/>
                <w:tab w:val="left" w:pos="4035"/>
              </w:tabs>
              <w:jc w:val="center"/>
              <w:rPr>
                <w:rFonts w:ascii="Arial Narrow" w:hAnsi="Arial Narrow"/>
                <w:b/>
                <w:color w:val="000000" w:themeColor="text1"/>
                <w:sz w:val="28"/>
                <w:szCs w:val="28"/>
              </w:rPr>
            </w:pPr>
          </w:p>
          <w:tbl>
            <w:tblPr>
              <w:tblStyle w:val="Tablaconcuadrcula"/>
              <w:tblpPr w:leftFromText="141" w:rightFromText="141" w:vertAnchor="text" w:horzAnchor="margin" w:tblpXSpec="center" w:tblpY="136"/>
              <w:tblW w:w="10528" w:type="dxa"/>
              <w:tblLayout w:type="fixed"/>
              <w:tblLook w:val="04A0" w:firstRow="1" w:lastRow="0" w:firstColumn="1" w:lastColumn="0" w:noHBand="0" w:noVBand="1"/>
            </w:tblPr>
            <w:tblGrid>
              <w:gridCol w:w="3397"/>
              <w:gridCol w:w="7131"/>
            </w:tblGrid>
            <w:tr w:rsidR="007E0F01" w:rsidRPr="006F6C92" w14:paraId="38777056" w14:textId="77777777" w:rsidTr="005B33A1">
              <w:trPr>
                <w:trHeight w:val="419"/>
              </w:trPr>
              <w:tc>
                <w:tcPr>
                  <w:tcW w:w="10528" w:type="dxa"/>
                  <w:gridSpan w:val="2"/>
                  <w:shd w:val="clear" w:color="auto" w:fill="F2F2F2" w:themeFill="background1" w:themeFillShade="F2"/>
                  <w:vAlign w:val="center"/>
                </w:tcPr>
                <w:p w14:paraId="0DD17B64" w14:textId="77777777" w:rsidR="007E0F01" w:rsidRPr="006F6C92" w:rsidRDefault="007E0F01" w:rsidP="007E0F01">
                  <w:pPr>
                    <w:pStyle w:val="Sinespaciado"/>
                    <w:numPr>
                      <w:ilvl w:val="0"/>
                      <w:numId w:val="1"/>
                    </w:numPr>
                    <w:spacing w:line="276" w:lineRule="auto"/>
                    <w:ind w:left="0" w:hanging="2"/>
                    <w:rPr>
                      <w:rFonts w:ascii="Arial" w:hAnsi="Arial" w:cs="Arial"/>
                      <w:b/>
                      <w:color w:val="000000" w:themeColor="text1"/>
                      <w:sz w:val="21"/>
                      <w:szCs w:val="21"/>
                    </w:rPr>
                  </w:pPr>
                  <w:r w:rsidRPr="006F6C92">
                    <w:rPr>
                      <w:rFonts w:ascii="Arial" w:hAnsi="Arial" w:cs="Arial"/>
                      <w:b/>
                      <w:color w:val="000000" w:themeColor="text1"/>
                      <w:sz w:val="21"/>
                      <w:szCs w:val="21"/>
                    </w:rPr>
                    <w:t>INFORMACIÓN GENERAL DEL PROCESO DE CONTRATACIÓN</w:t>
                  </w:r>
                </w:p>
              </w:tc>
            </w:tr>
            <w:tr w:rsidR="007E0F01" w:rsidRPr="006F6C92" w14:paraId="021E5513" w14:textId="77777777" w:rsidTr="005B33A1">
              <w:trPr>
                <w:trHeight w:val="977"/>
              </w:trPr>
              <w:tc>
                <w:tcPr>
                  <w:tcW w:w="3397" w:type="dxa"/>
                  <w:shd w:val="clear" w:color="auto" w:fill="F2F2F2" w:themeFill="background1" w:themeFillShade="F2"/>
                  <w:vAlign w:val="center"/>
                </w:tcPr>
                <w:p w14:paraId="591D783F" w14:textId="77777777" w:rsidR="007E0F01" w:rsidRPr="006F6C92" w:rsidRDefault="007E0F01" w:rsidP="007E0F01">
                  <w:pPr>
                    <w:pStyle w:val="Sinespaciado"/>
                    <w:spacing w:line="276" w:lineRule="auto"/>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PROCEDIMIENTO DE CONTRATACIÓN PREVISTO</w:t>
                  </w:r>
                </w:p>
              </w:tc>
              <w:tc>
                <w:tcPr>
                  <w:tcW w:w="7131" w:type="dxa"/>
                  <w:vAlign w:val="center"/>
                </w:tcPr>
                <w:p w14:paraId="5A9ADD08" w14:textId="77777777" w:rsidR="007E0F01" w:rsidRPr="006F6C92" w:rsidRDefault="007E0F01" w:rsidP="007E0F01">
                  <w:pPr>
                    <w:pStyle w:val="Sinespaciado"/>
                    <w:spacing w:line="276" w:lineRule="auto"/>
                    <w:ind w:hanging="2"/>
                    <w:jc w:val="both"/>
                    <w:rPr>
                      <w:rFonts w:ascii="Arial" w:hAnsi="Arial" w:cs="Arial"/>
                      <w:color w:val="000000" w:themeColor="text1"/>
                      <w:sz w:val="21"/>
                      <w:szCs w:val="21"/>
                    </w:rPr>
                  </w:pPr>
                  <w:r w:rsidRPr="006F6C92">
                    <w:rPr>
                      <w:rFonts w:ascii="Arial" w:hAnsi="Arial" w:cs="Arial"/>
                      <w:color w:val="000000" w:themeColor="text1"/>
                      <w:sz w:val="21"/>
                      <w:szCs w:val="21"/>
                    </w:rPr>
                    <w:t>SELECCIÓN POR SUBASTA INVERSA</w:t>
                  </w:r>
                </w:p>
              </w:tc>
            </w:tr>
            <w:tr w:rsidR="007E0F01" w:rsidRPr="006F6C92" w14:paraId="16806583" w14:textId="77777777" w:rsidTr="005B33A1">
              <w:trPr>
                <w:trHeight w:val="709"/>
              </w:trPr>
              <w:tc>
                <w:tcPr>
                  <w:tcW w:w="3397" w:type="dxa"/>
                  <w:shd w:val="clear" w:color="auto" w:fill="F2F2F2" w:themeFill="background1" w:themeFillShade="F2"/>
                  <w:vAlign w:val="center"/>
                </w:tcPr>
                <w:p w14:paraId="60B27339" w14:textId="77777777" w:rsidR="007E0F01" w:rsidRPr="006F6C92" w:rsidRDefault="007E0F01" w:rsidP="007E0F01">
                  <w:pPr>
                    <w:pStyle w:val="Sinespaciado"/>
                    <w:spacing w:line="276" w:lineRule="auto"/>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DOCUMENTO</w:t>
                  </w:r>
                </w:p>
              </w:tc>
              <w:tc>
                <w:tcPr>
                  <w:tcW w:w="7131" w:type="dxa"/>
                  <w:vAlign w:val="center"/>
                </w:tcPr>
                <w:p w14:paraId="38FB29D3" w14:textId="0A29FEE0" w:rsidR="007E0F01" w:rsidRPr="006F6C92" w:rsidRDefault="007E0F01" w:rsidP="007E0F01">
                  <w:pPr>
                    <w:pStyle w:val="Sinespaciado"/>
                    <w:spacing w:line="276" w:lineRule="auto"/>
                    <w:ind w:hanging="2"/>
                    <w:jc w:val="both"/>
                    <w:rPr>
                      <w:rFonts w:ascii="Arial" w:hAnsi="Arial" w:cs="Arial"/>
                      <w:color w:val="000000" w:themeColor="text1"/>
                      <w:sz w:val="21"/>
                      <w:szCs w:val="21"/>
                    </w:rPr>
                  </w:pPr>
                  <w:r>
                    <w:rPr>
                      <w:rFonts w:ascii="Arial" w:hAnsi="Arial" w:cs="Arial"/>
                      <w:color w:val="000000" w:themeColor="text1"/>
                      <w:sz w:val="21"/>
                      <w:szCs w:val="21"/>
                    </w:rPr>
                    <w:t>PLIEGOS DE CONDICIONES</w:t>
                  </w:r>
                  <w:r w:rsidRPr="006F6C92">
                    <w:rPr>
                      <w:rFonts w:ascii="Arial" w:hAnsi="Arial" w:cs="Arial"/>
                      <w:color w:val="000000" w:themeColor="text1"/>
                      <w:sz w:val="21"/>
                      <w:szCs w:val="21"/>
                    </w:rPr>
                    <w:t xml:space="preserve"> </w:t>
                  </w:r>
                </w:p>
              </w:tc>
            </w:tr>
            <w:tr w:rsidR="007E0F01" w:rsidRPr="006F6C92" w14:paraId="677904C1" w14:textId="77777777" w:rsidTr="005B33A1">
              <w:trPr>
                <w:trHeight w:val="549"/>
              </w:trPr>
              <w:tc>
                <w:tcPr>
                  <w:tcW w:w="3397" w:type="dxa"/>
                  <w:shd w:val="clear" w:color="auto" w:fill="F2F2F2" w:themeFill="background1" w:themeFillShade="F2"/>
                  <w:vAlign w:val="center"/>
                </w:tcPr>
                <w:p w14:paraId="56C30E9B" w14:textId="77777777" w:rsidR="007E0F01" w:rsidRPr="006F6C92" w:rsidRDefault="007E0F01" w:rsidP="007E0F01">
                  <w:pPr>
                    <w:pStyle w:val="Sinespaciado"/>
                    <w:spacing w:line="276" w:lineRule="auto"/>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 xml:space="preserve">PROCESO No. </w:t>
                  </w:r>
                </w:p>
              </w:tc>
              <w:tc>
                <w:tcPr>
                  <w:tcW w:w="7131" w:type="dxa"/>
                  <w:vAlign w:val="center"/>
                </w:tcPr>
                <w:p w14:paraId="14143D1C" w14:textId="77777777" w:rsidR="007E0F01" w:rsidRPr="006F6C92" w:rsidRDefault="007E0F01" w:rsidP="007E0F01">
                  <w:pPr>
                    <w:pStyle w:val="Sinespaciado"/>
                    <w:spacing w:line="276" w:lineRule="auto"/>
                    <w:ind w:hanging="2"/>
                    <w:jc w:val="both"/>
                    <w:rPr>
                      <w:rFonts w:ascii="Arial" w:hAnsi="Arial" w:cs="Arial"/>
                      <w:b/>
                      <w:color w:val="000000" w:themeColor="text1"/>
                      <w:sz w:val="21"/>
                      <w:szCs w:val="21"/>
                    </w:rPr>
                  </w:pPr>
                  <w:r w:rsidRPr="0089472C">
                    <w:rPr>
                      <w:rFonts w:ascii="Arial" w:hAnsi="Arial" w:cs="Arial"/>
                      <w:b/>
                      <w:bCs/>
                      <w:sz w:val="21"/>
                      <w:szCs w:val="21"/>
                    </w:rPr>
                    <w:t>PATIOS-SUB-SDS-10-2026</w:t>
                  </w:r>
                </w:p>
              </w:tc>
            </w:tr>
            <w:tr w:rsidR="007E0F01" w:rsidRPr="006F6C92" w14:paraId="1674DA14" w14:textId="77777777" w:rsidTr="005B33A1">
              <w:trPr>
                <w:trHeight w:val="557"/>
              </w:trPr>
              <w:tc>
                <w:tcPr>
                  <w:tcW w:w="3397" w:type="dxa"/>
                  <w:shd w:val="clear" w:color="auto" w:fill="F2F2F2" w:themeFill="background1" w:themeFillShade="F2"/>
                  <w:vAlign w:val="center"/>
                </w:tcPr>
                <w:p w14:paraId="28B8590D" w14:textId="77777777" w:rsidR="007E0F01" w:rsidRPr="006F6C92" w:rsidRDefault="007E0F01" w:rsidP="007E0F01">
                  <w:pPr>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DEPENDENCIA QUE ELABORÓ ESTUDIO</w:t>
                  </w:r>
                </w:p>
              </w:tc>
              <w:tc>
                <w:tcPr>
                  <w:tcW w:w="7131" w:type="dxa"/>
                  <w:vAlign w:val="center"/>
                </w:tcPr>
                <w:p w14:paraId="433D01A4" w14:textId="77777777" w:rsidR="007E0F01" w:rsidRPr="006F6C92" w:rsidRDefault="007E0F01" w:rsidP="007E0F01">
                  <w:pPr>
                    <w:ind w:hanging="2"/>
                    <w:jc w:val="both"/>
                    <w:rPr>
                      <w:rFonts w:ascii="Arial" w:hAnsi="Arial" w:cs="Arial"/>
                      <w:bCs/>
                      <w:color w:val="000000" w:themeColor="text1"/>
                      <w:sz w:val="21"/>
                      <w:szCs w:val="21"/>
                      <w:lang w:val="es-MX"/>
                    </w:rPr>
                  </w:pPr>
                  <w:r w:rsidRPr="006F6C92">
                    <w:rPr>
                      <w:rFonts w:ascii="Arial" w:hAnsi="Arial" w:cs="Arial"/>
                      <w:bCs/>
                      <w:color w:val="000000" w:themeColor="text1"/>
                      <w:sz w:val="21"/>
                      <w:szCs w:val="21"/>
                    </w:rPr>
                    <w:t>SECRETARIA DE</w:t>
                  </w:r>
                  <w:r w:rsidRPr="006F6C92">
                    <w:rPr>
                      <w:rFonts w:ascii="Arial" w:hAnsi="Arial" w:cs="Arial"/>
                      <w:bCs/>
                      <w:color w:val="000000" w:themeColor="text1"/>
                      <w:sz w:val="21"/>
                      <w:szCs w:val="21"/>
                      <w:lang w:val="es-MX"/>
                    </w:rPr>
                    <w:t xml:space="preserve"> </w:t>
                  </w:r>
                  <w:r>
                    <w:rPr>
                      <w:rFonts w:ascii="Arial" w:hAnsi="Arial" w:cs="Arial"/>
                      <w:bCs/>
                      <w:color w:val="000000" w:themeColor="text1"/>
                      <w:sz w:val="21"/>
                      <w:szCs w:val="21"/>
                      <w:lang w:val="es-MX"/>
                    </w:rPr>
                    <w:t>DESARROLLO SOCIAL Y EQUIDAD DE GENERO</w:t>
                  </w:r>
                </w:p>
              </w:tc>
            </w:tr>
            <w:tr w:rsidR="007E0F01" w:rsidRPr="006F6C92" w14:paraId="47588D82" w14:textId="77777777" w:rsidTr="005B33A1">
              <w:trPr>
                <w:trHeight w:val="551"/>
              </w:trPr>
              <w:tc>
                <w:tcPr>
                  <w:tcW w:w="3397" w:type="dxa"/>
                  <w:shd w:val="clear" w:color="auto" w:fill="F2F2F2" w:themeFill="background1" w:themeFillShade="F2"/>
                  <w:vAlign w:val="center"/>
                </w:tcPr>
                <w:p w14:paraId="1BDF0184" w14:textId="77777777" w:rsidR="007E0F01" w:rsidRPr="006F6C92" w:rsidRDefault="007E0F01" w:rsidP="007E0F01">
                  <w:pPr>
                    <w:ind w:hanging="2"/>
                    <w:jc w:val="center"/>
                    <w:rPr>
                      <w:rFonts w:ascii="Arial" w:hAnsi="Arial" w:cs="Arial"/>
                      <w:b/>
                      <w:color w:val="000000" w:themeColor="text1"/>
                      <w:sz w:val="21"/>
                      <w:szCs w:val="21"/>
                    </w:rPr>
                  </w:pPr>
                </w:p>
                <w:p w14:paraId="5549ED08" w14:textId="77777777" w:rsidR="007E0F01" w:rsidRPr="006F6C92" w:rsidRDefault="007E0F01" w:rsidP="007E0F01">
                  <w:pPr>
                    <w:ind w:hanging="2"/>
                    <w:jc w:val="both"/>
                    <w:rPr>
                      <w:rFonts w:ascii="Arial" w:hAnsi="Arial" w:cs="Arial"/>
                      <w:color w:val="000000" w:themeColor="text1"/>
                      <w:sz w:val="21"/>
                      <w:szCs w:val="21"/>
                    </w:rPr>
                  </w:pPr>
                  <w:r w:rsidRPr="006F6C92">
                    <w:rPr>
                      <w:rFonts w:ascii="Arial" w:hAnsi="Arial" w:cs="Arial"/>
                      <w:b/>
                      <w:color w:val="000000" w:themeColor="text1"/>
                      <w:sz w:val="21"/>
                      <w:szCs w:val="21"/>
                    </w:rPr>
                    <w:t>OBJETO</w:t>
                  </w:r>
                  <w:r w:rsidRPr="006F6C92">
                    <w:rPr>
                      <w:rFonts w:ascii="Arial" w:hAnsi="Arial" w:cs="Arial"/>
                      <w:color w:val="000000" w:themeColor="text1"/>
                      <w:sz w:val="21"/>
                      <w:szCs w:val="21"/>
                    </w:rPr>
                    <w:t>:</w:t>
                  </w:r>
                </w:p>
                <w:p w14:paraId="10174212" w14:textId="77777777" w:rsidR="007E0F01" w:rsidRPr="006F6C92" w:rsidRDefault="007E0F01" w:rsidP="007E0F01">
                  <w:pPr>
                    <w:ind w:hanging="2"/>
                    <w:jc w:val="center"/>
                    <w:rPr>
                      <w:rFonts w:ascii="Arial" w:hAnsi="Arial" w:cs="Arial"/>
                      <w:b/>
                      <w:color w:val="000000" w:themeColor="text1"/>
                      <w:sz w:val="21"/>
                      <w:szCs w:val="21"/>
                    </w:rPr>
                  </w:pPr>
                </w:p>
              </w:tc>
              <w:tc>
                <w:tcPr>
                  <w:tcW w:w="7131" w:type="dxa"/>
                  <w:vAlign w:val="center"/>
                </w:tcPr>
                <w:p w14:paraId="674E712C" w14:textId="77777777" w:rsidR="007E0F01" w:rsidRPr="006F6C92" w:rsidRDefault="007E0F01" w:rsidP="007E0F01">
                  <w:pPr>
                    <w:jc w:val="both"/>
                    <w:rPr>
                      <w:rFonts w:ascii="Arial" w:hAnsi="Arial" w:cs="Arial"/>
                      <w:sz w:val="21"/>
                      <w:szCs w:val="21"/>
                    </w:rPr>
                  </w:pPr>
                  <w:r w:rsidRPr="00571595">
                    <w:rPr>
                      <w:rFonts w:ascii="Arial" w:hAnsi="Arial" w:cs="Arial"/>
                    </w:rPr>
                    <w:t>SUMINISTRO DE BIENES Y SERVICIOS PARA LA ATENCION INTREGRAL DE LAS NECESIDADES BASICAS EN EL FORTALECIMIENTO Y DOTACION DE LOS CENTROS DE ATENCION DEL ADULTO MAYOR EN EL MUNICIPIO DE LOS PATIOS</w:t>
                  </w:r>
                </w:p>
              </w:tc>
            </w:tr>
            <w:tr w:rsidR="007E0F01" w:rsidRPr="006F6C92" w14:paraId="5052F576" w14:textId="77777777" w:rsidTr="005B33A1">
              <w:trPr>
                <w:trHeight w:val="478"/>
              </w:trPr>
              <w:tc>
                <w:tcPr>
                  <w:tcW w:w="3397" w:type="dxa"/>
                  <w:shd w:val="clear" w:color="auto" w:fill="F2F2F2" w:themeFill="background1" w:themeFillShade="F2"/>
                  <w:vAlign w:val="center"/>
                </w:tcPr>
                <w:p w14:paraId="2B399CFA" w14:textId="77777777" w:rsidR="007E0F01" w:rsidRPr="006F6C92" w:rsidRDefault="007E0F01" w:rsidP="007E0F01">
                  <w:pPr>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PRESUPUESTO OFICIAL</w:t>
                  </w:r>
                </w:p>
              </w:tc>
              <w:tc>
                <w:tcPr>
                  <w:tcW w:w="7131" w:type="dxa"/>
                  <w:vAlign w:val="center"/>
                </w:tcPr>
                <w:p w14:paraId="5C47FA1C" w14:textId="77777777" w:rsidR="007E0F01" w:rsidRPr="006F6C92" w:rsidRDefault="007E0F01" w:rsidP="007E0F01">
                  <w:pPr>
                    <w:ind w:hanging="2"/>
                    <w:jc w:val="both"/>
                    <w:rPr>
                      <w:rFonts w:ascii="Arial" w:hAnsi="Arial" w:cs="Arial"/>
                      <w:color w:val="000000" w:themeColor="text1"/>
                      <w:sz w:val="21"/>
                      <w:szCs w:val="21"/>
                    </w:rPr>
                  </w:pPr>
                  <w:r w:rsidRPr="007E0F01">
                    <w:rPr>
                      <w:rFonts w:ascii="Arial" w:hAnsi="Arial" w:cs="Arial"/>
                      <w:sz w:val="22"/>
                      <w:szCs w:val="22"/>
                    </w:rPr>
                    <w:t xml:space="preserve">CIENTO NOVENTA Y NUEVE MILLONES NOVECIENTOS ONCE MIL SETENTA Y CINCO PESOS </w:t>
                  </w:r>
                  <w:r w:rsidRPr="007E0F01">
                    <w:rPr>
                      <w:rFonts w:ascii="Arial" w:hAnsi="Arial" w:cs="Arial"/>
                      <w:b/>
                      <w:sz w:val="22"/>
                      <w:szCs w:val="22"/>
                    </w:rPr>
                    <w:t>($199.911.075</w:t>
                  </w:r>
                  <w:r w:rsidRPr="00F81142">
                    <w:rPr>
                      <w:rFonts w:ascii="Arial" w:hAnsi="Arial" w:cs="Arial"/>
                      <w:b/>
                    </w:rPr>
                    <w:t xml:space="preserve">,00) </w:t>
                  </w:r>
                </w:p>
              </w:tc>
            </w:tr>
            <w:tr w:rsidR="007E0F01" w:rsidRPr="006F6C92" w14:paraId="4E04F920" w14:textId="77777777" w:rsidTr="005B33A1">
              <w:trPr>
                <w:trHeight w:val="478"/>
              </w:trPr>
              <w:tc>
                <w:tcPr>
                  <w:tcW w:w="3397" w:type="dxa"/>
                  <w:shd w:val="clear" w:color="auto" w:fill="F2F2F2" w:themeFill="background1" w:themeFillShade="F2"/>
                  <w:vAlign w:val="center"/>
                </w:tcPr>
                <w:p w14:paraId="199FA249" w14:textId="77777777" w:rsidR="007E0F01" w:rsidRPr="006F6C92" w:rsidRDefault="007E0F01" w:rsidP="007E0F01">
                  <w:pPr>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ACTIVIDAD CIIU</w:t>
                  </w:r>
                </w:p>
              </w:tc>
              <w:tc>
                <w:tcPr>
                  <w:tcW w:w="7131" w:type="dxa"/>
                  <w:vAlign w:val="center"/>
                </w:tcPr>
                <w:p w14:paraId="1C218C02" w14:textId="77777777" w:rsidR="007E0F01" w:rsidRPr="006F6C92" w:rsidRDefault="007E0F01" w:rsidP="007E0F01">
                  <w:pPr>
                    <w:ind w:hanging="2"/>
                    <w:jc w:val="both"/>
                    <w:rPr>
                      <w:rFonts w:ascii="Arial" w:hAnsi="Arial" w:cs="Arial"/>
                      <w:color w:val="000000" w:themeColor="text1"/>
                      <w:sz w:val="21"/>
                      <w:szCs w:val="21"/>
                    </w:rPr>
                  </w:pPr>
                  <w:r w:rsidRPr="006F6C92">
                    <w:rPr>
                      <w:rFonts w:ascii="Arial" w:hAnsi="Arial" w:cs="Arial"/>
                      <w:color w:val="000000" w:themeColor="text1"/>
                      <w:sz w:val="21"/>
                      <w:szCs w:val="21"/>
                    </w:rPr>
                    <w:t xml:space="preserve">RELACIONADA CON EL OBJETO DE LA PRESENTE CONVOCATORIA </w:t>
                  </w:r>
                </w:p>
              </w:tc>
            </w:tr>
            <w:tr w:rsidR="007E0F01" w:rsidRPr="006F6C92" w14:paraId="103B16E3" w14:textId="77777777" w:rsidTr="005B33A1">
              <w:trPr>
                <w:trHeight w:val="478"/>
              </w:trPr>
              <w:tc>
                <w:tcPr>
                  <w:tcW w:w="3397" w:type="dxa"/>
                  <w:shd w:val="clear" w:color="auto" w:fill="F2F2F2" w:themeFill="background1" w:themeFillShade="F2"/>
                  <w:vAlign w:val="center"/>
                </w:tcPr>
                <w:p w14:paraId="2FD616A5" w14:textId="77777777" w:rsidR="007E0F01" w:rsidRPr="00B66FD1" w:rsidRDefault="007E0F01" w:rsidP="007E0F01">
                  <w:pPr>
                    <w:ind w:hanging="2"/>
                    <w:jc w:val="both"/>
                    <w:rPr>
                      <w:rFonts w:ascii="Arial" w:hAnsi="Arial" w:cs="Arial"/>
                      <w:b/>
                      <w:color w:val="000000" w:themeColor="text1"/>
                      <w:sz w:val="21"/>
                      <w:szCs w:val="21"/>
                    </w:rPr>
                  </w:pPr>
                  <w:r w:rsidRPr="00B66FD1">
                    <w:rPr>
                      <w:rFonts w:ascii="Arial" w:hAnsi="Arial" w:cs="Arial"/>
                      <w:b/>
                      <w:color w:val="000000" w:themeColor="text1"/>
                      <w:sz w:val="21"/>
                      <w:szCs w:val="21"/>
                    </w:rPr>
                    <w:t>CODIGO UNSPSC</w:t>
                  </w:r>
                </w:p>
              </w:tc>
              <w:tc>
                <w:tcPr>
                  <w:tcW w:w="7131" w:type="dxa"/>
                  <w:vAlign w:val="center"/>
                </w:tcPr>
                <w:p w14:paraId="432F7F80" w14:textId="77777777" w:rsidR="007E0F01" w:rsidRPr="00B66FD1" w:rsidRDefault="007E0F01" w:rsidP="007E0F01">
                  <w:pPr>
                    <w:ind w:hanging="2"/>
                    <w:jc w:val="both"/>
                    <w:rPr>
                      <w:rFonts w:ascii="Arial" w:hAnsi="Arial" w:cs="Arial"/>
                      <w:color w:val="000000" w:themeColor="text1"/>
                      <w:sz w:val="21"/>
                      <w:szCs w:val="21"/>
                    </w:rPr>
                  </w:pPr>
                  <w:r w:rsidRPr="00B66FD1">
                    <w:rPr>
                      <w:rFonts w:ascii="Arial" w:hAnsi="Arial" w:cs="Arial"/>
                      <w:b/>
                      <w:bCs/>
                      <w:color w:val="000000" w:themeColor="text1"/>
                    </w:rPr>
                    <w:t>44120000</w:t>
                  </w:r>
                  <w:r w:rsidRPr="00B66FD1">
                    <w:rPr>
                      <w:rFonts w:ascii="Arial" w:hAnsi="Arial" w:cs="Arial"/>
                      <w:color w:val="000000" w:themeColor="text1"/>
                    </w:rPr>
                    <w:t xml:space="preserve"> (suministros de oficina)</w:t>
                  </w:r>
                </w:p>
              </w:tc>
            </w:tr>
            <w:tr w:rsidR="007E0F01" w:rsidRPr="006F6C92" w14:paraId="298484F2" w14:textId="77777777" w:rsidTr="005B33A1">
              <w:trPr>
                <w:trHeight w:val="534"/>
              </w:trPr>
              <w:tc>
                <w:tcPr>
                  <w:tcW w:w="3397" w:type="dxa"/>
                  <w:shd w:val="clear" w:color="auto" w:fill="F2F2F2" w:themeFill="background1" w:themeFillShade="F2"/>
                  <w:vAlign w:val="center"/>
                </w:tcPr>
                <w:p w14:paraId="45E9BD95" w14:textId="77777777" w:rsidR="007E0F01" w:rsidRPr="006F6C92" w:rsidRDefault="007E0F01" w:rsidP="007E0F01">
                  <w:pPr>
                    <w:ind w:hanging="2"/>
                    <w:jc w:val="both"/>
                    <w:rPr>
                      <w:rFonts w:ascii="Arial" w:hAnsi="Arial" w:cs="Arial"/>
                      <w:b/>
                      <w:color w:val="000000" w:themeColor="text1"/>
                      <w:sz w:val="21"/>
                      <w:szCs w:val="21"/>
                    </w:rPr>
                  </w:pPr>
                  <w:r w:rsidRPr="006F6C92">
                    <w:rPr>
                      <w:rFonts w:ascii="Arial" w:hAnsi="Arial" w:cs="Arial"/>
                      <w:b/>
                      <w:color w:val="000000" w:themeColor="text1"/>
                      <w:sz w:val="21"/>
                      <w:szCs w:val="21"/>
                    </w:rPr>
                    <w:t>CODIGO BPIN</w:t>
                  </w:r>
                </w:p>
              </w:tc>
              <w:tc>
                <w:tcPr>
                  <w:tcW w:w="7131" w:type="dxa"/>
                  <w:vAlign w:val="center"/>
                </w:tcPr>
                <w:p w14:paraId="331AE308" w14:textId="77777777" w:rsidR="007E0F01" w:rsidRPr="004A49B0" w:rsidRDefault="007E0F01" w:rsidP="007E0F01">
                  <w:pPr>
                    <w:rPr>
                      <w:rFonts w:ascii="Arial" w:hAnsi="Arial" w:cs="Arial"/>
                    </w:rPr>
                  </w:pPr>
                  <w:r w:rsidRPr="004A49B0">
                    <w:rPr>
                      <w:rFonts w:ascii="Arial" w:hAnsi="Arial" w:cs="Arial"/>
                    </w:rPr>
                    <w:t>2024544050013</w:t>
                  </w:r>
                </w:p>
              </w:tc>
            </w:tr>
          </w:tbl>
          <w:p w14:paraId="0B6DA568" w14:textId="77777777" w:rsidR="00462A9C" w:rsidRDefault="00462A9C">
            <w:pPr>
              <w:tabs>
                <w:tab w:val="left" w:pos="3975"/>
                <w:tab w:val="left" w:pos="4035"/>
              </w:tabs>
              <w:jc w:val="center"/>
              <w:rPr>
                <w:rFonts w:ascii="Arial Narrow" w:hAnsi="Arial Narrow"/>
                <w:b/>
                <w:color w:val="000000" w:themeColor="text1"/>
                <w:sz w:val="28"/>
                <w:szCs w:val="28"/>
              </w:rPr>
            </w:pPr>
          </w:p>
          <w:p w14:paraId="086F41C1" w14:textId="77777777" w:rsidR="00462A9C" w:rsidRDefault="00462A9C">
            <w:pPr>
              <w:tabs>
                <w:tab w:val="left" w:pos="3975"/>
                <w:tab w:val="left" w:pos="4035"/>
              </w:tabs>
              <w:jc w:val="center"/>
              <w:rPr>
                <w:rFonts w:ascii="Arial Narrow" w:hAnsi="Arial Narrow"/>
                <w:color w:val="000000" w:themeColor="text1"/>
              </w:rPr>
            </w:pPr>
          </w:p>
        </w:tc>
      </w:tr>
      <w:tr w:rsidR="00462A9C" w14:paraId="4C12432A" w14:textId="77777777">
        <w:trPr>
          <w:trHeight w:val="280"/>
        </w:trPr>
        <w:tc>
          <w:tcPr>
            <w:tcW w:w="9493" w:type="dxa"/>
            <w:shd w:val="clear" w:color="auto" w:fill="D9D9D9" w:themeFill="background1" w:themeFillShade="D9"/>
          </w:tcPr>
          <w:p w14:paraId="67EB61C2" w14:textId="77777777" w:rsidR="00462A9C" w:rsidRDefault="00000000">
            <w:pPr>
              <w:jc w:val="center"/>
              <w:rPr>
                <w:rFonts w:ascii="Arial Narrow" w:hAnsi="Arial Narrow"/>
                <w:b/>
                <w:color w:val="000000" w:themeColor="text1"/>
              </w:rPr>
            </w:pPr>
            <w:r>
              <w:rPr>
                <w:rFonts w:ascii="Arial Narrow" w:hAnsi="Arial Narrow"/>
                <w:b/>
                <w:color w:val="000000" w:themeColor="text1"/>
              </w:rPr>
              <w:t>RECOMENDACIONES</w:t>
            </w:r>
          </w:p>
        </w:tc>
      </w:tr>
      <w:tr w:rsidR="00462A9C" w14:paraId="6DF3CA37" w14:textId="77777777">
        <w:trPr>
          <w:trHeight w:val="280"/>
        </w:trPr>
        <w:tc>
          <w:tcPr>
            <w:tcW w:w="9493" w:type="dxa"/>
            <w:shd w:val="clear" w:color="auto" w:fill="FFFFFF" w:themeFill="background1"/>
          </w:tcPr>
          <w:p w14:paraId="73A78D7A" w14:textId="77777777" w:rsidR="00462A9C" w:rsidRDefault="00462A9C">
            <w:pPr>
              <w:jc w:val="both"/>
              <w:rPr>
                <w:rFonts w:ascii="Arial Narrow" w:hAnsi="Arial Narrow"/>
                <w:bCs/>
                <w:color w:val="000000" w:themeColor="text1"/>
              </w:rPr>
            </w:pPr>
          </w:p>
          <w:p w14:paraId="7DEB7EBF"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Lea cuidadosamente el contenido de este documento.</w:t>
            </w:r>
          </w:p>
          <w:p w14:paraId="4E6A6849"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Verifique que puede dar cumplimiento a las obligaciones del contratista consignadas en el complemento del pliego de condiciones, en el pliego de condiciones definitivo y en el contrato.</w:t>
            </w:r>
          </w:p>
          <w:p w14:paraId="632F9EF2"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Verifique que no esté incurso en ninguna de las causales de inhabilidad e incompatibilidad generales ni específicas para contratar.</w:t>
            </w:r>
          </w:p>
          <w:p w14:paraId="34F18F5E"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Cerciórese que cumple las condiciones y reúne los requisitos aquí señalados.</w:t>
            </w:r>
          </w:p>
          <w:p w14:paraId="3215E0BE"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Proceda a reunir la información y documentación exigida y verifique la vigencia de aquélla que la requiera.</w:t>
            </w:r>
          </w:p>
          <w:p w14:paraId="0C5B9977"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Siga las instrucciones que en este Pliego de Condiciones se imparten para la elaboración de su oferta.</w:t>
            </w:r>
          </w:p>
          <w:p w14:paraId="311B25CD"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Tenga presente que las observaciones formuladas al complemento de pliego de condiciones y al pliego de condiciones definitivo deberán presentarse únicamente a través de la sección “Observaciones al pliego de condiciones” de la página web del portal del SECOP II www.colombiacompra.gov.co/secop/secop-ii EN NINGÚN CASO SE DARA TRAMITE NI RESPUESTA A OBSERVACIONES PRESENTADAS FUERA DEL TIEMPO PREVISTO O EN MEDIO DIFERENTE.</w:t>
            </w:r>
          </w:p>
          <w:p w14:paraId="7985EC75"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El interesado debe tener en cuenta la fecha y hora prevista para la presentación de observaciones, cierre del presente proceso y demás actividades que se realizaran a través de la página web del portal del SECOP II www.colombiacompra.gov.co/secop/secop-ii o de manera presencial de acuerdo a lo señalado en el cronograma del proceso.</w:t>
            </w:r>
          </w:p>
          <w:p w14:paraId="21CD2D2E"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lastRenderedPageBreak/>
              <w:t>Es importante que tenga en cuenta que, en aras del principio de economía, los términos son preclusivos y perentorios para las diferentes etapas del proceso de selección, por lo tanto, las actividades se adelantaran en las fechas y horas definidas en el cronograma del proceso.</w:t>
            </w:r>
          </w:p>
          <w:p w14:paraId="574B0E1C"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 xml:space="preserve">Toda consulta deberá formularse a través de la página web del portal del SECOP II www.colombiacompra.gov.co/secop/secop-ii, no se atenderán consultas telefónicas ni personales. En casos de indisponibilidad de plataforma del SECOP II los interesados o proponentes podrán dirigir sus solicitudes a través del correo institucional  </w:t>
            </w:r>
            <w:r>
              <w:t>alcaldia@lospatios_nortedesantander.gov.co</w:t>
            </w:r>
            <w:r>
              <w:rPr>
                <w:rFonts w:ascii="Arial Narrow" w:hAnsi="Arial Narrow"/>
                <w:bCs/>
                <w:color w:val="000000" w:themeColor="text1"/>
              </w:rPr>
              <w:t xml:space="preserve"> así mismo deberán tener en cuenta las disposiciones contenidas en la “Guía para actuar ante una indisponibilidad del SECOP II”, disponible en: </w:t>
            </w:r>
            <w:hyperlink r:id="rId8" w:history="1">
              <w:r w:rsidR="00462A9C">
                <w:rPr>
                  <w:rStyle w:val="Hipervnculo"/>
                  <w:rFonts w:ascii="Arial Narrow" w:hAnsi="Arial Narrow"/>
                  <w:bCs/>
                </w:rPr>
                <w:t>https://www.colombiacompra.gov.co/sites/cce_public/files/cce_documentos/guia_indisponibilidad_secopii.pdf</w:t>
              </w:r>
            </w:hyperlink>
            <w:r>
              <w:rPr>
                <w:rFonts w:ascii="Arial Narrow" w:hAnsi="Arial Narrow"/>
                <w:bCs/>
                <w:color w:val="000000" w:themeColor="text1"/>
              </w:rPr>
              <w:t>.</w:t>
            </w:r>
          </w:p>
          <w:p w14:paraId="75691E30" w14:textId="75A3B3D6"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 xml:space="preserve">Con la presentación de la propuesta se entenderá que el proponente ha examinado cuidadosamente la información puesta a su disposición por EL </w:t>
            </w:r>
            <w:r>
              <w:rPr>
                <w:rFonts w:ascii="Arial Narrow" w:hAnsi="Arial Narrow"/>
              </w:rPr>
              <w:t>MUNICIPIO</w:t>
            </w:r>
            <w:r>
              <w:rPr>
                <w:rFonts w:ascii="Arial Narrow" w:hAnsi="Arial Narrow"/>
                <w:bCs/>
                <w:color w:val="000000" w:themeColor="text1"/>
              </w:rPr>
              <w:t xml:space="preserve"> ha leído EL PROYECTO DE PLIEGO DE CONDICIONES en su totalidad – aclaraciones, mensajes, respuestas a las observaciones, adendas y que ha aceptado que la información es adecuada y suficiente para definir el objeto, alcance, precio y plazo.</w:t>
            </w:r>
          </w:p>
          <w:p w14:paraId="5CB8055B"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Los oferentes, con la presentación de su oferta autorizan al MUNICIPIO para verificar toda la información que en ella suministren o adjunten.</w:t>
            </w:r>
          </w:p>
          <w:p w14:paraId="1AB25FE2"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Los oferentes deberán tener en cuenta lo dispuesto por Colombia Compra Eficiente en la Guía de Proveedores respecto de los plazos de presentación de la oferta, por cuanto aquellas ofertas presentadas previo a la expedición y publicación de adendas se considerarán NO VALIDAS, y por lo tanto la ENTIDAD NO REALIZARA SU VERIFICACIÓN.</w:t>
            </w:r>
          </w:p>
          <w:p w14:paraId="48152330" w14:textId="77777777" w:rsidR="00462A9C" w:rsidRDefault="00462A9C">
            <w:pPr>
              <w:jc w:val="both"/>
              <w:rPr>
                <w:rFonts w:ascii="Arial Narrow" w:hAnsi="Arial Narrow"/>
                <w:bCs/>
                <w:color w:val="000000" w:themeColor="text1"/>
              </w:rPr>
            </w:pPr>
          </w:p>
        </w:tc>
      </w:tr>
      <w:tr w:rsidR="00462A9C" w14:paraId="1FC75A08" w14:textId="77777777">
        <w:trPr>
          <w:trHeight w:val="280"/>
        </w:trPr>
        <w:tc>
          <w:tcPr>
            <w:tcW w:w="9493" w:type="dxa"/>
            <w:shd w:val="clear" w:color="auto" w:fill="D9D9D9" w:themeFill="background1" w:themeFillShade="D9"/>
          </w:tcPr>
          <w:p w14:paraId="3CA1A1C2" w14:textId="77777777" w:rsidR="00462A9C" w:rsidRDefault="00000000">
            <w:pPr>
              <w:jc w:val="both"/>
              <w:rPr>
                <w:rFonts w:ascii="Arial Narrow" w:hAnsi="Arial Narrow"/>
                <w:b/>
                <w:color w:val="000000" w:themeColor="text1"/>
                <w:highlight w:val="green"/>
              </w:rPr>
            </w:pPr>
            <w:r>
              <w:rPr>
                <w:rFonts w:ascii="Arial Narrow" w:hAnsi="Arial Narrow"/>
                <w:b/>
                <w:color w:val="000000" w:themeColor="text1"/>
              </w:rPr>
              <w:lastRenderedPageBreak/>
              <w:t xml:space="preserve">INTRODUCCIÓN </w:t>
            </w:r>
          </w:p>
        </w:tc>
      </w:tr>
      <w:tr w:rsidR="00462A9C" w14:paraId="3691FA86" w14:textId="77777777">
        <w:trPr>
          <w:trHeight w:val="1408"/>
        </w:trPr>
        <w:tc>
          <w:tcPr>
            <w:tcW w:w="9493" w:type="dxa"/>
            <w:shd w:val="clear" w:color="auto" w:fill="FFFFFF" w:themeFill="background1"/>
          </w:tcPr>
          <w:p w14:paraId="3DD5B47B" w14:textId="77777777" w:rsidR="00462A9C" w:rsidRDefault="00462A9C">
            <w:pPr>
              <w:jc w:val="both"/>
              <w:rPr>
                <w:rFonts w:ascii="Arial Narrow" w:hAnsi="Arial Narrow" w:cstheme="minorHAnsi"/>
              </w:rPr>
            </w:pPr>
          </w:p>
          <w:p w14:paraId="4A79A8C7" w14:textId="77777777" w:rsidR="00462A9C" w:rsidRDefault="00000000">
            <w:pPr>
              <w:jc w:val="both"/>
              <w:rPr>
                <w:rFonts w:ascii="Arial" w:hAnsi="Arial" w:cs="Arial"/>
                <w:color w:val="000000" w:themeColor="text1"/>
              </w:rPr>
            </w:pPr>
            <w:r>
              <w:rPr>
                <w:rFonts w:ascii="Arial" w:hAnsi="Arial" w:cs="Arial"/>
                <w:color w:val="000000" w:themeColor="text1"/>
              </w:rPr>
              <w:t xml:space="preserve">La Constitución Política de Colombia en el artículo 2 establece que 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 </w:t>
            </w:r>
          </w:p>
          <w:p w14:paraId="384CA8D2" w14:textId="77777777" w:rsidR="00462A9C" w:rsidRDefault="00462A9C">
            <w:pPr>
              <w:jc w:val="both"/>
              <w:rPr>
                <w:rFonts w:ascii="Arial" w:hAnsi="Arial" w:cs="Arial"/>
                <w:color w:val="000000" w:themeColor="text1"/>
              </w:rPr>
            </w:pPr>
          </w:p>
          <w:p w14:paraId="6FF5418D" w14:textId="77777777" w:rsidR="00462A9C" w:rsidRDefault="00462A9C">
            <w:pPr>
              <w:jc w:val="both"/>
              <w:rPr>
                <w:rFonts w:ascii="Arial" w:hAnsi="Arial" w:cs="Arial"/>
                <w:color w:val="000000" w:themeColor="text1"/>
              </w:rPr>
            </w:pPr>
          </w:p>
          <w:p w14:paraId="2EE0A015" w14:textId="77777777" w:rsidR="00462A9C" w:rsidRDefault="00000000">
            <w:pPr>
              <w:jc w:val="both"/>
              <w:rPr>
                <w:rFonts w:ascii="Arial" w:hAnsi="Arial" w:cs="Arial"/>
                <w:color w:val="000000" w:themeColor="text1"/>
              </w:rPr>
            </w:pPr>
            <w:r>
              <w:rPr>
                <w:rFonts w:ascii="Arial" w:hAnsi="Arial" w:cs="Arial"/>
                <w:color w:val="000000" w:themeColor="text1"/>
              </w:rPr>
              <w:t xml:space="preserve">El municipio es la entidad territorial fundamental de la división político-administrativa del Estado, con autonomía política, fiscal y administrativa, dentro de los límites que le señalen la Constitución y la ley y cuya finalidad es el bienestar general y el mejoramiento de la calidad de vida de la población en su respectivo territorio. </w:t>
            </w:r>
          </w:p>
          <w:p w14:paraId="7A6A01CB" w14:textId="77777777" w:rsidR="00462A9C" w:rsidRDefault="00462A9C">
            <w:pPr>
              <w:jc w:val="both"/>
              <w:rPr>
                <w:rFonts w:ascii="Arial" w:hAnsi="Arial" w:cs="Arial"/>
                <w:color w:val="000000" w:themeColor="text1"/>
              </w:rPr>
            </w:pPr>
          </w:p>
          <w:p w14:paraId="4FD3C37A" w14:textId="77777777" w:rsidR="00462A9C" w:rsidRDefault="00462A9C">
            <w:pPr>
              <w:jc w:val="both"/>
              <w:rPr>
                <w:rFonts w:ascii="Arial" w:hAnsi="Arial" w:cs="Arial"/>
                <w:color w:val="000000" w:themeColor="text1"/>
              </w:rPr>
            </w:pPr>
          </w:p>
          <w:p w14:paraId="09FF0D8B" w14:textId="77777777" w:rsidR="00462A9C" w:rsidRDefault="00000000">
            <w:pPr>
              <w:jc w:val="both"/>
              <w:rPr>
                <w:rFonts w:ascii="Arial" w:hAnsi="Arial" w:cs="Arial"/>
              </w:rPr>
            </w:pPr>
            <w:r>
              <w:rPr>
                <w:rFonts w:ascii="Arial" w:hAnsi="Arial" w:cs="Arial"/>
                <w:color w:val="000000" w:themeColor="text1"/>
              </w:rPr>
              <w:t>El municipio de los Patios - Norte de Santander tiene como Misión fortalecerse en valores democráticos, culturales y participativos, para mejorar nuestras condiciones de vida, pretendiendo unidad en torno al interés co</w:t>
            </w:r>
            <w:r>
              <w:rPr>
                <w:rFonts w:ascii="Arial" w:hAnsi="Arial" w:cs="Arial"/>
              </w:rPr>
              <w:t xml:space="preserve">mún, permitiéndonos un desarrollo humano integral, con énfasis en el desarrollo social, económico, la promoción y protección al medio ambiente, la convivencia pacífica, en ejercicio de una administración ágil, eficiente y transparente, con una comunidad organizada y coparticipe del desarrollo subregional y regional, dentro del marco del concepto y ejercicio de un gobierno con “HONESTIDAD, TRANSPARENCIA Y RESULTADOS” </w:t>
            </w:r>
          </w:p>
          <w:p w14:paraId="18B74864" w14:textId="77777777" w:rsidR="00462A9C" w:rsidRDefault="00462A9C">
            <w:pPr>
              <w:jc w:val="both"/>
              <w:rPr>
                <w:rFonts w:ascii="Arial" w:hAnsi="Arial" w:cs="Arial"/>
              </w:rPr>
            </w:pPr>
          </w:p>
          <w:p w14:paraId="4A60F553" w14:textId="77777777" w:rsidR="00462A9C" w:rsidRDefault="00000000">
            <w:pPr>
              <w:jc w:val="both"/>
              <w:rPr>
                <w:rFonts w:ascii="Arial" w:hAnsi="Arial" w:cs="Arial"/>
                <w:color w:val="000000" w:themeColor="text1"/>
              </w:rPr>
            </w:pPr>
            <w:r>
              <w:rPr>
                <w:rFonts w:ascii="Arial" w:hAnsi="Arial" w:cs="Arial"/>
                <w:color w:val="000000" w:themeColor="text1"/>
              </w:rPr>
              <w:t xml:space="preserve">Ahora bien, dentro de las facultades del Alcalde Municipal de Los Patios Norte de Santander, está la de contratar la adquisición de los diferentes bienes y servicios requeridos para el normal funcionamiento de la entidad en cumplimiento de su misión Constitucional y Legal. Dentro de los fines de la contratación estatal señalados en el </w:t>
            </w:r>
            <w:r>
              <w:rPr>
                <w:rFonts w:ascii="Arial" w:hAnsi="Arial" w:cs="Arial"/>
                <w:color w:val="000000" w:themeColor="text1"/>
              </w:rPr>
              <w:lastRenderedPageBreak/>
              <w:t xml:space="preserve">artículo 3 de la Ley 80 de 1993… (…) las entidades buscan el cumplimiento de los fines estatales, la continua y eficiente prestación de los servicios públicos y la efectividad de los derechos e intereses de los administrados que colaboran con ellas en la consecución de dichos fines </w:t>
            </w:r>
          </w:p>
          <w:p w14:paraId="32064BAD" w14:textId="77777777" w:rsidR="00462A9C" w:rsidRDefault="00462A9C">
            <w:pPr>
              <w:pStyle w:val="NormalWeb"/>
              <w:jc w:val="both"/>
              <w:rPr>
                <w:rFonts w:ascii="Arial Narrow" w:hAnsi="Arial Narrow"/>
                <w:bCs/>
                <w:color w:val="000000" w:themeColor="text1"/>
              </w:rPr>
            </w:pPr>
          </w:p>
        </w:tc>
      </w:tr>
      <w:tr w:rsidR="00462A9C" w14:paraId="7C025259" w14:textId="77777777">
        <w:trPr>
          <w:trHeight w:val="280"/>
        </w:trPr>
        <w:tc>
          <w:tcPr>
            <w:tcW w:w="9493" w:type="dxa"/>
            <w:shd w:val="clear" w:color="auto" w:fill="D9D9D9" w:themeFill="background1" w:themeFillShade="D9"/>
          </w:tcPr>
          <w:p w14:paraId="1944B5E2" w14:textId="77777777" w:rsidR="00462A9C" w:rsidRDefault="00000000">
            <w:pPr>
              <w:jc w:val="both"/>
              <w:rPr>
                <w:rFonts w:ascii="Arial Narrow" w:hAnsi="Arial Narrow"/>
                <w:b/>
                <w:color w:val="000000" w:themeColor="text1"/>
                <w:highlight w:val="cyan"/>
              </w:rPr>
            </w:pPr>
            <w:r>
              <w:rPr>
                <w:rFonts w:ascii="Arial Narrow" w:hAnsi="Arial Narrow"/>
                <w:b/>
                <w:color w:val="000000" w:themeColor="text1"/>
              </w:rPr>
              <w:lastRenderedPageBreak/>
              <w:t>1.1 OBJETO A CONTRATAR</w:t>
            </w:r>
          </w:p>
        </w:tc>
      </w:tr>
      <w:tr w:rsidR="00462A9C" w14:paraId="4C3B5A9C" w14:textId="77777777">
        <w:trPr>
          <w:trHeight w:val="280"/>
        </w:trPr>
        <w:tc>
          <w:tcPr>
            <w:tcW w:w="9493" w:type="dxa"/>
          </w:tcPr>
          <w:p w14:paraId="001E29D4" w14:textId="77777777" w:rsidR="00462A9C" w:rsidRDefault="00462A9C">
            <w:pPr>
              <w:jc w:val="both"/>
              <w:rPr>
                <w:rFonts w:ascii="Arial Narrow" w:hAnsi="Arial Narrow"/>
                <w:bCs/>
                <w:color w:val="000000" w:themeColor="text1"/>
              </w:rPr>
            </w:pPr>
          </w:p>
          <w:p w14:paraId="08D667C2" w14:textId="0D62327F" w:rsidR="00D828DA" w:rsidRDefault="007E0F01">
            <w:pPr>
              <w:jc w:val="both"/>
              <w:rPr>
                <w:rFonts w:ascii="Arial" w:hAnsi="Arial" w:cs="Arial"/>
                <w:sz w:val="21"/>
                <w:szCs w:val="21"/>
                <w:lang w:val="es-MX"/>
              </w:rPr>
            </w:pPr>
            <w:r w:rsidRPr="00571595">
              <w:rPr>
                <w:rFonts w:ascii="Arial" w:hAnsi="Arial" w:cs="Arial"/>
              </w:rPr>
              <w:t>SUMINISTRO DE BIENES Y SERVICIOS PARA LA ATENCION INTREGRAL DE LAS NECESIDADES BASICAS EN EL FORTALECIMIENTO Y DOTACION DE LOS CENTROS DE ATENCION DEL ADULTO MAYOR EN EL MUNICIPIO DE LOS PATIOS</w:t>
            </w:r>
            <w:r>
              <w:rPr>
                <w:rFonts w:ascii="Arial" w:hAnsi="Arial" w:cs="Arial"/>
                <w:sz w:val="21"/>
                <w:szCs w:val="21"/>
                <w:lang w:val="es-MX"/>
              </w:rPr>
              <w:t xml:space="preserve"> </w:t>
            </w:r>
            <w:r w:rsidR="004F7D1A">
              <w:rPr>
                <w:rFonts w:ascii="Arial" w:hAnsi="Arial" w:cs="Arial"/>
                <w:sz w:val="21"/>
                <w:szCs w:val="21"/>
                <w:lang w:val="es-MX"/>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5722"/>
              <w:gridCol w:w="1185"/>
              <w:gridCol w:w="1826"/>
            </w:tblGrid>
            <w:tr w:rsidR="007E0F01" w:rsidRPr="00EE7818" w14:paraId="49F1F881" w14:textId="77777777" w:rsidTr="00550255">
              <w:trPr>
                <w:trHeight w:val="276"/>
              </w:trPr>
              <w:tc>
                <w:tcPr>
                  <w:tcW w:w="618" w:type="dxa"/>
                </w:tcPr>
                <w:p w14:paraId="13992DF3" w14:textId="77777777" w:rsidR="007E0F01" w:rsidRPr="00EE7818" w:rsidRDefault="007E0F01" w:rsidP="005B33A1">
                  <w:pPr>
                    <w:framePr w:hSpace="141" w:wrap="around" w:vAnchor="text" w:hAnchor="margin" w:x="-215" w:y="136"/>
                    <w:jc w:val="center"/>
                    <w:rPr>
                      <w:rFonts w:ascii="Arial" w:hAnsi="Arial" w:cs="Arial"/>
                      <w:b/>
                      <w:bCs/>
                      <w:color w:val="000000"/>
                      <w:sz w:val="20"/>
                      <w:szCs w:val="20"/>
                      <w:lang w:eastAsia="es-CO"/>
                    </w:rPr>
                  </w:pPr>
                  <w:r w:rsidRPr="00EE7818">
                    <w:rPr>
                      <w:rFonts w:ascii="Arial" w:hAnsi="Arial" w:cs="Arial"/>
                      <w:b/>
                      <w:bCs/>
                      <w:color w:val="000000"/>
                      <w:sz w:val="20"/>
                      <w:szCs w:val="20"/>
                      <w:lang w:eastAsia="es-CO"/>
                    </w:rPr>
                    <w:t xml:space="preserve">ITEM </w:t>
                  </w:r>
                </w:p>
              </w:tc>
              <w:tc>
                <w:tcPr>
                  <w:tcW w:w="5722" w:type="dxa"/>
                  <w:noWrap/>
                  <w:vAlign w:val="bottom"/>
                  <w:hideMark/>
                </w:tcPr>
                <w:p w14:paraId="76847DDE" w14:textId="77777777" w:rsidR="007E0F01" w:rsidRPr="00EE7818" w:rsidRDefault="007E0F01" w:rsidP="005B33A1">
                  <w:pPr>
                    <w:framePr w:hSpace="141" w:wrap="around" w:vAnchor="text" w:hAnchor="margin" w:x="-215" w:y="136"/>
                    <w:jc w:val="center"/>
                    <w:rPr>
                      <w:rFonts w:ascii="Arial" w:hAnsi="Arial" w:cs="Arial"/>
                      <w:b/>
                      <w:bCs/>
                      <w:color w:val="000000"/>
                      <w:sz w:val="20"/>
                      <w:szCs w:val="20"/>
                      <w:lang w:eastAsia="es-CO"/>
                    </w:rPr>
                  </w:pPr>
                  <w:r w:rsidRPr="00EE7818">
                    <w:rPr>
                      <w:rFonts w:ascii="Arial" w:hAnsi="Arial" w:cs="Arial"/>
                      <w:b/>
                      <w:bCs/>
                      <w:color w:val="000000"/>
                      <w:sz w:val="20"/>
                      <w:szCs w:val="20"/>
                      <w:lang w:eastAsia="es-CO"/>
                    </w:rPr>
                    <w:t>DESCRIPCION</w:t>
                  </w:r>
                </w:p>
              </w:tc>
              <w:tc>
                <w:tcPr>
                  <w:tcW w:w="1185" w:type="dxa"/>
                  <w:noWrap/>
                  <w:vAlign w:val="bottom"/>
                  <w:hideMark/>
                </w:tcPr>
                <w:p w14:paraId="53DDAF80" w14:textId="77777777" w:rsidR="007E0F01" w:rsidRPr="00EE7818" w:rsidRDefault="007E0F01" w:rsidP="005B33A1">
                  <w:pPr>
                    <w:framePr w:hSpace="141" w:wrap="around" w:vAnchor="text" w:hAnchor="margin" w:x="-215" w:y="136"/>
                    <w:jc w:val="center"/>
                    <w:rPr>
                      <w:rFonts w:ascii="Arial" w:hAnsi="Arial" w:cs="Arial"/>
                      <w:b/>
                      <w:bCs/>
                      <w:color w:val="000000"/>
                      <w:sz w:val="20"/>
                      <w:szCs w:val="20"/>
                      <w:lang w:eastAsia="es-CO"/>
                    </w:rPr>
                  </w:pPr>
                  <w:r w:rsidRPr="00EE7818">
                    <w:rPr>
                      <w:rFonts w:ascii="Arial" w:hAnsi="Arial" w:cs="Arial"/>
                      <w:b/>
                      <w:bCs/>
                      <w:color w:val="000000"/>
                      <w:sz w:val="20"/>
                      <w:szCs w:val="20"/>
                      <w:lang w:eastAsia="es-CO"/>
                    </w:rPr>
                    <w:t>CANTIDAD</w:t>
                  </w:r>
                </w:p>
              </w:tc>
              <w:tc>
                <w:tcPr>
                  <w:tcW w:w="1826" w:type="dxa"/>
                  <w:noWrap/>
                  <w:vAlign w:val="bottom"/>
                  <w:hideMark/>
                </w:tcPr>
                <w:p w14:paraId="7AA29318" w14:textId="77777777" w:rsidR="007E0F01" w:rsidRPr="00EE7818" w:rsidRDefault="007E0F01" w:rsidP="005B33A1">
                  <w:pPr>
                    <w:framePr w:hSpace="141" w:wrap="around" w:vAnchor="text" w:hAnchor="margin" w:x="-215" w:y="136"/>
                    <w:jc w:val="center"/>
                    <w:rPr>
                      <w:rFonts w:ascii="Arial" w:hAnsi="Arial" w:cs="Arial"/>
                      <w:b/>
                      <w:bCs/>
                      <w:color w:val="000000"/>
                      <w:sz w:val="20"/>
                      <w:szCs w:val="20"/>
                      <w:lang w:eastAsia="es-CO"/>
                    </w:rPr>
                  </w:pPr>
                  <w:r w:rsidRPr="00EE7818">
                    <w:rPr>
                      <w:rFonts w:ascii="Arial" w:hAnsi="Arial" w:cs="Arial"/>
                      <w:b/>
                      <w:bCs/>
                      <w:color w:val="000000"/>
                      <w:sz w:val="20"/>
                      <w:szCs w:val="20"/>
                      <w:lang w:eastAsia="es-CO"/>
                    </w:rPr>
                    <w:t>UNIDAD</w:t>
                  </w:r>
                </w:p>
              </w:tc>
            </w:tr>
            <w:tr w:rsidR="007E0F01" w:rsidRPr="00EE7818" w14:paraId="6936329F" w14:textId="77777777" w:rsidTr="00550255">
              <w:trPr>
                <w:trHeight w:val="204"/>
              </w:trPr>
              <w:tc>
                <w:tcPr>
                  <w:tcW w:w="618" w:type="dxa"/>
                </w:tcPr>
                <w:p w14:paraId="62D73F3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w:t>
                  </w:r>
                </w:p>
              </w:tc>
              <w:tc>
                <w:tcPr>
                  <w:tcW w:w="5722" w:type="dxa"/>
                  <w:vAlign w:val="bottom"/>
                  <w:hideMark/>
                </w:tcPr>
                <w:p w14:paraId="76A0C5F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CARTULINA EN PLIEGOS  </w:t>
                  </w:r>
                </w:p>
              </w:tc>
              <w:tc>
                <w:tcPr>
                  <w:tcW w:w="1185" w:type="dxa"/>
                  <w:noWrap/>
                  <w:vAlign w:val="bottom"/>
                  <w:hideMark/>
                </w:tcPr>
                <w:p w14:paraId="10D8972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602AE8EA"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612B9B2E" w14:textId="77777777" w:rsidTr="00550255">
              <w:trPr>
                <w:trHeight w:val="276"/>
              </w:trPr>
              <w:tc>
                <w:tcPr>
                  <w:tcW w:w="618" w:type="dxa"/>
                </w:tcPr>
                <w:p w14:paraId="5F40E0E4"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w:t>
                  </w:r>
                </w:p>
              </w:tc>
              <w:tc>
                <w:tcPr>
                  <w:tcW w:w="5722" w:type="dxa"/>
                  <w:vAlign w:val="bottom"/>
                  <w:hideMark/>
                </w:tcPr>
                <w:p w14:paraId="57007094"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CARTULINA EN OCTAVOS DE COLORES *50 UNID</w:t>
                  </w:r>
                </w:p>
              </w:tc>
              <w:tc>
                <w:tcPr>
                  <w:tcW w:w="1185" w:type="dxa"/>
                  <w:noWrap/>
                  <w:vAlign w:val="bottom"/>
                  <w:hideMark/>
                </w:tcPr>
                <w:p w14:paraId="46EBD13B"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10</w:t>
                  </w:r>
                </w:p>
              </w:tc>
              <w:tc>
                <w:tcPr>
                  <w:tcW w:w="1826" w:type="dxa"/>
                  <w:noWrap/>
                  <w:vAlign w:val="bottom"/>
                  <w:hideMark/>
                </w:tcPr>
                <w:p w14:paraId="5FC69AC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50602149" w14:textId="77777777" w:rsidTr="00550255">
              <w:trPr>
                <w:trHeight w:val="276"/>
              </w:trPr>
              <w:tc>
                <w:tcPr>
                  <w:tcW w:w="618" w:type="dxa"/>
                </w:tcPr>
                <w:p w14:paraId="60ED0EF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w:t>
                  </w:r>
                </w:p>
              </w:tc>
              <w:tc>
                <w:tcPr>
                  <w:tcW w:w="5722" w:type="dxa"/>
                  <w:vAlign w:val="bottom"/>
                  <w:hideMark/>
                </w:tcPr>
                <w:p w14:paraId="01644971"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PAQUETES BOMBAS DE COLORES  R12 Y  R9 de 50 unidades</w:t>
                  </w:r>
                </w:p>
              </w:tc>
              <w:tc>
                <w:tcPr>
                  <w:tcW w:w="1185" w:type="dxa"/>
                  <w:noWrap/>
                  <w:vAlign w:val="bottom"/>
                  <w:hideMark/>
                </w:tcPr>
                <w:p w14:paraId="7F62258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73459B3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5AC7AB9C" w14:textId="77777777" w:rsidTr="00550255">
              <w:trPr>
                <w:trHeight w:val="276"/>
              </w:trPr>
              <w:tc>
                <w:tcPr>
                  <w:tcW w:w="618" w:type="dxa"/>
                </w:tcPr>
                <w:p w14:paraId="12E9D00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w:t>
                  </w:r>
                </w:p>
              </w:tc>
              <w:tc>
                <w:tcPr>
                  <w:tcW w:w="5722" w:type="dxa"/>
                  <w:vAlign w:val="bottom"/>
                  <w:hideMark/>
                </w:tcPr>
                <w:p w14:paraId="2EDF5718"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TIJERAS DE CORTAR PAPEL  Y TELA tamaño mediano</w:t>
                  </w:r>
                </w:p>
              </w:tc>
              <w:tc>
                <w:tcPr>
                  <w:tcW w:w="1185" w:type="dxa"/>
                  <w:noWrap/>
                  <w:vAlign w:val="bottom"/>
                  <w:hideMark/>
                </w:tcPr>
                <w:p w14:paraId="491CFB6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50</w:t>
                  </w:r>
                </w:p>
              </w:tc>
              <w:tc>
                <w:tcPr>
                  <w:tcW w:w="1826" w:type="dxa"/>
                  <w:noWrap/>
                  <w:vAlign w:val="bottom"/>
                  <w:hideMark/>
                </w:tcPr>
                <w:p w14:paraId="77E657EA"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0D0CB1E" w14:textId="77777777" w:rsidTr="00550255">
              <w:trPr>
                <w:trHeight w:val="276"/>
              </w:trPr>
              <w:tc>
                <w:tcPr>
                  <w:tcW w:w="618" w:type="dxa"/>
                </w:tcPr>
                <w:p w14:paraId="390F666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5</w:t>
                  </w:r>
                </w:p>
              </w:tc>
              <w:tc>
                <w:tcPr>
                  <w:tcW w:w="5722" w:type="dxa"/>
                  <w:vAlign w:val="bottom"/>
                  <w:hideMark/>
                </w:tcPr>
                <w:p w14:paraId="1ED8320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VINILOS GRANDES DE COLORES de 250 gr</w:t>
                  </w:r>
                </w:p>
              </w:tc>
              <w:tc>
                <w:tcPr>
                  <w:tcW w:w="1185" w:type="dxa"/>
                  <w:noWrap/>
                  <w:vAlign w:val="bottom"/>
                  <w:hideMark/>
                </w:tcPr>
                <w:p w14:paraId="6703B0E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13A7360A"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6551337C" w14:textId="77777777" w:rsidTr="00550255">
              <w:trPr>
                <w:trHeight w:val="276"/>
              </w:trPr>
              <w:tc>
                <w:tcPr>
                  <w:tcW w:w="618" w:type="dxa"/>
                </w:tcPr>
                <w:p w14:paraId="350CFB31"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6</w:t>
                  </w:r>
                </w:p>
              </w:tc>
              <w:tc>
                <w:tcPr>
                  <w:tcW w:w="5722" w:type="dxa"/>
                  <w:vAlign w:val="bottom"/>
                  <w:hideMark/>
                </w:tcPr>
                <w:p w14:paraId="4E0D509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PISTOLAS DE SILICONA </w:t>
                  </w:r>
                </w:p>
              </w:tc>
              <w:tc>
                <w:tcPr>
                  <w:tcW w:w="1185" w:type="dxa"/>
                  <w:noWrap/>
                  <w:vAlign w:val="bottom"/>
                  <w:hideMark/>
                </w:tcPr>
                <w:p w14:paraId="6FDA20E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10</w:t>
                  </w:r>
                </w:p>
              </w:tc>
              <w:tc>
                <w:tcPr>
                  <w:tcW w:w="1826" w:type="dxa"/>
                  <w:noWrap/>
                  <w:vAlign w:val="bottom"/>
                  <w:hideMark/>
                </w:tcPr>
                <w:p w14:paraId="1E2DFD0A"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C077FA1" w14:textId="77777777" w:rsidTr="00550255">
              <w:trPr>
                <w:trHeight w:val="276"/>
              </w:trPr>
              <w:tc>
                <w:tcPr>
                  <w:tcW w:w="618" w:type="dxa"/>
                </w:tcPr>
                <w:p w14:paraId="7731077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7</w:t>
                  </w:r>
                </w:p>
              </w:tc>
              <w:tc>
                <w:tcPr>
                  <w:tcW w:w="5722" w:type="dxa"/>
                  <w:vAlign w:val="bottom"/>
                  <w:hideMark/>
                </w:tcPr>
                <w:p w14:paraId="2EF958B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POTES DE SILICONA LIQUIDA de 250gr</w:t>
                  </w:r>
                </w:p>
              </w:tc>
              <w:tc>
                <w:tcPr>
                  <w:tcW w:w="1185" w:type="dxa"/>
                  <w:noWrap/>
                  <w:vAlign w:val="bottom"/>
                  <w:hideMark/>
                </w:tcPr>
                <w:p w14:paraId="2ECE677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50</w:t>
                  </w:r>
                </w:p>
              </w:tc>
              <w:tc>
                <w:tcPr>
                  <w:tcW w:w="1826" w:type="dxa"/>
                  <w:noWrap/>
                  <w:vAlign w:val="bottom"/>
                  <w:hideMark/>
                </w:tcPr>
                <w:p w14:paraId="3F64E08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2EDA8D29" w14:textId="77777777" w:rsidTr="00550255">
              <w:trPr>
                <w:trHeight w:val="276"/>
              </w:trPr>
              <w:tc>
                <w:tcPr>
                  <w:tcW w:w="618" w:type="dxa"/>
                </w:tcPr>
                <w:p w14:paraId="66B8075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8</w:t>
                  </w:r>
                </w:p>
              </w:tc>
              <w:tc>
                <w:tcPr>
                  <w:tcW w:w="5722" w:type="dxa"/>
                  <w:vAlign w:val="bottom"/>
                  <w:hideMark/>
                </w:tcPr>
                <w:p w14:paraId="3CFFB71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SILICONA  EN BARRA de 8 unidades</w:t>
                  </w:r>
                </w:p>
              </w:tc>
              <w:tc>
                <w:tcPr>
                  <w:tcW w:w="1185" w:type="dxa"/>
                  <w:noWrap/>
                  <w:vAlign w:val="bottom"/>
                  <w:hideMark/>
                </w:tcPr>
                <w:p w14:paraId="391F65D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50</w:t>
                  </w:r>
                </w:p>
              </w:tc>
              <w:tc>
                <w:tcPr>
                  <w:tcW w:w="1826" w:type="dxa"/>
                  <w:noWrap/>
                  <w:vAlign w:val="bottom"/>
                  <w:hideMark/>
                </w:tcPr>
                <w:p w14:paraId="0493A2D6"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2797F66" w14:textId="77777777" w:rsidTr="00550255">
              <w:trPr>
                <w:trHeight w:val="276"/>
              </w:trPr>
              <w:tc>
                <w:tcPr>
                  <w:tcW w:w="618" w:type="dxa"/>
                </w:tcPr>
                <w:p w14:paraId="11663830"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9</w:t>
                  </w:r>
                </w:p>
              </w:tc>
              <w:tc>
                <w:tcPr>
                  <w:tcW w:w="5722" w:type="dxa"/>
                  <w:vAlign w:val="bottom"/>
                  <w:hideMark/>
                </w:tcPr>
                <w:p w14:paraId="19863832"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PLIEGOS DE FOAMI DE COLORES de 5 unidades</w:t>
                  </w:r>
                </w:p>
              </w:tc>
              <w:tc>
                <w:tcPr>
                  <w:tcW w:w="1185" w:type="dxa"/>
                  <w:noWrap/>
                  <w:vAlign w:val="bottom"/>
                  <w:hideMark/>
                </w:tcPr>
                <w:p w14:paraId="4D2696D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w:t>
                  </w:r>
                </w:p>
              </w:tc>
              <w:tc>
                <w:tcPr>
                  <w:tcW w:w="1826" w:type="dxa"/>
                  <w:noWrap/>
                  <w:vAlign w:val="bottom"/>
                  <w:hideMark/>
                </w:tcPr>
                <w:p w14:paraId="5C75137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4359F653" w14:textId="77777777" w:rsidTr="00550255">
              <w:trPr>
                <w:trHeight w:val="276"/>
              </w:trPr>
              <w:tc>
                <w:tcPr>
                  <w:tcW w:w="618" w:type="dxa"/>
                </w:tcPr>
                <w:p w14:paraId="5A192F7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10</w:t>
                  </w:r>
                </w:p>
              </w:tc>
              <w:tc>
                <w:tcPr>
                  <w:tcW w:w="5722" w:type="dxa"/>
                  <w:vAlign w:val="bottom"/>
                  <w:hideMark/>
                </w:tcPr>
                <w:p w14:paraId="133FBA8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TUBOS DE ESCARCHAS DE COLORES </w:t>
                  </w:r>
                </w:p>
              </w:tc>
              <w:tc>
                <w:tcPr>
                  <w:tcW w:w="1185" w:type="dxa"/>
                  <w:noWrap/>
                  <w:vAlign w:val="bottom"/>
                  <w:hideMark/>
                </w:tcPr>
                <w:p w14:paraId="0EE3D15F"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54E3D472"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35D49B58" w14:textId="77777777" w:rsidTr="00550255">
              <w:trPr>
                <w:trHeight w:val="276"/>
              </w:trPr>
              <w:tc>
                <w:tcPr>
                  <w:tcW w:w="618" w:type="dxa"/>
                </w:tcPr>
                <w:p w14:paraId="6D4BB0F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11</w:t>
                  </w:r>
                </w:p>
              </w:tc>
              <w:tc>
                <w:tcPr>
                  <w:tcW w:w="5722" w:type="dxa"/>
                  <w:vAlign w:val="bottom"/>
                  <w:hideMark/>
                </w:tcPr>
                <w:p w14:paraId="0BD17D6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CAJAS DE LENTEJUELAS DIFERENTES COLORES </w:t>
                  </w:r>
                </w:p>
              </w:tc>
              <w:tc>
                <w:tcPr>
                  <w:tcW w:w="1185" w:type="dxa"/>
                  <w:noWrap/>
                  <w:vAlign w:val="bottom"/>
                  <w:hideMark/>
                </w:tcPr>
                <w:p w14:paraId="7EC59C2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w:t>
                  </w:r>
                </w:p>
              </w:tc>
              <w:tc>
                <w:tcPr>
                  <w:tcW w:w="1826" w:type="dxa"/>
                  <w:noWrap/>
                  <w:vAlign w:val="bottom"/>
                  <w:hideMark/>
                </w:tcPr>
                <w:p w14:paraId="7E058BE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11E0DC1F" w14:textId="77777777" w:rsidTr="00550255">
              <w:trPr>
                <w:trHeight w:val="276"/>
              </w:trPr>
              <w:tc>
                <w:tcPr>
                  <w:tcW w:w="618" w:type="dxa"/>
                </w:tcPr>
                <w:p w14:paraId="38586000"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12</w:t>
                  </w:r>
                </w:p>
              </w:tc>
              <w:tc>
                <w:tcPr>
                  <w:tcW w:w="5722" w:type="dxa"/>
                  <w:vAlign w:val="bottom"/>
                  <w:hideMark/>
                </w:tcPr>
                <w:p w14:paraId="3167C27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ROLLOS CAUCHOS PARA HACER MOÑAS </w:t>
                  </w:r>
                </w:p>
              </w:tc>
              <w:tc>
                <w:tcPr>
                  <w:tcW w:w="1185" w:type="dxa"/>
                  <w:noWrap/>
                  <w:vAlign w:val="bottom"/>
                  <w:hideMark/>
                </w:tcPr>
                <w:p w14:paraId="749BCFE7"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10</w:t>
                  </w:r>
                </w:p>
              </w:tc>
              <w:tc>
                <w:tcPr>
                  <w:tcW w:w="1826" w:type="dxa"/>
                  <w:noWrap/>
                  <w:vAlign w:val="bottom"/>
                  <w:hideMark/>
                </w:tcPr>
                <w:p w14:paraId="1883C31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METRO</w:t>
                  </w:r>
                </w:p>
              </w:tc>
            </w:tr>
            <w:tr w:rsidR="007E0F01" w:rsidRPr="00EE7818" w14:paraId="09D4B149" w14:textId="77777777" w:rsidTr="00550255">
              <w:trPr>
                <w:trHeight w:val="276"/>
              </w:trPr>
              <w:tc>
                <w:tcPr>
                  <w:tcW w:w="618" w:type="dxa"/>
                </w:tcPr>
                <w:p w14:paraId="7A6947A8"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13</w:t>
                  </w:r>
                </w:p>
              </w:tc>
              <w:tc>
                <w:tcPr>
                  <w:tcW w:w="5722" w:type="dxa"/>
                  <w:vAlign w:val="bottom"/>
                  <w:hideMark/>
                </w:tcPr>
                <w:p w14:paraId="33EEF34A"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PAQUETES DE MACRAME DIFERENTES COLORES </w:t>
                  </w:r>
                </w:p>
              </w:tc>
              <w:tc>
                <w:tcPr>
                  <w:tcW w:w="1185" w:type="dxa"/>
                  <w:noWrap/>
                  <w:vAlign w:val="bottom"/>
                  <w:hideMark/>
                </w:tcPr>
                <w:p w14:paraId="70F8301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60</w:t>
                  </w:r>
                </w:p>
              </w:tc>
              <w:tc>
                <w:tcPr>
                  <w:tcW w:w="1826" w:type="dxa"/>
                  <w:noWrap/>
                  <w:vAlign w:val="bottom"/>
                  <w:hideMark/>
                </w:tcPr>
                <w:p w14:paraId="7C595311"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5360C7CB" w14:textId="77777777" w:rsidTr="00550255">
              <w:trPr>
                <w:trHeight w:val="276"/>
              </w:trPr>
              <w:tc>
                <w:tcPr>
                  <w:tcW w:w="618" w:type="dxa"/>
                </w:tcPr>
                <w:p w14:paraId="3FA1E59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14</w:t>
                  </w:r>
                </w:p>
              </w:tc>
              <w:tc>
                <w:tcPr>
                  <w:tcW w:w="5722" w:type="dxa"/>
                  <w:vAlign w:val="bottom"/>
                  <w:hideMark/>
                </w:tcPr>
                <w:p w14:paraId="40F24BF7"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METROS DE TELAS Y TELA QUIRURGICA  DIFERENTES COLORES </w:t>
                  </w:r>
                </w:p>
              </w:tc>
              <w:tc>
                <w:tcPr>
                  <w:tcW w:w="1185" w:type="dxa"/>
                  <w:noWrap/>
                  <w:vAlign w:val="bottom"/>
                  <w:hideMark/>
                </w:tcPr>
                <w:p w14:paraId="2A5928B6"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397B89C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METRO</w:t>
                  </w:r>
                </w:p>
              </w:tc>
            </w:tr>
            <w:tr w:rsidR="007E0F01" w:rsidRPr="00EE7818" w14:paraId="7DFC00EC" w14:textId="77777777" w:rsidTr="00550255">
              <w:trPr>
                <w:trHeight w:val="276"/>
              </w:trPr>
              <w:tc>
                <w:tcPr>
                  <w:tcW w:w="618" w:type="dxa"/>
                </w:tcPr>
                <w:p w14:paraId="42DD9B4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15</w:t>
                  </w:r>
                </w:p>
              </w:tc>
              <w:tc>
                <w:tcPr>
                  <w:tcW w:w="5722" w:type="dxa"/>
                  <w:vAlign w:val="bottom"/>
                  <w:hideMark/>
                </w:tcPr>
                <w:p w14:paraId="4A9BA9AC"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OJOS DE MUÑECA</w:t>
                  </w:r>
                </w:p>
              </w:tc>
              <w:tc>
                <w:tcPr>
                  <w:tcW w:w="1185" w:type="dxa"/>
                  <w:noWrap/>
                  <w:vAlign w:val="bottom"/>
                  <w:hideMark/>
                </w:tcPr>
                <w:p w14:paraId="50C8F70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w:t>
                  </w:r>
                </w:p>
              </w:tc>
              <w:tc>
                <w:tcPr>
                  <w:tcW w:w="1826" w:type="dxa"/>
                  <w:noWrap/>
                  <w:vAlign w:val="bottom"/>
                  <w:hideMark/>
                </w:tcPr>
                <w:p w14:paraId="48B90B86"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7A2C862D" w14:textId="77777777" w:rsidTr="00550255">
              <w:trPr>
                <w:trHeight w:val="276"/>
              </w:trPr>
              <w:tc>
                <w:tcPr>
                  <w:tcW w:w="618" w:type="dxa"/>
                </w:tcPr>
                <w:p w14:paraId="47BC577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16</w:t>
                  </w:r>
                </w:p>
              </w:tc>
              <w:tc>
                <w:tcPr>
                  <w:tcW w:w="5722" w:type="dxa"/>
                  <w:vAlign w:val="bottom"/>
                  <w:hideMark/>
                </w:tcPr>
                <w:p w14:paraId="1F755D0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PALITOS DE PINCHOS DE 100 UNIDADES</w:t>
                  </w:r>
                </w:p>
              </w:tc>
              <w:tc>
                <w:tcPr>
                  <w:tcW w:w="1185" w:type="dxa"/>
                  <w:noWrap/>
                  <w:vAlign w:val="bottom"/>
                  <w:hideMark/>
                </w:tcPr>
                <w:p w14:paraId="747FCB95"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w:t>
                  </w:r>
                </w:p>
              </w:tc>
              <w:tc>
                <w:tcPr>
                  <w:tcW w:w="1826" w:type="dxa"/>
                  <w:noWrap/>
                  <w:vAlign w:val="bottom"/>
                  <w:hideMark/>
                </w:tcPr>
                <w:p w14:paraId="65B209B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4F1B2AAF" w14:textId="77777777" w:rsidTr="00550255">
              <w:trPr>
                <w:trHeight w:val="276"/>
              </w:trPr>
              <w:tc>
                <w:tcPr>
                  <w:tcW w:w="618" w:type="dxa"/>
                </w:tcPr>
                <w:p w14:paraId="1924697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17</w:t>
                  </w:r>
                </w:p>
              </w:tc>
              <w:tc>
                <w:tcPr>
                  <w:tcW w:w="5722" w:type="dxa"/>
                  <w:vAlign w:val="bottom"/>
                  <w:hideMark/>
                </w:tcPr>
                <w:p w14:paraId="24EF5433"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COLBON DE 225 GR </w:t>
                  </w:r>
                </w:p>
              </w:tc>
              <w:tc>
                <w:tcPr>
                  <w:tcW w:w="1185" w:type="dxa"/>
                  <w:noWrap/>
                  <w:vAlign w:val="bottom"/>
                  <w:hideMark/>
                </w:tcPr>
                <w:p w14:paraId="0C7DEB11"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60</w:t>
                  </w:r>
                </w:p>
              </w:tc>
              <w:tc>
                <w:tcPr>
                  <w:tcW w:w="1826" w:type="dxa"/>
                  <w:noWrap/>
                  <w:vAlign w:val="bottom"/>
                  <w:hideMark/>
                </w:tcPr>
                <w:p w14:paraId="55AFAA0A"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225GR</w:t>
                  </w:r>
                </w:p>
              </w:tc>
            </w:tr>
            <w:tr w:rsidR="007E0F01" w:rsidRPr="00EE7818" w14:paraId="4FF64E08" w14:textId="77777777" w:rsidTr="00550255">
              <w:trPr>
                <w:trHeight w:val="276"/>
              </w:trPr>
              <w:tc>
                <w:tcPr>
                  <w:tcW w:w="618" w:type="dxa"/>
                </w:tcPr>
                <w:p w14:paraId="60414860"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18</w:t>
                  </w:r>
                </w:p>
              </w:tc>
              <w:tc>
                <w:tcPr>
                  <w:tcW w:w="5722" w:type="dxa"/>
                  <w:vAlign w:val="bottom"/>
                  <w:hideMark/>
                </w:tcPr>
                <w:p w14:paraId="43826BA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PLIEGOS PAPEL KRAFT </w:t>
                  </w:r>
                </w:p>
              </w:tc>
              <w:tc>
                <w:tcPr>
                  <w:tcW w:w="1185" w:type="dxa"/>
                  <w:noWrap/>
                  <w:vAlign w:val="bottom"/>
                  <w:hideMark/>
                </w:tcPr>
                <w:p w14:paraId="7D69E61F"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62AE336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6E64FEB6" w14:textId="77777777" w:rsidTr="00550255">
              <w:trPr>
                <w:trHeight w:val="276"/>
              </w:trPr>
              <w:tc>
                <w:tcPr>
                  <w:tcW w:w="618" w:type="dxa"/>
                </w:tcPr>
                <w:p w14:paraId="371C666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19</w:t>
                  </w:r>
                </w:p>
              </w:tc>
              <w:tc>
                <w:tcPr>
                  <w:tcW w:w="5722" w:type="dxa"/>
                  <w:vAlign w:val="bottom"/>
                  <w:hideMark/>
                </w:tcPr>
                <w:p w14:paraId="5791E4B8"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LAPICEROS DE 12 UNIDADES</w:t>
                  </w:r>
                </w:p>
              </w:tc>
              <w:tc>
                <w:tcPr>
                  <w:tcW w:w="1185" w:type="dxa"/>
                  <w:noWrap/>
                  <w:vAlign w:val="bottom"/>
                  <w:hideMark/>
                </w:tcPr>
                <w:p w14:paraId="13005C7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30</w:t>
                  </w:r>
                </w:p>
              </w:tc>
              <w:tc>
                <w:tcPr>
                  <w:tcW w:w="1826" w:type="dxa"/>
                  <w:noWrap/>
                  <w:vAlign w:val="bottom"/>
                  <w:hideMark/>
                </w:tcPr>
                <w:p w14:paraId="0FE8BB45"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266F6783" w14:textId="77777777" w:rsidTr="00550255">
              <w:trPr>
                <w:trHeight w:val="276"/>
              </w:trPr>
              <w:tc>
                <w:tcPr>
                  <w:tcW w:w="618" w:type="dxa"/>
                </w:tcPr>
                <w:p w14:paraId="338C723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20</w:t>
                  </w:r>
                </w:p>
              </w:tc>
              <w:tc>
                <w:tcPr>
                  <w:tcW w:w="5722" w:type="dxa"/>
                  <w:vAlign w:val="bottom"/>
                  <w:hideMark/>
                </w:tcPr>
                <w:p w14:paraId="2E07A48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LAPICES DE 12 UNIDADES</w:t>
                  </w:r>
                </w:p>
              </w:tc>
              <w:tc>
                <w:tcPr>
                  <w:tcW w:w="1185" w:type="dxa"/>
                  <w:noWrap/>
                  <w:vAlign w:val="bottom"/>
                  <w:hideMark/>
                </w:tcPr>
                <w:p w14:paraId="7640312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30</w:t>
                  </w:r>
                </w:p>
              </w:tc>
              <w:tc>
                <w:tcPr>
                  <w:tcW w:w="1826" w:type="dxa"/>
                  <w:noWrap/>
                  <w:vAlign w:val="bottom"/>
                  <w:hideMark/>
                </w:tcPr>
                <w:p w14:paraId="17AB6C88"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760EBBF9" w14:textId="77777777" w:rsidTr="00550255">
              <w:trPr>
                <w:trHeight w:val="276"/>
              </w:trPr>
              <w:tc>
                <w:tcPr>
                  <w:tcW w:w="618" w:type="dxa"/>
                </w:tcPr>
                <w:p w14:paraId="1AE2D8B8"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21</w:t>
                  </w:r>
                </w:p>
              </w:tc>
              <w:tc>
                <w:tcPr>
                  <w:tcW w:w="5722" w:type="dxa"/>
                  <w:vAlign w:val="bottom"/>
                  <w:hideMark/>
                </w:tcPr>
                <w:p w14:paraId="0BA0D34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MARCADORES PERMANENTES DE COLORES DE 8 UNIDADES</w:t>
                  </w:r>
                </w:p>
              </w:tc>
              <w:tc>
                <w:tcPr>
                  <w:tcW w:w="1185" w:type="dxa"/>
                  <w:noWrap/>
                  <w:vAlign w:val="bottom"/>
                  <w:hideMark/>
                </w:tcPr>
                <w:p w14:paraId="33D6FD4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30</w:t>
                  </w:r>
                </w:p>
              </w:tc>
              <w:tc>
                <w:tcPr>
                  <w:tcW w:w="1826" w:type="dxa"/>
                  <w:noWrap/>
                  <w:vAlign w:val="bottom"/>
                  <w:hideMark/>
                </w:tcPr>
                <w:p w14:paraId="59BE56A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20214D97" w14:textId="77777777" w:rsidTr="00550255">
              <w:trPr>
                <w:trHeight w:val="276"/>
              </w:trPr>
              <w:tc>
                <w:tcPr>
                  <w:tcW w:w="618" w:type="dxa"/>
                </w:tcPr>
                <w:p w14:paraId="2E4E3CF7"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22</w:t>
                  </w:r>
                </w:p>
              </w:tc>
              <w:tc>
                <w:tcPr>
                  <w:tcW w:w="5722" w:type="dxa"/>
                  <w:vAlign w:val="bottom"/>
                  <w:hideMark/>
                </w:tcPr>
                <w:p w14:paraId="0A858CC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PAQUETES DE PALOS DE PALETA DE 50 UNIDADES</w:t>
                  </w:r>
                </w:p>
              </w:tc>
              <w:tc>
                <w:tcPr>
                  <w:tcW w:w="1185" w:type="dxa"/>
                  <w:noWrap/>
                  <w:vAlign w:val="bottom"/>
                  <w:hideMark/>
                </w:tcPr>
                <w:p w14:paraId="4077495F"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200</w:t>
                  </w:r>
                </w:p>
              </w:tc>
              <w:tc>
                <w:tcPr>
                  <w:tcW w:w="1826" w:type="dxa"/>
                  <w:noWrap/>
                  <w:vAlign w:val="bottom"/>
                  <w:hideMark/>
                </w:tcPr>
                <w:p w14:paraId="3B46A47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6999C6BF" w14:textId="77777777" w:rsidTr="00550255">
              <w:trPr>
                <w:trHeight w:val="276"/>
              </w:trPr>
              <w:tc>
                <w:tcPr>
                  <w:tcW w:w="618" w:type="dxa"/>
                </w:tcPr>
                <w:p w14:paraId="38AA6F33"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23</w:t>
                  </w:r>
                </w:p>
              </w:tc>
              <w:tc>
                <w:tcPr>
                  <w:tcW w:w="5722" w:type="dxa"/>
                  <w:vAlign w:val="bottom"/>
                  <w:hideMark/>
                </w:tcPr>
                <w:p w14:paraId="7D78CD18"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 RESMAS DE PAPEL  PARA TRABAJOS ADULTO MAYOR </w:t>
                  </w:r>
                </w:p>
              </w:tc>
              <w:tc>
                <w:tcPr>
                  <w:tcW w:w="1185" w:type="dxa"/>
                  <w:noWrap/>
                  <w:vAlign w:val="bottom"/>
                  <w:hideMark/>
                </w:tcPr>
                <w:p w14:paraId="1E60FC32"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10</w:t>
                  </w:r>
                </w:p>
              </w:tc>
              <w:tc>
                <w:tcPr>
                  <w:tcW w:w="1826" w:type="dxa"/>
                  <w:noWrap/>
                  <w:vAlign w:val="bottom"/>
                  <w:hideMark/>
                </w:tcPr>
                <w:p w14:paraId="09B7C1F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01C15639" w14:textId="77777777" w:rsidTr="00550255">
              <w:trPr>
                <w:trHeight w:val="276"/>
              </w:trPr>
              <w:tc>
                <w:tcPr>
                  <w:tcW w:w="618" w:type="dxa"/>
                </w:tcPr>
                <w:p w14:paraId="4B6A844C"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24</w:t>
                  </w:r>
                </w:p>
              </w:tc>
              <w:tc>
                <w:tcPr>
                  <w:tcW w:w="5722" w:type="dxa"/>
                  <w:vAlign w:val="bottom"/>
                  <w:hideMark/>
                </w:tcPr>
                <w:p w14:paraId="50623B90"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MANTENIMIENTO DE CANCHAS DE TEJO/ CADA UNO</w:t>
                  </w:r>
                </w:p>
              </w:tc>
              <w:tc>
                <w:tcPr>
                  <w:tcW w:w="1185" w:type="dxa"/>
                  <w:noWrap/>
                  <w:vAlign w:val="bottom"/>
                  <w:hideMark/>
                </w:tcPr>
                <w:p w14:paraId="6393E8FD"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w:t>
                  </w:r>
                </w:p>
              </w:tc>
              <w:tc>
                <w:tcPr>
                  <w:tcW w:w="1826" w:type="dxa"/>
                  <w:noWrap/>
                  <w:vAlign w:val="bottom"/>
                  <w:hideMark/>
                </w:tcPr>
                <w:p w14:paraId="3C5E1E68"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0AEE10E4" w14:textId="77777777" w:rsidTr="00550255">
              <w:trPr>
                <w:trHeight w:val="276"/>
              </w:trPr>
              <w:tc>
                <w:tcPr>
                  <w:tcW w:w="618" w:type="dxa"/>
                </w:tcPr>
                <w:p w14:paraId="7115856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25</w:t>
                  </w:r>
                </w:p>
              </w:tc>
              <w:tc>
                <w:tcPr>
                  <w:tcW w:w="5722" w:type="dxa"/>
                  <w:vAlign w:val="bottom"/>
                  <w:hideMark/>
                </w:tcPr>
                <w:p w14:paraId="61AB78D7"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AJEDREZ GRANDES </w:t>
                  </w:r>
                </w:p>
              </w:tc>
              <w:tc>
                <w:tcPr>
                  <w:tcW w:w="1185" w:type="dxa"/>
                  <w:noWrap/>
                  <w:vAlign w:val="bottom"/>
                  <w:hideMark/>
                </w:tcPr>
                <w:p w14:paraId="0A47B856"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w:t>
                  </w:r>
                </w:p>
              </w:tc>
              <w:tc>
                <w:tcPr>
                  <w:tcW w:w="1826" w:type="dxa"/>
                  <w:noWrap/>
                  <w:vAlign w:val="bottom"/>
                  <w:hideMark/>
                </w:tcPr>
                <w:p w14:paraId="7C7761C1"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5CA554DC" w14:textId="77777777" w:rsidTr="00550255">
              <w:trPr>
                <w:trHeight w:val="276"/>
              </w:trPr>
              <w:tc>
                <w:tcPr>
                  <w:tcW w:w="618" w:type="dxa"/>
                </w:tcPr>
                <w:p w14:paraId="6A0AC45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26</w:t>
                  </w:r>
                </w:p>
              </w:tc>
              <w:tc>
                <w:tcPr>
                  <w:tcW w:w="5722" w:type="dxa"/>
                  <w:vAlign w:val="bottom"/>
                  <w:hideMark/>
                </w:tcPr>
                <w:p w14:paraId="3A1AD1F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PLIEGOS PAPEL SEDA *10 unid</w:t>
                  </w:r>
                </w:p>
              </w:tc>
              <w:tc>
                <w:tcPr>
                  <w:tcW w:w="1185" w:type="dxa"/>
                  <w:noWrap/>
                  <w:vAlign w:val="bottom"/>
                  <w:hideMark/>
                </w:tcPr>
                <w:p w14:paraId="31F699F9"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30</w:t>
                  </w:r>
                </w:p>
              </w:tc>
              <w:tc>
                <w:tcPr>
                  <w:tcW w:w="1826" w:type="dxa"/>
                  <w:noWrap/>
                  <w:vAlign w:val="bottom"/>
                  <w:hideMark/>
                </w:tcPr>
                <w:p w14:paraId="5C7DAEB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11A9489" w14:textId="77777777" w:rsidTr="00550255">
              <w:trPr>
                <w:trHeight w:val="276"/>
              </w:trPr>
              <w:tc>
                <w:tcPr>
                  <w:tcW w:w="618" w:type="dxa"/>
                </w:tcPr>
                <w:p w14:paraId="4DB571B5"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27</w:t>
                  </w:r>
                </w:p>
              </w:tc>
              <w:tc>
                <w:tcPr>
                  <w:tcW w:w="5722" w:type="dxa"/>
                  <w:vAlign w:val="bottom"/>
                  <w:hideMark/>
                </w:tcPr>
                <w:p w14:paraId="44D81B4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CAJAS DE COLORES DE 12 UNIDADES</w:t>
                  </w:r>
                </w:p>
              </w:tc>
              <w:tc>
                <w:tcPr>
                  <w:tcW w:w="1185" w:type="dxa"/>
                  <w:noWrap/>
                  <w:vAlign w:val="bottom"/>
                  <w:hideMark/>
                </w:tcPr>
                <w:p w14:paraId="319B233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w:t>
                  </w:r>
                </w:p>
              </w:tc>
              <w:tc>
                <w:tcPr>
                  <w:tcW w:w="1826" w:type="dxa"/>
                  <w:noWrap/>
                  <w:vAlign w:val="bottom"/>
                  <w:hideMark/>
                </w:tcPr>
                <w:p w14:paraId="27A21C0B"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7676EA37" w14:textId="77777777" w:rsidTr="00550255">
              <w:trPr>
                <w:trHeight w:val="276"/>
              </w:trPr>
              <w:tc>
                <w:tcPr>
                  <w:tcW w:w="618" w:type="dxa"/>
                </w:tcPr>
                <w:p w14:paraId="43C10AA2"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28</w:t>
                  </w:r>
                </w:p>
              </w:tc>
              <w:tc>
                <w:tcPr>
                  <w:tcW w:w="5722" w:type="dxa"/>
                  <w:vAlign w:val="bottom"/>
                  <w:hideMark/>
                </w:tcPr>
                <w:p w14:paraId="5FC1D1E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PAQUETES DE PLASTILINA DE 10 UNIDADES</w:t>
                  </w:r>
                </w:p>
              </w:tc>
              <w:tc>
                <w:tcPr>
                  <w:tcW w:w="1185" w:type="dxa"/>
                  <w:noWrap/>
                  <w:vAlign w:val="bottom"/>
                  <w:hideMark/>
                </w:tcPr>
                <w:p w14:paraId="299E57B9"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50</w:t>
                  </w:r>
                </w:p>
              </w:tc>
              <w:tc>
                <w:tcPr>
                  <w:tcW w:w="1826" w:type="dxa"/>
                  <w:noWrap/>
                  <w:vAlign w:val="bottom"/>
                  <w:hideMark/>
                </w:tcPr>
                <w:p w14:paraId="3A980EA7"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35EC6B4" w14:textId="77777777" w:rsidTr="00550255">
              <w:trPr>
                <w:trHeight w:val="276"/>
              </w:trPr>
              <w:tc>
                <w:tcPr>
                  <w:tcW w:w="618" w:type="dxa"/>
                </w:tcPr>
                <w:p w14:paraId="4B04401C"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29</w:t>
                  </w:r>
                </w:p>
              </w:tc>
              <w:tc>
                <w:tcPr>
                  <w:tcW w:w="5722" w:type="dxa"/>
                  <w:vAlign w:val="bottom"/>
                  <w:hideMark/>
                </w:tcPr>
                <w:p w14:paraId="7D1C3CD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SILLAS DE RUEDAS</w:t>
                  </w:r>
                </w:p>
              </w:tc>
              <w:tc>
                <w:tcPr>
                  <w:tcW w:w="1185" w:type="dxa"/>
                  <w:noWrap/>
                  <w:vAlign w:val="bottom"/>
                  <w:hideMark/>
                </w:tcPr>
                <w:p w14:paraId="3F583AE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6</w:t>
                  </w:r>
                </w:p>
              </w:tc>
              <w:tc>
                <w:tcPr>
                  <w:tcW w:w="1826" w:type="dxa"/>
                  <w:noWrap/>
                  <w:vAlign w:val="bottom"/>
                  <w:hideMark/>
                </w:tcPr>
                <w:p w14:paraId="36D7E451"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0DB6C727" w14:textId="77777777" w:rsidTr="00550255">
              <w:trPr>
                <w:trHeight w:val="276"/>
              </w:trPr>
              <w:tc>
                <w:tcPr>
                  <w:tcW w:w="618" w:type="dxa"/>
                </w:tcPr>
                <w:p w14:paraId="35F9A19C"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30</w:t>
                  </w:r>
                </w:p>
              </w:tc>
              <w:tc>
                <w:tcPr>
                  <w:tcW w:w="5722" w:type="dxa"/>
                  <w:vAlign w:val="bottom"/>
                  <w:hideMark/>
                </w:tcPr>
                <w:p w14:paraId="44B9BCA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SILLAS PLASTICAS SIN BRAZO</w:t>
                  </w:r>
                </w:p>
              </w:tc>
              <w:tc>
                <w:tcPr>
                  <w:tcW w:w="1185" w:type="dxa"/>
                  <w:noWrap/>
                  <w:vAlign w:val="bottom"/>
                  <w:hideMark/>
                </w:tcPr>
                <w:p w14:paraId="24884557"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300</w:t>
                  </w:r>
                </w:p>
              </w:tc>
              <w:tc>
                <w:tcPr>
                  <w:tcW w:w="1826" w:type="dxa"/>
                  <w:noWrap/>
                  <w:vAlign w:val="bottom"/>
                  <w:hideMark/>
                </w:tcPr>
                <w:p w14:paraId="1AD8E43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442A5DD" w14:textId="77777777" w:rsidTr="00550255">
              <w:trPr>
                <w:trHeight w:val="276"/>
              </w:trPr>
              <w:tc>
                <w:tcPr>
                  <w:tcW w:w="618" w:type="dxa"/>
                </w:tcPr>
                <w:p w14:paraId="3802E21C"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31</w:t>
                  </w:r>
                </w:p>
              </w:tc>
              <w:tc>
                <w:tcPr>
                  <w:tcW w:w="5722" w:type="dxa"/>
                  <w:vAlign w:val="bottom"/>
                  <w:hideMark/>
                </w:tcPr>
                <w:p w14:paraId="61A915D3"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ROLLOS DE LANA MEDIANOS</w:t>
                  </w:r>
                </w:p>
              </w:tc>
              <w:tc>
                <w:tcPr>
                  <w:tcW w:w="1185" w:type="dxa"/>
                  <w:noWrap/>
                  <w:vAlign w:val="bottom"/>
                  <w:hideMark/>
                </w:tcPr>
                <w:p w14:paraId="2EB72EB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1000</w:t>
                  </w:r>
                </w:p>
              </w:tc>
              <w:tc>
                <w:tcPr>
                  <w:tcW w:w="1826" w:type="dxa"/>
                  <w:noWrap/>
                  <w:vAlign w:val="bottom"/>
                  <w:hideMark/>
                </w:tcPr>
                <w:p w14:paraId="448743D9"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7275B86" w14:textId="77777777" w:rsidTr="00550255">
              <w:trPr>
                <w:trHeight w:val="276"/>
              </w:trPr>
              <w:tc>
                <w:tcPr>
                  <w:tcW w:w="618" w:type="dxa"/>
                </w:tcPr>
                <w:p w14:paraId="5BE1D471"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32</w:t>
                  </w:r>
                </w:p>
              </w:tc>
              <w:tc>
                <w:tcPr>
                  <w:tcW w:w="5722" w:type="dxa"/>
                  <w:vAlign w:val="bottom"/>
                  <w:hideMark/>
                </w:tcPr>
                <w:p w14:paraId="019FE5F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PALILLOS CAJA DE 150 UNIDADES</w:t>
                  </w:r>
                </w:p>
              </w:tc>
              <w:tc>
                <w:tcPr>
                  <w:tcW w:w="1185" w:type="dxa"/>
                  <w:noWrap/>
                  <w:vAlign w:val="bottom"/>
                  <w:hideMark/>
                </w:tcPr>
                <w:p w14:paraId="6E470D2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1000</w:t>
                  </w:r>
                </w:p>
              </w:tc>
              <w:tc>
                <w:tcPr>
                  <w:tcW w:w="1826" w:type="dxa"/>
                  <w:noWrap/>
                  <w:vAlign w:val="bottom"/>
                  <w:hideMark/>
                </w:tcPr>
                <w:p w14:paraId="36D1514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CAJA</w:t>
                  </w:r>
                </w:p>
              </w:tc>
            </w:tr>
            <w:tr w:rsidR="007E0F01" w:rsidRPr="00EE7818" w14:paraId="0EC3F5AF" w14:textId="77777777" w:rsidTr="00550255">
              <w:trPr>
                <w:trHeight w:val="276"/>
              </w:trPr>
              <w:tc>
                <w:tcPr>
                  <w:tcW w:w="618" w:type="dxa"/>
                </w:tcPr>
                <w:p w14:paraId="5BEED18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33</w:t>
                  </w:r>
                </w:p>
              </w:tc>
              <w:tc>
                <w:tcPr>
                  <w:tcW w:w="5722" w:type="dxa"/>
                  <w:vAlign w:val="bottom"/>
                  <w:hideMark/>
                </w:tcPr>
                <w:p w14:paraId="73E954E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CONCERTINA ROLLO * 8 METROS</w:t>
                  </w:r>
                </w:p>
              </w:tc>
              <w:tc>
                <w:tcPr>
                  <w:tcW w:w="1185" w:type="dxa"/>
                  <w:noWrap/>
                  <w:vAlign w:val="bottom"/>
                  <w:hideMark/>
                </w:tcPr>
                <w:p w14:paraId="596AFD7B"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w:t>
                  </w:r>
                </w:p>
              </w:tc>
              <w:tc>
                <w:tcPr>
                  <w:tcW w:w="1826" w:type="dxa"/>
                  <w:noWrap/>
                  <w:vAlign w:val="bottom"/>
                  <w:hideMark/>
                </w:tcPr>
                <w:p w14:paraId="788B302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64D03B8D" w14:textId="77777777" w:rsidTr="00550255">
              <w:trPr>
                <w:trHeight w:val="276"/>
              </w:trPr>
              <w:tc>
                <w:tcPr>
                  <w:tcW w:w="618" w:type="dxa"/>
                </w:tcPr>
                <w:p w14:paraId="0EB4EB0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34</w:t>
                  </w:r>
                </w:p>
              </w:tc>
              <w:tc>
                <w:tcPr>
                  <w:tcW w:w="5722" w:type="dxa"/>
                  <w:vAlign w:val="bottom"/>
                  <w:hideMark/>
                </w:tcPr>
                <w:p w14:paraId="4DAA3F91"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BINGOS GRANDES </w:t>
                  </w:r>
                </w:p>
              </w:tc>
              <w:tc>
                <w:tcPr>
                  <w:tcW w:w="1185" w:type="dxa"/>
                  <w:noWrap/>
                  <w:vAlign w:val="bottom"/>
                  <w:hideMark/>
                </w:tcPr>
                <w:p w14:paraId="17558275"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3</w:t>
                  </w:r>
                </w:p>
              </w:tc>
              <w:tc>
                <w:tcPr>
                  <w:tcW w:w="1826" w:type="dxa"/>
                  <w:noWrap/>
                  <w:vAlign w:val="bottom"/>
                  <w:hideMark/>
                </w:tcPr>
                <w:p w14:paraId="467A81B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58C55601" w14:textId="77777777" w:rsidTr="00550255">
              <w:trPr>
                <w:trHeight w:val="276"/>
              </w:trPr>
              <w:tc>
                <w:tcPr>
                  <w:tcW w:w="618" w:type="dxa"/>
                </w:tcPr>
                <w:p w14:paraId="23896EC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35</w:t>
                  </w:r>
                </w:p>
              </w:tc>
              <w:tc>
                <w:tcPr>
                  <w:tcW w:w="5722" w:type="dxa"/>
                  <w:vAlign w:val="bottom"/>
                  <w:hideMark/>
                </w:tcPr>
                <w:p w14:paraId="6A6BD15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TRAJES DE DANZA PARA ADULTOS MAYORES </w:t>
                  </w:r>
                </w:p>
              </w:tc>
              <w:tc>
                <w:tcPr>
                  <w:tcW w:w="1185" w:type="dxa"/>
                  <w:noWrap/>
                  <w:vAlign w:val="bottom"/>
                  <w:hideMark/>
                </w:tcPr>
                <w:p w14:paraId="454AB28C"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25</w:t>
                  </w:r>
                </w:p>
              </w:tc>
              <w:tc>
                <w:tcPr>
                  <w:tcW w:w="1826" w:type="dxa"/>
                  <w:noWrap/>
                  <w:vAlign w:val="bottom"/>
                  <w:hideMark/>
                </w:tcPr>
                <w:p w14:paraId="5DB08AAF"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CFAD050" w14:textId="77777777" w:rsidTr="00550255">
              <w:trPr>
                <w:trHeight w:val="276"/>
              </w:trPr>
              <w:tc>
                <w:tcPr>
                  <w:tcW w:w="618" w:type="dxa"/>
                </w:tcPr>
                <w:p w14:paraId="25815CE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lastRenderedPageBreak/>
                    <w:t>36</w:t>
                  </w:r>
                </w:p>
              </w:tc>
              <w:tc>
                <w:tcPr>
                  <w:tcW w:w="5722" w:type="dxa"/>
                  <w:vAlign w:val="bottom"/>
                  <w:hideMark/>
                </w:tcPr>
                <w:p w14:paraId="6ED6AD8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CANCHAS DE TEJO </w:t>
                  </w:r>
                </w:p>
              </w:tc>
              <w:tc>
                <w:tcPr>
                  <w:tcW w:w="1185" w:type="dxa"/>
                  <w:noWrap/>
                  <w:vAlign w:val="bottom"/>
                  <w:hideMark/>
                </w:tcPr>
                <w:p w14:paraId="3CCC5EE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w:t>
                  </w:r>
                </w:p>
              </w:tc>
              <w:tc>
                <w:tcPr>
                  <w:tcW w:w="1826" w:type="dxa"/>
                  <w:noWrap/>
                  <w:vAlign w:val="bottom"/>
                  <w:hideMark/>
                </w:tcPr>
                <w:p w14:paraId="076085D4"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0B7ECF25" w14:textId="77777777" w:rsidTr="00550255">
              <w:trPr>
                <w:trHeight w:val="276"/>
              </w:trPr>
              <w:tc>
                <w:tcPr>
                  <w:tcW w:w="618" w:type="dxa"/>
                </w:tcPr>
                <w:p w14:paraId="5D164CA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37</w:t>
                  </w:r>
                </w:p>
              </w:tc>
              <w:tc>
                <w:tcPr>
                  <w:tcW w:w="5722" w:type="dxa"/>
                  <w:vAlign w:val="bottom"/>
                  <w:hideMark/>
                </w:tcPr>
                <w:p w14:paraId="3B886ADB"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JUEGOS DE DOMINO PROFESIONAL</w:t>
                  </w:r>
                </w:p>
              </w:tc>
              <w:tc>
                <w:tcPr>
                  <w:tcW w:w="1185" w:type="dxa"/>
                  <w:noWrap/>
                  <w:vAlign w:val="bottom"/>
                  <w:hideMark/>
                </w:tcPr>
                <w:p w14:paraId="7B781D82"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6</w:t>
                  </w:r>
                </w:p>
              </w:tc>
              <w:tc>
                <w:tcPr>
                  <w:tcW w:w="1826" w:type="dxa"/>
                  <w:noWrap/>
                  <w:vAlign w:val="bottom"/>
                  <w:hideMark/>
                </w:tcPr>
                <w:p w14:paraId="4A110F25"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70D32D13" w14:textId="77777777" w:rsidTr="00550255">
              <w:trPr>
                <w:trHeight w:val="276"/>
              </w:trPr>
              <w:tc>
                <w:tcPr>
                  <w:tcW w:w="618" w:type="dxa"/>
                </w:tcPr>
                <w:p w14:paraId="1ADD639C"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38</w:t>
                  </w:r>
                </w:p>
              </w:tc>
              <w:tc>
                <w:tcPr>
                  <w:tcW w:w="5722" w:type="dxa"/>
                  <w:vAlign w:val="bottom"/>
                  <w:hideMark/>
                </w:tcPr>
                <w:p w14:paraId="3A430EB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LUDO PARQUES GRANDES DE 6 PUESTOS</w:t>
                  </w:r>
                </w:p>
              </w:tc>
              <w:tc>
                <w:tcPr>
                  <w:tcW w:w="1185" w:type="dxa"/>
                  <w:noWrap/>
                  <w:vAlign w:val="bottom"/>
                  <w:hideMark/>
                </w:tcPr>
                <w:p w14:paraId="39997C45"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4</w:t>
                  </w:r>
                </w:p>
              </w:tc>
              <w:tc>
                <w:tcPr>
                  <w:tcW w:w="1826" w:type="dxa"/>
                  <w:noWrap/>
                  <w:vAlign w:val="bottom"/>
                  <w:hideMark/>
                </w:tcPr>
                <w:p w14:paraId="50413676"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20D0A7B7" w14:textId="77777777" w:rsidTr="00550255">
              <w:trPr>
                <w:trHeight w:val="276"/>
              </w:trPr>
              <w:tc>
                <w:tcPr>
                  <w:tcW w:w="618" w:type="dxa"/>
                </w:tcPr>
                <w:p w14:paraId="7075146E"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39</w:t>
                  </w:r>
                </w:p>
              </w:tc>
              <w:tc>
                <w:tcPr>
                  <w:tcW w:w="5722" w:type="dxa"/>
                  <w:vAlign w:val="bottom"/>
                  <w:hideMark/>
                </w:tcPr>
                <w:p w14:paraId="569DBAC4"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MESAS PLASTICAS</w:t>
                  </w:r>
                </w:p>
              </w:tc>
              <w:tc>
                <w:tcPr>
                  <w:tcW w:w="1185" w:type="dxa"/>
                  <w:noWrap/>
                  <w:vAlign w:val="bottom"/>
                  <w:hideMark/>
                </w:tcPr>
                <w:p w14:paraId="7C12E65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50</w:t>
                  </w:r>
                </w:p>
              </w:tc>
              <w:tc>
                <w:tcPr>
                  <w:tcW w:w="1826" w:type="dxa"/>
                  <w:noWrap/>
                  <w:vAlign w:val="bottom"/>
                  <w:hideMark/>
                </w:tcPr>
                <w:p w14:paraId="7C1A8797"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5D8DF1AF" w14:textId="77777777" w:rsidTr="00550255">
              <w:trPr>
                <w:trHeight w:val="276"/>
              </w:trPr>
              <w:tc>
                <w:tcPr>
                  <w:tcW w:w="618" w:type="dxa"/>
                </w:tcPr>
                <w:p w14:paraId="7FBED4B1"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40</w:t>
                  </w:r>
                </w:p>
              </w:tc>
              <w:tc>
                <w:tcPr>
                  <w:tcW w:w="5722" w:type="dxa"/>
                  <w:vAlign w:val="bottom"/>
                  <w:hideMark/>
                </w:tcPr>
                <w:p w14:paraId="56F299DD"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ESCRITORIOS DE MADERA</w:t>
                  </w:r>
                </w:p>
              </w:tc>
              <w:tc>
                <w:tcPr>
                  <w:tcW w:w="1185" w:type="dxa"/>
                  <w:noWrap/>
                  <w:vAlign w:val="bottom"/>
                  <w:hideMark/>
                </w:tcPr>
                <w:p w14:paraId="34058E06"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w:t>
                  </w:r>
                </w:p>
              </w:tc>
              <w:tc>
                <w:tcPr>
                  <w:tcW w:w="1826" w:type="dxa"/>
                  <w:noWrap/>
                  <w:vAlign w:val="bottom"/>
                  <w:hideMark/>
                </w:tcPr>
                <w:p w14:paraId="542654B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09ADBC1D" w14:textId="77777777" w:rsidTr="00550255">
              <w:trPr>
                <w:trHeight w:val="276"/>
              </w:trPr>
              <w:tc>
                <w:tcPr>
                  <w:tcW w:w="618" w:type="dxa"/>
                </w:tcPr>
                <w:p w14:paraId="297DBFA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41</w:t>
                  </w:r>
                </w:p>
              </w:tc>
              <w:tc>
                <w:tcPr>
                  <w:tcW w:w="5722" w:type="dxa"/>
                  <w:vAlign w:val="bottom"/>
                  <w:hideMark/>
                </w:tcPr>
                <w:p w14:paraId="582E7E40"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CABALLETES DE MADERA</w:t>
                  </w:r>
                </w:p>
              </w:tc>
              <w:tc>
                <w:tcPr>
                  <w:tcW w:w="1185" w:type="dxa"/>
                  <w:noWrap/>
                  <w:vAlign w:val="bottom"/>
                  <w:hideMark/>
                </w:tcPr>
                <w:p w14:paraId="0AAE3E83"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w:t>
                  </w:r>
                </w:p>
              </w:tc>
              <w:tc>
                <w:tcPr>
                  <w:tcW w:w="1826" w:type="dxa"/>
                  <w:noWrap/>
                  <w:vAlign w:val="bottom"/>
                  <w:hideMark/>
                </w:tcPr>
                <w:p w14:paraId="59A0D239"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3ECAAAAE" w14:textId="77777777" w:rsidTr="00550255">
              <w:trPr>
                <w:trHeight w:val="276"/>
              </w:trPr>
              <w:tc>
                <w:tcPr>
                  <w:tcW w:w="618" w:type="dxa"/>
                </w:tcPr>
                <w:p w14:paraId="69164B1F"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42</w:t>
                  </w:r>
                </w:p>
              </w:tc>
              <w:tc>
                <w:tcPr>
                  <w:tcW w:w="5722" w:type="dxa"/>
                  <w:vAlign w:val="bottom"/>
                  <w:hideMark/>
                </w:tcPr>
                <w:p w14:paraId="174CD302"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REFLECTORES DE ALTA ILUMINACION CON INSTALACION</w:t>
                  </w:r>
                </w:p>
              </w:tc>
              <w:tc>
                <w:tcPr>
                  <w:tcW w:w="1185" w:type="dxa"/>
                  <w:noWrap/>
                  <w:vAlign w:val="bottom"/>
                  <w:hideMark/>
                </w:tcPr>
                <w:p w14:paraId="7947B908"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20</w:t>
                  </w:r>
                </w:p>
              </w:tc>
              <w:tc>
                <w:tcPr>
                  <w:tcW w:w="1826" w:type="dxa"/>
                  <w:noWrap/>
                  <w:vAlign w:val="bottom"/>
                  <w:hideMark/>
                </w:tcPr>
                <w:p w14:paraId="4F9268C8"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220F7F7D" w14:textId="77777777" w:rsidTr="00550255">
              <w:trPr>
                <w:trHeight w:val="276"/>
              </w:trPr>
              <w:tc>
                <w:tcPr>
                  <w:tcW w:w="618" w:type="dxa"/>
                </w:tcPr>
                <w:p w14:paraId="0002AFE1"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43</w:t>
                  </w:r>
                </w:p>
              </w:tc>
              <w:tc>
                <w:tcPr>
                  <w:tcW w:w="5722" w:type="dxa"/>
                  <w:vAlign w:val="bottom"/>
                  <w:hideMark/>
                </w:tcPr>
                <w:p w14:paraId="0221F5FA"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ALARMA CON SENSORES DE MOVIMIENTO Y SU INSTALACION</w:t>
                  </w:r>
                </w:p>
              </w:tc>
              <w:tc>
                <w:tcPr>
                  <w:tcW w:w="1185" w:type="dxa"/>
                  <w:noWrap/>
                  <w:vAlign w:val="bottom"/>
                  <w:hideMark/>
                </w:tcPr>
                <w:p w14:paraId="6BE623E1"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w:t>
                  </w:r>
                </w:p>
              </w:tc>
              <w:tc>
                <w:tcPr>
                  <w:tcW w:w="1826" w:type="dxa"/>
                  <w:noWrap/>
                  <w:vAlign w:val="bottom"/>
                  <w:hideMark/>
                </w:tcPr>
                <w:p w14:paraId="76FB4EEB"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3A2BAF0E" w14:textId="77777777" w:rsidTr="00550255">
              <w:trPr>
                <w:trHeight w:val="276"/>
              </w:trPr>
              <w:tc>
                <w:tcPr>
                  <w:tcW w:w="618" w:type="dxa"/>
                </w:tcPr>
                <w:p w14:paraId="479AAA7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44</w:t>
                  </w:r>
                </w:p>
              </w:tc>
              <w:tc>
                <w:tcPr>
                  <w:tcW w:w="5722" w:type="dxa"/>
                  <w:vAlign w:val="bottom"/>
                  <w:hideMark/>
                </w:tcPr>
                <w:p w14:paraId="138A58B9"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CERCA ELECTRICA DE 125 MT CON INSTALACION</w:t>
                  </w:r>
                </w:p>
              </w:tc>
              <w:tc>
                <w:tcPr>
                  <w:tcW w:w="1185" w:type="dxa"/>
                  <w:noWrap/>
                  <w:vAlign w:val="bottom"/>
                  <w:hideMark/>
                </w:tcPr>
                <w:p w14:paraId="3D7A5B3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1</w:t>
                  </w:r>
                </w:p>
              </w:tc>
              <w:tc>
                <w:tcPr>
                  <w:tcW w:w="1826" w:type="dxa"/>
                  <w:noWrap/>
                  <w:vAlign w:val="bottom"/>
                  <w:hideMark/>
                </w:tcPr>
                <w:p w14:paraId="1A0B2F8B"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16D55474" w14:textId="77777777" w:rsidTr="00550255">
              <w:trPr>
                <w:trHeight w:val="276"/>
              </w:trPr>
              <w:tc>
                <w:tcPr>
                  <w:tcW w:w="618" w:type="dxa"/>
                </w:tcPr>
                <w:p w14:paraId="38E77178"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45</w:t>
                  </w:r>
                </w:p>
              </w:tc>
              <w:tc>
                <w:tcPr>
                  <w:tcW w:w="5722" w:type="dxa"/>
                  <w:vAlign w:val="bottom"/>
                  <w:hideMark/>
                </w:tcPr>
                <w:p w14:paraId="21F8EA14"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TABLAS DE AJEDREZ DE MADERA.</w:t>
                  </w:r>
                </w:p>
              </w:tc>
              <w:tc>
                <w:tcPr>
                  <w:tcW w:w="1185" w:type="dxa"/>
                  <w:noWrap/>
                  <w:vAlign w:val="bottom"/>
                  <w:hideMark/>
                </w:tcPr>
                <w:p w14:paraId="6538C0CE"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w:t>
                  </w:r>
                </w:p>
              </w:tc>
              <w:tc>
                <w:tcPr>
                  <w:tcW w:w="1826" w:type="dxa"/>
                  <w:noWrap/>
                  <w:vAlign w:val="bottom"/>
                  <w:hideMark/>
                </w:tcPr>
                <w:p w14:paraId="4D4979E0"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r w:rsidR="007E0F01" w:rsidRPr="00EE7818" w14:paraId="2939639D" w14:textId="77777777" w:rsidTr="00550255">
              <w:trPr>
                <w:trHeight w:val="276"/>
              </w:trPr>
              <w:tc>
                <w:tcPr>
                  <w:tcW w:w="618" w:type="dxa"/>
                </w:tcPr>
                <w:p w14:paraId="1115A3F6"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Pr>
                      <w:rFonts w:ascii="Arial" w:hAnsi="Arial" w:cs="Arial"/>
                      <w:color w:val="000000"/>
                      <w:sz w:val="20"/>
                      <w:szCs w:val="20"/>
                      <w:lang w:eastAsia="es-CO"/>
                    </w:rPr>
                    <w:t>46</w:t>
                  </w:r>
                </w:p>
              </w:tc>
              <w:tc>
                <w:tcPr>
                  <w:tcW w:w="5722" w:type="dxa"/>
                  <w:vAlign w:val="bottom"/>
                  <w:hideMark/>
                </w:tcPr>
                <w:p w14:paraId="063FC23A" w14:textId="77777777" w:rsidR="007E0F01" w:rsidRPr="00EE7818" w:rsidRDefault="007E0F01" w:rsidP="005B33A1">
                  <w:pPr>
                    <w:framePr w:hSpace="141" w:wrap="around" w:vAnchor="text" w:hAnchor="margin" w:x="-215" w:y="136"/>
                    <w:rPr>
                      <w:rFonts w:ascii="Arial" w:hAnsi="Arial" w:cs="Arial"/>
                      <w:color w:val="000000"/>
                      <w:sz w:val="20"/>
                      <w:szCs w:val="20"/>
                      <w:lang w:eastAsia="es-CO"/>
                    </w:rPr>
                  </w:pPr>
                  <w:r w:rsidRPr="00EE7818">
                    <w:rPr>
                      <w:rFonts w:ascii="Arial" w:hAnsi="Arial" w:cs="Arial"/>
                      <w:color w:val="000000"/>
                      <w:sz w:val="20"/>
                      <w:szCs w:val="20"/>
                      <w:lang w:eastAsia="es-CO"/>
                    </w:rPr>
                    <w:t xml:space="preserve">GUITARRAS ELECTROACUSTICAS </w:t>
                  </w:r>
                </w:p>
              </w:tc>
              <w:tc>
                <w:tcPr>
                  <w:tcW w:w="1185" w:type="dxa"/>
                  <w:noWrap/>
                  <w:vAlign w:val="bottom"/>
                  <w:hideMark/>
                </w:tcPr>
                <w:p w14:paraId="570AE4D7"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2</w:t>
                  </w:r>
                </w:p>
              </w:tc>
              <w:tc>
                <w:tcPr>
                  <w:tcW w:w="1826" w:type="dxa"/>
                  <w:noWrap/>
                  <w:vAlign w:val="bottom"/>
                  <w:hideMark/>
                </w:tcPr>
                <w:p w14:paraId="57F9E7AB" w14:textId="77777777" w:rsidR="007E0F01" w:rsidRPr="00EE7818" w:rsidRDefault="007E0F01" w:rsidP="005B33A1">
                  <w:pPr>
                    <w:framePr w:hSpace="141" w:wrap="around" w:vAnchor="text" w:hAnchor="margin" w:x="-215" w:y="136"/>
                    <w:jc w:val="right"/>
                    <w:rPr>
                      <w:rFonts w:ascii="Arial" w:hAnsi="Arial" w:cs="Arial"/>
                      <w:color w:val="000000"/>
                      <w:sz w:val="20"/>
                      <w:szCs w:val="20"/>
                      <w:lang w:eastAsia="es-CO"/>
                    </w:rPr>
                  </w:pPr>
                  <w:r w:rsidRPr="00EE7818">
                    <w:rPr>
                      <w:rFonts w:ascii="Arial" w:hAnsi="Arial" w:cs="Arial"/>
                      <w:color w:val="000000"/>
                      <w:sz w:val="20"/>
                      <w:szCs w:val="20"/>
                      <w:lang w:eastAsia="es-CO"/>
                    </w:rPr>
                    <w:t>UNIDAD</w:t>
                  </w:r>
                </w:p>
              </w:tc>
            </w:tr>
          </w:tbl>
          <w:p w14:paraId="7C60DDC9" w14:textId="77777777" w:rsidR="00D828DA" w:rsidRDefault="00D828DA">
            <w:pPr>
              <w:jc w:val="both"/>
              <w:rPr>
                <w:rFonts w:ascii="Arial Narrow" w:hAnsi="Arial Narrow"/>
                <w:bCs/>
                <w:color w:val="000000" w:themeColor="text1"/>
                <w:highlight w:val="cyan"/>
              </w:rPr>
            </w:pPr>
          </w:p>
          <w:p w14:paraId="6CD2986C" w14:textId="77777777" w:rsidR="007E0F01" w:rsidRDefault="007E0F01">
            <w:pPr>
              <w:jc w:val="both"/>
              <w:rPr>
                <w:rFonts w:ascii="Arial Narrow" w:hAnsi="Arial Narrow"/>
                <w:bCs/>
                <w:color w:val="000000" w:themeColor="text1"/>
                <w:highlight w:val="cyan"/>
              </w:rPr>
            </w:pPr>
          </w:p>
          <w:p w14:paraId="1B2F3D4A" w14:textId="77777777" w:rsidR="007E0F01" w:rsidRDefault="007E0F01">
            <w:pPr>
              <w:jc w:val="both"/>
              <w:rPr>
                <w:rFonts w:ascii="Arial Narrow" w:hAnsi="Arial Narrow"/>
                <w:bCs/>
                <w:color w:val="000000" w:themeColor="text1"/>
                <w:highlight w:val="cyan"/>
              </w:rPr>
            </w:pPr>
          </w:p>
          <w:p w14:paraId="350ECB47" w14:textId="77777777" w:rsidR="007E0F01" w:rsidRDefault="007E0F01">
            <w:pPr>
              <w:jc w:val="both"/>
              <w:rPr>
                <w:rFonts w:ascii="Arial Narrow" w:hAnsi="Arial Narrow"/>
                <w:bCs/>
                <w:color w:val="000000" w:themeColor="text1"/>
                <w:highlight w:val="cyan"/>
              </w:rPr>
            </w:pPr>
          </w:p>
          <w:p w14:paraId="410086AC" w14:textId="77777777" w:rsidR="007E0F01" w:rsidRDefault="007E0F01">
            <w:pPr>
              <w:jc w:val="both"/>
              <w:rPr>
                <w:rFonts w:ascii="Arial Narrow" w:hAnsi="Arial Narrow"/>
                <w:bCs/>
                <w:color w:val="000000" w:themeColor="text1"/>
                <w:highlight w:val="cyan"/>
              </w:rPr>
            </w:pPr>
          </w:p>
        </w:tc>
      </w:tr>
      <w:tr w:rsidR="00462A9C" w14:paraId="2D41291D" w14:textId="77777777">
        <w:trPr>
          <w:trHeight w:val="280"/>
        </w:trPr>
        <w:tc>
          <w:tcPr>
            <w:tcW w:w="9493" w:type="dxa"/>
            <w:shd w:val="clear" w:color="auto" w:fill="D9D9D9" w:themeFill="background1" w:themeFillShade="D9"/>
          </w:tcPr>
          <w:p w14:paraId="1C10029E" w14:textId="77777777" w:rsidR="00462A9C" w:rsidRDefault="00000000">
            <w:pPr>
              <w:jc w:val="both"/>
              <w:rPr>
                <w:rFonts w:ascii="Arial Narrow" w:hAnsi="Arial Narrow"/>
                <w:b/>
                <w:color w:val="000000" w:themeColor="text1"/>
                <w:highlight w:val="cyan"/>
              </w:rPr>
            </w:pPr>
            <w:r>
              <w:rPr>
                <w:rFonts w:ascii="Arial Narrow" w:hAnsi="Arial Narrow"/>
                <w:b/>
                <w:color w:val="000000" w:themeColor="text1"/>
              </w:rPr>
              <w:lastRenderedPageBreak/>
              <w:t>1.2 CLASIFICACIÓN UNSPSC</w:t>
            </w:r>
          </w:p>
        </w:tc>
      </w:tr>
      <w:tr w:rsidR="00462A9C" w14:paraId="58556D7E" w14:textId="77777777">
        <w:trPr>
          <w:trHeight w:val="1146"/>
        </w:trPr>
        <w:tc>
          <w:tcPr>
            <w:tcW w:w="9493" w:type="dxa"/>
            <w:shd w:val="clear" w:color="auto" w:fill="FFFFFF" w:themeFill="background1"/>
          </w:tcPr>
          <w:p w14:paraId="37D2FC7A" w14:textId="77777777" w:rsidR="00462A9C" w:rsidRDefault="00462A9C">
            <w:pPr>
              <w:jc w:val="center"/>
              <w:rPr>
                <w:rFonts w:ascii="Arial Narrow" w:hAnsi="Arial Narrow"/>
                <w:b/>
                <w:color w:val="000000" w:themeColor="text1"/>
              </w:rPr>
            </w:pPr>
          </w:p>
          <w:p w14:paraId="084EB004" w14:textId="7FD9D309" w:rsidR="00462A9C" w:rsidRPr="007E0F01" w:rsidRDefault="007E0F01" w:rsidP="007E0F01">
            <w:pPr>
              <w:jc w:val="both"/>
              <w:rPr>
                <w:rFonts w:ascii="Arial Narrow" w:hAnsi="Arial Narrow"/>
                <w:b/>
                <w:color w:val="000000" w:themeColor="text1"/>
                <w:sz w:val="20"/>
                <w:szCs w:val="20"/>
              </w:rPr>
            </w:pPr>
            <w:r w:rsidRPr="007E0F01">
              <w:rPr>
                <w:rFonts w:ascii="Arial" w:hAnsi="Arial" w:cs="Arial"/>
                <w:sz w:val="20"/>
                <w:szCs w:val="20"/>
              </w:rPr>
              <w:t xml:space="preserve">  SUMINISTRO DE BIENES Y SERVICIOS PARA LA ATENCION INTREGRAL DE     LAS NECESIDADES BASICAS EN EL FORTALECIMIENTO Y DOTACION DE LOS CENTROS DE ATENCION DEL ADULTO MAYOR EN EL MUNICIPIO DE LOS PATIOS</w:t>
            </w:r>
            <w:r w:rsidRPr="007E0F01">
              <w:rPr>
                <w:rFonts w:ascii="Arial Narrow" w:hAnsi="Arial Narrow"/>
                <w:b/>
                <w:color w:val="000000" w:themeColor="text1"/>
                <w:sz w:val="20"/>
                <w:szCs w:val="20"/>
              </w:rPr>
              <w:t xml:space="preserve"> </w:t>
            </w:r>
          </w:p>
          <w:p w14:paraId="4DC34C5D" w14:textId="77777777" w:rsidR="00462A9C" w:rsidRDefault="00462A9C">
            <w:pPr>
              <w:rPr>
                <w:rFonts w:ascii="Arial Narrow" w:hAnsi="Arial Narrow"/>
                <w:color w:val="000000" w:themeColor="text1"/>
              </w:rPr>
            </w:pPr>
          </w:p>
        </w:tc>
      </w:tr>
      <w:tr w:rsidR="00462A9C" w14:paraId="6A29E604" w14:textId="77777777">
        <w:trPr>
          <w:trHeight w:val="280"/>
        </w:trPr>
        <w:tc>
          <w:tcPr>
            <w:tcW w:w="9493" w:type="dxa"/>
            <w:shd w:val="clear" w:color="auto" w:fill="D9D9D9" w:themeFill="background1" w:themeFillShade="D9"/>
          </w:tcPr>
          <w:p w14:paraId="60564F37" w14:textId="77777777" w:rsidR="00462A9C" w:rsidRDefault="00000000">
            <w:pPr>
              <w:rPr>
                <w:rFonts w:ascii="Arial Narrow" w:hAnsi="Arial Narrow"/>
                <w:b/>
                <w:color w:val="000000" w:themeColor="text1"/>
              </w:rPr>
            </w:pPr>
            <w:r>
              <w:rPr>
                <w:rFonts w:ascii="Arial Narrow" w:hAnsi="Arial Narrow"/>
                <w:b/>
                <w:color w:val="000000" w:themeColor="text1"/>
              </w:rPr>
              <w:t>1.3 LUGAR DE EJECUCIÓN</w:t>
            </w:r>
          </w:p>
        </w:tc>
      </w:tr>
      <w:tr w:rsidR="00462A9C" w14:paraId="765EC516" w14:textId="77777777">
        <w:trPr>
          <w:trHeight w:val="280"/>
        </w:trPr>
        <w:tc>
          <w:tcPr>
            <w:tcW w:w="9493" w:type="dxa"/>
            <w:shd w:val="clear" w:color="auto" w:fill="FFFFFF" w:themeFill="background1"/>
          </w:tcPr>
          <w:p w14:paraId="646A1D04" w14:textId="77777777" w:rsidR="00462A9C" w:rsidRDefault="00462A9C">
            <w:pPr>
              <w:rPr>
                <w:rFonts w:ascii="Arial Narrow" w:hAnsi="Arial Narrow"/>
                <w:bCs/>
                <w:color w:val="000000" w:themeColor="text1"/>
              </w:rPr>
            </w:pPr>
          </w:p>
          <w:p w14:paraId="55E7FC11" w14:textId="77777777" w:rsidR="00462A9C" w:rsidRDefault="00000000">
            <w:pPr>
              <w:jc w:val="both"/>
              <w:rPr>
                <w:rFonts w:ascii="Arial Narrow" w:hAnsi="Arial Narrow"/>
                <w:bCs/>
                <w:color w:val="000000" w:themeColor="text1"/>
              </w:rPr>
            </w:pPr>
            <w:r>
              <w:rPr>
                <w:rFonts w:ascii="Arial Narrow" w:hAnsi="Arial Narrow"/>
                <w:bCs/>
                <w:color w:val="000000" w:themeColor="text1"/>
              </w:rPr>
              <w:t>El contrato resultante del presente Proceso de Selección se ejecutará en el Municipio de Los Patios, Departamento Norte de Santander.</w:t>
            </w:r>
          </w:p>
          <w:p w14:paraId="3FBDFB4E" w14:textId="77777777" w:rsidR="00462A9C" w:rsidRDefault="00462A9C">
            <w:pPr>
              <w:jc w:val="both"/>
              <w:rPr>
                <w:rFonts w:ascii="Arial Narrow" w:hAnsi="Arial Narrow"/>
                <w:bCs/>
                <w:color w:val="000000" w:themeColor="text1"/>
              </w:rPr>
            </w:pPr>
          </w:p>
        </w:tc>
      </w:tr>
      <w:tr w:rsidR="00462A9C" w14:paraId="3C38EEE6" w14:textId="77777777">
        <w:trPr>
          <w:trHeight w:val="280"/>
        </w:trPr>
        <w:tc>
          <w:tcPr>
            <w:tcW w:w="9493" w:type="dxa"/>
            <w:shd w:val="clear" w:color="auto" w:fill="D9D9D9" w:themeFill="background1" w:themeFillShade="D9"/>
          </w:tcPr>
          <w:p w14:paraId="2CBBD075" w14:textId="77777777" w:rsidR="00462A9C" w:rsidRDefault="00000000">
            <w:pPr>
              <w:rPr>
                <w:rFonts w:ascii="Arial Narrow" w:hAnsi="Arial Narrow"/>
                <w:b/>
                <w:color w:val="000000" w:themeColor="text1"/>
              </w:rPr>
            </w:pPr>
            <w:r>
              <w:rPr>
                <w:rFonts w:ascii="Arial Narrow" w:hAnsi="Arial Narrow"/>
                <w:b/>
                <w:color w:val="000000" w:themeColor="text1"/>
              </w:rPr>
              <w:t>1.4 IDENTIFICACIÓN DEL CONTRATO A CELEBRAR</w:t>
            </w:r>
          </w:p>
        </w:tc>
      </w:tr>
      <w:tr w:rsidR="00462A9C" w14:paraId="3A6FBD70" w14:textId="77777777">
        <w:trPr>
          <w:trHeight w:val="280"/>
        </w:trPr>
        <w:tc>
          <w:tcPr>
            <w:tcW w:w="9493" w:type="dxa"/>
            <w:shd w:val="clear" w:color="auto" w:fill="FFFFFF" w:themeFill="background1"/>
          </w:tcPr>
          <w:p w14:paraId="6F31B196" w14:textId="77777777" w:rsidR="00462A9C" w:rsidRDefault="00462A9C">
            <w:pPr>
              <w:rPr>
                <w:rFonts w:ascii="Arial Narrow" w:hAnsi="Arial Narrow"/>
                <w:bCs/>
                <w:color w:val="000000" w:themeColor="text1"/>
              </w:rPr>
            </w:pPr>
          </w:p>
          <w:p w14:paraId="6076C4FF" w14:textId="77777777" w:rsidR="00462A9C" w:rsidRDefault="00000000">
            <w:pPr>
              <w:jc w:val="both"/>
              <w:rPr>
                <w:rFonts w:ascii="Arial Narrow" w:hAnsi="Arial Narrow"/>
                <w:bCs/>
                <w:color w:val="000000" w:themeColor="text1"/>
              </w:rPr>
            </w:pPr>
            <w:r>
              <w:rPr>
                <w:rFonts w:ascii="Arial Narrow" w:hAnsi="Arial Narrow"/>
                <w:bCs/>
                <w:color w:val="000000" w:themeColor="text1"/>
              </w:rPr>
              <w:t>El contrato que se derive del presente proceso de selección, se denomina “CONTRATO DE SUMINISTROS”.</w:t>
            </w:r>
          </w:p>
          <w:p w14:paraId="47704E11" w14:textId="77777777" w:rsidR="00462A9C" w:rsidRDefault="00462A9C">
            <w:pPr>
              <w:jc w:val="both"/>
              <w:rPr>
                <w:rFonts w:ascii="Arial Narrow" w:hAnsi="Arial Narrow"/>
                <w:bCs/>
                <w:color w:val="000000" w:themeColor="text1"/>
              </w:rPr>
            </w:pPr>
          </w:p>
        </w:tc>
      </w:tr>
      <w:tr w:rsidR="00462A9C" w14:paraId="3F93FBF0" w14:textId="77777777">
        <w:trPr>
          <w:trHeight w:val="280"/>
        </w:trPr>
        <w:tc>
          <w:tcPr>
            <w:tcW w:w="9493" w:type="dxa"/>
            <w:shd w:val="clear" w:color="auto" w:fill="D9D9D9" w:themeFill="background1" w:themeFillShade="D9"/>
          </w:tcPr>
          <w:p w14:paraId="6BC354AA" w14:textId="77777777" w:rsidR="00462A9C" w:rsidRDefault="00000000">
            <w:pPr>
              <w:rPr>
                <w:rFonts w:ascii="Arial Narrow" w:hAnsi="Arial Narrow"/>
                <w:b/>
                <w:color w:val="000000" w:themeColor="text1"/>
              </w:rPr>
            </w:pPr>
            <w:r>
              <w:rPr>
                <w:rFonts w:ascii="Arial Narrow" w:hAnsi="Arial Narrow"/>
                <w:b/>
                <w:color w:val="000000" w:themeColor="text1"/>
              </w:rPr>
              <w:t>1.5 PLAZO DE EJECUCIÓN</w:t>
            </w:r>
          </w:p>
        </w:tc>
      </w:tr>
      <w:tr w:rsidR="00462A9C" w14:paraId="2A1DE793" w14:textId="77777777">
        <w:trPr>
          <w:trHeight w:val="280"/>
        </w:trPr>
        <w:tc>
          <w:tcPr>
            <w:tcW w:w="9493" w:type="dxa"/>
            <w:shd w:val="clear" w:color="auto" w:fill="FFFFFF" w:themeFill="background1"/>
          </w:tcPr>
          <w:p w14:paraId="2B34FB88" w14:textId="77777777" w:rsidR="00462A9C" w:rsidRDefault="00462A9C">
            <w:pPr>
              <w:jc w:val="both"/>
              <w:rPr>
                <w:rFonts w:ascii="Arial Narrow" w:hAnsi="Arial Narrow"/>
                <w:bCs/>
                <w:color w:val="000000" w:themeColor="text1"/>
              </w:rPr>
            </w:pPr>
          </w:p>
          <w:p w14:paraId="2AA265FA" w14:textId="12FE151E" w:rsidR="00462A9C" w:rsidRDefault="00000000">
            <w:pPr>
              <w:jc w:val="both"/>
              <w:rPr>
                <w:rFonts w:ascii="Arial Narrow" w:hAnsi="Arial Narrow"/>
                <w:bCs/>
                <w:color w:val="000000" w:themeColor="text1"/>
              </w:rPr>
            </w:pPr>
            <w:r>
              <w:rPr>
                <w:rFonts w:ascii="Arial Narrow" w:hAnsi="Arial Narrow"/>
                <w:bCs/>
                <w:color w:val="000000" w:themeColor="text1"/>
              </w:rPr>
              <w:t xml:space="preserve">El plazo de ejecución del presente Contrato será de </w:t>
            </w:r>
            <w:r w:rsidR="007E0F01">
              <w:rPr>
                <w:rFonts w:ascii="Arial Narrow" w:hAnsi="Arial Narrow"/>
                <w:bCs/>
                <w:color w:val="000000" w:themeColor="text1"/>
              </w:rPr>
              <w:t xml:space="preserve">DOS </w:t>
            </w:r>
            <w:r w:rsidR="006F3756">
              <w:rPr>
                <w:rFonts w:ascii="Arial Narrow" w:hAnsi="Arial Narrow"/>
                <w:bCs/>
                <w:color w:val="000000" w:themeColor="text1"/>
              </w:rPr>
              <w:t xml:space="preserve"> </w:t>
            </w:r>
            <w:r>
              <w:rPr>
                <w:rFonts w:ascii="Arial Narrow" w:hAnsi="Arial Narrow"/>
                <w:bCs/>
                <w:color w:val="000000" w:themeColor="text1"/>
              </w:rPr>
              <w:t xml:space="preserve"> (</w:t>
            </w:r>
            <w:r w:rsidR="007E0F01">
              <w:rPr>
                <w:rFonts w:ascii="Arial Narrow" w:hAnsi="Arial Narrow"/>
                <w:bCs/>
                <w:color w:val="000000" w:themeColor="text1"/>
              </w:rPr>
              <w:t>2</w:t>
            </w:r>
            <w:r>
              <w:rPr>
                <w:rFonts w:ascii="Arial Narrow" w:hAnsi="Arial Narrow"/>
                <w:bCs/>
                <w:color w:val="000000" w:themeColor="text1"/>
              </w:rPr>
              <w:t xml:space="preserve">) </w:t>
            </w:r>
            <w:r w:rsidR="007E0F01">
              <w:rPr>
                <w:rFonts w:ascii="Arial Narrow" w:hAnsi="Arial Narrow"/>
                <w:bCs/>
                <w:color w:val="000000" w:themeColor="text1"/>
              </w:rPr>
              <w:t>MESES</w:t>
            </w:r>
            <w:r>
              <w:rPr>
                <w:rFonts w:ascii="Arial Narrow" w:hAnsi="Arial Narrow"/>
                <w:bCs/>
                <w:color w:val="000000" w:themeColor="text1"/>
              </w:rPr>
              <w:t>, contados a partir de la suscripción del Acta de Inicio entre las partes contratantes, con el visto bueno del supervisor designado, previo cumplimiento de los Requisitos de Perfeccionamiento y Ejecución del mismo.</w:t>
            </w:r>
          </w:p>
          <w:p w14:paraId="332EEBEE" w14:textId="77777777" w:rsidR="00462A9C" w:rsidRDefault="00462A9C">
            <w:pPr>
              <w:jc w:val="both"/>
              <w:rPr>
                <w:rFonts w:ascii="Arial Narrow" w:hAnsi="Arial Narrow"/>
                <w:bCs/>
                <w:color w:val="000000" w:themeColor="text1"/>
              </w:rPr>
            </w:pPr>
          </w:p>
        </w:tc>
      </w:tr>
      <w:tr w:rsidR="00462A9C" w14:paraId="1D3C711A" w14:textId="77777777">
        <w:trPr>
          <w:trHeight w:val="280"/>
        </w:trPr>
        <w:tc>
          <w:tcPr>
            <w:tcW w:w="9493" w:type="dxa"/>
            <w:shd w:val="clear" w:color="auto" w:fill="D9D9D9" w:themeFill="background1" w:themeFillShade="D9"/>
          </w:tcPr>
          <w:p w14:paraId="5849AB46" w14:textId="77777777" w:rsidR="00462A9C" w:rsidRDefault="00000000">
            <w:pPr>
              <w:rPr>
                <w:rFonts w:ascii="Arial Narrow" w:hAnsi="Arial Narrow"/>
                <w:b/>
                <w:color w:val="000000" w:themeColor="text1"/>
              </w:rPr>
            </w:pPr>
            <w:r>
              <w:rPr>
                <w:rFonts w:ascii="Arial Narrow" w:hAnsi="Arial Narrow"/>
                <w:b/>
                <w:color w:val="000000" w:themeColor="text1"/>
              </w:rPr>
              <w:t>1.6 PRESUPUESTO OFICIAL Y VALOR DEL CONTRATO</w:t>
            </w:r>
          </w:p>
        </w:tc>
      </w:tr>
      <w:tr w:rsidR="00462A9C" w14:paraId="1A0714CB" w14:textId="77777777">
        <w:trPr>
          <w:trHeight w:val="280"/>
        </w:trPr>
        <w:tc>
          <w:tcPr>
            <w:tcW w:w="9493" w:type="dxa"/>
            <w:shd w:val="clear" w:color="auto" w:fill="FFFFFF" w:themeFill="background1"/>
          </w:tcPr>
          <w:p w14:paraId="32CBAFAA" w14:textId="77777777" w:rsidR="00462A9C" w:rsidRDefault="00462A9C">
            <w:pPr>
              <w:jc w:val="both"/>
              <w:rPr>
                <w:rFonts w:ascii="Arial Narrow" w:hAnsi="Arial Narrow"/>
                <w:bCs/>
                <w:color w:val="000000" w:themeColor="text1"/>
              </w:rPr>
            </w:pPr>
          </w:p>
          <w:p w14:paraId="4B1ECF98" w14:textId="4E0E7B97" w:rsidR="00462A9C" w:rsidRPr="006F3756" w:rsidRDefault="00000000">
            <w:pPr>
              <w:contextualSpacing/>
              <w:jc w:val="both"/>
              <w:rPr>
                <w:rFonts w:ascii="Arial" w:hAnsi="Arial" w:cs="Arial"/>
                <w:b/>
                <w:bCs/>
                <w:sz w:val="22"/>
                <w:szCs w:val="22"/>
              </w:rPr>
            </w:pPr>
            <w:r w:rsidRPr="006F3756">
              <w:rPr>
                <w:rFonts w:ascii="Arial Narrow" w:hAnsi="Arial Narrow"/>
                <w:bCs/>
                <w:color w:val="000000" w:themeColor="text1"/>
                <w:sz w:val="22"/>
                <w:szCs w:val="22"/>
              </w:rPr>
              <w:t xml:space="preserve">Para todos los efectos legales y fiscales el valor del contrato resultante de la presente Convocatoria Pública será hasta la suma de </w:t>
            </w:r>
            <w:r w:rsidR="007E0F01" w:rsidRPr="007E0F01">
              <w:rPr>
                <w:rFonts w:ascii="Arial" w:hAnsi="Arial" w:cs="Arial"/>
                <w:sz w:val="22"/>
                <w:szCs w:val="22"/>
              </w:rPr>
              <w:t xml:space="preserve"> CIENTO NOVENTA Y NUEVE MILLONES NOVECIENTOS ONCE MIL SETENTA Y CINCO PESOS </w:t>
            </w:r>
            <w:r w:rsidR="007E0F01" w:rsidRPr="007E0F01">
              <w:rPr>
                <w:rFonts w:ascii="Arial" w:hAnsi="Arial" w:cs="Arial"/>
                <w:b/>
                <w:sz w:val="22"/>
                <w:szCs w:val="22"/>
              </w:rPr>
              <w:t>($199.911.075</w:t>
            </w:r>
            <w:r w:rsidR="007E0F01" w:rsidRPr="00F81142">
              <w:rPr>
                <w:rFonts w:ascii="Arial" w:hAnsi="Arial" w:cs="Arial"/>
                <w:b/>
              </w:rPr>
              <w:t>,00)</w:t>
            </w:r>
            <w:r w:rsidRPr="006F3756">
              <w:rPr>
                <w:rFonts w:ascii="Arial" w:hAnsi="Arial" w:cs="Arial"/>
                <w:sz w:val="22"/>
                <w:szCs w:val="22"/>
              </w:rPr>
              <w:t>.</w:t>
            </w:r>
            <w:r w:rsidRPr="006F3756">
              <w:rPr>
                <w:rFonts w:ascii="Arial Narrow" w:hAnsi="Arial Narrow"/>
                <w:bCs/>
                <w:color w:val="000000" w:themeColor="text1"/>
                <w:sz w:val="22"/>
                <w:szCs w:val="22"/>
              </w:rPr>
              <w:t>y que contiene los pagos por los costos directos e indirectos necesarios para la ejecución del contrato, junto con todos los impuestos, gravámenes y retenciones a que haya lugar, a monto agotable, sin embargo el valor real del mismo será el que resulte de la subasta, valor ofertado por el adjudicatario del contrato resultante del proceso.</w:t>
            </w:r>
          </w:p>
          <w:p w14:paraId="780ED4F4" w14:textId="77777777" w:rsidR="00462A9C" w:rsidRPr="006F3756" w:rsidRDefault="00462A9C">
            <w:pPr>
              <w:suppressAutoHyphens/>
              <w:contextualSpacing/>
              <w:jc w:val="both"/>
              <w:rPr>
                <w:rFonts w:ascii="Arial Narrow" w:hAnsi="Arial Narrow"/>
                <w:bCs/>
                <w:color w:val="000000" w:themeColor="text1"/>
                <w:sz w:val="22"/>
                <w:szCs w:val="22"/>
              </w:rPr>
            </w:pPr>
          </w:p>
          <w:p w14:paraId="6C0C9391" w14:textId="5D719550" w:rsidR="00462A9C" w:rsidRPr="006F3756" w:rsidRDefault="00000000">
            <w:pPr>
              <w:suppressAutoHyphens/>
              <w:contextualSpacing/>
              <w:jc w:val="both"/>
              <w:rPr>
                <w:rFonts w:ascii="Arial Narrow" w:hAnsi="Arial Narrow"/>
                <w:bCs/>
                <w:color w:val="000000" w:themeColor="text1"/>
                <w:sz w:val="22"/>
                <w:szCs w:val="22"/>
              </w:rPr>
            </w:pPr>
            <w:r w:rsidRPr="006F3756">
              <w:rPr>
                <w:rFonts w:ascii="Arial Narrow" w:hAnsi="Arial Narrow"/>
                <w:bCs/>
                <w:color w:val="000000" w:themeColor="text1"/>
                <w:sz w:val="22"/>
                <w:szCs w:val="22"/>
              </w:rPr>
              <w:t xml:space="preserve">EL MUNICIPIO pagará al Contratista el valor del presente Contrato con cargo al Certificado de Disponibilidad Presupuestal No. </w:t>
            </w:r>
            <w:r w:rsidRPr="006F3756">
              <w:rPr>
                <w:rFonts w:ascii="Arial" w:hAnsi="Arial" w:cs="Arial"/>
                <w:color w:val="000000" w:themeColor="text1"/>
                <w:sz w:val="22"/>
                <w:szCs w:val="22"/>
              </w:rPr>
              <w:t xml:space="preserve">  </w:t>
            </w:r>
            <w:r w:rsidR="0055744E" w:rsidRPr="008C628A">
              <w:rPr>
                <w:rFonts w:ascii="Arial" w:hAnsi="Arial" w:cs="Arial"/>
                <w:color w:val="000000" w:themeColor="text1"/>
                <w:sz w:val="21"/>
                <w:szCs w:val="21"/>
              </w:rPr>
              <w:t xml:space="preserve"> CDP</w:t>
            </w:r>
            <w:r w:rsidR="0055744E" w:rsidRPr="008C628A">
              <w:rPr>
                <w:rFonts w:ascii="Arial" w:hAnsi="Arial" w:cs="Arial"/>
                <w:color w:val="000000" w:themeColor="text1"/>
                <w:sz w:val="21"/>
                <w:szCs w:val="21"/>
                <w:lang w:val="es-MX"/>
              </w:rPr>
              <w:t>001331</w:t>
            </w:r>
            <w:r w:rsidR="0055744E" w:rsidRPr="008C628A">
              <w:rPr>
                <w:rFonts w:ascii="Arial" w:hAnsi="Arial" w:cs="Arial"/>
                <w:color w:val="000000" w:themeColor="text1"/>
                <w:sz w:val="21"/>
                <w:szCs w:val="21"/>
              </w:rPr>
              <w:t xml:space="preserve"> de fecha </w:t>
            </w:r>
            <w:r w:rsidR="0055744E" w:rsidRPr="008C628A">
              <w:rPr>
                <w:rFonts w:ascii="Arial" w:hAnsi="Arial" w:cs="Arial"/>
                <w:color w:val="000000" w:themeColor="text1"/>
                <w:sz w:val="21"/>
                <w:szCs w:val="21"/>
                <w:lang w:val="es-MX"/>
              </w:rPr>
              <w:t>17 de Julio de 2026</w:t>
            </w:r>
            <w:r w:rsidRPr="006F3756">
              <w:rPr>
                <w:rFonts w:ascii="Arial" w:hAnsi="Arial" w:cs="Arial"/>
                <w:color w:val="000000" w:themeColor="text1"/>
                <w:sz w:val="22"/>
                <w:szCs w:val="22"/>
              </w:rPr>
              <w:t xml:space="preserve">  </w:t>
            </w:r>
            <w:r w:rsidRPr="006F3756">
              <w:rPr>
                <w:rFonts w:ascii="Arial" w:hAnsi="Arial" w:cs="Arial"/>
                <w:color w:val="000000" w:themeColor="text1"/>
                <w:sz w:val="22"/>
                <w:szCs w:val="22"/>
                <w:shd w:val="clear" w:color="auto" w:fill="FFFFFF"/>
              </w:rPr>
              <w:t xml:space="preserve"> expedido por </w:t>
            </w:r>
            <w:r w:rsidRPr="006F3756">
              <w:rPr>
                <w:rFonts w:ascii="Arial Narrow" w:hAnsi="Arial Narrow"/>
                <w:bCs/>
                <w:color w:val="000000" w:themeColor="text1"/>
                <w:sz w:val="22"/>
                <w:szCs w:val="22"/>
              </w:rPr>
              <w:t>la Secretaría de Hacienda Municipal.</w:t>
            </w:r>
          </w:p>
          <w:p w14:paraId="3986167D" w14:textId="77777777" w:rsidR="00462A9C" w:rsidRDefault="00462A9C">
            <w:pPr>
              <w:suppressAutoHyphens/>
              <w:contextualSpacing/>
              <w:jc w:val="both"/>
              <w:rPr>
                <w:rFonts w:ascii="Arial Narrow" w:hAnsi="Arial Narrow"/>
                <w:bCs/>
                <w:color w:val="000000" w:themeColor="text1"/>
              </w:rPr>
            </w:pPr>
          </w:p>
          <w:p w14:paraId="68199A24" w14:textId="77777777" w:rsidR="00462A9C" w:rsidRDefault="00462A9C">
            <w:pPr>
              <w:suppressAutoHyphens/>
              <w:contextualSpacing/>
              <w:jc w:val="both"/>
              <w:rPr>
                <w:rFonts w:ascii="Arial Narrow" w:hAnsi="Arial Narrow"/>
                <w:bCs/>
                <w:color w:val="000000" w:themeColor="text1"/>
              </w:rPr>
            </w:pPr>
          </w:p>
          <w:p w14:paraId="393B4406" w14:textId="77777777" w:rsidR="00462A9C" w:rsidRDefault="00000000">
            <w:pPr>
              <w:jc w:val="both"/>
              <w:rPr>
                <w:rFonts w:ascii="Arial Narrow" w:hAnsi="Arial Narrow"/>
                <w:color w:val="000000" w:themeColor="text1"/>
              </w:rPr>
            </w:pPr>
            <w:r>
              <w:rPr>
                <w:rFonts w:ascii="Arial Narrow" w:hAnsi="Arial Narrow"/>
                <w:b/>
                <w:bCs/>
                <w:color w:val="000000" w:themeColor="text1"/>
              </w:rPr>
              <w:t>NOTA:</w:t>
            </w:r>
            <w:r>
              <w:rPr>
                <w:rFonts w:ascii="Arial Narrow" w:hAnsi="Arial Narrow"/>
                <w:b/>
                <w:color w:val="000000" w:themeColor="text1"/>
              </w:rPr>
              <w:t xml:space="preserve"> 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31AD7811" w14:textId="77777777" w:rsidR="00462A9C" w:rsidRDefault="00462A9C">
            <w:pPr>
              <w:autoSpaceDE w:val="0"/>
              <w:autoSpaceDN w:val="0"/>
              <w:adjustRightInd w:val="0"/>
              <w:jc w:val="both"/>
              <w:rPr>
                <w:rFonts w:ascii="Arial Narrow" w:hAnsi="Arial Narrow" w:cs="Arial"/>
                <w:color w:val="000000" w:themeColor="text1"/>
                <w:lang w:val="es-ES" w:eastAsia="es-ES"/>
              </w:rPr>
            </w:pPr>
          </w:p>
          <w:p w14:paraId="66E3EE81" w14:textId="77777777" w:rsidR="00462A9C" w:rsidRDefault="00000000">
            <w:pPr>
              <w:autoSpaceDE w:val="0"/>
              <w:autoSpaceDN w:val="0"/>
              <w:adjustRightInd w:val="0"/>
              <w:jc w:val="both"/>
              <w:rPr>
                <w:rFonts w:ascii="Arial Narrow" w:hAnsi="Arial Narrow" w:cs="Arial"/>
                <w:color w:val="000000" w:themeColor="text1"/>
                <w:lang w:val="es-ES" w:eastAsia="es-ES"/>
              </w:rPr>
            </w:pPr>
            <w:r>
              <w:rPr>
                <w:rFonts w:ascii="Arial Narrow" w:hAnsi="Arial Narrow" w:cs="Arial"/>
                <w:color w:val="000000" w:themeColor="text1"/>
                <w:lang w:val="es-ES" w:eastAsia="es-ES"/>
              </w:rPr>
              <w:t xml:space="preserve">El proponente deberá tener en cuenta los impuestos, estampillas y/o contribuciones municipales, así: </w:t>
            </w:r>
          </w:p>
          <w:p w14:paraId="5141ABE5" w14:textId="77777777" w:rsidR="00462A9C" w:rsidRDefault="00462A9C">
            <w:pPr>
              <w:autoSpaceDE w:val="0"/>
              <w:autoSpaceDN w:val="0"/>
              <w:adjustRightInd w:val="0"/>
              <w:jc w:val="both"/>
              <w:rPr>
                <w:rFonts w:ascii="Arial Narrow" w:hAnsi="Arial Narrow" w:cs="Arial"/>
                <w:color w:val="000000" w:themeColor="text1"/>
                <w:lang w:val="es-ES" w:eastAsia="es-ES"/>
              </w:rPr>
            </w:pPr>
          </w:p>
          <w:p w14:paraId="5F6C52A5" w14:textId="77777777" w:rsidR="00462A9C" w:rsidRDefault="00000000">
            <w:pPr>
              <w:autoSpaceDE w:val="0"/>
              <w:autoSpaceDN w:val="0"/>
              <w:adjustRightInd w:val="0"/>
              <w:jc w:val="center"/>
              <w:rPr>
                <w:rFonts w:ascii="Arial Narrow" w:hAnsi="Arial Narrow" w:cs="Arial"/>
                <w:color w:val="000000" w:themeColor="text1"/>
                <w:lang w:val="es-ES" w:eastAsia="es-ES"/>
              </w:rPr>
            </w:pPr>
            <w:r>
              <w:rPr>
                <w:rFonts w:ascii="Arial Narrow" w:hAnsi="Arial Narrow" w:cs="Arial"/>
                <w:iCs/>
                <w:noProof/>
              </w:rPr>
              <w:drawing>
                <wp:inline distT="0" distB="0" distL="0" distR="0" wp14:anchorId="35057B28" wp14:editId="2E528353">
                  <wp:extent cx="3989705" cy="2362200"/>
                  <wp:effectExtent l="0" t="0" r="0" b="0"/>
                  <wp:docPr id="2022264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64396" name="Imagen 1"/>
                          <pic:cNvPicPr>
                            <a:picLocks noChangeAspect="1"/>
                          </pic:cNvPicPr>
                        </pic:nvPicPr>
                        <pic:blipFill>
                          <a:blip r:embed="rId9"/>
                          <a:stretch>
                            <a:fillRect/>
                          </a:stretch>
                        </pic:blipFill>
                        <pic:spPr>
                          <a:xfrm>
                            <a:off x="0" y="0"/>
                            <a:ext cx="4013223" cy="2375785"/>
                          </a:xfrm>
                          <a:prstGeom prst="rect">
                            <a:avLst/>
                          </a:prstGeom>
                        </pic:spPr>
                      </pic:pic>
                    </a:graphicData>
                  </a:graphic>
                </wp:inline>
              </w:drawing>
            </w:r>
          </w:p>
          <w:p w14:paraId="59AB77B4" w14:textId="77777777" w:rsidR="00462A9C" w:rsidRDefault="00000000">
            <w:pPr>
              <w:autoSpaceDE w:val="0"/>
              <w:autoSpaceDN w:val="0"/>
              <w:adjustRightInd w:val="0"/>
              <w:jc w:val="both"/>
              <w:rPr>
                <w:rFonts w:ascii="Arial Narrow" w:hAnsi="Arial Narrow" w:cs="Arial"/>
                <w:b/>
                <w:color w:val="000000" w:themeColor="text1"/>
                <w:lang w:val="es-ES" w:eastAsia="es-ES"/>
              </w:rPr>
            </w:pPr>
            <w:r>
              <w:rPr>
                <w:rFonts w:ascii="Arial Narrow" w:hAnsi="Arial Narrow"/>
                <w:b/>
                <w:bCs/>
                <w:color w:val="000000" w:themeColor="text1"/>
              </w:rPr>
              <w:t>NOTA:</w:t>
            </w:r>
            <w:r>
              <w:rPr>
                <w:rFonts w:ascii="Arial Narrow" w:hAnsi="Arial Narrow"/>
                <w:b/>
                <w:color w:val="000000" w:themeColor="text1"/>
              </w:rPr>
              <w:t xml:space="preserve"> </w:t>
            </w:r>
            <w:r>
              <w:rPr>
                <w:rFonts w:ascii="Arial Narrow" w:hAnsi="Arial Narrow" w:cs="Arial"/>
                <w:b/>
                <w:bCs/>
                <w:i/>
                <w:color w:val="000000" w:themeColor="text1"/>
                <w:lang w:val="es-ES" w:eastAsia="es-ES"/>
              </w:rPr>
              <w:t xml:space="preserve"> </w:t>
            </w:r>
            <w:r>
              <w:rPr>
                <w:rFonts w:ascii="Arial Narrow" w:hAnsi="Arial Narrow" w:cs="Arial"/>
                <w:b/>
                <w:color w:val="000000" w:themeColor="text1"/>
                <w:lang w:val="es-ES" w:eastAsia="es-ES"/>
              </w:rPr>
              <w:t>Los gastos aquí señalados son a título enunciativo y no constituyen obligación para el municipio en el momento de efectuarse los pagos, ya que puede aplicarse otro tipo de descuentos aquí no señalados, para lo cual el interesado en presentar su propuesta deberá realizar dicha consulta ante la tesorería del Municipio) y asumir los costos adicionales por concepto de gatos tributarios.</w:t>
            </w:r>
          </w:p>
          <w:p w14:paraId="221C2695" w14:textId="77777777" w:rsidR="00462A9C" w:rsidRDefault="00462A9C">
            <w:pPr>
              <w:rPr>
                <w:rFonts w:ascii="Arial Narrow" w:hAnsi="Arial Narrow"/>
                <w:bCs/>
                <w:color w:val="000000" w:themeColor="text1"/>
              </w:rPr>
            </w:pPr>
          </w:p>
          <w:p w14:paraId="1A5A6CA7" w14:textId="77777777" w:rsidR="00462A9C" w:rsidRDefault="00462A9C">
            <w:pPr>
              <w:rPr>
                <w:rFonts w:ascii="Arial Narrow" w:hAnsi="Arial Narrow"/>
                <w:bCs/>
                <w:color w:val="000000" w:themeColor="text1"/>
              </w:rPr>
            </w:pPr>
          </w:p>
        </w:tc>
      </w:tr>
      <w:tr w:rsidR="00462A9C" w14:paraId="761F4E34" w14:textId="77777777">
        <w:trPr>
          <w:trHeight w:val="280"/>
        </w:trPr>
        <w:tc>
          <w:tcPr>
            <w:tcW w:w="9493" w:type="dxa"/>
            <w:shd w:val="clear" w:color="auto" w:fill="D9D9D9" w:themeFill="background1" w:themeFillShade="D9"/>
          </w:tcPr>
          <w:p w14:paraId="1CB56639" w14:textId="77777777" w:rsidR="00462A9C" w:rsidRDefault="00000000">
            <w:pPr>
              <w:jc w:val="both"/>
              <w:rPr>
                <w:rFonts w:ascii="Arial Narrow" w:hAnsi="Arial Narrow"/>
                <w:b/>
                <w:color w:val="000000" w:themeColor="text1"/>
              </w:rPr>
            </w:pPr>
            <w:r>
              <w:rPr>
                <w:rFonts w:ascii="Arial Narrow" w:hAnsi="Arial Narrow"/>
                <w:b/>
                <w:color w:val="000000" w:themeColor="text1"/>
              </w:rPr>
              <w:lastRenderedPageBreak/>
              <w:t>1.7 FORMA DE PAGO</w:t>
            </w:r>
          </w:p>
        </w:tc>
      </w:tr>
      <w:tr w:rsidR="00462A9C" w14:paraId="3CFDAC56" w14:textId="77777777">
        <w:trPr>
          <w:trHeight w:val="280"/>
        </w:trPr>
        <w:tc>
          <w:tcPr>
            <w:tcW w:w="9493" w:type="dxa"/>
            <w:shd w:val="clear" w:color="auto" w:fill="FFFFFF" w:themeFill="background1"/>
          </w:tcPr>
          <w:p w14:paraId="2A081542" w14:textId="77777777" w:rsidR="00462A9C" w:rsidRDefault="00462A9C">
            <w:pPr>
              <w:jc w:val="both"/>
              <w:rPr>
                <w:rFonts w:ascii="Arial Narrow" w:hAnsi="Arial Narrow"/>
                <w:bCs/>
                <w:color w:val="000000" w:themeColor="text1"/>
              </w:rPr>
            </w:pPr>
          </w:p>
          <w:p w14:paraId="13243BE7" w14:textId="63BBA2E3" w:rsidR="00462A9C" w:rsidRDefault="00000000">
            <w:pPr>
              <w:jc w:val="both"/>
              <w:rPr>
                <w:rFonts w:ascii="Arial Narrow" w:hAnsi="Arial Narrow" w:cstheme="minorHAnsi"/>
              </w:rPr>
            </w:pPr>
            <w:r>
              <w:rPr>
                <w:rFonts w:ascii="Arial Narrow" w:hAnsi="Arial Narrow" w:cstheme="minorHAnsi"/>
                <w:b/>
              </w:rPr>
              <w:t>EL MUNICIPIO</w:t>
            </w:r>
            <w:r>
              <w:rPr>
                <w:rFonts w:ascii="Arial Narrow" w:hAnsi="Arial Narrow" w:cstheme="minorHAnsi"/>
              </w:rPr>
              <w:t xml:space="preserve"> a través del Secretario de </w:t>
            </w:r>
            <w:r w:rsidR="007E0F01">
              <w:rPr>
                <w:rFonts w:ascii="Arial Narrow" w:hAnsi="Arial Narrow" w:cstheme="minorHAnsi"/>
              </w:rPr>
              <w:t>Desarrollo Social y Equidad de Genero</w:t>
            </w:r>
            <w:r>
              <w:rPr>
                <w:rFonts w:ascii="Arial Narrow" w:hAnsi="Arial Narrow" w:cstheme="minorHAnsi"/>
              </w:rPr>
              <w:t xml:space="preserve">, cancelará el valor del contrato resultante del presente proceso, de la siguiente manera: </w:t>
            </w:r>
          </w:p>
          <w:p w14:paraId="701AC5DC" w14:textId="77777777" w:rsidR="00462A9C" w:rsidRDefault="00462A9C">
            <w:pPr>
              <w:jc w:val="both"/>
              <w:rPr>
                <w:rFonts w:ascii="Arial Narrow" w:hAnsi="Arial Narrow" w:cstheme="minorHAnsi"/>
              </w:rPr>
            </w:pPr>
          </w:p>
          <w:p w14:paraId="4E258AEC" w14:textId="44E16759" w:rsidR="00462A9C" w:rsidRDefault="00000000">
            <w:pPr>
              <w:jc w:val="both"/>
              <w:rPr>
                <w:rFonts w:ascii="Arial Narrow" w:hAnsi="Arial Narrow" w:cstheme="minorHAnsi"/>
              </w:rPr>
            </w:pPr>
            <w:r>
              <w:rPr>
                <w:rFonts w:ascii="Arial Narrow" w:hAnsi="Arial Narrow" w:cstheme="minorHAnsi"/>
              </w:rPr>
              <w:t xml:space="preserve">Por </w:t>
            </w:r>
            <w:r>
              <w:rPr>
                <w:rFonts w:ascii="Arial Narrow" w:hAnsi="Arial Narrow" w:cstheme="minorHAnsi"/>
                <w:b/>
              </w:rPr>
              <w:t>ACTAS PARCIALES→</w:t>
            </w:r>
            <w:r>
              <w:rPr>
                <w:rFonts w:ascii="Arial Narrow" w:hAnsi="Arial Narrow" w:cstheme="minorHAnsi"/>
              </w:rPr>
              <w:t xml:space="preserve"> Mediante la presentación de mensual de acuerdo a lo facturado, previa presentación de los siguientes documentos: (a) Factura correspondiente; (b) Certificación de Cumplimiento del objeto contractual expedida por el Supervisor designado; (c) Copia de las Planillas de Pago donde se pueda verificar el cumplimiento de las obligaciones del Contratista con el Sistema General de Seguridad Social y Parafiscales; (d) la acreditación del Pago de las estampillas correspondientes. </w:t>
            </w:r>
          </w:p>
          <w:p w14:paraId="114F5F45" w14:textId="77777777" w:rsidR="00462A9C" w:rsidRDefault="00462A9C">
            <w:pPr>
              <w:jc w:val="both"/>
              <w:rPr>
                <w:rFonts w:ascii="Arial Narrow" w:hAnsi="Arial Narrow" w:cstheme="minorHAnsi"/>
              </w:rPr>
            </w:pPr>
          </w:p>
          <w:p w14:paraId="2D06A43F" w14:textId="77777777" w:rsidR="00462A9C" w:rsidRDefault="00000000">
            <w:pPr>
              <w:jc w:val="both"/>
              <w:rPr>
                <w:rFonts w:ascii="Arial Narrow" w:hAnsi="Arial Narrow" w:cstheme="minorHAnsi"/>
              </w:rPr>
            </w:pPr>
            <w:r>
              <w:rPr>
                <w:rFonts w:ascii="Arial Narrow" w:hAnsi="Arial Narrow" w:cstheme="minorHAnsi"/>
                <w:b/>
              </w:rPr>
              <w:t>PARÁGRAFO 1:</w:t>
            </w:r>
            <w:r>
              <w:rPr>
                <w:rFonts w:ascii="Arial Narrow" w:hAnsi="Arial Narrow" w:cstheme="minorHAnsi"/>
              </w:rPr>
              <w:t xml:space="preserve"> La contratación objeto de la presente invitación no genera relación laboral entre El Municipio y el contratista, ni con las personas que éste vincule para la ejecución del contrato.</w:t>
            </w:r>
          </w:p>
          <w:p w14:paraId="72D7D7FB" w14:textId="77777777" w:rsidR="00462A9C" w:rsidRDefault="00462A9C">
            <w:pPr>
              <w:jc w:val="both"/>
              <w:rPr>
                <w:rFonts w:ascii="Arial Narrow" w:hAnsi="Arial Narrow" w:cstheme="minorHAnsi"/>
              </w:rPr>
            </w:pPr>
          </w:p>
          <w:p w14:paraId="5D85A2E1" w14:textId="77777777" w:rsidR="00462A9C" w:rsidRDefault="00000000">
            <w:pPr>
              <w:jc w:val="both"/>
              <w:rPr>
                <w:rFonts w:ascii="Arial Narrow" w:hAnsi="Arial Narrow" w:cstheme="minorHAnsi"/>
              </w:rPr>
            </w:pPr>
            <w:r>
              <w:rPr>
                <w:rFonts w:ascii="Arial Narrow" w:hAnsi="Arial Narrow" w:cstheme="minorHAnsi"/>
                <w:b/>
              </w:rPr>
              <w:t>PARÁGRAFO 2:</w:t>
            </w:r>
            <w:r>
              <w:rPr>
                <w:rFonts w:ascii="Arial Narrow" w:hAnsi="Arial Narrow" w:cstheme="minorHAnsi"/>
              </w:rPr>
              <w:t xml:space="preserve"> Para proceder con el pago el contratista, deberá allegar la factura, conforme con los requisitos mínimos establecidos en los artículos 621 y 774 del Código del Comercio y el artículo 617 del Estatuto Tributario.</w:t>
            </w:r>
          </w:p>
          <w:p w14:paraId="6AC684C0" w14:textId="77777777" w:rsidR="00462A9C" w:rsidRDefault="00462A9C">
            <w:pPr>
              <w:jc w:val="both"/>
              <w:rPr>
                <w:rFonts w:ascii="Arial Narrow" w:hAnsi="Arial Narrow" w:cstheme="minorHAnsi"/>
              </w:rPr>
            </w:pPr>
          </w:p>
          <w:p w14:paraId="5CDFB2FC" w14:textId="77777777" w:rsidR="00462A9C" w:rsidRDefault="00000000">
            <w:pPr>
              <w:jc w:val="both"/>
              <w:rPr>
                <w:rFonts w:ascii="Arial Narrow" w:hAnsi="Arial Narrow" w:cstheme="minorHAnsi"/>
              </w:rPr>
            </w:pPr>
            <w:r>
              <w:rPr>
                <w:rFonts w:ascii="Arial Narrow" w:hAnsi="Arial Narrow" w:cstheme="minorHAnsi"/>
                <w:b/>
              </w:rPr>
              <w:t>PARÁGRAFO 3:</w:t>
            </w:r>
            <w:r>
              <w:rPr>
                <w:rFonts w:ascii="Arial Narrow" w:hAnsi="Arial Narrow" w:cstheme="minorHAnsi"/>
              </w:rPr>
              <w:t xml:space="preserve"> Los pagos que efectúe el </w:t>
            </w:r>
            <w:r>
              <w:rPr>
                <w:rFonts w:ascii="Arial Narrow" w:hAnsi="Arial Narrow"/>
              </w:rPr>
              <w:t xml:space="preserve"> MUNICIPIO</w:t>
            </w:r>
            <w:r>
              <w:rPr>
                <w:rFonts w:ascii="Arial Narrow" w:hAnsi="Arial Narrow" w:cstheme="minorHAnsi"/>
              </w:rPr>
              <w:t xml:space="preserve"> en virtud del contrato del presente proceso, estarán sujetos a la programación de los recursos del Programa Anual de Caja — PAC y a los recursos disponibles.</w:t>
            </w:r>
          </w:p>
          <w:p w14:paraId="0CE2437E" w14:textId="77777777" w:rsidR="00462A9C" w:rsidRDefault="00462A9C">
            <w:pPr>
              <w:jc w:val="both"/>
              <w:rPr>
                <w:rFonts w:ascii="Arial Narrow" w:hAnsi="Arial Narrow" w:cstheme="minorHAnsi"/>
              </w:rPr>
            </w:pPr>
          </w:p>
          <w:p w14:paraId="5F43F95C" w14:textId="77777777" w:rsidR="00462A9C" w:rsidRDefault="00000000">
            <w:pPr>
              <w:jc w:val="both"/>
              <w:rPr>
                <w:rFonts w:ascii="Arial Narrow" w:hAnsi="Arial Narrow" w:cstheme="minorHAnsi"/>
              </w:rPr>
            </w:pPr>
            <w:r>
              <w:rPr>
                <w:rFonts w:ascii="Arial Narrow" w:hAnsi="Arial Narrow" w:cstheme="minorHAnsi"/>
                <w:b/>
              </w:rPr>
              <w:lastRenderedPageBreak/>
              <w:t>PARÁGRAFO 4:</w:t>
            </w:r>
            <w:r>
              <w:rPr>
                <w:rFonts w:ascii="Arial Narrow" w:hAnsi="Arial Narrow" w:cstheme="minorHAnsi"/>
              </w:rPr>
              <w:t xml:space="preserve"> La cancelación del valor del contrato al Contratista, se hará realizando consignaciones en las cuentas que posea el contratista en una entidad financiera, de acuerdo a la información suministrada por el contratista, certificado de debe presentar junto con su oferta.</w:t>
            </w:r>
          </w:p>
          <w:p w14:paraId="4DC22E4A" w14:textId="77777777" w:rsidR="00462A9C" w:rsidRDefault="00000000">
            <w:pPr>
              <w:jc w:val="both"/>
              <w:rPr>
                <w:rFonts w:ascii="Arial Narrow" w:hAnsi="Arial Narrow" w:cstheme="minorHAnsi"/>
              </w:rPr>
            </w:pPr>
            <w:r>
              <w:rPr>
                <w:rFonts w:ascii="Arial Narrow" w:hAnsi="Arial Narrow" w:cstheme="minorHAnsi"/>
              </w:rPr>
              <w:t>En todo caso los pagos por este concepto estarán sujetos al PAC establecido por la Secretaría de Hacienda del Municipio.</w:t>
            </w:r>
          </w:p>
          <w:p w14:paraId="2D76ADFE" w14:textId="77777777" w:rsidR="00462A9C" w:rsidRDefault="00462A9C">
            <w:pPr>
              <w:jc w:val="both"/>
              <w:rPr>
                <w:rFonts w:ascii="Arial Narrow" w:hAnsi="Arial Narrow"/>
                <w:bCs/>
                <w:color w:val="000000" w:themeColor="text1"/>
              </w:rPr>
            </w:pPr>
          </w:p>
        </w:tc>
      </w:tr>
      <w:tr w:rsidR="00462A9C" w14:paraId="422468E2" w14:textId="77777777">
        <w:trPr>
          <w:trHeight w:val="280"/>
        </w:trPr>
        <w:tc>
          <w:tcPr>
            <w:tcW w:w="9493" w:type="dxa"/>
            <w:shd w:val="clear" w:color="auto" w:fill="D9D9D9" w:themeFill="background1" w:themeFillShade="D9"/>
          </w:tcPr>
          <w:p w14:paraId="6AC92885" w14:textId="77777777" w:rsidR="00462A9C" w:rsidRDefault="00000000">
            <w:pPr>
              <w:jc w:val="both"/>
              <w:rPr>
                <w:rFonts w:ascii="Arial Narrow" w:hAnsi="Arial Narrow"/>
                <w:b/>
                <w:color w:val="000000" w:themeColor="text1"/>
              </w:rPr>
            </w:pPr>
            <w:r>
              <w:rPr>
                <w:rFonts w:ascii="Arial Narrow" w:hAnsi="Arial Narrow"/>
                <w:b/>
                <w:color w:val="000000" w:themeColor="text1"/>
              </w:rPr>
              <w:lastRenderedPageBreak/>
              <w:t>1.8 OBLIGACIONES DEL CONTRATISTA</w:t>
            </w:r>
          </w:p>
        </w:tc>
      </w:tr>
      <w:tr w:rsidR="00462A9C" w14:paraId="2885B6A2" w14:textId="77777777">
        <w:trPr>
          <w:trHeight w:val="280"/>
        </w:trPr>
        <w:tc>
          <w:tcPr>
            <w:tcW w:w="9493" w:type="dxa"/>
            <w:shd w:val="clear" w:color="auto" w:fill="FFFFFF" w:themeFill="background1"/>
          </w:tcPr>
          <w:p w14:paraId="09D8759B" w14:textId="77777777" w:rsidR="00462A9C" w:rsidRDefault="00462A9C">
            <w:pPr>
              <w:jc w:val="both"/>
              <w:rPr>
                <w:rFonts w:ascii="Arial Narrow" w:hAnsi="Arial Narrow"/>
                <w:bCs/>
                <w:color w:val="000000" w:themeColor="text1"/>
              </w:rPr>
            </w:pPr>
          </w:p>
          <w:p w14:paraId="50246412" w14:textId="77777777" w:rsidR="00462A9C" w:rsidRDefault="00000000">
            <w:pPr>
              <w:jc w:val="both"/>
              <w:rPr>
                <w:rFonts w:ascii="Arial Narrow" w:hAnsi="Arial Narrow"/>
                <w:b/>
                <w:color w:val="000000" w:themeColor="text1"/>
              </w:rPr>
            </w:pPr>
            <w:r>
              <w:rPr>
                <w:rFonts w:ascii="Arial Narrow" w:hAnsi="Arial Narrow"/>
                <w:b/>
                <w:color w:val="000000" w:themeColor="text1"/>
              </w:rPr>
              <w:t>1.8.1. OBLIGACIONES GENERALES</w:t>
            </w:r>
          </w:p>
          <w:p w14:paraId="1F1FD930" w14:textId="77777777" w:rsidR="00462A9C" w:rsidRDefault="00462A9C">
            <w:pPr>
              <w:jc w:val="both"/>
              <w:rPr>
                <w:rFonts w:ascii="Arial Narrow" w:hAnsi="Arial Narrow"/>
                <w:b/>
                <w:color w:val="000000" w:themeColor="text1"/>
              </w:rPr>
            </w:pPr>
          </w:p>
          <w:p w14:paraId="23DBC754" w14:textId="77777777" w:rsidR="00462A9C" w:rsidRDefault="00000000">
            <w:pPr>
              <w:jc w:val="both"/>
              <w:rPr>
                <w:rFonts w:ascii="Arial" w:hAnsi="Arial" w:cs="Arial"/>
                <w:b/>
                <w:bCs/>
                <w:u w:val="single"/>
              </w:rPr>
            </w:pPr>
            <w:r>
              <w:rPr>
                <w:rFonts w:ascii="Arial" w:hAnsi="Arial" w:cs="Arial"/>
                <w:b/>
                <w:bCs/>
                <w:u w:val="single"/>
              </w:rPr>
              <w:t>OBLIGACIONES DEL CONTRATISTA</w:t>
            </w:r>
          </w:p>
          <w:p w14:paraId="417AA088" w14:textId="77777777" w:rsidR="00462A9C" w:rsidRDefault="00462A9C">
            <w:pPr>
              <w:jc w:val="both"/>
              <w:rPr>
                <w:rFonts w:ascii="Arial" w:hAnsi="Arial" w:cs="Arial"/>
              </w:rPr>
            </w:pPr>
          </w:p>
          <w:p w14:paraId="186D5208" w14:textId="77777777" w:rsidR="00462A9C" w:rsidRDefault="00000000">
            <w:pPr>
              <w:numPr>
                <w:ilvl w:val="0"/>
                <w:numId w:val="3"/>
              </w:numPr>
              <w:spacing w:after="200"/>
              <w:jc w:val="both"/>
              <w:rPr>
                <w:rFonts w:ascii="Arial" w:hAnsi="Arial" w:cs="Arial"/>
              </w:rPr>
            </w:pPr>
            <w:r>
              <w:rPr>
                <w:rFonts w:ascii="Arial" w:hAnsi="Arial" w:cs="Arial"/>
              </w:rPr>
              <w:t xml:space="preserve">Presentar informe mensual de la prestación del servicio con el fin de verificar que la ejecución se esté llevando a cabo conforme a las normas especiales del servicio. </w:t>
            </w:r>
          </w:p>
          <w:p w14:paraId="34F0C177" w14:textId="77777777" w:rsidR="00462A9C" w:rsidRDefault="00000000">
            <w:pPr>
              <w:numPr>
                <w:ilvl w:val="0"/>
                <w:numId w:val="3"/>
              </w:numPr>
              <w:jc w:val="both"/>
              <w:rPr>
                <w:rFonts w:ascii="Arial" w:hAnsi="Arial" w:cs="Arial"/>
              </w:rPr>
            </w:pPr>
            <w:r>
              <w:rPr>
                <w:rFonts w:ascii="Arial" w:hAnsi="Arial" w:cs="Arial"/>
              </w:rPr>
              <w:t>Atender las recomendaciones que el Municipio le efectúe, por intermedio del                funcionario designado para ejercer la vigilancia y control del contrato, para la correcta y eficaz ejecución del contrato exigiendo evidencias fotográficas y reporte mensual del consumo de combustible.</w:t>
            </w:r>
          </w:p>
          <w:p w14:paraId="133AD3CA" w14:textId="77777777" w:rsidR="00462A9C" w:rsidRDefault="00462A9C">
            <w:pPr>
              <w:ind w:firstLine="60"/>
              <w:jc w:val="both"/>
              <w:rPr>
                <w:rFonts w:ascii="Arial" w:hAnsi="Arial" w:cs="Arial"/>
                <w:sz w:val="12"/>
              </w:rPr>
            </w:pPr>
          </w:p>
          <w:p w14:paraId="52DBB2E4" w14:textId="77777777" w:rsidR="00462A9C" w:rsidRDefault="00000000">
            <w:pPr>
              <w:numPr>
                <w:ilvl w:val="0"/>
                <w:numId w:val="3"/>
              </w:numPr>
              <w:jc w:val="both"/>
              <w:rPr>
                <w:rFonts w:ascii="Arial" w:hAnsi="Arial" w:cs="Arial"/>
              </w:rPr>
            </w:pPr>
            <w:r>
              <w:rPr>
                <w:rFonts w:ascii="Arial" w:hAnsi="Arial" w:cs="Arial"/>
              </w:rPr>
              <w:t>El contratista deberá constituir las garantías exigidas para la ejecución del presente contrato., a que hubiere lugar.</w:t>
            </w:r>
          </w:p>
          <w:p w14:paraId="516AABBF" w14:textId="77777777" w:rsidR="00462A9C" w:rsidRDefault="00462A9C">
            <w:pPr>
              <w:ind w:firstLine="60"/>
              <w:jc w:val="both"/>
              <w:rPr>
                <w:rFonts w:ascii="Arial" w:hAnsi="Arial" w:cs="Arial"/>
                <w:sz w:val="6"/>
              </w:rPr>
            </w:pPr>
          </w:p>
          <w:p w14:paraId="044B8CD7" w14:textId="77777777" w:rsidR="00462A9C" w:rsidRDefault="00000000">
            <w:pPr>
              <w:numPr>
                <w:ilvl w:val="0"/>
                <w:numId w:val="3"/>
              </w:numPr>
              <w:jc w:val="both"/>
              <w:rPr>
                <w:rFonts w:ascii="Arial" w:hAnsi="Arial" w:cs="Arial"/>
              </w:rPr>
            </w:pPr>
            <w:r>
              <w:rPr>
                <w:rFonts w:ascii="Arial" w:hAnsi="Arial" w:cs="Arial"/>
              </w:rPr>
              <w:t xml:space="preserve">De conformidad con el artículo 23 de la Ley 1150 de 2007 que modificó el artículo 41 de la Ley 80 de 1993, el oferente que resulte seleccionado deberá efectuar los aportes al Sistema General de Seguridad Social Integral y el pago de los aportes parafiscales, si a estos últimos hubiere lugar. Para verificar el cumplimiento de dicha obligación, deberá presentar mensualmente, el recibo de pago de dichos aportes. </w:t>
            </w:r>
          </w:p>
          <w:p w14:paraId="6166CE66" w14:textId="77777777" w:rsidR="00462A9C" w:rsidRDefault="00462A9C">
            <w:pPr>
              <w:ind w:firstLine="60"/>
              <w:jc w:val="both"/>
              <w:rPr>
                <w:rFonts w:ascii="Arial" w:hAnsi="Arial" w:cs="Arial"/>
                <w:sz w:val="12"/>
              </w:rPr>
            </w:pPr>
          </w:p>
          <w:p w14:paraId="40090508" w14:textId="77777777" w:rsidR="00462A9C" w:rsidRDefault="00000000">
            <w:pPr>
              <w:numPr>
                <w:ilvl w:val="0"/>
                <w:numId w:val="3"/>
              </w:numPr>
              <w:jc w:val="both"/>
              <w:rPr>
                <w:rFonts w:ascii="Arial" w:hAnsi="Arial" w:cs="Arial"/>
              </w:rPr>
            </w:pPr>
            <w:r>
              <w:rPr>
                <w:rFonts w:ascii="Arial" w:hAnsi="Arial" w:cs="Arial"/>
              </w:rPr>
              <w:t xml:space="preserve">El contratista seleccionado deberá mantener indemne a la entidad contratante de cualquier perjuicio que se derive de la ejecución del contrato. (art. 6 del D. 4828 de 2008). </w:t>
            </w:r>
          </w:p>
          <w:p w14:paraId="3512E5EA" w14:textId="77777777" w:rsidR="00462A9C" w:rsidRDefault="00462A9C">
            <w:pPr>
              <w:pStyle w:val="Prrafodelista"/>
              <w:rPr>
                <w:rFonts w:ascii="Arial" w:hAnsi="Arial" w:cs="Arial"/>
              </w:rPr>
            </w:pPr>
          </w:p>
          <w:p w14:paraId="310B0BF7" w14:textId="77777777" w:rsidR="00462A9C" w:rsidRDefault="00000000">
            <w:pPr>
              <w:numPr>
                <w:ilvl w:val="0"/>
                <w:numId w:val="3"/>
              </w:numPr>
              <w:jc w:val="both"/>
              <w:rPr>
                <w:rFonts w:ascii="Arial" w:hAnsi="Arial" w:cs="Arial"/>
              </w:rPr>
            </w:pPr>
            <w:r>
              <w:rPr>
                <w:rFonts w:ascii="Arial" w:hAnsi="Arial" w:cs="Arial"/>
              </w:rPr>
              <w:t>Mantener vigentes los permisos y licencias a que hubiere lugar.</w:t>
            </w:r>
          </w:p>
          <w:p w14:paraId="0FD6C0ED" w14:textId="77777777" w:rsidR="00462A9C" w:rsidRDefault="00462A9C">
            <w:pPr>
              <w:pStyle w:val="Prrafodelista"/>
              <w:rPr>
                <w:rFonts w:ascii="Arial" w:hAnsi="Arial" w:cs="Arial"/>
              </w:rPr>
            </w:pPr>
          </w:p>
          <w:p w14:paraId="3CB3EE6F" w14:textId="77777777" w:rsidR="00462A9C" w:rsidRDefault="00462A9C">
            <w:pPr>
              <w:tabs>
                <w:tab w:val="left" w:pos="7920"/>
              </w:tabs>
              <w:jc w:val="both"/>
              <w:rPr>
                <w:rFonts w:ascii="Arial" w:hAnsi="Arial" w:cs="Arial"/>
                <w:lang w:val="zh-CN"/>
              </w:rPr>
            </w:pPr>
          </w:p>
          <w:p w14:paraId="5DCEE3DA" w14:textId="77777777" w:rsidR="00462A9C" w:rsidRDefault="00000000">
            <w:pPr>
              <w:jc w:val="both"/>
              <w:rPr>
                <w:rFonts w:ascii="Arial" w:hAnsi="Arial" w:cs="Arial"/>
                <w:bCs/>
                <w:color w:val="000000" w:themeColor="text1"/>
              </w:rPr>
            </w:pPr>
            <w:r>
              <w:rPr>
                <w:rFonts w:ascii="Arial" w:hAnsi="Arial" w:cs="Arial"/>
                <w:b/>
                <w:bCs/>
                <w:color w:val="000000" w:themeColor="text1"/>
                <w:u w:val="single"/>
              </w:rPr>
              <w:t>OBLIGACIONES DEL MUNICIPIO</w:t>
            </w:r>
            <w:r>
              <w:rPr>
                <w:rFonts w:ascii="Arial" w:hAnsi="Arial" w:cs="Arial"/>
                <w:b/>
                <w:bCs/>
                <w:color w:val="000000" w:themeColor="text1"/>
              </w:rPr>
              <w:t xml:space="preserve">. </w:t>
            </w:r>
            <w:r>
              <w:rPr>
                <w:rFonts w:ascii="Arial" w:hAnsi="Arial" w:cs="Arial"/>
                <w:bCs/>
                <w:color w:val="000000" w:themeColor="text1"/>
              </w:rPr>
              <w:t xml:space="preserve">EL MUNICIPIO se obliga especialmente a: </w:t>
            </w:r>
          </w:p>
          <w:p w14:paraId="6507FFA1" w14:textId="77777777" w:rsidR="00462A9C" w:rsidRDefault="00462A9C">
            <w:pPr>
              <w:jc w:val="both"/>
              <w:rPr>
                <w:rFonts w:ascii="Arial" w:hAnsi="Arial" w:cs="Arial"/>
                <w:bCs/>
                <w:color w:val="000000" w:themeColor="text1"/>
              </w:rPr>
            </w:pPr>
          </w:p>
          <w:p w14:paraId="7EE6B0BB" w14:textId="77777777" w:rsidR="00462A9C" w:rsidRDefault="00000000">
            <w:pPr>
              <w:pStyle w:val="Prrafodelista"/>
              <w:numPr>
                <w:ilvl w:val="0"/>
                <w:numId w:val="4"/>
              </w:numPr>
              <w:jc w:val="both"/>
              <w:rPr>
                <w:rFonts w:ascii="Arial" w:hAnsi="Arial" w:cs="Arial"/>
                <w:bCs/>
                <w:color w:val="000000" w:themeColor="text1"/>
              </w:rPr>
            </w:pPr>
            <w:r>
              <w:rPr>
                <w:rFonts w:ascii="Arial" w:hAnsi="Arial" w:cs="Arial"/>
                <w:bCs/>
                <w:color w:val="000000" w:themeColor="text1"/>
              </w:rPr>
              <w:t xml:space="preserve">Cancelar al CONTRATISTA por los bienes suministrados, conforme a lo pactado en los términos y condiciones estipuladas en el presente contrato. </w:t>
            </w:r>
          </w:p>
          <w:p w14:paraId="7316EFB0" w14:textId="77777777" w:rsidR="00462A9C" w:rsidRDefault="00000000">
            <w:pPr>
              <w:pStyle w:val="Prrafodelista"/>
              <w:numPr>
                <w:ilvl w:val="0"/>
                <w:numId w:val="4"/>
              </w:numPr>
              <w:jc w:val="both"/>
              <w:rPr>
                <w:rFonts w:ascii="Arial" w:hAnsi="Arial" w:cs="Arial"/>
                <w:bCs/>
                <w:color w:val="000000" w:themeColor="text1"/>
              </w:rPr>
            </w:pPr>
            <w:r>
              <w:rPr>
                <w:rFonts w:ascii="Arial" w:hAnsi="Arial" w:cs="Arial"/>
                <w:bCs/>
                <w:color w:val="000000" w:themeColor="text1"/>
              </w:rPr>
              <w:t xml:space="preserve">Facilitar al CONTRATISTA información y documentación necesaria para lograr el desarrollo integral del objeto del contrato. </w:t>
            </w:r>
          </w:p>
          <w:p w14:paraId="51F63995" w14:textId="77777777" w:rsidR="00462A9C" w:rsidRDefault="00000000">
            <w:pPr>
              <w:pStyle w:val="Prrafodelista"/>
              <w:numPr>
                <w:ilvl w:val="0"/>
                <w:numId w:val="4"/>
              </w:numPr>
              <w:jc w:val="both"/>
              <w:rPr>
                <w:rFonts w:ascii="Arial" w:hAnsi="Arial" w:cs="Arial"/>
                <w:bCs/>
                <w:color w:val="000000" w:themeColor="text1"/>
              </w:rPr>
            </w:pPr>
            <w:r>
              <w:rPr>
                <w:rFonts w:ascii="Arial" w:hAnsi="Arial" w:cs="Arial"/>
                <w:bCs/>
                <w:color w:val="000000" w:themeColor="text1"/>
              </w:rPr>
              <w:t>El MUNICIPIO se reservará el derecho de ejercer el control sobre la prestación del servicio.</w:t>
            </w:r>
          </w:p>
          <w:p w14:paraId="6E0BF2B3" w14:textId="77777777" w:rsidR="00462A9C" w:rsidRDefault="00462A9C">
            <w:pPr>
              <w:jc w:val="both"/>
              <w:rPr>
                <w:rFonts w:ascii="Arial Narrow" w:hAnsi="Arial Narrow"/>
                <w:bCs/>
                <w:color w:val="000000" w:themeColor="text1"/>
              </w:rPr>
            </w:pPr>
          </w:p>
          <w:p w14:paraId="5B6ABA9B" w14:textId="77777777" w:rsidR="00462A9C" w:rsidRDefault="00462A9C">
            <w:pPr>
              <w:pStyle w:val="Prrafodelista"/>
              <w:jc w:val="both"/>
              <w:rPr>
                <w:rFonts w:ascii="Arial Narrow" w:hAnsi="Arial Narrow"/>
                <w:bCs/>
                <w:color w:val="000000" w:themeColor="text1"/>
              </w:rPr>
            </w:pPr>
          </w:p>
        </w:tc>
      </w:tr>
      <w:tr w:rsidR="00462A9C" w14:paraId="4B4B0EA8" w14:textId="77777777">
        <w:trPr>
          <w:trHeight w:val="280"/>
        </w:trPr>
        <w:tc>
          <w:tcPr>
            <w:tcW w:w="9493" w:type="dxa"/>
            <w:shd w:val="clear" w:color="auto" w:fill="D9D9D9" w:themeFill="background1" w:themeFillShade="D9"/>
          </w:tcPr>
          <w:p w14:paraId="2CBC3507" w14:textId="77777777" w:rsidR="00462A9C" w:rsidRDefault="00000000">
            <w:pPr>
              <w:jc w:val="both"/>
              <w:rPr>
                <w:rFonts w:ascii="Arial Narrow" w:hAnsi="Arial Narrow"/>
                <w:b/>
                <w:color w:val="000000" w:themeColor="text1"/>
              </w:rPr>
            </w:pPr>
            <w:r>
              <w:rPr>
                <w:rFonts w:ascii="Arial Narrow" w:hAnsi="Arial Narrow"/>
                <w:b/>
                <w:color w:val="000000" w:themeColor="text1"/>
              </w:rPr>
              <w:t>1.9. SUPERVISIÓN</w:t>
            </w:r>
          </w:p>
        </w:tc>
      </w:tr>
      <w:tr w:rsidR="00462A9C" w14:paraId="59648FC9" w14:textId="77777777">
        <w:trPr>
          <w:trHeight w:val="280"/>
        </w:trPr>
        <w:tc>
          <w:tcPr>
            <w:tcW w:w="9493" w:type="dxa"/>
            <w:shd w:val="clear" w:color="auto" w:fill="FFFFFF" w:themeFill="background1"/>
          </w:tcPr>
          <w:p w14:paraId="197E16F4" w14:textId="77777777" w:rsidR="00462A9C" w:rsidRDefault="00462A9C">
            <w:pPr>
              <w:jc w:val="both"/>
              <w:rPr>
                <w:rFonts w:ascii="Arial Narrow" w:hAnsi="Arial Narrow"/>
                <w:color w:val="000000" w:themeColor="text1"/>
              </w:rPr>
            </w:pPr>
          </w:p>
          <w:p w14:paraId="154352E7" w14:textId="2D556EB6" w:rsidR="00462A9C" w:rsidRDefault="00000000">
            <w:pPr>
              <w:jc w:val="both"/>
              <w:rPr>
                <w:rFonts w:ascii="Arial Narrow" w:hAnsi="Arial Narrow"/>
                <w:color w:val="000000" w:themeColor="text1"/>
              </w:rPr>
            </w:pPr>
            <w:r>
              <w:rPr>
                <w:rFonts w:ascii="Arial Narrow" w:hAnsi="Arial Narrow"/>
                <w:color w:val="000000" w:themeColor="text1"/>
              </w:rPr>
              <w:t xml:space="preserve">La Vigilancia y Control de la ejecución del contrato resultante de la presente Convocatoria Pública será ejercida por el funcionario que para tal fin se delegue por parte del Secretario de </w:t>
            </w:r>
            <w:r w:rsidR="0055744E">
              <w:rPr>
                <w:rFonts w:ascii="Arial Narrow" w:hAnsi="Arial Narrow"/>
                <w:color w:val="000000" w:themeColor="text1"/>
              </w:rPr>
              <w:t>Desarrollo Social y Equidad de Genero</w:t>
            </w:r>
          </w:p>
          <w:p w14:paraId="52D02D9A" w14:textId="77777777" w:rsidR="00462A9C" w:rsidRDefault="00462A9C">
            <w:pPr>
              <w:jc w:val="both"/>
              <w:rPr>
                <w:rFonts w:ascii="Arial Narrow" w:hAnsi="Arial Narrow"/>
                <w:color w:val="000000" w:themeColor="text1"/>
              </w:rPr>
            </w:pPr>
          </w:p>
          <w:p w14:paraId="177243F1"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Supervisor designado está autorizado para impartir instrucciones y órdenes al contratista sobre asuntos de su responsabilidad y éste estará obligado a acatarlas. </w:t>
            </w:r>
          </w:p>
          <w:p w14:paraId="15A5239C" w14:textId="77777777" w:rsidR="00462A9C" w:rsidRDefault="00462A9C">
            <w:pPr>
              <w:jc w:val="both"/>
              <w:rPr>
                <w:rFonts w:ascii="Arial Narrow" w:hAnsi="Arial Narrow"/>
                <w:color w:val="000000" w:themeColor="text1"/>
              </w:rPr>
            </w:pPr>
          </w:p>
          <w:p w14:paraId="7B53CDD7"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Supervisor del Contrato, deberá expedir el Certificado de Cumplimiento a entera Satisfacción para que se pueda efectuar por parte de esta Entidad el pago correspondiente al contratista por haber ejecutado el objeto contractual. </w:t>
            </w:r>
          </w:p>
          <w:p w14:paraId="590CBDD2" w14:textId="77777777" w:rsidR="00462A9C" w:rsidRDefault="00462A9C">
            <w:pPr>
              <w:jc w:val="both"/>
              <w:rPr>
                <w:rFonts w:ascii="Arial Narrow" w:hAnsi="Arial Narrow"/>
                <w:color w:val="000000" w:themeColor="text1"/>
              </w:rPr>
            </w:pPr>
          </w:p>
          <w:p w14:paraId="58DAFFEC" w14:textId="77777777" w:rsidR="00462A9C" w:rsidRDefault="00000000">
            <w:pPr>
              <w:jc w:val="both"/>
              <w:rPr>
                <w:rFonts w:ascii="Arial Narrow" w:hAnsi="Arial Narrow"/>
                <w:color w:val="000000" w:themeColor="text1"/>
              </w:rPr>
            </w:pPr>
            <w:r>
              <w:rPr>
                <w:rFonts w:ascii="Arial Narrow" w:hAnsi="Arial Narrow"/>
                <w:color w:val="000000" w:themeColor="text1"/>
              </w:rPr>
              <w:t>Este funcionario ejercerá estricta supervisión y control del cumplimiento del objeto contractual y estará en contacto con el contratista, para dar soluciones a los problemas presentados en un momento determinado, velando siempre por la calidad de la prestación del servicio y ejercerá su función acorde a lo señalado en los artículos 82 y 83 de la Ley 1474 de 2011.</w:t>
            </w:r>
          </w:p>
          <w:p w14:paraId="6498EA62" w14:textId="77777777" w:rsidR="00462A9C" w:rsidRDefault="00000000">
            <w:pPr>
              <w:jc w:val="both"/>
              <w:rPr>
                <w:rFonts w:ascii="Arial Narrow" w:hAnsi="Arial Narrow"/>
                <w:bCs/>
                <w:color w:val="000000" w:themeColor="text1"/>
              </w:rPr>
            </w:pPr>
            <w:r>
              <w:rPr>
                <w:rFonts w:ascii="Arial Narrow" w:hAnsi="Arial Narrow"/>
                <w:color w:val="000000" w:themeColor="text1"/>
              </w:rPr>
              <w:tab/>
            </w:r>
          </w:p>
        </w:tc>
      </w:tr>
      <w:tr w:rsidR="00462A9C" w14:paraId="1B816893" w14:textId="77777777">
        <w:trPr>
          <w:trHeight w:val="280"/>
        </w:trPr>
        <w:tc>
          <w:tcPr>
            <w:tcW w:w="9493" w:type="dxa"/>
            <w:shd w:val="clear" w:color="auto" w:fill="D9D9D9" w:themeFill="background1" w:themeFillShade="D9"/>
          </w:tcPr>
          <w:p w14:paraId="01ECF83A" w14:textId="77777777" w:rsidR="00462A9C" w:rsidRDefault="00000000">
            <w:pPr>
              <w:jc w:val="both"/>
              <w:rPr>
                <w:rFonts w:ascii="Arial Narrow" w:eastAsia="Calibri" w:hAnsi="Arial Narrow" w:cs="Arial"/>
                <w:b/>
                <w:bCs/>
                <w:color w:val="000000" w:themeColor="text1"/>
              </w:rPr>
            </w:pPr>
            <w:r>
              <w:rPr>
                <w:rFonts w:ascii="Arial Narrow" w:eastAsia="Calibri" w:hAnsi="Arial Narrow" w:cs="Arial"/>
                <w:b/>
                <w:bCs/>
                <w:color w:val="000000" w:themeColor="text1"/>
              </w:rPr>
              <w:lastRenderedPageBreak/>
              <w:t>CAPITULO 2 - FUNDAMENTOS JURÍDICOS QUE SOPORTAN LA MODALIDAD DE SELECCIÓN Y</w:t>
            </w:r>
          </w:p>
          <w:p w14:paraId="7AFB7340" w14:textId="77777777" w:rsidR="00462A9C" w:rsidRDefault="00000000">
            <w:pPr>
              <w:jc w:val="both"/>
              <w:rPr>
                <w:rFonts w:ascii="Arial Narrow" w:eastAsia="Calibri" w:hAnsi="Arial Narrow" w:cs="Arial"/>
                <w:b/>
                <w:bCs/>
                <w:color w:val="000000" w:themeColor="text1"/>
              </w:rPr>
            </w:pPr>
            <w:r>
              <w:rPr>
                <w:rFonts w:ascii="Arial Narrow" w:eastAsia="Calibri" w:hAnsi="Arial Narrow" w:cs="Arial"/>
                <w:b/>
                <w:bCs/>
                <w:color w:val="000000" w:themeColor="text1"/>
              </w:rPr>
              <w:t>NORMATIVIDAD APLICABLE AL PROCESO DE SELECCIÓN</w:t>
            </w:r>
          </w:p>
        </w:tc>
      </w:tr>
      <w:tr w:rsidR="00462A9C" w14:paraId="5846895C" w14:textId="77777777">
        <w:trPr>
          <w:trHeight w:val="280"/>
        </w:trPr>
        <w:tc>
          <w:tcPr>
            <w:tcW w:w="9493" w:type="dxa"/>
            <w:shd w:val="clear" w:color="auto" w:fill="D9D9D9" w:themeFill="background1" w:themeFillShade="D9"/>
          </w:tcPr>
          <w:p w14:paraId="4E957F6E" w14:textId="77777777" w:rsidR="00462A9C" w:rsidRDefault="00000000">
            <w:pPr>
              <w:jc w:val="both"/>
              <w:rPr>
                <w:rFonts w:ascii="Arial Narrow" w:eastAsia="Calibri" w:hAnsi="Arial Narrow" w:cs="Arial"/>
                <w:b/>
                <w:bCs/>
                <w:color w:val="000000" w:themeColor="text1"/>
              </w:rPr>
            </w:pPr>
            <w:r>
              <w:rPr>
                <w:rFonts w:ascii="Arial Narrow" w:eastAsia="Calibri" w:hAnsi="Arial Narrow" w:cs="Arial"/>
                <w:b/>
                <w:bCs/>
                <w:color w:val="000000" w:themeColor="text1"/>
              </w:rPr>
              <w:t>2.1. MODALIDAD DEL PROCESO DE SELECCIÓN Y NORMATIVIDAD APLICABLE</w:t>
            </w:r>
          </w:p>
        </w:tc>
      </w:tr>
      <w:tr w:rsidR="00462A9C" w14:paraId="77193F6E" w14:textId="77777777">
        <w:trPr>
          <w:trHeight w:val="280"/>
        </w:trPr>
        <w:tc>
          <w:tcPr>
            <w:tcW w:w="9493" w:type="dxa"/>
            <w:shd w:val="clear" w:color="auto" w:fill="FFFFFF" w:themeFill="background1"/>
          </w:tcPr>
          <w:p w14:paraId="25106591" w14:textId="77777777" w:rsidR="00462A9C" w:rsidRDefault="00462A9C">
            <w:pPr>
              <w:jc w:val="both"/>
              <w:rPr>
                <w:rFonts w:ascii="Arial Narrow" w:hAnsi="Arial Narrow"/>
                <w:color w:val="000000" w:themeColor="text1"/>
              </w:rPr>
            </w:pPr>
          </w:p>
          <w:p w14:paraId="011528AC" w14:textId="77777777" w:rsidR="00462A9C" w:rsidRDefault="00000000">
            <w:pPr>
              <w:jc w:val="both"/>
              <w:rPr>
                <w:rFonts w:ascii="Arial Narrow" w:hAnsi="Arial Narrow"/>
                <w:color w:val="000000" w:themeColor="text1"/>
              </w:rPr>
            </w:pPr>
            <w:r>
              <w:rPr>
                <w:rFonts w:ascii="Arial Narrow" w:hAnsi="Arial Narrow"/>
                <w:color w:val="000000" w:themeColor="text1"/>
              </w:rPr>
              <w:t>El presente proceso de selección y el contrato que se derive del mismo, se regirán en todo por la ley colombiana y en especial, por las normas y principios en materia de contratación existentes en la Constitución Política de Colombia, el Estatuto General de Contratación de la Administración Pública (Ley 80 de 1993), la Ley 1150 de 2007 y sus Decretos Reglamentarios, Ley 1474 de 2011, Decreto 019 de 2012 “Estatuto Anticorrupción”, Decreto 1082 de 2015 y demás normas que los modifiquen, complementen o adicionen. De igual manera por la legislación tributaria, y demás normas que las modifiquen o adicionen, así como por los documentos que conforman el proceso, el pliego de condiciones, sus anexos, formatos, adendas y demás documentos que sobre la materia se expidan durante el desarrollo del proceso de selección.</w:t>
            </w:r>
          </w:p>
          <w:p w14:paraId="23C5FC6B" w14:textId="77777777" w:rsidR="00462A9C" w:rsidRDefault="00462A9C">
            <w:pPr>
              <w:jc w:val="both"/>
              <w:rPr>
                <w:rFonts w:ascii="Arial Narrow" w:eastAsia="Calibri" w:hAnsi="Arial Narrow" w:cs="Arial"/>
                <w:b/>
                <w:bCs/>
                <w:color w:val="000000" w:themeColor="text1"/>
              </w:rPr>
            </w:pPr>
          </w:p>
          <w:p w14:paraId="7D71559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Particularmente, le son aplicables las disposiciones normativas atinentes a la SELECCIÓN ABREVIADA PARA LA ADQUISICIÓN DE BIENES Y SERVICIOS DE CARACTERÍSTICAS TÉCNICAS UNIFORMES, de conformidad con lo estipulado en el literal “a”, numeral 2, del artículo 2 de la Ley 1150 de 2007, en concordancia con los artículos 2.2.1.2.1.2.1 al 2.2.1.2.1.2.6 del Decreto 1082 de 2015; así como, las demás normas que las reglamenten, modifiquen o adicionen. Lo anterior por cuanto los bienes a adquirir son de común utilización con especificaciones técnicas y patrones de desempeño y calidad iguales o similares. </w:t>
            </w:r>
          </w:p>
          <w:p w14:paraId="7FEE249C" w14:textId="77777777" w:rsidR="00462A9C" w:rsidRDefault="00462A9C">
            <w:pPr>
              <w:jc w:val="both"/>
              <w:rPr>
                <w:rFonts w:ascii="Arial Narrow" w:hAnsi="Arial Narrow"/>
                <w:color w:val="000000" w:themeColor="text1"/>
              </w:rPr>
            </w:pPr>
          </w:p>
          <w:p w14:paraId="6DFF82A9" w14:textId="77777777" w:rsidR="00462A9C" w:rsidRDefault="00000000">
            <w:pPr>
              <w:jc w:val="both"/>
              <w:rPr>
                <w:rFonts w:ascii="Arial Narrow" w:hAnsi="Arial Narrow"/>
                <w:color w:val="000000" w:themeColor="text1"/>
              </w:rPr>
            </w:pPr>
            <w:r>
              <w:rPr>
                <w:rFonts w:ascii="Arial Narrow" w:hAnsi="Arial Narrow"/>
                <w:color w:val="000000" w:themeColor="text1"/>
              </w:rPr>
              <w:t>Resulta importante resaltar el principio de economía en la actividad contractual, el cual señala, entre otras tantas condiciones, que el objetivo de la Administración Pública en los procesos de contratación es lograr la austeridad en el gasto, la selección objetiva del contratista, y evitar el desgaste procesal en la elaboración de diferentes procesos contractuales.</w:t>
            </w:r>
          </w:p>
          <w:p w14:paraId="7E446F53" w14:textId="77777777" w:rsidR="00462A9C" w:rsidRDefault="00462A9C">
            <w:pPr>
              <w:jc w:val="both"/>
              <w:rPr>
                <w:rFonts w:ascii="Arial Narrow" w:eastAsia="Calibri" w:hAnsi="Arial Narrow" w:cs="Arial"/>
                <w:b/>
                <w:bCs/>
                <w:color w:val="000000" w:themeColor="text1"/>
              </w:rPr>
            </w:pPr>
          </w:p>
          <w:p w14:paraId="226FAC94" w14:textId="77777777" w:rsidR="00462A9C" w:rsidRDefault="00000000">
            <w:pPr>
              <w:jc w:val="both"/>
              <w:rPr>
                <w:rFonts w:ascii="Arial Narrow" w:hAnsi="Arial Narrow"/>
                <w:color w:val="000000" w:themeColor="text1"/>
              </w:rPr>
            </w:pPr>
            <w:r>
              <w:rPr>
                <w:rFonts w:ascii="Arial Narrow" w:hAnsi="Arial Narrow"/>
                <w:color w:val="000000" w:themeColor="text1"/>
              </w:rPr>
              <w:t>Este principio está consagrado en el artículo 209 de la Constitución Política en concordancia con el artículo 25, numerales 7 y 12 de la Ley 80 de 1993, y garantiza que, en la actuación contractual se observen rigurosamente los principios de celeridad y eficacia eliminando trámites innecesarios, reclamando la adopción de mecanismos y procedimientos ágiles, exigiendo la existencia de partidas y disponibilidades presupuestales y la apropiación de reservas y compromisos. Así las cosas, teniendo en cuenta el objeto a contratar y sus especificaciones técnicas es viable adelantar el proceso de conformidad con lo establecido en el literal “a” numeral 2, del artículo 2 de la Ley 1150 de 2007, reglamentado en el Decreto 1082 de 2015.</w:t>
            </w:r>
          </w:p>
          <w:p w14:paraId="313C731F" w14:textId="77777777" w:rsidR="00462A9C" w:rsidRDefault="00462A9C">
            <w:pPr>
              <w:jc w:val="both"/>
              <w:rPr>
                <w:rFonts w:ascii="Arial Narrow" w:eastAsia="Calibri" w:hAnsi="Arial Narrow" w:cs="Arial"/>
                <w:b/>
                <w:bCs/>
                <w:color w:val="000000" w:themeColor="text1"/>
              </w:rPr>
            </w:pPr>
          </w:p>
        </w:tc>
      </w:tr>
      <w:tr w:rsidR="00462A9C" w14:paraId="7A58F917" w14:textId="77777777">
        <w:trPr>
          <w:trHeight w:val="280"/>
        </w:trPr>
        <w:tc>
          <w:tcPr>
            <w:tcW w:w="9493" w:type="dxa"/>
            <w:shd w:val="clear" w:color="auto" w:fill="D9D9D9" w:themeFill="background1" w:themeFillShade="D9"/>
          </w:tcPr>
          <w:p w14:paraId="1EA350A1"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2.2. INTERPRETACIÓN DE LOS PLIEGOS DE CONDICIONES</w:t>
            </w:r>
          </w:p>
        </w:tc>
      </w:tr>
      <w:tr w:rsidR="00462A9C" w14:paraId="5887EEA4" w14:textId="77777777">
        <w:trPr>
          <w:trHeight w:val="280"/>
        </w:trPr>
        <w:tc>
          <w:tcPr>
            <w:tcW w:w="9493" w:type="dxa"/>
            <w:shd w:val="clear" w:color="auto" w:fill="FFFFFF" w:themeFill="background1"/>
          </w:tcPr>
          <w:p w14:paraId="4258E7EF" w14:textId="77777777" w:rsidR="00462A9C" w:rsidRDefault="00462A9C">
            <w:pPr>
              <w:jc w:val="both"/>
              <w:rPr>
                <w:rFonts w:ascii="Arial Narrow" w:hAnsi="Arial Narrow"/>
                <w:color w:val="000000" w:themeColor="text1"/>
              </w:rPr>
            </w:pPr>
          </w:p>
          <w:p w14:paraId="67C689F9"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Con la presentación de la oferta, el proponente manifiesta que estudió el pliego de condiciones y todos los documentos del proceso, que obtuvo las aclaraciones sobre las estipulaciones que haya considerado </w:t>
            </w:r>
            <w:r>
              <w:rPr>
                <w:rFonts w:ascii="Arial Narrow" w:hAnsi="Arial Narrow"/>
                <w:color w:val="000000" w:themeColor="text1"/>
              </w:rPr>
              <w:lastRenderedPageBreak/>
              <w:t>inciertas o dudosas, que conoce las cantidades, características técnicas de los bienes requeridos por la entidad, que cumplirá a cabalidad con las obligaciones contenidas en los estudios previos y en el pliego de condiciones y que formuló su oferta de manera libre, seria, precisa y coherente.</w:t>
            </w:r>
          </w:p>
          <w:p w14:paraId="46A8009B" w14:textId="77777777" w:rsidR="00462A9C" w:rsidRDefault="00462A9C">
            <w:pPr>
              <w:jc w:val="both"/>
              <w:rPr>
                <w:rFonts w:ascii="Arial Narrow" w:hAnsi="Arial Narrow"/>
                <w:b/>
                <w:bCs/>
                <w:color w:val="000000" w:themeColor="text1"/>
              </w:rPr>
            </w:pPr>
          </w:p>
          <w:p w14:paraId="362C0A68"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hecho de que el proponente no se informe y documente debidamente sobre los detalles y condiciones bajo los cuales se desarrollará el presente proceso de selección, no se considerarán como fundamento válido de futuras reclamaciones. </w:t>
            </w:r>
          </w:p>
          <w:p w14:paraId="5298184A" w14:textId="77777777" w:rsidR="00462A9C" w:rsidRDefault="00462A9C">
            <w:pPr>
              <w:jc w:val="both"/>
              <w:rPr>
                <w:rFonts w:ascii="Arial Narrow" w:hAnsi="Arial Narrow"/>
                <w:color w:val="000000" w:themeColor="text1"/>
              </w:rPr>
            </w:pPr>
          </w:p>
          <w:p w14:paraId="2FE8A6ED" w14:textId="77777777" w:rsidR="00462A9C" w:rsidRDefault="00000000">
            <w:pPr>
              <w:jc w:val="both"/>
              <w:rPr>
                <w:rFonts w:ascii="Arial Narrow" w:hAnsi="Arial Narrow"/>
                <w:color w:val="000000" w:themeColor="text1"/>
              </w:rPr>
            </w:pPr>
            <w:r>
              <w:rPr>
                <w:rFonts w:ascii="Arial Narrow" w:hAnsi="Arial Narrow"/>
                <w:color w:val="000000" w:themeColor="text1"/>
              </w:rPr>
              <w:t>El oferente deberá elaborar la propuesta, de acuerdo con lo establecido en este pliego y anexar la documentación exigida.</w:t>
            </w:r>
          </w:p>
          <w:p w14:paraId="0B5895FC" w14:textId="77777777" w:rsidR="00462A9C" w:rsidRDefault="00462A9C">
            <w:pPr>
              <w:jc w:val="both"/>
              <w:rPr>
                <w:rFonts w:ascii="Arial Narrow" w:hAnsi="Arial Narrow"/>
                <w:b/>
                <w:bCs/>
                <w:color w:val="000000" w:themeColor="text1"/>
              </w:rPr>
            </w:pPr>
          </w:p>
          <w:p w14:paraId="607EADC0"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oferente es el único responsable de los documentos presentados en su propuesta y no podrá alegar desconocimiento o falta de responsabilidad sobre los mismos. </w:t>
            </w:r>
          </w:p>
          <w:p w14:paraId="76DC8A58" w14:textId="77777777" w:rsidR="00462A9C" w:rsidRDefault="00462A9C">
            <w:pPr>
              <w:jc w:val="both"/>
              <w:rPr>
                <w:rFonts w:ascii="Arial Narrow" w:hAnsi="Arial Narrow"/>
                <w:color w:val="000000" w:themeColor="text1"/>
              </w:rPr>
            </w:pPr>
          </w:p>
          <w:p w14:paraId="05B44BE2"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pliego de condiciones debe ser interpretado como un todo y sus disposiciones no deben ser entendidas de manera separada. Por lo tanto, hacen parte integral del mismo los estudios y documentos previos, anexos y adendas. </w:t>
            </w:r>
          </w:p>
          <w:p w14:paraId="70CFBE98" w14:textId="77777777" w:rsidR="00462A9C" w:rsidRDefault="00462A9C">
            <w:pPr>
              <w:jc w:val="both"/>
              <w:rPr>
                <w:rFonts w:ascii="Arial Narrow" w:hAnsi="Arial Narrow"/>
                <w:color w:val="000000" w:themeColor="text1"/>
              </w:rPr>
            </w:pPr>
          </w:p>
          <w:p w14:paraId="6CCFAE79"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Si el proponente considera que existen omisiones o contradicciones o tuviere duda sobre la interpretación, significado o alcance de cualquier parte de las condiciones o especificaciones del presente pliego, podrá pedir la aclaración pertinente al MUNICIPIO a través de la plataforma transaccional del SECOP II – en la sección de observaciones al pliego. </w:t>
            </w:r>
          </w:p>
          <w:p w14:paraId="76654F77" w14:textId="77777777" w:rsidR="00462A9C" w:rsidRDefault="00462A9C">
            <w:pPr>
              <w:jc w:val="both"/>
              <w:rPr>
                <w:rFonts w:ascii="Arial Narrow" w:hAnsi="Arial Narrow"/>
                <w:color w:val="000000" w:themeColor="text1"/>
              </w:rPr>
            </w:pPr>
          </w:p>
          <w:p w14:paraId="27A67DA5" w14:textId="77777777" w:rsidR="00462A9C" w:rsidRDefault="00000000">
            <w:pPr>
              <w:jc w:val="both"/>
              <w:rPr>
                <w:rFonts w:ascii="Arial Narrow" w:hAnsi="Arial Narrow"/>
                <w:color w:val="000000" w:themeColor="text1"/>
                <w:u w:val="single"/>
              </w:rPr>
            </w:pPr>
            <w:r>
              <w:rPr>
                <w:rFonts w:ascii="Arial Narrow" w:hAnsi="Arial Narrow"/>
                <w:color w:val="000000" w:themeColor="text1"/>
                <w:u w:val="single"/>
              </w:rPr>
              <w:t>Nota: No se absolverán consultas verbales o las presentadas por medios distintos a los establecidos en el inciso anterior</w:t>
            </w:r>
          </w:p>
          <w:p w14:paraId="392EEEB2" w14:textId="77777777" w:rsidR="00462A9C" w:rsidRDefault="00462A9C">
            <w:pPr>
              <w:jc w:val="both"/>
              <w:rPr>
                <w:rFonts w:ascii="Arial Narrow" w:hAnsi="Arial Narrow"/>
                <w:b/>
                <w:bCs/>
                <w:color w:val="000000" w:themeColor="text1"/>
                <w:u w:val="single"/>
              </w:rPr>
            </w:pPr>
          </w:p>
        </w:tc>
      </w:tr>
      <w:tr w:rsidR="00462A9C" w14:paraId="76618562" w14:textId="77777777">
        <w:trPr>
          <w:trHeight w:val="280"/>
        </w:trPr>
        <w:tc>
          <w:tcPr>
            <w:tcW w:w="9493" w:type="dxa"/>
            <w:shd w:val="clear" w:color="auto" w:fill="D9D9D9" w:themeFill="background1" w:themeFillShade="D9"/>
          </w:tcPr>
          <w:p w14:paraId="71DAEA7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2.3. PUBLICIDAD DEL PROCESO DE SELECCIÓN</w:t>
            </w:r>
          </w:p>
        </w:tc>
      </w:tr>
      <w:tr w:rsidR="00462A9C" w14:paraId="2BF53053" w14:textId="77777777">
        <w:trPr>
          <w:trHeight w:val="280"/>
        </w:trPr>
        <w:tc>
          <w:tcPr>
            <w:tcW w:w="9493" w:type="dxa"/>
            <w:shd w:val="clear" w:color="auto" w:fill="FFFFFF" w:themeFill="background1"/>
          </w:tcPr>
          <w:p w14:paraId="1646FC9C" w14:textId="77777777" w:rsidR="00462A9C" w:rsidRDefault="00462A9C">
            <w:pPr>
              <w:jc w:val="both"/>
              <w:rPr>
                <w:rFonts w:ascii="Arial Narrow" w:hAnsi="Arial Narrow"/>
                <w:color w:val="000000" w:themeColor="text1"/>
              </w:rPr>
            </w:pPr>
          </w:p>
          <w:p w14:paraId="3C55B7D3" w14:textId="77777777" w:rsidR="00462A9C" w:rsidRDefault="00000000">
            <w:pPr>
              <w:jc w:val="both"/>
              <w:rPr>
                <w:rFonts w:ascii="Arial Narrow" w:hAnsi="Arial Narrow"/>
                <w:color w:val="000000" w:themeColor="text1"/>
              </w:rPr>
            </w:pPr>
            <w:r>
              <w:rPr>
                <w:rFonts w:ascii="Arial Narrow" w:hAnsi="Arial Narrow"/>
                <w:color w:val="000000" w:themeColor="text1"/>
              </w:rPr>
              <w:t>En cumplimiento a lo dispuesto en el artículo 2.2.1.1.1.7.1 del Decreto 1082 de 2015 todos los procedimientos y actos asociados al presente proceso de selección abreviada por subasta inversa se publicarán en el Portal Colombia Compra Eficiente SECOP II y se encontrarán a disposición del público en El Municipio.</w:t>
            </w:r>
          </w:p>
          <w:p w14:paraId="3F79FA9C" w14:textId="77777777" w:rsidR="00462A9C" w:rsidRDefault="00462A9C">
            <w:pPr>
              <w:jc w:val="both"/>
              <w:rPr>
                <w:rFonts w:ascii="Arial Narrow" w:hAnsi="Arial Narrow"/>
                <w:color w:val="000000" w:themeColor="text1"/>
              </w:rPr>
            </w:pPr>
          </w:p>
          <w:p w14:paraId="45900E29" w14:textId="77777777" w:rsidR="00462A9C" w:rsidRDefault="00000000">
            <w:pPr>
              <w:jc w:val="both"/>
              <w:rPr>
                <w:rFonts w:ascii="Arial Narrow" w:hAnsi="Arial Narrow"/>
                <w:color w:val="000000" w:themeColor="text1"/>
              </w:rPr>
            </w:pPr>
            <w:r>
              <w:rPr>
                <w:rFonts w:ascii="Arial Narrow" w:hAnsi="Arial Narrow"/>
                <w:color w:val="000000" w:themeColor="text1"/>
              </w:rPr>
              <w:t>La finalidad de esta disposición es dar publicidad con la ayuda de medios tecnológicos a los documentos del proceso y así garantizar la libre concurrencia y la participación de los oferentes.</w:t>
            </w:r>
          </w:p>
          <w:p w14:paraId="427C0C6B" w14:textId="77777777" w:rsidR="00462A9C" w:rsidRDefault="00462A9C">
            <w:pPr>
              <w:jc w:val="both"/>
              <w:rPr>
                <w:rFonts w:ascii="Arial Narrow" w:hAnsi="Arial Narrow"/>
                <w:color w:val="000000" w:themeColor="text1"/>
              </w:rPr>
            </w:pPr>
          </w:p>
        </w:tc>
      </w:tr>
      <w:tr w:rsidR="00462A9C" w14:paraId="0BA9BCC5" w14:textId="77777777">
        <w:trPr>
          <w:trHeight w:val="280"/>
        </w:trPr>
        <w:tc>
          <w:tcPr>
            <w:tcW w:w="9493" w:type="dxa"/>
            <w:shd w:val="clear" w:color="auto" w:fill="D9D9D9" w:themeFill="background1" w:themeFillShade="D9"/>
          </w:tcPr>
          <w:p w14:paraId="784BB69E"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2.4. ACTOS DE CORRUPCIÓN</w:t>
            </w:r>
          </w:p>
        </w:tc>
      </w:tr>
      <w:tr w:rsidR="00462A9C" w14:paraId="363F3E40" w14:textId="77777777">
        <w:trPr>
          <w:trHeight w:val="280"/>
        </w:trPr>
        <w:tc>
          <w:tcPr>
            <w:tcW w:w="9493" w:type="dxa"/>
            <w:shd w:val="clear" w:color="auto" w:fill="FFFFFF" w:themeFill="background1"/>
          </w:tcPr>
          <w:p w14:paraId="09BB7E4D" w14:textId="77777777" w:rsidR="00462A9C" w:rsidRDefault="00462A9C">
            <w:pPr>
              <w:jc w:val="both"/>
              <w:rPr>
                <w:rFonts w:ascii="Arial Narrow" w:hAnsi="Arial Narrow"/>
                <w:color w:val="000000" w:themeColor="text1"/>
              </w:rPr>
            </w:pPr>
          </w:p>
          <w:p w14:paraId="78E9144E"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Los oferentes y servidores públicos que intervengan en el presente proceso de selección deberán abstenerse de incurrir en cualquiera de las siguientes conductas: </w:t>
            </w:r>
          </w:p>
          <w:p w14:paraId="20BCE75A" w14:textId="77777777" w:rsidR="00462A9C" w:rsidRDefault="00462A9C">
            <w:pPr>
              <w:jc w:val="both"/>
              <w:rPr>
                <w:rFonts w:ascii="Arial Narrow" w:hAnsi="Arial Narrow"/>
                <w:color w:val="000000" w:themeColor="text1"/>
              </w:rPr>
            </w:pPr>
          </w:p>
          <w:p w14:paraId="0A043AA5" w14:textId="77777777" w:rsidR="00462A9C" w:rsidRDefault="00000000">
            <w:pPr>
              <w:jc w:val="both"/>
              <w:rPr>
                <w:rFonts w:ascii="Arial Narrow" w:hAnsi="Arial Narrow"/>
                <w:color w:val="000000" w:themeColor="text1"/>
              </w:rPr>
            </w:pPr>
            <w:r>
              <w:rPr>
                <w:rFonts w:ascii="Arial Narrow" w:hAnsi="Arial Narrow"/>
                <w:color w:val="000000" w:themeColor="text1"/>
              </w:rPr>
              <w:t>• Artículo 405 C. P. Cohecho propio. El servidor público que reciba para sí o para otro dinero u otra utilidad, o acepte promesa remuneratoria, directa o indirectamente, para retardar u omitir un acto propio de su cargo, o para ejecutar uno contrario a sus deberes oficiales, incurrirá en prisión de cinco (5) a ocho  (8) años, multa de cincuenta (50) a cien (100) salarios mínimos legales mensuales vigentes e inhabilitación para el ejercicio de derechos y funciones públicas de cinco (5) a ocho (8) años.</w:t>
            </w:r>
          </w:p>
          <w:p w14:paraId="5F4A8256" w14:textId="77777777" w:rsidR="00462A9C" w:rsidRDefault="00462A9C">
            <w:pPr>
              <w:jc w:val="both"/>
              <w:rPr>
                <w:rFonts w:ascii="Arial Narrow" w:hAnsi="Arial Narrow"/>
                <w:color w:val="000000" w:themeColor="text1"/>
              </w:rPr>
            </w:pPr>
          </w:p>
          <w:p w14:paraId="48771880"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 Artículo 406 C. P.Cohecho impropio. El servidor público que acepte para sí o para otro dinero u otra utilidad, o acepte promesa remuneratoria, directa o indirecta, por acto que deba ejecutar en el desempeño de sus funciones, incurrirá en prisión de cuatro (4) a siete (7) años, multa de cincuenta (50) a cien (100) </w:t>
            </w:r>
            <w:r>
              <w:rPr>
                <w:rFonts w:ascii="Arial Narrow" w:hAnsi="Arial Narrow"/>
                <w:color w:val="000000" w:themeColor="text1"/>
              </w:rPr>
              <w:lastRenderedPageBreak/>
              <w:t>salarios mínimos legales mensuales vigentes e inhabilitación para el ejercicio de derechos y funciones públicas de cinco (5) a ocho (8) años.</w:t>
            </w:r>
          </w:p>
          <w:p w14:paraId="1BF3B8A0" w14:textId="77777777" w:rsidR="00462A9C" w:rsidRDefault="00462A9C">
            <w:pPr>
              <w:jc w:val="both"/>
              <w:rPr>
                <w:rFonts w:ascii="Arial Narrow" w:hAnsi="Arial Narrow"/>
                <w:color w:val="000000" w:themeColor="text1"/>
              </w:rPr>
            </w:pPr>
          </w:p>
          <w:p w14:paraId="6FFE8898" w14:textId="77777777" w:rsidR="00462A9C" w:rsidRDefault="00000000">
            <w:pPr>
              <w:jc w:val="both"/>
              <w:rPr>
                <w:rFonts w:ascii="Arial Narrow" w:hAnsi="Arial Narrow"/>
                <w:color w:val="000000" w:themeColor="text1"/>
              </w:rPr>
            </w:pPr>
            <w:r>
              <w:rPr>
                <w:rFonts w:ascii="Arial Narrow" w:hAnsi="Arial Narrow"/>
                <w:color w:val="000000" w:themeColor="text1"/>
              </w:rPr>
              <w:t>El servidor público que reciba dinero u otra utilidad de persona que tenga interés en asunto sometido a su conocimiento, incurrirá en prisión de dos (2) a cinco (5) años, multa de treinta (30) a cincuenta (50) salarios</w:t>
            </w:r>
          </w:p>
          <w:p w14:paraId="12CB3172" w14:textId="77777777" w:rsidR="00462A9C" w:rsidRDefault="00000000">
            <w:pPr>
              <w:jc w:val="both"/>
              <w:rPr>
                <w:rFonts w:ascii="Arial Narrow" w:hAnsi="Arial Narrow"/>
                <w:color w:val="000000" w:themeColor="text1"/>
              </w:rPr>
            </w:pPr>
            <w:r>
              <w:rPr>
                <w:rFonts w:ascii="Arial Narrow" w:hAnsi="Arial Narrow"/>
                <w:color w:val="000000" w:themeColor="text1"/>
              </w:rPr>
              <w:t>mínimos legales mensuales vigentes, e inhabilitación para el ejercicio de derechos y funciones públicas por cinco (5) años.</w:t>
            </w:r>
          </w:p>
          <w:p w14:paraId="1834B091" w14:textId="77777777" w:rsidR="00462A9C" w:rsidRDefault="00462A9C">
            <w:pPr>
              <w:jc w:val="both"/>
              <w:rPr>
                <w:rFonts w:ascii="Arial Narrow" w:hAnsi="Arial Narrow"/>
                <w:color w:val="000000" w:themeColor="text1"/>
              </w:rPr>
            </w:pPr>
          </w:p>
          <w:p w14:paraId="38666F76" w14:textId="77777777" w:rsidR="00462A9C" w:rsidRDefault="00000000">
            <w:pPr>
              <w:jc w:val="both"/>
              <w:rPr>
                <w:rFonts w:ascii="Arial Narrow" w:hAnsi="Arial Narrow"/>
                <w:color w:val="000000" w:themeColor="text1"/>
              </w:rPr>
            </w:pPr>
            <w:r>
              <w:rPr>
                <w:rFonts w:ascii="Arial Narrow" w:hAnsi="Arial Narrow"/>
                <w:color w:val="000000" w:themeColor="text1"/>
              </w:rPr>
              <w:t>• Artículo 407 C. P.Cohecho por dar u ofrecer. El que dé u ofrezca dinero u otra utilidad a servidor público, en los casos previstos en los dos (2) artículos anteriores, incurrirá en prisión de tres (3) a seis (6) años, multa de cincuenta (50) a cien (100) salarios mínimos legales mensuales vigentes, e inhabilitación para el ejercicio de derechos y funciones públicas de cinco (5) a ocho (8) años.</w:t>
            </w:r>
          </w:p>
          <w:p w14:paraId="4CCED1F7" w14:textId="77777777" w:rsidR="00462A9C" w:rsidRDefault="00462A9C">
            <w:pPr>
              <w:jc w:val="both"/>
              <w:rPr>
                <w:rFonts w:ascii="Arial Narrow" w:hAnsi="Arial Narrow"/>
                <w:color w:val="000000" w:themeColor="text1"/>
              </w:rPr>
            </w:pPr>
          </w:p>
          <w:p w14:paraId="3559D13D" w14:textId="77777777" w:rsidR="00462A9C" w:rsidRDefault="00000000">
            <w:pPr>
              <w:jc w:val="both"/>
              <w:rPr>
                <w:rFonts w:ascii="Arial Narrow" w:hAnsi="Arial Narrow"/>
                <w:color w:val="000000" w:themeColor="text1"/>
              </w:rPr>
            </w:pPr>
            <w:r>
              <w:rPr>
                <w:rFonts w:ascii="Arial Narrow" w:hAnsi="Arial Narrow"/>
                <w:color w:val="000000" w:themeColor="text1"/>
              </w:rPr>
              <w:t>• Artículo 453 C. P. Fraude procesal. El que por cualquier medio fraudulento induzca en error a un servidor público, para obtener sentencia, resolución o acto administrativo contrario a la ley, incurrirá en prisión de cuatro (4) a ocho (8) años, multa de doscientos (200) a mil (1.000) salarios mínimos legales mensuales vigentes e inhabilitación para el ejercicio de derechos y funciones públicas de cinco (5) a ocho (8) años.</w:t>
            </w:r>
          </w:p>
          <w:p w14:paraId="51BCE933" w14:textId="77777777" w:rsidR="00462A9C" w:rsidRDefault="00462A9C">
            <w:pPr>
              <w:jc w:val="both"/>
              <w:rPr>
                <w:rFonts w:ascii="Arial Narrow" w:hAnsi="Arial Narrow"/>
                <w:color w:val="000000" w:themeColor="text1"/>
              </w:rPr>
            </w:pPr>
          </w:p>
          <w:p w14:paraId="574B33C6" w14:textId="77777777" w:rsidR="00462A9C" w:rsidRDefault="00000000">
            <w:pPr>
              <w:jc w:val="both"/>
              <w:rPr>
                <w:rFonts w:ascii="Arial Narrow" w:hAnsi="Arial Narrow"/>
                <w:color w:val="000000" w:themeColor="text1"/>
              </w:rPr>
            </w:pPr>
            <w:r>
              <w:rPr>
                <w:rFonts w:ascii="Arial Narrow" w:hAnsi="Arial Narrow"/>
                <w:color w:val="000000" w:themeColor="text1"/>
              </w:rPr>
              <w:t>• Artículo 244 C. P. Extorsión. El que constriña a otro a hacer, tolerar u omitir alguna cosa, con el propósito de obtener provecho ilícito o cualquier utilidad ilícita o beneficio ilícito, para sí o para un tercero, incurrirá en prisión de doce (12) a dieciséis (16) años y multa de seiscientos (600) a mil doscientos (1.200) salarios mínimos legales mensuales vigentes.</w:t>
            </w:r>
          </w:p>
          <w:p w14:paraId="7B0E227F" w14:textId="77777777" w:rsidR="00462A9C" w:rsidRDefault="00462A9C">
            <w:pPr>
              <w:jc w:val="both"/>
              <w:rPr>
                <w:rFonts w:ascii="Arial Narrow" w:hAnsi="Arial Narrow"/>
                <w:color w:val="000000" w:themeColor="text1"/>
              </w:rPr>
            </w:pPr>
          </w:p>
          <w:p w14:paraId="684E4DBB" w14:textId="77777777" w:rsidR="00462A9C" w:rsidRDefault="00000000">
            <w:pPr>
              <w:jc w:val="both"/>
              <w:rPr>
                <w:rFonts w:ascii="Arial Narrow" w:hAnsi="Arial Narrow"/>
                <w:color w:val="000000" w:themeColor="text1"/>
              </w:rPr>
            </w:pPr>
            <w:r>
              <w:rPr>
                <w:rFonts w:ascii="Arial Narrow" w:hAnsi="Arial Narrow"/>
                <w:color w:val="000000" w:themeColor="text1"/>
              </w:rPr>
              <w:t>Las anteriores conductas se encuentran tipificadas como delitos en el Código Penal colombiano y en la Ley 412 de 1997, por medio de la cual se aprobó la Convención Internacional contra la Corrupción.</w:t>
            </w:r>
          </w:p>
          <w:p w14:paraId="1F08F8D8" w14:textId="77777777" w:rsidR="00462A9C" w:rsidRDefault="00462A9C">
            <w:pPr>
              <w:jc w:val="both"/>
              <w:rPr>
                <w:rFonts w:ascii="Arial Narrow" w:hAnsi="Arial Narrow"/>
                <w:color w:val="000000" w:themeColor="text1"/>
              </w:rPr>
            </w:pPr>
          </w:p>
        </w:tc>
      </w:tr>
      <w:tr w:rsidR="00462A9C" w14:paraId="517C3E40" w14:textId="77777777">
        <w:trPr>
          <w:trHeight w:val="280"/>
        </w:trPr>
        <w:tc>
          <w:tcPr>
            <w:tcW w:w="9493" w:type="dxa"/>
            <w:shd w:val="clear" w:color="auto" w:fill="D9D9D9" w:themeFill="background1" w:themeFillShade="D9"/>
          </w:tcPr>
          <w:p w14:paraId="3343F78A"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2.5. COMPROMISO ANTICORRUPCIÓN</w:t>
            </w:r>
          </w:p>
        </w:tc>
      </w:tr>
      <w:tr w:rsidR="00462A9C" w14:paraId="32E9819E" w14:textId="77777777">
        <w:trPr>
          <w:trHeight w:val="280"/>
        </w:trPr>
        <w:tc>
          <w:tcPr>
            <w:tcW w:w="9493" w:type="dxa"/>
            <w:shd w:val="clear" w:color="auto" w:fill="FFFFFF" w:themeFill="background1"/>
          </w:tcPr>
          <w:p w14:paraId="266D0447" w14:textId="77777777" w:rsidR="00462A9C" w:rsidRDefault="00462A9C">
            <w:pPr>
              <w:jc w:val="both"/>
              <w:rPr>
                <w:rFonts w:ascii="Arial Narrow" w:hAnsi="Arial Narrow"/>
                <w:color w:val="000000" w:themeColor="text1"/>
              </w:rPr>
            </w:pPr>
          </w:p>
          <w:p w14:paraId="3F49E844"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proponente apoyará la acción del Estado Colombiano y del Municipio para fortalecer la transparencia y la responsabilidad de rendir cuentas, y en este contexto deberá asumir explícitamente los siguientes compromisos, sin perjuicio de su obligación de cumplir la ley colombiana: </w:t>
            </w:r>
          </w:p>
          <w:p w14:paraId="116055B1" w14:textId="77777777" w:rsidR="00462A9C" w:rsidRDefault="00462A9C">
            <w:pPr>
              <w:jc w:val="both"/>
              <w:rPr>
                <w:rFonts w:ascii="Arial Narrow" w:hAnsi="Arial Narrow"/>
                <w:color w:val="000000" w:themeColor="text1"/>
              </w:rPr>
            </w:pPr>
          </w:p>
          <w:p w14:paraId="37C42ABD"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No ofrecer ni dar sobornos, ni otra forma de halago o dádiva a algún funcionario público en relación con su propuesta, con el proceso de selección o de contratación, ni con la ejecución del contrato.</w:t>
            </w:r>
          </w:p>
          <w:p w14:paraId="7BA85A6A"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No permitir un subordinado o un agente comisionista independiente lo haga en su nombre.</w:t>
            </w:r>
          </w:p>
          <w:p w14:paraId="04A198D6"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 xml:space="preserve">Impartir instrucciones a todos los trabajadores y agentes y a cualesquiera otros representantes suyos,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funcionarios, ni a cualquier otro funcionario público que pueda influir en la adjudicación del contrato, bien sea directa o indirectamente, ni a terceras personas que por su influencia sobre funcionarios públicos, puedan influir sobre la </w:t>
            </w:r>
            <w:r>
              <w:rPr>
                <w:color w:val="000000" w:themeColor="text1"/>
              </w:rPr>
              <w:t xml:space="preserve"> </w:t>
            </w:r>
            <w:r>
              <w:rPr>
                <w:rFonts w:ascii="Arial Narrow" w:hAnsi="Arial Narrow"/>
                <w:color w:val="000000" w:themeColor="text1"/>
              </w:rPr>
              <w:t>adjudicación, ni de ofrecer pagos o halagos a los funcionarios del MUNICIPIO durante el desarrollo del contrato que se suscribiría de ser elegida su propuesta.</w:t>
            </w:r>
          </w:p>
          <w:p w14:paraId="4670F4D3"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 xml:space="preserve">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 </w:t>
            </w:r>
          </w:p>
          <w:p w14:paraId="766D2D7F" w14:textId="77777777" w:rsidR="00462A9C" w:rsidRDefault="00462A9C">
            <w:pPr>
              <w:jc w:val="both"/>
              <w:rPr>
                <w:rFonts w:ascii="Arial Narrow" w:hAnsi="Arial Narrow"/>
                <w:color w:val="000000" w:themeColor="text1"/>
              </w:rPr>
            </w:pPr>
          </w:p>
          <w:p w14:paraId="55776216"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 xml:space="preserve">Las irregularidades presentadas o las actuaciones indebidas por servidores públicos del Municipio, con ocasión del trámite del procedimiento de selección, podrán ser informadas a la oficina de Control Interno del Municipio. </w:t>
            </w:r>
          </w:p>
          <w:p w14:paraId="5FFAD70F" w14:textId="77777777" w:rsidR="00462A9C" w:rsidRDefault="00462A9C">
            <w:pPr>
              <w:jc w:val="both"/>
              <w:rPr>
                <w:rFonts w:ascii="Arial Narrow" w:hAnsi="Arial Narrow"/>
                <w:color w:val="000000" w:themeColor="text1"/>
              </w:rPr>
            </w:pPr>
          </w:p>
          <w:p w14:paraId="351937F6" w14:textId="77777777" w:rsidR="00462A9C" w:rsidRDefault="00000000">
            <w:pPr>
              <w:jc w:val="both"/>
              <w:rPr>
                <w:rFonts w:ascii="Arial Narrow" w:hAnsi="Arial Narrow"/>
                <w:color w:val="000000" w:themeColor="text1"/>
              </w:rPr>
            </w:pPr>
            <w:r>
              <w:rPr>
                <w:rFonts w:ascii="Arial Narrow" w:hAnsi="Arial Narrow"/>
                <w:color w:val="000000" w:themeColor="text1"/>
              </w:rPr>
              <w:t>El compromiso que según el presente numeral debe contraer el proponente, deberá hacerse constar en una carta de compromiso suscrita bajo la gravedad de juramento, el cual se entiende prestado con la firma del FORMATO - CARTA DE PRESENTACIÓN DE LA PROPUESTA del presente pliego de condiciones.</w:t>
            </w:r>
          </w:p>
          <w:p w14:paraId="2384A638" w14:textId="77777777" w:rsidR="00462A9C" w:rsidRDefault="00462A9C">
            <w:pPr>
              <w:jc w:val="both"/>
              <w:rPr>
                <w:rFonts w:ascii="Arial Narrow" w:hAnsi="Arial Narrow"/>
                <w:color w:val="000000" w:themeColor="text1"/>
              </w:rPr>
            </w:pPr>
          </w:p>
        </w:tc>
      </w:tr>
      <w:tr w:rsidR="00462A9C" w14:paraId="00FAFE32" w14:textId="77777777">
        <w:trPr>
          <w:trHeight w:val="280"/>
        </w:trPr>
        <w:tc>
          <w:tcPr>
            <w:tcW w:w="9493" w:type="dxa"/>
            <w:shd w:val="clear" w:color="auto" w:fill="D9D9D9" w:themeFill="background1" w:themeFillShade="D9"/>
          </w:tcPr>
          <w:p w14:paraId="431E6AF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2.6. TRANSPARENCIA Y PARTICIPACIÓN CIUDADANA</w:t>
            </w:r>
          </w:p>
        </w:tc>
      </w:tr>
      <w:tr w:rsidR="00462A9C" w14:paraId="484E3960" w14:textId="77777777">
        <w:trPr>
          <w:trHeight w:val="280"/>
        </w:trPr>
        <w:tc>
          <w:tcPr>
            <w:tcW w:w="9493" w:type="dxa"/>
            <w:shd w:val="clear" w:color="auto" w:fill="FFFFFF" w:themeFill="background1"/>
          </w:tcPr>
          <w:p w14:paraId="37F683EE" w14:textId="77777777" w:rsidR="00462A9C" w:rsidRDefault="00462A9C">
            <w:pPr>
              <w:jc w:val="both"/>
              <w:rPr>
                <w:rFonts w:ascii="Arial Narrow" w:hAnsi="Arial Narrow"/>
                <w:color w:val="000000" w:themeColor="text1"/>
              </w:rPr>
            </w:pPr>
          </w:p>
          <w:p w14:paraId="07300B0C" w14:textId="77777777" w:rsidR="00462A9C" w:rsidRDefault="00000000">
            <w:pPr>
              <w:jc w:val="both"/>
              <w:rPr>
                <w:rFonts w:ascii="Arial Narrow" w:hAnsi="Arial Narrow"/>
                <w:color w:val="000000" w:themeColor="text1"/>
              </w:rPr>
            </w:pPr>
            <w:r>
              <w:rPr>
                <w:rFonts w:ascii="Arial Narrow" w:hAnsi="Arial Narrow"/>
                <w:color w:val="000000" w:themeColor="text1"/>
              </w:rPr>
              <w:t>En todas las actuaciones contenidas en el pliego de condiciones de la presente convocatoria y en el contrato</w:t>
            </w:r>
          </w:p>
          <w:p w14:paraId="5924722C" w14:textId="77777777" w:rsidR="00462A9C" w:rsidRDefault="00000000">
            <w:pPr>
              <w:jc w:val="both"/>
              <w:rPr>
                <w:rFonts w:ascii="Arial Narrow" w:hAnsi="Arial Narrow"/>
                <w:color w:val="000000" w:themeColor="text1"/>
              </w:rPr>
            </w:pPr>
            <w:r>
              <w:rPr>
                <w:rFonts w:ascii="Arial Narrow" w:hAnsi="Arial Narrow"/>
                <w:color w:val="000000" w:themeColor="text1"/>
              </w:rPr>
              <w:t>derivado del proceso de selección, el proponente obrará con la transparencia y la moralidad que la Constitución Política y las leyes consagran. En el evento de conocerse casos especiales de corrupción en las Entidades del Estado, se podrá interponer denuncia o queja a la Secretaría de Transparencia de la Presidencia de la República, a través de los correos electrónicos: transparencia@presidencia.gov.co y buzon1@presidencia.gov.co, igualmente se podrán comunicar a través de la línea 01 8000 913 040, por correspondencia o personalmente, en la dirección Calle 7 No. 6 - 54, Bogotá, D.C., páginas de Internet: www.secretariatransparencia.gov.co y http://www.anticorrupcion.gov.co.</w:t>
            </w:r>
          </w:p>
          <w:p w14:paraId="663CDF45" w14:textId="77777777" w:rsidR="00462A9C" w:rsidRDefault="00462A9C">
            <w:pPr>
              <w:jc w:val="both"/>
              <w:rPr>
                <w:rFonts w:ascii="Arial Narrow" w:hAnsi="Arial Narrow"/>
                <w:color w:val="000000" w:themeColor="text1"/>
              </w:rPr>
            </w:pPr>
          </w:p>
        </w:tc>
      </w:tr>
      <w:tr w:rsidR="00462A9C" w14:paraId="0BB9C80D" w14:textId="77777777">
        <w:trPr>
          <w:trHeight w:val="280"/>
        </w:trPr>
        <w:tc>
          <w:tcPr>
            <w:tcW w:w="9493" w:type="dxa"/>
            <w:shd w:val="clear" w:color="auto" w:fill="D9D9D9" w:themeFill="background1" w:themeFillShade="D9"/>
          </w:tcPr>
          <w:p w14:paraId="7BFBF38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2.7. CONVOCATORIA A LAS VEEDURÍAS CIUDADANAS</w:t>
            </w:r>
          </w:p>
        </w:tc>
      </w:tr>
      <w:tr w:rsidR="00462A9C" w14:paraId="3CB3C553" w14:textId="77777777">
        <w:trPr>
          <w:trHeight w:val="280"/>
        </w:trPr>
        <w:tc>
          <w:tcPr>
            <w:tcW w:w="9493" w:type="dxa"/>
            <w:shd w:val="clear" w:color="auto" w:fill="FFFFFF" w:themeFill="background1"/>
          </w:tcPr>
          <w:p w14:paraId="713C5E15" w14:textId="77777777" w:rsidR="00462A9C" w:rsidRDefault="00462A9C">
            <w:pPr>
              <w:jc w:val="both"/>
              <w:rPr>
                <w:rFonts w:ascii="Arial Narrow" w:hAnsi="Arial Narrow"/>
                <w:color w:val="000000" w:themeColor="text1"/>
              </w:rPr>
            </w:pPr>
          </w:p>
          <w:p w14:paraId="33F230C8" w14:textId="77777777" w:rsidR="00462A9C" w:rsidRDefault="00000000">
            <w:pPr>
              <w:jc w:val="both"/>
              <w:rPr>
                <w:rFonts w:ascii="Arial Narrow" w:hAnsi="Arial Narrow"/>
                <w:color w:val="000000" w:themeColor="text1"/>
              </w:rPr>
            </w:pPr>
            <w:r>
              <w:rPr>
                <w:rFonts w:ascii="Arial Narrow" w:hAnsi="Arial Narrow"/>
                <w:color w:val="000000" w:themeColor="text1"/>
              </w:rPr>
              <w:t>En cumplimiento con el artículo 66 de la Ley 80 de 1993, las veedurías ciudadanas, si a bien lo tienen, podrán desarrollar su actividad durante la etapa precontractual, contractual y post contractual de los procesos de contratación, haciendo recomendaciones escritas y oportunas ante las entidades que administran y ejecutan el contrato y ante los organismos de control del Estado, para buscar la eficiencia institucional y la probidad en la actuación de los funcionarios públicos.</w:t>
            </w:r>
          </w:p>
          <w:p w14:paraId="6D464AE3" w14:textId="77777777" w:rsidR="00462A9C" w:rsidRDefault="00462A9C">
            <w:pPr>
              <w:jc w:val="both"/>
              <w:rPr>
                <w:rFonts w:ascii="Arial Narrow" w:hAnsi="Arial Narrow"/>
                <w:color w:val="000000" w:themeColor="text1"/>
              </w:rPr>
            </w:pPr>
          </w:p>
        </w:tc>
      </w:tr>
      <w:tr w:rsidR="00462A9C" w14:paraId="10959689" w14:textId="77777777">
        <w:trPr>
          <w:trHeight w:val="280"/>
        </w:trPr>
        <w:tc>
          <w:tcPr>
            <w:tcW w:w="9493" w:type="dxa"/>
            <w:shd w:val="clear" w:color="auto" w:fill="D9D9D9" w:themeFill="background1" w:themeFillShade="D9"/>
          </w:tcPr>
          <w:p w14:paraId="57A5D97E"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2.8. CORRESPONDENCIA</w:t>
            </w:r>
          </w:p>
        </w:tc>
      </w:tr>
      <w:tr w:rsidR="00462A9C" w14:paraId="0D4AC7F7" w14:textId="77777777">
        <w:trPr>
          <w:trHeight w:val="280"/>
        </w:trPr>
        <w:tc>
          <w:tcPr>
            <w:tcW w:w="9493" w:type="dxa"/>
            <w:shd w:val="clear" w:color="auto" w:fill="FFFFFF" w:themeFill="background1"/>
          </w:tcPr>
          <w:p w14:paraId="55BCBE7D" w14:textId="77777777" w:rsidR="00462A9C" w:rsidRDefault="00462A9C">
            <w:pPr>
              <w:jc w:val="both"/>
              <w:rPr>
                <w:rFonts w:ascii="Arial Narrow" w:hAnsi="Arial Narrow"/>
                <w:color w:val="000000" w:themeColor="text1"/>
              </w:rPr>
            </w:pPr>
          </w:p>
          <w:p w14:paraId="44E4AE81" w14:textId="77777777" w:rsidR="00462A9C" w:rsidRDefault="00000000">
            <w:pPr>
              <w:jc w:val="both"/>
              <w:rPr>
                <w:rFonts w:ascii="Arial Narrow" w:eastAsiaTheme="minorHAnsi" w:hAnsi="Arial Narrow" w:cstheme="minorBidi"/>
                <w:color w:val="000000" w:themeColor="text1"/>
                <w:sz w:val="22"/>
                <w:szCs w:val="22"/>
                <w:lang w:eastAsia="en-US"/>
              </w:rPr>
            </w:pPr>
            <w:r>
              <w:rPr>
                <w:rFonts w:ascii="Arial Narrow" w:hAnsi="Arial Narrow"/>
                <w:color w:val="000000" w:themeColor="text1"/>
              </w:rPr>
              <w:t xml:space="preserve">Para efectos del presente proceso de selección se establece la siguiente dirección: </w:t>
            </w:r>
            <w:r>
              <w:rPr>
                <w:rFonts w:ascii="Arial Narrow" w:hAnsi="Arial Narrow"/>
                <w:bCs/>
                <w:color w:val="000000" w:themeColor="text1"/>
              </w:rPr>
              <w:t xml:space="preserve"> El Municipio de los Patios</w:t>
            </w:r>
            <w:r>
              <w:rPr>
                <w:rFonts w:ascii="Arial Narrow" w:hAnsi="Arial Narrow"/>
                <w:color w:val="000000" w:themeColor="text1"/>
              </w:rPr>
              <w:t>, ubicada en la Calle 35 No.3-80</w:t>
            </w:r>
            <w:r>
              <w:rPr>
                <w:rFonts w:ascii="Arial Narrow" w:hAnsi="Arial Narrow" w:cs="Arial Narrow"/>
              </w:rPr>
              <w:t>– Norte de Santander</w:t>
            </w:r>
            <w:r>
              <w:rPr>
                <w:rFonts w:ascii="Arial Narrow" w:hAnsi="Arial Narrow"/>
                <w:color w:val="000000" w:themeColor="text1"/>
              </w:rPr>
              <w:t>. Toda comunicación o solicitud referente al presente proceso deberá formularse por la plataforma transaccional SECOP II y el Municipio las responderá por el mismo medio.</w:t>
            </w:r>
          </w:p>
          <w:p w14:paraId="140776B0" w14:textId="77777777" w:rsidR="00462A9C" w:rsidRDefault="00462A9C">
            <w:pPr>
              <w:jc w:val="both"/>
              <w:rPr>
                <w:rFonts w:ascii="Arial Narrow" w:hAnsi="Arial Narrow"/>
                <w:color w:val="000000" w:themeColor="text1"/>
                <w:highlight w:val="green"/>
              </w:rPr>
            </w:pPr>
          </w:p>
          <w:p w14:paraId="7D610005" w14:textId="77777777" w:rsidR="00462A9C" w:rsidRDefault="00462A9C">
            <w:pPr>
              <w:jc w:val="both"/>
              <w:rPr>
                <w:rFonts w:ascii="Arial Narrow" w:hAnsi="Arial Narrow"/>
                <w:color w:val="000000" w:themeColor="text1"/>
              </w:rPr>
            </w:pPr>
          </w:p>
        </w:tc>
      </w:tr>
      <w:tr w:rsidR="00462A9C" w14:paraId="7B2EBA14" w14:textId="77777777">
        <w:trPr>
          <w:trHeight w:val="280"/>
        </w:trPr>
        <w:tc>
          <w:tcPr>
            <w:tcW w:w="9493" w:type="dxa"/>
            <w:shd w:val="clear" w:color="auto" w:fill="D9D9D9" w:themeFill="background1" w:themeFillShade="D9"/>
          </w:tcPr>
          <w:p w14:paraId="08E603D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2.9. REGLAS PARA DOCUMENTOS OTORGADOS EN EL EXTERIOR</w:t>
            </w:r>
          </w:p>
        </w:tc>
      </w:tr>
      <w:tr w:rsidR="00462A9C" w14:paraId="156A5215" w14:textId="77777777">
        <w:trPr>
          <w:trHeight w:val="280"/>
        </w:trPr>
        <w:tc>
          <w:tcPr>
            <w:tcW w:w="9493" w:type="dxa"/>
            <w:shd w:val="clear" w:color="auto" w:fill="FFFFFF" w:themeFill="background1"/>
          </w:tcPr>
          <w:p w14:paraId="4AA58315" w14:textId="77777777" w:rsidR="00462A9C" w:rsidRDefault="00462A9C">
            <w:pPr>
              <w:jc w:val="both"/>
              <w:rPr>
                <w:rFonts w:ascii="Arial Narrow" w:hAnsi="Arial Narrow"/>
                <w:b/>
                <w:bCs/>
                <w:color w:val="000000" w:themeColor="text1"/>
              </w:rPr>
            </w:pPr>
          </w:p>
          <w:p w14:paraId="4AA2932C" w14:textId="77777777" w:rsidR="00462A9C" w:rsidRDefault="00000000">
            <w:pPr>
              <w:jc w:val="both"/>
              <w:rPr>
                <w:rFonts w:ascii="Arial Narrow" w:hAnsi="Arial Narrow"/>
                <w:color w:val="000000" w:themeColor="text1"/>
              </w:rPr>
            </w:pPr>
            <w:r>
              <w:rPr>
                <w:rFonts w:ascii="Arial Narrow" w:hAnsi="Arial Narrow"/>
                <w:b/>
                <w:bCs/>
                <w:color w:val="000000" w:themeColor="text1"/>
              </w:rPr>
              <w:t>2.9.1</w:t>
            </w:r>
            <w:r>
              <w:rPr>
                <w:rFonts w:ascii="Arial Narrow" w:hAnsi="Arial Narrow"/>
                <w:color w:val="000000" w:themeColor="text1"/>
              </w:rPr>
              <w:t xml:space="preserve">. TRADUCCIÓN: Los documentos en un idioma distinto al castellano, deben ser presentados en su lengua original junto con la traducción al castellano. El proponente puede presentar con la oferta una traducción simple al  castellano, pero, si el proponente resulta adjudicatario, debe presentar la traducción oficial al castellano de los documentos presentados en idioma extranjero. La traducción oficial debe corresponder al texto presentado. </w:t>
            </w:r>
          </w:p>
          <w:p w14:paraId="59F4D0F4" w14:textId="77777777" w:rsidR="00462A9C" w:rsidRDefault="00462A9C">
            <w:pPr>
              <w:jc w:val="both"/>
              <w:rPr>
                <w:rFonts w:ascii="Arial Narrow" w:hAnsi="Arial Narrow"/>
                <w:color w:val="000000" w:themeColor="text1"/>
              </w:rPr>
            </w:pPr>
          </w:p>
          <w:p w14:paraId="200115E8" w14:textId="77777777" w:rsidR="00462A9C" w:rsidRDefault="00000000">
            <w:pPr>
              <w:jc w:val="both"/>
              <w:rPr>
                <w:rFonts w:ascii="Arial Narrow" w:hAnsi="Arial Narrow"/>
                <w:color w:val="000000" w:themeColor="text1"/>
              </w:rPr>
            </w:pPr>
            <w:r>
              <w:rPr>
                <w:rFonts w:ascii="Arial Narrow" w:hAnsi="Arial Narrow"/>
                <w:b/>
                <w:bCs/>
                <w:color w:val="000000" w:themeColor="text1"/>
              </w:rPr>
              <w:t>2.9.2</w:t>
            </w:r>
            <w:r>
              <w:rPr>
                <w:rFonts w:ascii="Arial Narrow" w:hAnsi="Arial Narrow"/>
                <w:color w:val="000000" w:themeColor="text1"/>
              </w:rPr>
              <w:t>. CONSULARIZACIÓN: 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64B22305" w14:textId="77777777" w:rsidR="00462A9C" w:rsidRDefault="00462A9C">
            <w:pPr>
              <w:jc w:val="both"/>
              <w:rPr>
                <w:rFonts w:ascii="Arial Narrow" w:hAnsi="Arial Narrow"/>
                <w:color w:val="000000" w:themeColor="text1"/>
              </w:rPr>
            </w:pPr>
          </w:p>
          <w:p w14:paraId="20F66A6F"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Tratándose de sociedades, expresa además el citado artículo del Código de Comercio que “al autenticar los documentos a que se refiere este artículo los cónsules harán constar que existe la sociedad y ejerce su objeto conforme a las leyes del respectivo país. (Artículo 251 del Código General del Proceso)”.</w:t>
            </w:r>
          </w:p>
          <w:p w14:paraId="285DE237" w14:textId="77777777" w:rsidR="00462A9C" w:rsidRDefault="00462A9C">
            <w:pPr>
              <w:jc w:val="both"/>
              <w:rPr>
                <w:rFonts w:ascii="Arial Narrow" w:hAnsi="Arial Narrow"/>
                <w:color w:val="000000" w:themeColor="text1"/>
              </w:rPr>
            </w:pPr>
          </w:p>
          <w:p w14:paraId="34BC332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Surtido el trámite señalado en el presente numeral, estos documentos deben ser presentados ante el Ministerio de Relaciones Exteriores de Colombia para la correspondiente legalización de la firma del cónsul y demás trámites pertinentes. </w:t>
            </w:r>
          </w:p>
          <w:p w14:paraId="3303D4A2" w14:textId="77777777" w:rsidR="00462A9C" w:rsidRDefault="00462A9C">
            <w:pPr>
              <w:jc w:val="both"/>
              <w:rPr>
                <w:rFonts w:ascii="Arial Narrow" w:hAnsi="Arial Narrow"/>
                <w:color w:val="000000" w:themeColor="text1"/>
              </w:rPr>
            </w:pPr>
          </w:p>
          <w:p w14:paraId="350126CA" w14:textId="77777777" w:rsidR="00462A9C" w:rsidRDefault="00000000">
            <w:pPr>
              <w:jc w:val="both"/>
              <w:rPr>
                <w:rFonts w:ascii="Arial Narrow" w:hAnsi="Arial Narrow"/>
                <w:color w:val="000000" w:themeColor="text1"/>
              </w:rPr>
            </w:pPr>
            <w:r>
              <w:rPr>
                <w:rFonts w:ascii="Arial Narrow" w:hAnsi="Arial Narrow"/>
                <w:b/>
                <w:bCs/>
                <w:color w:val="000000" w:themeColor="text1"/>
              </w:rPr>
              <w:t>2.9.3.</w:t>
            </w:r>
            <w:r>
              <w:rPr>
                <w:rFonts w:ascii="Arial Narrow" w:hAnsi="Arial Narrow"/>
                <w:color w:val="000000" w:themeColor="text1"/>
              </w:rPr>
              <w:t xml:space="preserve"> APOSTILLE: 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aprobada por la Ley 455 de 1998.</w:t>
            </w:r>
          </w:p>
          <w:p w14:paraId="0839E85B" w14:textId="77777777" w:rsidR="00462A9C" w:rsidRDefault="00462A9C">
            <w:pPr>
              <w:jc w:val="both"/>
              <w:rPr>
                <w:rFonts w:ascii="Arial Narrow" w:hAnsi="Arial Narrow"/>
                <w:color w:val="000000" w:themeColor="text1"/>
              </w:rPr>
            </w:pPr>
          </w:p>
          <w:p w14:paraId="30939DC9" w14:textId="77777777" w:rsidR="00462A9C" w:rsidRDefault="00000000">
            <w:pPr>
              <w:jc w:val="both"/>
              <w:rPr>
                <w:rFonts w:ascii="Arial Narrow" w:hAnsi="Arial Narrow"/>
                <w:color w:val="000000" w:themeColor="text1"/>
              </w:rPr>
            </w:pPr>
            <w:r>
              <w:rPr>
                <w:rFonts w:ascii="Arial Narrow" w:hAnsi="Arial Narrow"/>
                <w:color w:val="000000" w:themeColor="text1"/>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2A1900BC" w14:textId="77777777" w:rsidR="00462A9C" w:rsidRDefault="00462A9C">
            <w:pPr>
              <w:jc w:val="both"/>
              <w:rPr>
                <w:rFonts w:ascii="Arial Narrow" w:hAnsi="Arial Narrow"/>
                <w:color w:val="000000" w:themeColor="text1"/>
              </w:rPr>
            </w:pPr>
          </w:p>
          <w:p w14:paraId="1C3E0889" w14:textId="77777777" w:rsidR="00462A9C" w:rsidRDefault="00000000">
            <w:pPr>
              <w:jc w:val="both"/>
              <w:rPr>
                <w:rFonts w:ascii="Arial Narrow" w:hAnsi="Arial Narrow"/>
                <w:color w:val="000000" w:themeColor="text1"/>
              </w:rPr>
            </w:pPr>
            <w:r>
              <w:rPr>
                <w:rFonts w:ascii="Arial Narrow" w:hAnsi="Arial Narrow"/>
                <w:color w:val="000000" w:themeColor="text1"/>
              </w:rPr>
              <w:t>Los documentos otorgados en el exterior que no estén en idioma español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12DA3A40" w14:textId="77777777" w:rsidR="00462A9C" w:rsidRDefault="00462A9C">
            <w:pPr>
              <w:jc w:val="both"/>
              <w:rPr>
                <w:rFonts w:ascii="Arial Narrow" w:hAnsi="Arial Narrow"/>
                <w:color w:val="000000" w:themeColor="text1"/>
              </w:rPr>
            </w:pPr>
          </w:p>
          <w:p w14:paraId="58F971DB" w14:textId="77777777" w:rsidR="00462A9C" w:rsidRDefault="00000000">
            <w:pPr>
              <w:jc w:val="both"/>
              <w:rPr>
                <w:rFonts w:ascii="Arial Narrow" w:hAnsi="Arial Narrow"/>
                <w:color w:val="000000" w:themeColor="text1"/>
              </w:rPr>
            </w:pPr>
            <w:r>
              <w:rPr>
                <w:rFonts w:ascii="Arial Narrow" w:hAnsi="Arial Narrow"/>
                <w:color w:val="000000" w:themeColor="text1"/>
              </w:rPr>
              <w:t>Los documentos otorgados en el exterior que no estén en idioma español y que provengan de países NO signatarios de la Convención de La Haya deberán presentarse acompañado de una traducción oficial a este idioma, en los términos del Artículo 251 del Código General del Proceso.</w:t>
            </w:r>
          </w:p>
          <w:p w14:paraId="7491B8C5" w14:textId="77777777" w:rsidR="00462A9C" w:rsidRDefault="00462A9C">
            <w:pPr>
              <w:jc w:val="both"/>
              <w:rPr>
                <w:rFonts w:ascii="Arial Narrow" w:hAnsi="Arial Narrow"/>
                <w:color w:val="000000" w:themeColor="text1"/>
              </w:rPr>
            </w:pPr>
          </w:p>
        </w:tc>
      </w:tr>
      <w:tr w:rsidR="00462A9C" w14:paraId="49A7F67A" w14:textId="77777777">
        <w:trPr>
          <w:trHeight w:val="280"/>
        </w:trPr>
        <w:tc>
          <w:tcPr>
            <w:tcW w:w="9493" w:type="dxa"/>
            <w:shd w:val="clear" w:color="auto" w:fill="D9D9D9" w:themeFill="background1" w:themeFillShade="D9"/>
          </w:tcPr>
          <w:p w14:paraId="2ADBB47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CAPÍTULO 3 - PROCEDIMIENTO DEL PROCESO DE SELECCIÓN</w:t>
            </w:r>
          </w:p>
        </w:tc>
      </w:tr>
      <w:tr w:rsidR="00462A9C" w14:paraId="744E322B" w14:textId="77777777">
        <w:trPr>
          <w:trHeight w:val="280"/>
        </w:trPr>
        <w:tc>
          <w:tcPr>
            <w:tcW w:w="9493" w:type="dxa"/>
            <w:shd w:val="clear" w:color="auto" w:fill="D9D9D9" w:themeFill="background1" w:themeFillShade="D9"/>
          </w:tcPr>
          <w:p w14:paraId="4BA782B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 AVISO DE CONVOCATORIA</w:t>
            </w:r>
          </w:p>
        </w:tc>
      </w:tr>
      <w:tr w:rsidR="00462A9C" w14:paraId="32F11B98" w14:textId="77777777">
        <w:trPr>
          <w:trHeight w:val="280"/>
        </w:trPr>
        <w:tc>
          <w:tcPr>
            <w:tcW w:w="9493" w:type="dxa"/>
            <w:shd w:val="clear" w:color="auto" w:fill="FFFFFF" w:themeFill="background1"/>
          </w:tcPr>
          <w:p w14:paraId="76E78258" w14:textId="77777777" w:rsidR="00462A9C" w:rsidRDefault="00462A9C">
            <w:pPr>
              <w:jc w:val="both"/>
              <w:rPr>
                <w:rFonts w:ascii="Arial Narrow" w:hAnsi="Arial Narrow"/>
                <w:color w:val="000000" w:themeColor="text1"/>
              </w:rPr>
            </w:pPr>
          </w:p>
          <w:p w14:paraId="2A806B5F"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aviso de convocatoria pública de conformidad con el artículo 2.2.1.1.2.1.2 del Decreto 1082 de 2015 se publica con el presente pliego de condiciones en el portal único de contratación </w:t>
            </w:r>
            <w:hyperlink r:id="rId10" w:history="1">
              <w:r w:rsidR="00462A9C">
                <w:rPr>
                  <w:rStyle w:val="Hipervnculo"/>
                  <w:rFonts w:ascii="Arial Narrow" w:hAnsi="Arial Narrow"/>
                </w:rPr>
                <w:t>www.colombiacompra.gov.co</w:t>
              </w:r>
            </w:hyperlink>
            <w:r>
              <w:rPr>
                <w:rFonts w:ascii="Arial Narrow" w:hAnsi="Arial Narrow"/>
                <w:color w:val="000000" w:themeColor="text1"/>
              </w:rPr>
              <w:t>.</w:t>
            </w:r>
          </w:p>
          <w:p w14:paraId="1BA3E9AA" w14:textId="77777777" w:rsidR="00462A9C" w:rsidRDefault="00462A9C">
            <w:pPr>
              <w:jc w:val="both"/>
              <w:rPr>
                <w:rFonts w:ascii="Arial Narrow" w:hAnsi="Arial Narrow"/>
                <w:b/>
                <w:bCs/>
                <w:color w:val="000000" w:themeColor="text1"/>
              </w:rPr>
            </w:pPr>
          </w:p>
          <w:p w14:paraId="7A47E38A" w14:textId="77777777" w:rsidR="00462A9C" w:rsidRDefault="00462A9C">
            <w:pPr>
              <w:jc w:val="both"/>
              <w:rPr>
                <w:rFonts w:ascii="Arial Narrow" w:hAnsi="Arial Narrow"/>
                <w:b/>
                <w:bCs/>
                <w:color w:val="000000" w:themeColor="text1"/>
              </w:rPr>
            </w:pPr>
          </w:p>
        </w:tc>
      </w:tr>
      <w:tr w:rsidR="00462A9C" w14:paraId="6726757B" w14:textId="77777777">
        <w:trPr>
          <w:trHeight w:val="280"/>
        </w:trPr>
        <w:tc>
          <w:tcPr>
            <w:tcW w:w="9493" w:type="dxa"/>
            <w:shd w:val="clear" w:color="auto" w:fill="D9D9D9" w:themeFill="background1" w:themeFillShade="D9"/>
          </w:tcPr>
          <w:p w14:paraId="66BC76C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3.2. CRONOGRAMA DEL PROCESO</w:t>
            </w:r>
          </w:p>
        </w:tc>
      </w:tr>
      <w:tr w:rsidR="00462A9C" w14:paraId="49403C79" w14:textId="77777777">
        <w:trPr>
          <w:trHeight w:val="280"/>
        </w:trPr>
        <w:tc>
          <w:tcPr>
            <w:tcW w:w="9493" w:type="dxa"/>
            <w:shd w:val="clear" w:color="auto" w:fill="FFFFFF" w:themeFill="background1"/>
          </w:tcPr>
          <w:p w14:paraId="4975D5D0" w14:textId="77777777" w:rsidR="00462A9C" w:rsidRDefault="00462A9C">
            <w:pPr>
              <w:jc w:val="both"/>
              <w:rPr>
                <w:rFonts w:ascii="Arial Narrow" w:hAnsi="Arial Narrow"/>
                <w:color w:val="000000" w:themeColor="text1"/>
              </w:rPr>
            </w:pPr>
          </w:p>
          <w:p w14:paraId="48985624" w14:textId="77777777" w:rsidR="00462A9C" w:rsidRDefault="00000000">
            <w:pPr>
              <w:jc w:val="both"/>
              <w:rPr>
                <w:rFonts w:ascii="Arial Narrow" w:hAnsi="Arial Narrow"/>
                <w:color w:val="000000" w:themeColor="text1"/>
              </w:rPr>
            </w:pPr>
            <w:r>
              <w:rPr>
                <w:rFonts w:ascii="Arial Narrow" w:hAnsi="Arial Narrow"/>
                <w:color w:val="000000" w:themeColor="text1"/>
              </w:rPr>
              <w:t>El cronograma del proceso se encuentra relacionado en el ítem denominado “condiciones” en la plataforma electrónica SECOP II.</w:t>
            </w:r>
          </w:p>
          <w:p w14:paraId="172D8B28" w14:textId="77777777" w:rsidR="00462A9C" w:rsidRDefault="00462A9C">
            <w:pPr>
              <w:jc w:val="both"/>
              <w:rPr>
                <w:rFonts w:ascii="Arial Narrow" w:hAnsi="Arial Narrow"/>
                <w:color w:val="000000" w:themeColor="text1"/>
              </w:rPr>
            </w:pPr>
          </w:p>
        </w:tc>
      </w:tr>
      <w:tr w:rsidR="00462A9C" w14:paraId="3FFCCAB7" w14:textId="77777777">
        <w:trPr>
          <w:trHeight w:val="280"/>
        </w:trPr>
        <w:tc>
          <w:tcPr>
            <w:tcW w:w="9493" w:type="dxa"/>
            <w:shd w:val="clear" w:color="auto" w:fill="D9D9D9" w:themeFill="background1" w:themeFillShade="D9"/>
          </w:tcPr>
          <w:p w14:paraId="405CB79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3.3. ACLARACIONES A LOS PLIEGOS DE CONDICIONES Y ADENDAS</w:t>
            </w:r>
          </w:p>
        </w:tc>
      </w:tr>
      <w:tr w:rsidR="00462A9C" w14:paraId="37488C2E" w14:textId="77777777">
        <w:trPr>
          <w:trHeight w:val="280"/>
        </w:trPr>
        <w:tc>
          <w:tcPr>
            <w:tcW w:w="9493" w:type="dxa"/>
            <w:shd w:val="clear" w:color="auto" w:fill="FFFFFF" w:themeFill="background1"/>
          </w:tcPr>
          <w:p w14:paraId="5FF9AFA9" w14:textId="77777777" w:rsidR="00462A9C" w:rsidRDefault="00462A9C">
            <w:pPr>
              <w:jc w:val="both"/>
              <w:rPr>
                <w:rFonts w:ascii="Arial Narrow" w:hAnsi="Arial Narrow"/>
                <w:color w:val="000000" w:themeColor="text1"/>
              </w:rPr>
            </w:pPr>
          </w:p>
          <w:p w14:paraId="08D4D6CA" w14:textId="77777777" w:rsidR="00462A9C" w:rsidRDefault="00000000">
            <w:pPr>
              <w:jc w:val="both"/>
              <w:rPr>
                <w:rFonts w:ascii="Arial Narrow" w:hAnsi="Arial Narrow"/>
                <w:color w:val="000000" w:themeColor="text1"/>
              </w:rPr>
            </w:pPr>
            <w:r>
              <w:rPr>
                <w:rFonts w:ascii="Arial Narrow" w:hAnsi="Arial Narrow"/>
                <w:color w:val="000000" w:themeColor="text1"/>
              </w:rPr>
              <w:t>Con el fin de dar trámite oportuno a las aclaraciones sobre el contenido del pliego de condiciones, se solicita a los posibles proponentes presentar las observaciones dentro del término señalado en el cronograma del proceso.</w:t>
            </w:r>
          </w:p>
          <w:p w14:paraId="6840C88A" w14:textId="77777777" w:rsidR="00462A9C" w:rsidRDefault="00462A9C">
            <w:pPr>
              <w:jc w:val="both"/>
              <w:rPr>
                <w:rFonts w:ascii="Arial Narrow" w:hAnsi="Arial Narrow"/>
                <w:color w:val="000000" w:themeColor="text1"/>
              </w:rPr>
            </w:pPr>
          </w:p>
          <w:p w14:paraId="185A4913" w14:textId="77777777" w:rsidR="00462A9C" w:rsidRDefault="00000000">
            <w:pPr>
              <w:jc w:val="both"/>
              <w:rPr>
                <w:rFonts w:ascii="Arial Narrow" w:hAnsi="Arial Narrow"/>
                <w:color w:val="000000" w:themeColor="text1"/>
              </w:rPr>
            </w:pPr>
            <w:r>
              <w:rPr>
                <w:rFonts w:ascii="Arial Narrow" w:hAnsi="Arial Narrow"/>
                <w:color w:val="000000" w:themeColor="text1"/>
              </w:rPr>
              <w:t>En atención a lo previsto por el artículo 2.2.1.1.2.2.1 del Decreto 1082 de 2015, se realizarán las modificaciones al pliego de condiciones mediante adendas publicadas a través de la plataforma transaccional SECOP II. Así mismo, todos los documentos del proceso estarán a disposición de los proponentes en la Oficina Asesora Jurídica del municipio.</w:t>
            </w:r>
          </w:p>
          <w:p w14:paraId="5AB229CE" w14:textId="77777777" w:rsidR="00462A9C" w:rsidRDefault="00462A9C">
            <w:pPr>
              <w:jc w:val="both"/>
              <w:rPr>
                <w:rFonts w:ascii="Arial Narrow" w:hAnsi="Arial Narrow"/>
                <w:color w:val="000000" w:themeColor="text1"/>
              </w:rPr>
            </w:pPr>
          </w:p>
          <w:p w14:paraId="7FFA9DBF"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 xml:space="preserve">Corresponde a todos los interesados en el presente proceso de selección, informarse de todas las modificaciones y hacer seguimiento al proceso por la plataforma transaccional SECOP II. </w:t>
            </w:r>
          </w:p>
          <w:p w14:paraId="4C82A764" w14:textId="77777777" w:rsidR="00462A9C" w:rsidRDefault="00462A9C">
            <w:pPr>
              <w:jc w:val="both"/>
              <w:rPr>
                <w:rFonts w:ascii="Arial Narrow" w:hAnsi="Arial Narrow"/>
                <w:color w:val="000000" w:themeColor="text1"/>
              </w:rPr>
            </w:pPr>
          </w:p>
          <w:p w14:paraId="4B5C7CAC" w14:textId="77777777" w:rsidR="00462A9C" w:rsidRDefault="00000000">
            <w:pPr>
              <w:jc w:val="both"/>
              <w:rPr>
                <w:rFonts w:ascii="Arial Narrow" w:hAnsi="Arial Narrow"/>
                <w:color w:val="000000" w:themeColor="text1"/>
              </w:rPr>
            </w:pPr>
            <w:r>
              <w:rPr>
                <w:rFonts w:ascii="Arial Narrow" w:hAnsi="Arial Narrow"/>
                <w:color w:val="000000" w:themeColor="text1"/>
              </w:rPr>
              <w:t>Las consultas y respuestas no suspenderán el plazo para la presentación de las ofertas.</w:t>
            </w:r>
          </w:p>
          <w:p w14:paraId="3627A80E" w14:textId="77777777" w:rsidR="00462A9C" w:rsidRDefault="00462A9C">
            <w:pPr>
              <w:jc w:val="both"/>
              <w:rPr>
                <w:rFonts w:ascii="Arial Narrow" w:hAnsi="Arial Narrow"/>
                <w:color w:val="000000" w:themeColor="text1"/>
              </w:rPr>
            </w:pPr>
          </w:p>
          <w:p w14:paraId="2A66E53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En ningún caso habrá aclaraciones, ni comunicaciones verbales con los proponentes que puedan afectar los términos y condiciones de este pliego y sus adendas. </w:t>
            </w:r>
          </w:p>
          <w:p w14:paraId="48738D46" w14:textId="77777777" w:rsidR="00462A9C" w:rsidRDefault="00462A9C">
            <w:pPr>
              <w:jc w:val="both"/>
              <w:rPr>
                <w:rFonts w:ascii="Arial Narrow" w:hAnsi="Arial Narrow"/>
                <w:color w:val="000000" w:themeColor="text1"/>
              </w:rPr>
            </w:pPr>
          </w:p>
          <w:p w14:paraId="13FF95AB" w14:textId="77777777" w:rsidR="00462A9C" w:rsidRDefault="00000000">
            <w:pPr>
              <w:jc w:val="both"/>
              <w:rPr>
                <w:rFonts w:ascii="Arial Narrow" w:hAnsi="Arial Narrow"/>
                <w:color w:val="000000" w:themeColor="text1"/>
              </w:rPr>
            </w:pPr>
            <w:r>
              <w:rPr>
                <w:rFonts w:ascii="Arial Narrow" w:hAnsi="Arial Narrow"/>
                <w:color w:val="000000" w:themeColor="text1"/>
              </w:rPr>
              <w:t>Los oferentes deberán tener en cuenta lo dispuesto por Colombia Compra Eficiente en las diferentes Guías para Proveedores respecto de los plazos de presentación de la oferta, por cuanto aquellas ofertas presentadas previo a la expedición y publicación de adendas se considerarán NO VALIDAS, y por lo tanto la ENTIDAD NO REALIZARA SU VERIFICACION.</w:t>
            </w:r>
          </w:p>
          <w:p w14:paraId="4F1D6F6D" w14:textId="77777777" w:rsidR="00462A9C" w:rsidRDefault="00462A9C">
            <w:pPr>
              <w:jc w:val="both"/>
              <w:rPr>
                <w:rFonts w:ascii="Arial Narrow" w:hAnsi="Arial Narrow"/>
                <w:b/>
                <w:bCs/>
                <w:color w:val="000000" w:themeColor="text1"/>
              </w:rPr>
            </w:pPr>
          </w:p>
        </w:tc>
      </w:tr>
      <w:tr w:rsidR="00462A9C" w14:paraId="47616C99" w14:textId="77777777">
        <w:trPr>
          <w:trHeight w:val="280"/>
        </w:trPr>
        <w:tc>
          <w:tcPr>
            <w:tcW w:w="9493" w:type="dxa"/>
            <w:shd w:val="clear" w:color="auto" w:fill="D9D9D9" w:themeFill="background1" w:themeFillShade="D9"/>
          </w:tcPr>
          <w:p w14:paraId="7536838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3.4. LIMITACIÓN A MIPYME</w:t>
            </w:r>
          </w:p>
        </w:tc>
      </w:tr>
      <w:tr w:rsidR="00462A9C" w14:paraId="08ECF136" w14:textId="77777777">
        <w:trPr>
          <w:trHeight w:val="280"/>
        </w:trPr>
        <w:tc>
          <w:tcPr>
            <w:tcW w:w="9493" w:type="dxa"/>
            <w:shd w:val="clear" w:color="auto" w:fill="FFFFFF" w:themeFill="background1"/>
          </w:tcPr>
          <w:p w14:paraId="7F900238" w14:textId="77777777" w:rsidR="00462A9C" w:rsidRDefault="00462A9C">
            <w:pPr>
              <w:jc w:val="both"/>
              <w:rPr>
                <w:rFonts w:ascii="Arial Narrow" w:hAnsi="Arial Narrow"/>
                <w:color w:val="000000" w:themeColor="text1"/>
              </w:rPr>
            </w:pPr>
          </w:p>
          <w:p w14:paraId="52B219FA"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 Entidad Estatal limitará en el acto de apertura el proceso a las MIPYME nacionales con mínimo un (1) año de constitución, siempre que se cumplan las siguientes condiciones ( Artículo 2.2.1.2.4.2.2 del Decreto 1082 de 2015): </w:t>
            </w:r>
          </w:p>
          <w:p w14:paraId="159B5A93" w14:textId="77777777" w:rsidR="00462A9C" w:rsidRDefault="00462A9C">
            <w:pPr>
              <w:jc w:val="both"/>
              <w:rPr>
                <w:rFonts w:ascii="Arial Narrow" w:hAnsi="Arial Narrow"/>
                <w:color w:val="000000" w:themeColor="text1"/>
              </w:rPr>
            </w:pPr>
          </w:p>
          <w:p w14:paraId="03EE6936" w14:textId="77777777" w:rsidR="00462A9C" w:rsidRDefault="00000000">
            <w:pPr>
              <w:jc w:val="both"/>
              <w:rPr>
                <w:rFonts w:ascii="Arial Narrow" w:hAnsi="Arial Narrow"/>
                <w:color w:val="000000" w:themeColor="text1"/>
              </w:rPr>
            </w:pPr>
            <w:r>
              <w:rPr>
                <w:rFonts w:ascii="Arial Narrow" w:hAnsi="Arial Narrow"/>
                <w:color w:val="000000" w:themeColor="text1"/>
              </w:rPr>
              <w:t>1. El valor del Proceso de Contratación es menor a ciento veinticinco mil dólares de los Estados Unidos de América (US$125.000), liquidados con la tasa de cambio que para el efecto determina cada dos años el Ministerio de Comercio, Industria y Turismo; y</w:t>
            </w:r>
          </w:p>
          <w:p w14:paraId="6C46EBBF" w14:textId="77777777" w:rsidR="00462A9C" w:rsidRDefault="00462A9C">
            <w:pPr>
              <w:jc w:val="both"/>
              <w:rPr>
                <w:rFonts w:ascii="Arial Narrow" w:hAnsi="Arial Narrow"/>
                <w:color w:val="000000" w:themeColor="text1"/>
              </w:rPr>
            </w:pPr>
          </w:p>
          <w:p w14:paraId="77CEE1E3" w14:textId="77777777" w:rsidR="00462A9C" w:rsidRDefault="00000000">
            <w:pPr>
              <w:jc w:val="both"/>
              <w:rPr>
                <w:rFonts w:ascii="Arial Narrow" w:hAnsi="Arial Narrow"/>
                <w:color w:val="000000" w:themeColor="text1"/>
              </w:rPr>
            </w:pPr>
            <w:r>
              <w:rPr>
                <w:rFonts w:ascii="Arial Narrow" w:hAnsi="Arial Narrow"/>
                <w:color w:val="000000" w:themeColor="text1"/>
              </w:rPr>
              <w:t>2. La Entidad Estatal ha recibido solicitudes de por lo menos Dos (2) MiPymes nacionales para limitar la convocatoria a MiPymes nacionales. La Entidad Estatal debe recibir estas solicitudes por lo menos un (1) día hábil antes de la apertura del Proceso de Contratación.</w:t>
            </w:r>
          </w:p>
          <w:p w14:paraId="56BCCA0F" w14:textId="77777777" w:rsidR="00462A9C" w:rsidRDefault="00462A9C">
            <w:pPr>
              <w:jc w:val="both"/>
              <w:rPr>
                <w:rFonts w:ascii="Arial Narrow" w:hAnsi="Arial Narrow"/>
                <w:color w:val="000000" w:themeColor="text1"/>
              </w:rPr>
            </w:pPr>
          </w:p>
          <w:p w14:paraId="23A08063" w14:textId="77777777" w:rsidR="00462A9C" w:rsidRDefault="00000000">
            <w:pPr>
              <w:jc w:val="both"/>
              <w:rPr>
                <w:rFonts w:ascii="Arial Narrow" w:hAnsi="Arial Narrow"/>
                <w:color w:val="000000" w:themeColor="text1"/>
              </w:rPr>
            </w:pPr>
            <w:r>
              <w:rPr>
                <w:rFonts w:ascii="Arial Narrow" w:hAnsi="Arial Narrow"/>
                <w:color w:val="000000" w:themeColor="text1"/>
              </w:rPr>
              <w:t>Junto con su solicitud, la MiPymes nacionales debe acreditar su condición con un certificado expedido por el representante legal y el revisor fiscal, si está obligado a tenerlo, o el contador, en el cual conste que la Mipyme tiene el tamaño empresarial establecido de conformidad con la ley. Así mismo, se debe adjuntar copia del Registro mercantil o el certificado de existencia y representación legal de la empresa, copia del documento de identificación del representante legal, así como copia de la identificación del revisor fiscal o contador, según corresponda, copia de su tarjeta profesional y certificado de antecedentes de la profesión.</w:t>
            </w:r>
          </w:p>
          <w:p w14:paraId="5F6A0EC2" w14:textId="77777777" w:rsidR="00462A9C" w:rsidRDefault="00462A9C">
            <w:pPr>
              <w:jc w:val="both"/>
              <w:rPr>
                <w:rFonts w:ascii="Arial Narrow" w:hAnsi="Arial Narrow"/>
                <w:color w:val="000000" w:themeColor="text1"/>
              </w:rPr>
            </w:pPr>
          </w:p>
          <w:p w14:paraId="02C51C8B" w14:textId="77777777" w:rsidR="00462A9C" w:rsidRDefault="00000000">
            <w:pPr>
              <w:jc w:val="both"/>
              <w:rPr>
                <w:rFonts w:ascii="Arial Narrow" w:hAnsi="Arial Narrow"/>
                <w:color w:val="000000" w:themeColor="text1"/>
              </w:rPr>
            </w:pPr>
            <w:r>
              <w:rPr>
                <w:rFonts w:ascii="Arial Narrow" w:hAnsi="Arial Narrow"/>
                <w:color w:val="000000" w:themeColor="text1"/>
              </w:rPr>
              <w:t>Si la convocatoria es limitada a MiPymes, la Entidad Estatal solo aceptará las ofertas de MiPymes, consorcios o uniones temporales formados únicamente por la Mipyme y la promesa de sociedad futura suscritas por Mipyme”.</w:t>
            </w:r>
          </w:p>
          <w:p w14:paraId="5EE4C1D5" w14:textId="77777777" w:rsidR="00462A9C" w:rsidRDefault="00462A9C">
            <w:pPr>
              <w:jc w:val="both"/>
              <w:rPr>
                <w:rFonts w:ascii="Arial Narrow" w:hAnsi="Arial Narrow"/>
                <w:b/>
                <w:bCs/>
                <w:color w:val="000000" w:themeColor="text1"/>
              </w:rPr>
            </w:pPr>
          </w:p>
        </w:tc>
      </w:tr>
      <w:tr w:rsidR="00462A9C" w14:paraId="4512B546" w14:textId="77777777">
        <w:trPr>
          <w:trHeight w:val="280"/>
        </w:trPr>
        <w:tc>
          <w:tcPr>
            <w:tcW w:w="9493" w:type="dxa"/>
            <w:shd w:val="clear" w:color="auto" w:fill="D9D9D9" w:themeFill="background1" w:themeFillShade="D9"/>
          </w:tcPr>
          <w:p w14:paraId="04EE4D2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3.5. APERTURA DEL PROCESO DE SELECCIÓN</w:t>
            </w:r>
          </w:p>
        </w:tc>
      </w:tr>
      <w:tr w:rsidR="00462A9C" w14:paraId="24B8BAB4" w14:textId="77777777">
        <w:trPr>
          <w:trHeight w:val="280"/>
        </w:trPr>
        <w:tc>
          <w:tcPr>
            <w:tcW w:w="9493" w:type="dxa"/>
            <w:shd w:val="clear" w:color="auto" w:fill="FFFFFF" w:themeFill="background1"/>
          </w:tcPr>
          <w:p w14:paraId="79C10BAD" w14:textId="77777777" w:rsidR="00462A9C" w:rsidRDefault="00462A9C">
            <w:pPr>
              <w:jc w:val="both"/>
              <w:rPr>
                <w:rFonts w:ascii="Arial Narrow" w:hAnsi="Arial Narrow"/>
                <w:color w:val="000000" w:themeColor="text1"/>
              </w:rPr>
            </w:pPr>
          </w:p>
          <w:p w14:paraId="7DE9F676" w14:textId="77777777" w:rsidR="00462A9C" w:rsidRDefault="00000000">
            <w:pPr>
              <w:jc w:val="both"/>
              <w:rPr>
                <w:rFonts w:ascii="Arial Narrow" w:hAnsi="Arial Narrow"/>
                <w:color w:val="000000" w:themeColor="text1"/>
              </w:rPr>
            </w:pPr>
            <w:r>
              <w:rPr>
                <w:rFonts w:ascii="Arial Narrow" w:hAnsi="Arial Narrow"/>
                <w:color w:val="000000" w:themeColor="text1"/>
              </w:rPr>
              <w:t>Se dará apertura al presente proceso de selección en la fecha y hora detalladas en el cronograma del proceso; para el efecto el MUNICIPIO, proferirá acto administrativo que será publicado en la plataforma transaccional SECOP II, en donde podrá ser consultado por los interesados.</w:t>
            </w:r>
          </w:p>
          <w:p w14:paraId="13A10E92" w14:textId="77777777" w:rsidR="00462A9C" w:rsidRDefault="00462A9C">
            <w:pPr>
              <w:jc w:val="both"/>
              <w:rPr>
                <w:rFonts w:ascii="Arial Narrow" w:hAnsi="Arial Narrow"/>
                <w:color w:val="000000" w:themeColor="text1"/>
              </w:rPr>
            </w:pPr>
          </w:p>
        </w:tc>
      </w:tr>
      <w:tr w:rsidR="00462A9C" w14:paraId="589B3AE6" w14:textId="77777777">
        <w:trPr>
          <w:trHeight w:val="280"/>
        </w:trPr>
        <w:tc>
          <w:tcPr>
            <w:tcW w:w="9493" w:type="dxa"/>
            <w:shd w:val="clear" w:color="auto" w:fill="D9D9D9" w:themeFill="background1" w:themeFillShade="D9"/>
          </w:tcPr>
          <w:p w14:paraId="5DDF3FB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3.6. PRÓRROGA DEL PLAZO PARA LA PRESENTACION DE OFERTAS</w:t>
            </w:r>
          </w:p>
        </w:tc>
      </w:tr>
      <w:tr w:rsidR="00462A9C" w14:paraId="6C7D10A5" w14:textId="77777777">
        <w:trPr>
          <w:trHeight w:val="280"/>
        </w:trPr>
        <w:tc>
          <w:tcPr>
            <w:tcW w:w="9493" w:type="dxa"/>
            <w:shd w:val="clear" w:color="auto" w:fill="FFFFFF" w:themeFill="background1"/>
          </w:tcPr>
          <w:p w14:paraId="562F5BFA" w14:textId="77777777" w:rsidR="00462A9C" w:rsidRDefault="00462A9C">
            <w:pPr>
              <w:jc w:val="both"/>
              <w:rPr>
                <w:rFonts w:ascii="Arial Narrow" w:hAnsi="Arial Narrow"/>
                <w:color w:val="000000" w:themeColor="text1"/>
              </w:rPr>
            </w:pPr>
          </w:p>
          <w:p w14:paraId="71E8582A" w14:textId="77777777" w:rsidR="00462A9C" w:rsidRDefault="00000000">
            <w:pPr>
              <w:jc w:val="both"/>
              <w:rPr>
                <w:rFonts w:ascii="Arial Narrow" w:hAnsi="Arial Narrow"/>
                <w:color w:val="000000" w:themeColor="text1"/>
              </w:rPr>
            </w:pPr>
            <w:r>
              <w:rPr>
                <w:rFonts w:ascii="Arial Narrow" w:hAnsi="Arial Narrow"/>
                <w:color w:val="000000" w:themeColor="text1"/>
              </w:rPr>
              <w:t>Cuando el MUNICIPIO lo estime conveniente el plazo otorgado para el cierre del proceso se podrá prorrogar mediante adenda antes de su vencimiento por un término no superior a la mitad del inicialmente fijado.</w:t>
            </w:r>
          </w:p>
          <w:p w14:paraId="798B34FF" w14:textId="77777777" w:rsidR="00462A9C" w:rsidRDefault="00462A9C">
            <w:pPr>
              <w:jc w:val="both"/>
              <w:rPr>
                <w:rFonts w:ascii="Arial Narrow" w:hAnsi="Arial Narrow"/>
                <w:color w:val="000000" w:themeColor="text1"/>
              </w:rPr>
            </w:pPr>
          </w:p>
        </w:tc>
      </w:tr>
      <w:tr w:rsidR="00462A9C" w14:paraId="04E2F980" w14:textId="77777777">
        <w:trPr>
          <w:trHeight w:val="280"/>
        </w:trPr>
        <w:tc>
          <w:tcPr>
            <w:tcW w:w="9493" w:type="dxa"/>
            <w:shd w:val="clear" w:color="auto" w:fill="D9D9D9" w:themeFill="background1" w:themeFillShade="D9"/>
          </w:tcPr>
          <w:p w14:paraId="14F48D7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3.7. CIERRE ENTREGA Y APERTURA DE LAS PROPUESTAS</w:t>
            </w:r>
          </w:p>
        </w:tc>
      </w:tr>
      <w:tr w:rsidR="00462A9C" w14:paraId="1B8D5C83" w14:textId="77777777">
        <w:trPr>
          <w:trHeight w:val="280"/>
        </w:trPr>
        <w:tc>
          <w:tcPr>
            <w:tcW w:w="9493" w:type="dxa"/>
            <w:shd w:val="clear" w:color="auto" w:fill="FFFFFF" w:themeFill="background1"/>
          </w:tcPr>
          <w:p w14:paraId="128A67FD" w14:textId="77777777" w:rsidR="00462A9C" w:rsidRDefault="00462A9C">
            <w:pPr>
              <w:jc w:val="both"/>
              <w:rPr>
                <w:rFonts w:ascii="Arial Narrow" w:hAnsi="Arial Narrow"/>
                <w:color w:val="000000" w:themeColor="text1"/>
              </w:rPr>
            </w:pPr>
          </w:p>
          <w:p w14:paraId="62C40922"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El presente proceso de selección abreviada mediante subasta inversa se cerrará en la fecha, hora y lugar señalados en el cronograma del presente pliego en la que se recibirán y abrirán las propuestas correspondientes. No se aceptarán propuestas que llegaren a través de medios diferentes a la plataforma SECOP II.</w:t>
            </w:r>
          </w:p>
          <w:p w14:paraId="159F4E59" w14:textId="77777777" w:rsidR="00462A9C" w:rsidRDefault="00462A9C">
            <w:pPr>
              <w:jc w:val="both"/>
              <w:rPr>
                <w:rFonts w:ascii="Arial Narrow" w:hAnsi="Arial Narrow"/>
                <w:color w:val="000000" w:themeColor="text1"/>
              </w:rPr>
            </w:pPr>
          </w:p>
        </w:tc>
      </w:tr>
      <w:tr w:rsidR="00462A9C" w14:paraId="69E76636" w14:textId="77777777">
        <w:trPr>
          <w:trHeight w:val="280"/>
        </w:trPr>
        <w:tc>
          <w:tcPr>
            <w:tcW w:w="9493" w:type="dxa"/>
            <w:shd w:val="clear" w:color="auto" w:fill="D9D9D9" w:themeFill="background1" w:themeFillShade="D9"/>
          </w:tcPr>
          <w:p w14:paraId="1922DF9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3.8. VERIFICACIÓN DE REQUISITOS HABILITANTES</w:t>
            </w:r>
          </w:p>
        </w:tc>
      </w:tr>
      <w:tr w:rsidR="00462A9C" w14:paraId="4518C729" w14:textId="77777777">
        <w:trPr>
          <w:trHeight w:val="280"/>
        </w:trPr>
        <w:tc>
          <w:tcPr>
            <w:tcW w:w="9493" w:type="dxa"/>
            <w:shd w:val="clear" w:color="auto" w:fill="FFFFFF" w:themeFill="background1"/>
          </w:tcPr>
          <w:p w14:paraId="6D4909B8" w14:textId="77777777" w:rsidR="00462A9C" w:rsidRDefault="00462A9C">
            <w:pPr>
              <w:jc w:val="both"/>
              <w:rPr>
                <w:rFonts w:ascii="Arial Narrow" w:hAnsi="Arial Narrow"/>
                <w:color w:val="000000" w:themeColor="text1"/>
              </w:rPr>
            </w:pPr>
          </w:p>
          <w:p w14:paraId="2606CB76" w14:textId="77777777" w:rsidR="00462A9C" w:rsidRDefault="00000000">
            <w:pPr>
              <w:jc w:val="both"/>
              <w:rPr>
                <w:rFonts w:ascii="Arial Narrow" w:hAnsi="Arial Narrow"/>
                <w:color w:val="000000" w:themeColor="text1"/>
              </w:rPr>
            </w:pPr>
            <w:r>
              <w:rPr>
                <w:rFonts w:ascii="Arial Narrow" w:hAnsi="Arial Narrow"/>
                <w:color w:val="000000" w:themeColor="text1"/>
              </w:rPr>
              <w:t>Dentro del término fijado en el cronograma, se verificarán los requisitos habilitantes a partir de los documentos que integran la propuesta, con el fin de determinar de acuerdo con la ley y las exigencias del Pliego de Condiciones cuales propuestas resultan habilitadas. El Municipio podrá solicitar hasta antes del inicio de la subasta por escrito y/o vía fax y/o mediante correo electrónico dirigido al proponente o al representante legal de éste, las aclaraciones y explicaciones a que hubiere lugar y si es del caso que se alleguen los documentos necesarios para tal fin, sin que por ello puedan completar, adicionar, modificar o mejorar su propuesta.</w:t>
            </w:r>
          </w:p>
          <w:p w14:paraId="6DB82BD5" w14:textId="77777777" w:rsidR="00462A9C" w:rsidRDefault="00462A9C">
            <w:pPr>
              <w:jc w:val="both"/>
              <w:rPr>
                <w:rFonts w:ascii="Arial Narrow" w:hAnsi="Arial Narrow"/>
                <w:color w:val="000000" w:themeColor="text1"/>
              </w:rPr>
            </w:pPr>
          </w:p>
          <w:p w14:paraId="4D766C89" w14:textId="77777777" w:rsidR="00462A9C" w:rsidRDefault="00000000">
            <w:pPr>
              <w:jc w:val="both"/>
              <w:rPr>
                <w:rFonts w:ascii="Arial Narrow" w:hAnsi="Arial Narrow"/>
                <w:i/>
                <w:iCs/>
                <w:color w:val="000000" w:themeColor="text1"/>
              </w:rPr>
            </w:pPr>
            <w:r>
              <w:rPr>
                <w:rFonts w:ascii="Arial Narrow" w:hAnsi="Arial Narrow"/>
                <w:i/>
                <w:iCs/>
                <w:color w:val="000000" w:themeColor="text1"/>
              </w:rPr>
              <w:t xml:space="preserve">“LEY 1882 DE 2018, ARTÍCULO  5. Modifíquese el Parágrafo 1 e inclúyanse los parágrafos 3, 4 y 5 del artículo 5 de la Ley 1150 de 2007, los cuales quedaran así:  </w:t>
            </w:r>
          </w:p>
          <w:p w14:paraId="532E9BCF" w14:textId="77777777" w:rsidR="00462A9C" w:rsidRDefault="00462A9C">
            <w:pPr>
              <w:jc w:val="both"/>
              <w:rPr>
                <w:rFonts w:ascii="Arial Narrow" w:hAnsi="Arial Narrow"/>
                <w:i/>
                <w:iCs/>
                <w:color w:val="000000" w:themeColor="text1"/>
              </w:rPr>
            </w:pPr>
          </w:p>
          <w:p w14:paraId="3E1C3E73" w14:textId="77777777" w:rsidR="00462A9C" w:rsidRDefault="00000000">
            <w:pPr>
              <w:jc w:val="both"/>
              <w:rPr>
                <w:rFonts w:ascii="Arial Narrow" w:hAnsi="Arial Narrow"/>
                <w:i/>
                <w:iCs/>
                <w:color w:val="000000" w:themeColor="text1"/>
              </w:rPr>
            </w:pPr>
            <w:r>
              <w:rPr>
                <w:rFonts w:ascii="Arial Narrow" w:hAnsi="Arial Narrow"/>
                <w:i/>
                <w:iCs/>
                <w:color w:val="000000" w:themeColor="text1"/>
              </w:rPr>
              <w:t>ARTÍCULO  5. De la selección objetiva.</w:t>
            </w:r>
          </w:p>
          <w:p w14:paraId="5C948AFB" w14:textId="77777777" w:rsidR="00462A9C" w:rsidRDefault="00462A9C">
            <w:pPr>
              <w:jc w:val="both"/>
              <w:rPr>
                <w:rFonts w:ascii="Arial Narrow" w:hAnsi="Arial Narrow"/>
                <w:i/>
                <w:iCs/>
                <w:color w:val="000000" w:themeColor="text1"/>
              </w:rPr>
            </w:pPr>
          </w:p>
          <w:p w14:paraId="49A4AAC8" w14:textId="77777777" w:rsidR="00462A9C" w:rsidRDefault="00000000">
            <w:pPr>
              <w:jc w:val="both"/>
              <w:rPr>
                <w:rFonts w:ascii="Arial Narrow" w:hAnsi="Arial Narrow"/>
                <w:i/>
                <w:iCs/>
                <w:color w:val="000000" w:themeColor="text1"/>
              </w:rPr>
            </w:pPr>
            <w:r>
              <w:rPr>
                <w:rFonts w:ascii="Arial Narrow" w:hAnsi="Arial Narrow"/>
                <w:i/>
                <w:iCs/>
                <w:color w:val="000000" w:themeColor="text1"/>
              </w:rPr>
              <w:t>(...)</w:t>
            </w:r>
          </w:p>
          <w:p w14:paraId="4D388E33" w14:textId="77777777" w:rsidR="00462A9C" w:rsidRDefault="00462A9C">
            <w:pPr>
              <w:jc w:val="both"/>
              <w:rPr>
                <w:rFonts w:ascii="Arial Narrow" w:hAnsi="Arial Narrow"/>
                <w:i/>
                <w:iCs/>
                <w:color w:val="000000" w:themeColor="text1"/>
              </w:rPr>
            </w:pPr>
          </w:p>
          <w:p w14:paraId="0DB428AD" w14:textId="77777777" w:rsidR="00462A9C" w:rsidRDefault="00000000">
            <w:pPr>
              <w:jc w:val="both"/>
              <w:rPr>
                <w:rFonts w:ascii="Arial Narrow" w:hAnsi="Arial Narrow"/>
                <w:i/>
                <w:iCs/>
                <w:color w:val="000000" w:themeColor="text1"/>
                <w:u w:val="single"/>
              </w:rPr>
            </w:pPr>
            <w:r>
              <w:rPr>
                <w:rFonts w:ascii="Arial Narrow" w:hAnsi="Arial Narrow"/>
                <w:i/>
                <w:iCs/>
                <w:color w:val="000000" w:themeColor="text1"/>
              </w:rPr>
              <w:t xml:space="preserve"> 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w:t>
            </w:r>
            <w:r>
              <w:rPr>
                <w:rFonts w:ascii="Arial Narrow" w:hAnsi="Arial Narrow"/>
                <w:i/>
                <w:iCs/>
                <w:color w:val="000000" w:themeColor="text1"/>
                <w:u w:val="single"/>
              </w:rPr>
              <w:t>Serán rechazadas las ofertas de aquellos proponentes que no suministren la información y la documentación solicitada por la entidad estatal hasta el plazo anteriormente señalado.”</w:t>
            </w:r>
          </w:p>
          <w:p w14:paraId="538928C6" w14:textId="77777777" w:rsidR="00462A9C" w:rsidRDefault="00462A9C">
            <w:pPr>
              <w:jc w:val="both"/>
              <w:rPr>
                <w:rFonts w:ascii="Arial Narrow" w:hAnsi="Arial Narrow"/>
                <w:color w:val="000000" w:themeColor="text1"/>
              </w:rPr>
            </w:pPr>
          </w:p>
          <w:p w14:paraId="4FEE090C" w14:textId="77777777" w:rsidR="00462A9C" w:rsidRDefault="00000000">
            <w:pPr>
              <w:jc w:val="both"/>
              <w:rPr>
                <w:rFonts w:ascii="Arial Narrow" w:hAnsi="Arial Narrow"/>
                <w:color w:val="000000" w:themeColor="text1"/>
              </w:rPr>
            </w:pPr>
            <w:r>
              <w:rPr>
                <w:rFonts w:ascii="Arial Narrow" w:hAnsi="Arial Narrow"/>
                <w:color w:val="000000" w:themeColor="text1"/>
              </w:rPr>
              <w:t>Durante el término otorgado para subsanar las ofertas, los proponentes no podrán acreditar circunstancias ocurridas con posterioridad al cierre del proceso.</w:t>
            </w:r>
          </w:p>
          <w:p w14:paraId="79DDF862" w14:textId="77777777" w:rsidR="00462A9C" w:rsidRDefault="00462A9C">
            <w:pPr>
              <w:jc w:val="both"/>
              <w:rPr>
                <w:rFonts w:ascii="Arial Narrow" w:hAnsi="Arial Narrow"/>
                <w:color w:val="000000" w:themeColor="text1"/>
              </w:rPr>
            </w:pPr>
          </w:p>
          <w:p w14:paraId="538EBE70" w14:textId="77777777" w:rsidR="00462A9C" w:rsidRDefault="00000000">
            <w:pPr>
              <w:jc w:val="both"/>
              <w:rPr>
                <w:rFonts w:ascii="Arial Narrow" w:hAnsi="Arial Narrow"/>
                <w:color w:val="000000" w:themeColor="text1"/>
              </w:rPr>
            </w:pPr>
            <w:r>
              <w:rPr>
                <w:rFonts w:ascii="Arial Narrow" w:hAnsi="Arial Narrow"/>
                <w:color w:val="000000" w:themeColor="text1"/>
              </w:rPr>
              <w:t>El municipio podrá solicitar a los proponentes las aclaraciones y explicaciones que se estimen indispensables, sin que por ello pueda el proponente adicionar o modificar o mejorar las condiciones de su propuesta, ni la entidad solicitar variación alguna a los términos de las mismas.</w:t>
            </w:r>
          </w:p>
          <w:p w14:paraId="262CABD3" w14:textId="77777777" w:rsidR="00462A9C" w:rsidRDefault="00462A9C">
            <w:pPr>
              <w:jc w:val="both"/>
              <w:rPr>
                <w:rFonts w:ascii="Arial Narrow" w:hAnsi="Arial Narrow"/>
                <w:color w:val="000000" w:themeColor="text1"/>
              </w:rPr>
            </w:pPr>
          </w:p>
          <w:p w14:paraId="1AC88F07" w14:textId="77777777" w:rsidR="00462A9C" w:rsidRDefault="00000000">
            <w:pPr>
              <w:jc w:val="both"/>
              <w:rPr>
                <w:rFonts w:ascii="Arial Narrow" w:hAnsi="Arial Narrow"/>
                <w:color w:val="000000" w:themeColor="text1"/>
              </w:rPr>
            </w:pPr>
            <w:r>
              <w:rPr>
                <w:rFonts w:ascii="Arial Narrow" w:hAnsi="Arial Narrow"/>
                <w:color w:val="000000" w:themeColor="text1"/>
              </w:rPr>
              <w:t>Todo intento de un proponente de ejercer alguna influencia en el proceso de verificación de los requisitos habilitantes de las ofertas o en la decisión sobre la adjudicación por parte de la entidad contratante, dará lugar al rechazo de su oferta</w:t>
            </w:r>
          </w:p>
          <w:p w14:paraId="1B23BD10" w14:textId="77777777" w:rsidR="00462A9C" w:rsidRDefault="00462A9C">
            <w:pPr>
              <w:jc w:val="both"/>
              <w:rPr>
                <w:rFonts w:ascii="Arial Narrow" w:hAnsi="Arial Narrow"/>
                <w:color w:val="000000" w:themeColor="text1"/>
              </w:rPr>
            </w:pPr>
          </w:p>
        </w:tc>
      </w:tr>
      <w:tr w:rsidR="00462A9C" w14:paraId="44CC9DDE" w14:textId="77777777">
        <w:trPr>
          <w:trHeight w:val="280"/>
        </w:trPr>
        <w:tc>
          <w:tcPr>
            <w:tcW w:w="9493" w:type="dxa"/>
            <w:shd w:val="clear" w:color="auto" w:fill="D9D9D9" w:themeFill="background1" w:themeFillShade="D9"/>
          </w:tcPr>
          <w:p w14:paraId="629D3A26"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3.9. TRASLADO DEL INFORME DE VERIFICACIÓN DE REQUISITOS HABILITANTES</w:t>
            </w:r>
          </w:p>
        </w:tc>
      </w:tr>
      <w:tr w:rsidR="00462A9C" w14:paraId="77DBBDD2" w14:textId="77777777">
        <w:trPr>
          <w:trHeight w:val="280"/>
        </w:trPr>
        <w:tc>
          <w:tcPr>
            <w:tcW w:w="9493" w:type="dxa"/>
            <w:shd w:val="clear" w:color="auto" w:fill="FFFFFF" w:themeFill="background1"/>
          </w:tcPr>
          <w:p w14:paraId="78D13439" w14:textId="77777777" w:rsidR="00462A9C" w:rsidRDefault="00462A9C">
            <w:pPr>
              <w:jc w:val="both"/>
              <w:rPr>
                <w:rFonts w:ascii="Arial Narrow" w:hAnsi="Arial Narrow"/>
                <w:color w:val="000000" w:themeColor="text1"/>
              </w:rPr>
            </w:pPr>
          </w:p>
          <w:p w14:paraId="0CCD621A" w14:textId="77777777" w:rsidR="00462A9C" w:rsidRDefault="00000000">
            <w:pPr>
              <w:jc w:val="both"/>
              <w:rPr>
                <w:rFonts w:ascii="Arial Narrow" w:hAnsi="Arial Narrow"/>
                <w:color w:val="000000" w:themeColor="text1"/>
              </w:rPr>
            </w:pPr>
            <w:r>
              <w:rPr>
                <w:rFonts w:ascii="Arial Narrow" w:hAnsi="Arial Narrow"/>
                <w:color w:val="000000" w:themeColor="text1"/>
              </w:rPr>
              <w:t>En la fecha y hora establecida en el cronograma, se pondrá a disposición de los oferentes el informe de evaluación de los requisitos habilitantes de las propuestas.</w:t>
            </w:r>
          </w:p>
          <w:p w14:paraId="3E39286E" w14:textId="77777777" w:rsidR="00462A9C" w:rsidRDefault="00462A9C">
            <w:pPr>
              <w:jc w:val="both"/>
              <w:rPr>
                <w:rFonts w:ascii="Arial Narrow" w:hAnsi="Arial Narrow"/>
                <w:color w:val="000000" w:themeColor="text1"/>
              </w:rPr>
            </w:pPr>
          </w:p>
          <w:p w14:paraId="31D0EB8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informe permanecerá a disposición de los proponentes, en la plataforma transaccional del SECOP II y también podrá ser consultado en El municipio en el horario de 8:00 a.m. a 11:30 a.m. y de 2:00 p.m. a 5:30 </w:t>
            </w:r>
            <w:r>
              <w:rPr>
                <w:rFonts w:ascii="Arial Narrow" w:hAnsi="Arial Narrow"/>
                <w:color w:val="000000" w:themeColor="text1"/>
              </w:rPr>
              <w:lastRenderedPageBreak/>
              <w:t>p.m., por el término previsto en el cronograma para que los oferentes presenten las observaciones que estimen pertinentes.</w:t>
            </w:r>
          </w:p>
          <w:p w14:paraId="36E7DB7B" w14:textId="77777777" w:rsidR="00462A9C" w:rsidRDefault="00462A9C">
            <w:pPr>
              <w:jc w:val="both"/>
              <w:rPr>
                <w:rFonts w:ascii="Arial Narrow" w:hAnsi="Arial Narrow"/>
                <w:color w:val="000000" w:themeColor="text1"/>
              </w:rPr>
            </w:pPr>
          </w:p>
        </w:tc>
      </w:tr>
      <w:tr w:rsidR="00462A9C" w14:paraId="6A30D2A9" w14:textId="77777777">
        <w:trPr>
          <w:trHeight w:val="280"/>
        </w:trPr>
        <w:tc>
          <w:tcPr>
            <w:tcW w:w="9493" w:type="dxa"/>
            <w:shd w:val="clear" w:color="auto" w:fill="D9D9D9" w:themeFill="background1" w:themeFillShade="D9"/>
          </w:tcPr>
          <w:p w14:paraId="440E0DB6"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3.10. FACTORES DE ESCOGENCIA</w:t>
            </w:r>
          </w:p>
        </w:tc>
      </w:tr>
      <w:tr w:rsidR="00462A9C" w14:paraId="5518647A" w14:textId="77777777">
        <w:trPr>
          <w:trHeight w:val="280"/>
        </w:trPr>
        <w:tc>
          <w:tcPr>
            <w:tcW w:w="9493" w:type="dxa"/>
            <w:shd w:val="clear" w:color="auto" w:fill="FFFFFF" w:themeFill="background1"/>
          </w:tcPr>
          <w:p w14:paraId="6E0E8B89" w14:textId="77777777" w:rsidR="00462A9C" w:rsidRDefault="00462A9C">
            <w:pPr>
              <w:jc w:val="both"/>
              <w:rPr>
                <w:rFonts w:ascii="Arial Narrow" w:hAnsi="Arial Narrow"/>
                <w:color w:val="000000" w:themeColor="text1"/>
              </w:rPr>
            </w:pPr>
          </w:p>
          <w:p w14:paraId="3F0C076C" w14:textId="77777777" w:rsidR="00462A9C" w:rsidRDefault="00000000">
            <w:pPr>
              <w:jc w:val="both"/>
              <w:rPr>
                <w:rFonts w:ascii="Arial Narrow" w:hAnsi="Arial Narrow"/>
                <w:color w:val="000000" w:themeColor="text1"/>
              </w:rPr>
            </w:pPr>
            <w:r>
              <w:rPr>
                <w:rFonts w:ascii="Arial Narrow" w:hAnsi="Arial Narrow"/>
                <w:color w:val="000000" w:themeColor="text1"/>
              </w:rPr>
              <w:t>De conformidad con lo estipulado en el artículo 5º numeral 3º de la Ley 1150 de 2017, El Municipio seleccionará al proponente que presente el menor precio en su oferta económica mediante el mecanismo de subasta inversa de conformidad con las habilitaciones legales desarrolladas en las Leyes 1150 de 2007, 962 de 2005 y 527 de 1999.</w:t>
            </w:r>
          </w:p>
          <w:p w14:paraId="4B858F6D" w14:textId="77777777" w:rsidR="00462A9C" w:rsidRDefault="00462A9C">
            <w:pPr>
              <w:jc w:val="both"/>
              <w:rPr>
                <w:rFonts w:ascii="Arial Narrow" w:hAnsi="Arial Narrow"/>
                <w:color w:val="000000" w:themeColor="text1"/>
              </w:rPr>
            </w:pPr>
          </w:p>
          <w:p w14:paraId="5DDC3697" w14:textId="77777777" w:rsidR="00462A9C" w:rsidRDefault="00000000">
            <w:pPr>
              <w:jc w:val="both"/>
              <w:rPr>
                <w:rFonts w:ascii="Arial Narrow" w:hAnsi="Arial Narrow"/>
                <w:color w:val="000000" w:themeColor="text1"/>
              </w:rPr>
            </w:pPr>
            <w:r>
              <w:rPr>
                <w:rFonts w:ascii="Arial Narrow" w:hAnsi="Arial Narrow"/>
                <w:color w:val="000000" w:themeColor="text1"/>
              </w:rPr>
              <w:t>La Entidad Estatal publicará un informe de habilitación de los oferentes que podrán participar en la subasta, el cual debe indicar si los bienes ofrecidos por el interesado cumplen con lo establecido en la ficha técnica y si el oferente se encuentra habilitado.</w:t>
            </w:r>
          </w:p>
          <w:p w14:paraId="64273192" w14:textId="77777777" w:rsidR="00462A9C" w:rsidRDefault="00462A9C">
            <w:pPr>
              <w:jc w:val="both"/>
              <w:rPr>
                <w:rFonts w:ascii="Arial Narrow" w:hAnsi="Arial Narrow"/>
                <w:color w:val="000000" w:themeColor="text1"/>
              </w:rPr>
            </w:pPr>
          </w:p>
          <w:p w14:paraId="4EA58B66" w14:textId="77777777" w:rsidR="00462A9C" w:rsidRDefault="00000000">
            <w:pPr>
              <w:jc w:val="both"/>
              <w:rPr>
                <w:rFonts w:ascii="Arial Narrow" w:hAnsi="Arial Narrow"/>
                <w:color w:val="000000" w:themeColor="text1"/>
              </w:rPr>
            </w:pPr>
            <w:r>
              <w:rPr>
                <w:rFonts w:ascii="Arial Narrow" w:hAnsi="Arial Narrow"/>
                <w:color w:val="000000" w:themeColor="text1"/>
              </w:rPr>
              <w:t>Publicado el informe final de requisitos habilitantes, se realizará la subasta inversa electrónica, la cual tendrá lugar siempre que haya como mínimo dos oferentes habilitados cuyos bienes cumplan con la ficha técnica.</w:t>
            </w:r>
          </w:p>
          <w:p w14:paraId="3FE1AE55" w14:textId="77777777" w:rsidR="00462A9C" w:rsidRDefault="00462A9C">
            <w:pPr>
              <w:jc w:val="both"/>
              <w:rPr>
                <w:rFonts w:ascii="Arial Narrow" w:hAnsi="Arial Narrow"/>
                <w:color w:val="000000" w:themeColor="text1"/>
              </w:rPr>
            </w:pPr>
          </w:p>
          <w:p w14:paraId="4FE9CA65" w14:textId="77777777" w:rsidR="00462A9C" w:rsidRDefault="00000000">
            <w:pPr>
              <w:jc w:val="both"/>
              <w:rPr>
                <w:rFonts w:ascii="Arial Narrow" w:hAnsi="Arial Narrow"/>
                <w:color w:val="000000" w:themeColor="text1"/>
              </w:rPr>
            </w:pPr>
            <w:r>
              <w:rPr>
                <w:rFonts w:ascii="Arial Narrow" w:hAnsi="Arial Narrow"/>
                <w:color w:val="000000" w:themeColor="text1"/>
              </w:rPr>
              <w:t>Si en el Proceso de Contratación se presenta un único oferente cuyos bienes o servicios cumplen con la ficha técnica y está habilitado, la Entidad Estatal puede adjudicar el contrato, si el valor de la oferta es igual o inferior a la disponibilidad presupuestal para el contrato, caso en el cual no habrá lugar a la subasta inversa.</w:t>
            </w:r>
          </w:p>
          <w:p w14:paraId="57066486" w14:textId="77777777" w:rsidR="00462A9C" w:rsidRDefault="00462A9C">
            <w:pPr>
              <w:jc w:val="both"/>
              <w:rPr>
                <w:rFonts w:ascii="Arial Narrow" w:hAnsi="Arial Narrow"/>
                <w:color w:val="000000" w:themeColor="text1"/>
              </w:rPr>
            </w:pPr>
          </w:p>
          <w:p w14:paraId="2B4B4EBC" w14:textId="77777777" w:rsidR="00462A9C" w:rsidRDefault="00000000">
            <w:pPr>
              <w:jc w:val="both"/>
              <w:rPr>
                <w:rFonts w:ascii="Arial Narrow" w:hAnsi="Arial Narrow"/>
                <w:color w:val="000000" w:themeColor="text1"/>
              </w:rPr>
            </w:pPr>
            <w:r>
              <w:rPr>
                <w:rFonts w:ascii="Arial Narrow" w:hAnsi="Arial Narrow"/>
                <w:color w:val="000000" w:themeColor="text1"/>
              </w:rPr>
              <w:t>La subasta se realizará de conformidad con lo previsto en los artículos 2.2.1.2.1.2.2. y siguientes del Decreto 1082 de 2015 y terminará cuando los oferentes no efectúen lances adicionales durante el término establecido para la presentación de los lances. El municipio adjudicará el contrato al oferente que haya presentado el lance más bajo. En el acto de adjudicación, la Entidad indicará el nombre de los oferentes y el precio del último lance efectuado por cada uno de ellos.</w:t>
            </w:r>
          </w:p>
          <w:p w14:paraId="031844EA" w14:textId="77777777" w:rsidR="00462A9C" w:rsidRDefault="00462A9C">
            <w:pPr>
              <w:jc w:val="both"/>
              <w:rPr>
                <w:rFonts w:ascii="Arial Narrow" w:hAnsi="Arial Narrow"/>
                <w:color w:val="000000" w:themeColor="text1"/>
              </w:rPr>
            </w:pPr>
          </w:p>
        </w:tc>
      </w:tr>
      <w:tr w:rsidR="00462A9C" w14:paraId="0412586F" w14:textId="77777777">
        <w:trPr>
          <w:trHeight w:val="280"/>
        </w:trPr>
        <w:tc>
          <w:tcPr>
            <w:tcW w:w="9493" w:type="dxa"/>
            <w:shd w:val="clear" w:color="auto" w:fill="D9D9D9" w:themeFill="background1" w:themeFillShade="D9"/>
          </w:tcPr>
          <w:p w14:paraId="23D38141"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3.11. PROCEDIMIENTO DE LA SUBASTA INVERSA ELECTRONICA</w:t>
            </w:r>
          </w:p>
        </w:tc>
      </w:tr>
      <w:tr w:rsidR="00462A9C" w14:paraId="38BC21AE" w14:textId="77777777">
        <w:trPr>
          <w:trHeight w:val="280"/>
        </w:trPr>
        <w:tc>
          <w:tcPr>
            <w:tcW w:w="9493" w:type="dxa"/>
            <w:shd w:val="clear" w:color="auto" w:fill="FFFFFF" w:themeFill="background1"/>
          </w:tcPr>
          <w:p w14:paraId="4ED7482E" w14:textId="77777777" w:rsidR="00462A9C" w:rsidRDefault="00462A9C">
            <w:pPr>
              <w:jc w:val="both"/>
              <w:rPr>
                <w:rFonts w:ascii="Arial Narrow" w:hAnsi="Arial Narrow"/>
                <w:color w:val="000000" w:themeColor="text1"/>
              </w:rPr>
            </w:pPr>
          </w:p>
          <w:p w14:paraId="33F8ECD8" w14:textId="77777777" w:rsidR="00462A9C" w:rsidRDefault="00000000">
            <w:pPr>
              <w:jc w:val="both"/>
              <w:rPr>
                <w:rFonts w:ascii="Arial Narrow" w:hAnsi="Arial Narrow"/>
                <w:color w:val="000000" w:themeColor="text1"/>
              </w:rPr>
            </w:pPr>
            <w:r>
              <w:rPr>
                <w:rFonts w:ascii="Arial Narrow" w:hAnsi="Arial Narrow"/>
                <w:color w:val="000000" w:themeColor="text1"/>
              </w:rPr>
              <w:t>En la fecha señalada en el cronograma, El MUNICIPIO  realizará la subasta inversa con los proponentes que fueron declarados HÁBILES luego de la verificación de requisitos habilitantes y aquellos que cumplieron con las Especificaciones Técnicas del Bien a Contratar.</w:t>
            </w:r>
          </w:p>
          <w:p w14:paraId="6FA2F607" w14:textId="77777777" w:rsidR="00462A9C" w:rsidRDefault="00462A9C">
            <w:pPr>
              <w:jc w:val="both"/>
              <w:rPr>
                <w:rFonts w:ascii="Arial Narrow" w:hAnsi="Arial Narrow"/>
                <w:color w:val="000000" w:themeColor="text1"/>
              </w:rPr>
            </w:pPr>
          </w:p>
          <w:p w14:paraId="59C56965" w14:textId="77777777" w:rsidR="00462A9C" w:rsidRDefault="00000000">
            <w:pPr>
              <w:pStyle w:val="Prrafodelista"/>
              <w:numPr>
                <w:ilvl w:val="0"/>
                <w:numId w:val="6"/>
              </w:numPr>
              <w:jc w:val="both"/>
              <w:rPr>
                <w:rFonts w:ascii="Arial Narrow" w:hAnsi="Arial Narrow"/>
                <w:color w:val="000000" w:themeColor="text1"/>
              </w:rPr>
            </w:pPr>
            <w:r>
              <w:rPr>
                <w:rFonts w:ascii="Arial Narrow" w:hAnsi="Arial Narrow"/>
                <w:color w:val="000000" w:themeColor="text1"/>
              </w:rPr>
              <w:t>De conformidad con lo establecido en el numeral 4 del artículo 2.2.1.2.1.2.2 del Decreto 1082 de 2015, solamente podrá efectuarse la subasta inversa cuando existan por lo menos dos (2) proponentes habilitados.</w:t>
            </w:r>
          </w:p>
          <w:p w14:paraId="05693577" w14:textId="77777777" w:rsidR="00462A9C" w:rsidRDefault="00462A9C">
            <w:pPr>
              <w:pStyle w:val="Prrafodelista"/>
              <w:ind w:left="360"/>
              <w:jc w:val="both"/>
              <w:rPr>
                <w:rFonts w:ascii="Arial Narrow" w:hAnsi="Arial Narrow"/>
                <w:color w:val="000000" w:themeColor="text1"/>
              </w:rPr>
            </w:pPr>
          </w:p>
          <w:p w14:paraId="3034CDAE" w14:textId="77777777" w:rsidR="00462A9C" w:rsidRDefault="00000000">
            <w:pPr>
              <w:pStyle w:val="Prrafodelista"/>
              <w:numPr>
                <w:ilvl w:val="0"/>
                <w:numId w:val="6"/>
              </w:numPr>
              <w:jc w:val="both"/>
              <w:rPr>
                <w:rFonts w:ascii="Arial Narrow" w:hAnsi="Arial Narrow"/>
                <w:color w:val="000000" w:themeColor="text1"/>
              </w:rPr>
            </w:pPr>
            <w:r>
              <w:rPr>
                <w:rFonts w:ascii="Arial Narrow" w:hAnsi="Arial Narrow"/>
                <w:color w:val="000000" w:themeColor="text1"/>
              </w:rPr>
              <w:t xml:space="preserve">En la hora y fecha establecida en el Cronograma del proceso, se desencriptará, el sobre que contiene la oferta económica inicial, para la respectiva verificación por parte del Comité Asesor Verificador, luego se informará a los participantes cuál fue la propuesta de menor valor y esta será la determinada como la oferta sobre la cual se dará inicio a la puja </w:t>
            </w:r>
          </w:p>
          <w:p w14:paraId="74C34F92" w14:textId="77777777" w:rsidR="00462A9C" w:rsidRDefault="00462A9C">
            <w:pPr>
              <w:jc w:val="both"/>
              <w:rPr>
                <w:rFonts w:ascii="Arial Narrow" w:hAnsi="Arial Narrow"/>
                <w:color w:val="000000" w:themeColor="text1"/>
              </w:rPr>
            </w:pPr>
          </w:p>
          <w:p w14:paraId="03D0793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3.11.1. DESARROLLO DEL EVENTO DE SUBASTA ELECTRÓNICA</w:t>
            </w:r>
          </w:p>
          <w:p w14:paraId="6FC62F07" w14:textId="77777777" w:rsidR="00462A9C" w:rsidRDefault="00462A9C">
            <w:pPr>
              <w:jc w:val="both"/>
              <w:rPr>
                <w:rFonts w:ascii="Arial Narrow" w:hAnsi="Arial Narrow"/>
                <w:color w:val="000000" w:themeColor="text1"/>
              </w:rPr>
            </w:pPr>
          </w:p>
          <w:p w14:paraId="210724C5" w14:textId="77777777" w:rsidR="00462A9C" w:rsidRDefault="00000000">
            <w:pPr>
              <w:jc w:val="both"/>
              <w:rPr>
                <w:rFonts w:ascii="Arial Narrow" w:hAnsi="Arial Narrow"/>
                <w:color w:val="000000" w:themeColor="text1"/>
              </w:rPr>
            </w:pPr>
            <w:r>
              <w:rPr>
                <w:rFonts w:ascii="Arial Narrow" w:hAnsi="Arial Narrow"/>
                <w:color w:val="000000" w:themeColor="text1"/>
              </w:rPr>
              <w:t>El procedimiento que se seguirá para la realización de la subasta inversa electrónica es el siguiente:</w:t>
            </w:r>
          </w:p>
          <w:p w14:paraId="2A1A4B8C" w14:textId="77777777" w:rsidR="00462A9C" w:rsidRDefault="00462A9C">
            <w:pPr>
              <w:jc w:val="both"/>
              <w:rPr>
                <w:rFonts w:ascii="Arial Narrow" w:hAnsi="Arial Narrow"/>
                <w:color w:val="000000" w:themeColor="text1"/>
              </w:rPr>
            </w:pPr>
          </w:p>
          <w:p w14:paraId="4DD0F341" w14:textId="77777777" w:rsidR="00462A9C" w:rsidRDefault="00000000">
            <w:pPr>
              <w:jc w:val="both"/>
              <w:rPr>
                <w:rFonts w:ascii="Arial Narrow" w:hAnsi="Arial Narrow"/>
                <w:color w:val="000000" w:themeColor="text1"/>
              </w:rPr>
            </w:pPr>
            <w:r>
              <w:rPr>
                <w:rFonts w:ascii="Arial Narrow" w:hAnsi="Arial Narrow"/>
                <w:color w:val="000000" w:themeColor="text1"/>
              </w:rPr>
              <w:t>• La subasta iniciará en la fecha y hora señalada en el cronograma del proceso de selección y tendrá una duración de treinta (30) minutos.</w:t>
            </w:r>
          </w:p>
          <w:p w14:paraId="6410E3B2"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 Los oferentes habilitados podrán acceder a la subasta electrónica desde su cuenta de proveedor de SECOP II a través de las siguientes opciones:</w:t>
            </w:r>
          </w:p>
          <w:p w14:paraId="76FC10C2" w14:textId="77777777" w:rsidR="00462A9C" w:rsidRDefault="00000000">
            <w:pPr>
              <w:jc w:val="both"/>
              <w:rPr>
                <w:rFonts w:ascii="Arial Narrow" w:hAnsi="Arial Narrow"/>
                <w:color w:val="000000" w:themeColor="text1"/>
              </w:rPr>
            </w:pPr>
            <w:r>
              <w:rPr>
                <w:rFonts w:ascii="Arial Narrow" w:hAnsi="Arial Narrow"/>
                <w:color w:val="000000" w:themeColor="text1"/>
              </w:rPr>
              <w:t>• Menú “subasta electrónica” ó</w:t>
            </w:r>
          </w:p>
          <w:p w14:paraId="3F1BCE4C" w14:textId="77777777" w:rsidR="00462A9C" w:rsidRDefault="00000000">
            <w:pPr>
              <w:jc w:val="both"/>
              <w:rPr>
                <w:rFonts w:ascii="Arial Narrow" w:hAnsi="Arial Narrow"/>
                <w:color w:val="000000" w:themeColor="text1"/>
              </w:rPr>
            </w:pPr>
            <w:r>
              <w:rPr>
                <w:rFonts w:ascii="Arial Narrow" w:hAnsi="Arial Narrow"/>
                <w:color w:val="000000" w:themeColor="text1"/>
              </w:rPr>
              <w:t>• Expediente electrónico del proveedor ó</w:t>
            </w:r>
          </w:p>
          <w:p w14:paraId="28C62223" w14:textId="77777777" w:rsidR="00462A9C" w:rsidRDefault="00000000">
            <w:pPr>
              <w:jc w:val="both"/>
              <w:rPr>
                <w:rFonts w:ascii="Arial Narrow" w:hAnsi="Arial Narrow"/>
                <w:color w:val="000000" w:themeColor="text1"/>
              </w:rPr>
            </w:pPr>
            <w:r>
              <w:rPr>
                <w:rFonts w:ascii="Arial Narrow" w:hAnsi="Arial Narrow"/>
                <w:color w:val="000000" w:themeColor="text1"/>
              </w:rPr>
              <w:t>• Correo electrónico del proveedor.</w:t>
            </w:r>
          </w:p>
          <w:p w14:paraId="54185B1A" w14:textId="77777777" w:rsidR="00462A9C" w:rsidRDefault="00462A9C">
            <w:pPr>
              <w:jc w:val="both"/>
              <w:rPr>
                <w:rFonts w:ascii="Arial Narrow" w:hAnsi="Arial Narrow"/>
                <w:color w:val="000000" w:themeColor="text1"/>
              </w:rPr>
            </w:pPr>
          </w:p>
          <w:p w14:paraId="456BCBBD" w14:textId="77777777" w:rsidR="00462A9C" w:rsidRDefault="00000000">
            <w:pPr>
              <w:jc w:val="both"/>
              <w:rPr>
                <w:rFonts w:ascii="Arial Narrow" w:hAnsi="Arial Narrow"/>
                <w:color w:val="000000" w:themeColor="text1"/>
              </w:rPr>
            </w:pPr>
            <w:r>
              <w:rPr>
                <w:rFonts w:ascii="Arial Narrow" w:hAnsi="Arial Narrow"/>
                <w:color w:val="000000" w:themeColor="text1"/>
              </w:rPr>
              <w:t>Para efectos de realizar lances, la Plataforma del SECOP II tomará como base el menor valor ofertado.</w:t>
            </w:r>
          </w:p>
          <w:p w14:paraId="5373DC96" w14:textId="77777777" w:rsidR="00462A9C" w:rsidRDefault="00462A9C">
            <w:pPr>
              <w:jc w:val="both"/>
              <w:rPr>
                <w:rFonts w:ascii="Arial Narrow" w:hAnsi="Arial Narrow"/>
                <w:color w:val="000000" w:themeColor="text1"/>
              </w:rPr>
            </w:pPr>
          </w:p>
          <w:p w14:paraId="1EE258E9" w14:textId="77777777" w:rsidR="00462A9C" w:rsidRDefault="00000000">
            <w:pPr>
              <w:jc w:val="both"/>
              <w:rPr>
                <w:rFonts w:ascii="Arial Narrow" w:hAnsi="Arial Narrow"/>
                <w:color w:val="000000" w:themeColor="text1"/>
              </w:rPr>
            </w:pPr>
            <w:r>
              <w:rPr>
                <w:rFonts w:ascii="Arial Narrow" w:hAnsi="Arial Narrow"/>
                <w:color w:val="000000" w:themeColor="text1"/>
              </w:rPr>
              <w:t>Los oferentes habilitados para participar en la subasta presentarán sus lances electrónicamente, usando su usuario y contraseña para ingresar en el SECOP II.</w:t>
            </w:r>
          </w:p>
          <w:p w14:paraId="6C79A421" w14:textId="77777777" w:rsidR="00462A9C" w:rsidRDefault="00462A9C">
            <w:pPr>
              <w:jc w:val="both"/>
              <w:rPr>
                <w:rFonts w:ascii="Arial Narrow" w:hAnsi="Arial Narrow"/>
                <w:color w:val="000000" w:themeColor="text1"/>
              </w:rPr>
            </w:pPr>
          </w:p>
          <w:p w14:paraId="119A7CC1" w14:textId="77777777" w:rsidR="00462A9C" w:rsidRDefault="00000000">
            <w:pPr>
              <w:jc w:val="both"/>
              <w:rPr>
                <w:rFonts w:ascii="Arial Narrow" w:hAnsi="Arial Narrow"/>
                <w:color w:val="000000" w:themeColor="text1"/>
              </w:rPr>
            </w:pPr>
            <w:r>
              <w:rPr>
                <w:rFonts w:ascii="Arial Narrow" w:hAnsi="Arial Narrow"/>
                <w:color w:val="000000" w:themeColor="text1"/>
              </w:rPr>
              <w:t>• El proponente efectuará un lance, aplicando como mínimo, sobre la última oferta de menor valor presentada, un descuento del DOS POR CIENTO (2%) de mejora de la oferta, sin perjuicio de que el proponente establezca realizar un lance por un margen mayor.</w:t>
            </w:r>
          </w:p>
          <w:p w14:paraId="6EB0A7D7" w14:textId="77777777" w:rsidR="00462A9C" w:rsidRDefault="00000000">
            <w:pPr>
              <w:jc w:val="both"/>
              <w:rPr>
                <w:rFonts w:ascii="Arial Narrow" w:hAnsi="Arial Narrow"/>
                <w:color w:val="000000" w:themeColor="text1"/>
              </w:rPr>
            </w:pPr>
            <w:r>
              <w:rPr>
                <w:rFonts w:ascii="Arial Narrow" w:hAnsi="Arial Narrow"/>
                <w:color w:val="000000" w:themeColor="text1"/>
              </w:rPr>
              <w:t>• Se indicará a través del chat de la plataforma del SECOP II el menor valor a partir del cual los oferentes realizaran sus lances.</w:t>
            </w:r>
          </w:p>
          <w:p w14:paraId="0A23D7FF" w14:textId="77777777" w:rsidR="00462A9C" w:rsidRDefault="00000000">
            <w:pPr>
              <w:jc w:val="both"/>
              <w:rPr>
                <w:rFonts w:ascii="Arial Narrow" w:hAnsi="Arial Narrow"/>
                <w:color w:val="000000" w:themeColor="text1"/>
              </w:rPr>
            </w:pPr>
            <w:r>
              <w:rPr>
                <w:rFonts w:ascii="Arial Narrow" w:hAnsi="Arial Narrow"/>
                <w:color w:val="000000" w:themeColor="text1"/>
              </w:rPr>
              <w:t>• El evento de subasta permite al oferente conocer el valor de la oferta más económica y la posición frente</w:t>
            </w:r>
          </w:p>
          <w:p w14:paraId="1C2212E7" w14:textId="77777777" w:rsidR="00462A9C" w:rsidRDefault="00000000">
            <w:pPr>
              <w:jc w:val="both"/>
              <w:rPr>
                <w:rFonts w:ascii="Arial Narrow" w:hAnsi="Arial Narrow"/>
                <w:color w:val="000000" w:themeColor="text1"/>
              </w:rPr>
            </w:pPr>
            <w:r>
              <w:rPr>
                <w:rFonts w:ascii="Arial Narrow" w:hAnsi="Arial Narrow"/>
                <w:color w:val="000000" w:themeColor="text1"/>
              </w:rPr>
              <w:t>a los demás oferentes. Para que el oferente al momento de iniciar la subasta pueda tener conocimiento de su posición, necesariamente deberá hacer un lance.</w:t>
            </w:r>
          </w:p>
          <w:p w14:paraId="623BE369" w14:textId="77777777" w:rsidR="00462A9C" w:rsidRDefault="00000000">
            <w:pPr>
              <w:jc w:val="both"/>
              <w:rPr>
                <w:rFonts w:ascii="Arial Narrow" w:hAnsi="Arial Narrow"/>
                <w:color w:val="000000" w:themeColor="text1"/>
              </w:rPr>
            </w:pPr>
            <w:r>
              <w:rPr>
                <w:rFonts w:ascii="Arial Narrow" w:hAnsi="Arial Narrow"/>
                <w:color w:val="000000" w:themeColor="text1"/>
              </w:rPr>
              <w:t>• Si en el curso de la subasta electrónica dos o más proponentes presentan un lance del mismo valor, SECOP II tendrá la capacidad de establecer cuál proponente envió cronológicamente primero dicha postura.</w:t>
            </w:r>
          </w:p>
          <w:p w14:paraId="2E901587" w14:textId="77777777" w:rsidR="00462A9C" w:rsidRDefault="00000000">
            <w:pPr>
              <w:jc w:val="both"/>
              <w:rPr>
                <w:rFonts w:ascii="Arial Narrow" w:hAnsi="Arial Narrow"/>
                <w:color w:val="000000" w:themeColor="text1"/>
              </w:rPr>
            </w:pPr>
            <w:r>
              <w:rPr>
                <w:rFonts w:ascii="Arial Narrow" w:hAnsi="Arial Narrow"/>
                <w:color w:val="000000" w:themeColor="text1"/>
              </w:rPr>
              <w:t>• Conforme avanza la subasta electrónica, al llevar a cabo un lance, los oferentes serán informados por parte del sistema de la recepción de su postura y la confirmación de su valor, así como de la ubicación en que se encuentra su propuesta.</w:t>
            </w:r>
          </w:p>
          <w:p w14:paraId="6896A279" w14:textId="77777777" w:rsidR="00462A9C" w:rsidRDefault="00000000">
            <w:pPr>
              <w:jc w:val="both"/>
              <w:rPr>
                <w:rFonts w:ascii="Arial Narrow" w:hAnsi="Arial Narrow"/>
                <w:color w:val="000000" w:themeColor="text1"/>
              </w:rPr>
            </w:pPr>
            <w:r>
              <w:rPr>
                <w:rFonts w:ascii="Arial Narrow" w:hAnsi="Arial Narrow"/>
                <w:color w:val="000000" w:themeColor="text1"/>
              </w:rPr>
              <w:t>• Si en el curso de una subasta inversa electrónica se presentan fallas técnicas que impidan a los oferentes presentar sus Lances, la subasta debe ser suspendida y cuando la falla técnica haya sido superada la Entidad debe reiniciar la subasta (Art. 2.2.1.2.1.2.6 Decreto 1082 de 2015).</w:t>
            </w:r>
          </w:p>
          <w:p w14:paraId="75E3F244" w14:textId="77777777" w:rsidR="00462A9C" w:rsidRDefault="00000000">
            <w:pPr>
              <w:jc w:val="both"/>
              <w:rPr>
                <w:rFonts w:ascii="Arial Narrow" w:hAnsi="Arial Narrow"/>
                <w:color w:val="000000" w:themeColor="text1"/>
              </w:rPr>
            </w:pPr>
            <w:r>
              <w:rPr>
                <w:rFonts w:ascii="Arial Narrow" w:hAnsi="Arial Narrow"/>
                <w:color w:val="000000" w:themeColor="text1"/>
              </w:rPr>
              <w:t>• Se dará reinicio al evento de subasta en las condiciones y fechas que establezca la Entidad y que serán comunicadas a los proponentes habilitados a través de la sección “MENSAJES” de la plataforma del SECOP II.</w:t>
            </w:r>
          </w:p>
          <w:p w14:paraId="44D213A3" w14:textId="77777777" w:rsidR="00462A9C" w:rsidRDefault="00000000">
            <w:pPr>
              <w:jc w:val="both"/>
              <w:rPr>
                <w:rFonts w:ascii="Arial Narrow" w:hAnsi="Arial Narrow"/>
                <w:color w:val="000000" w:themeColor="text1"/>
              </w:rPr>
            </w:pPr>
            <w:r>
              <w:rPr>
                <w:rFonts w:ascii="Arial Narrow" w:hAnsi="Arial Narrow"/>
                <w:color w:val="000000" w:themeColor="text1"/>
              </w:rPr>
              <w:t>• Si el proveedor tiene problemas de conexión al momento del evento de subasta, se aplicará lo definido en el artículo 2.2.1.2.1.2.6. del Decreto 1082 de 2015 que prevé; “(...)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4A4834A6" w14:textId="77777777" w:rsidR="00462A9C" w:rsidRDefault="00462A9C">
            <w:pPr>
              <w:jc w:val="both"/>
              <w:rPr>
                <w:rFonts w:ascii="Arial Narrow" w:hAnsi="Arial Narrow"/>
                <w:color w:val="000000" w:themeColor="text1"/>
              </w:rPr>
            </w:pPr>
          </w:p>
          <w:p w14:paraId="4F189560" w14:textId="77777777" w:rsidR="00462A9C" w:rsidRDefault="00000000">
            <w:pPr>
              <w:jc w:val="both"/>
              <w:rPr>
                <w:rFonts w:ascii="Arial Narrow" w:hAnsi="Arial Narrow"/>
                <w:color w:val="000000" w:themeColor="text1"/>
              </w:rPr>
            </w:pPr>
            <w:r>
              <w:rPr>
                <w:rFonts w:ascii="Arial Narrow" w:hAnsi="Arial Narrow"/>
                <w:color w:val="000000" w:themeColor="text1"/>
              </w:rPr>
              <w:t>Sin embargo, si dicho oferente se vuelve a conectar sin haber realizado lances previamente a la terminación del evento, se entiende que su propuesta está constituida por la oferta económica inicial, de conformidad con el Articulo 2.2.1.2.1.1.1 del Decreto 1082 de 2015.</w:t>
            </w:r>
          </w:p>
          <w:p w14:paraId="7D27723E" w14:textId="77777777" w:rsidR="00462A9C" w:rsidRDefault="00462A9C">
            <w:pPr>
              <w:jc w:val="both"/>
              <w:rPr>
                <w:rFonts w:ascii="Arial Narrow" w:hAnsi="Arial Narrow"/>
                <w:color w:val="000000" w:themeColor="text1"/>
              </w:rPr>
            </w:pPr>
          </w:p>
          <w:p w14:paraId="6D56A3B7" w14:textId="77777777" w:rsidR="00462A9C" w:rsidRDefault="00000000">
            <w:pPr>
              <w:jc w:val="both"/>
              <w:rPr>
                <w:rFonts w:ascii="Arial Narrow" w:hAnsi="Arial Narrow"/>
                <w:color w:val="000000" w:themeColor="text1"/>
              </w:rPr>
            </w:pPr>
            <w:r>
              <w:rPr>
                <w:rFonts w:ascii="Arial Narrow" w:hAnsi="Arial Narrow"/>
                <w:color w:val="000000" w:themeColor="text1"/>
              </w:rPr>
              <w:t>En caso que el oferente pierda la conexión y se vuelva a conectar antes de la terminación del evento, y hubiese realizado lances, se entiende que su propuesta está constituida por el último lance valido.</w:t>
            </w:r>
          </w:p>
          <w:p w14:paraId="2FD3929A" w14:textId="77777777" w:rsidR="00462A9C" w:rsidRDefault="00462A9C">
            <w:pPr>
              <w:jc w:val="both"/>
              <w:rPr>
                <w:rFonts w:ascii="Arial Narrow" w:hAnsi="Arial Narrow"/>
                <w:color w:val="000000" w:themeColor="text1"/>
              </w:rPr>
            </w:pPr>
          </w:p>
          <w:p w14:paraId="62ABDFCE" w14:textId="77777777" w:rsidR="00462A9C" w:rsidRDefault="00000000">
            <w:pPr>
              <w:jc w:val="both"/>
              <w:rPr>
                <w:rFonts w:ascii="Arial Narrow" w:hAnsi="Arial Narrow"/>
                <w:color w:val="000000" w:themeColor="text1"/>
              </w:rPr>
            </w:pPr>
            <w:r>
              <w:rPr>
                <w:rFonts w:ascii="Arial Narrow" w:hAnsi="Arial Narrow"/>
                <w:color w:val="000000" w:themeColor="text1"/>
              </w:rPr>
              <w:t>En ningún caso la plataforma tecnológica determinará precios artificialmente bajos, este proceso le corresponde a la entidad una vez culminado el evento de la subasta, para lo cual aplicará lo dispuesto en el artículo 2.2.1.1.2.2.4. del Decreto 1082 de 2015. Para tal efecto, la Entidad requerirá al oferente a través de la sección “MENSAJES” quien dará respuesta al requerimiento a través de la misma sección.</w:t>
            </w:r>
          </w:p>
          <w:p w14:paraId="76B5D513" w14:textId="77777777" w:rsidR="00462A9C" w:rsidRDefault="00462A9C">
            <w:pPr>
              <w:jc w:val="both"/>
              <w:rPr>
                <w:rFonts w:ascii="Arial Narrow" w:hAnsi="Arial Narrow"/>
                <w:color w:val="000000" w:themeColor="text1"/>
              </w:rPr>
            </w:pPr>
          </w:p>
        </w:tc>
      </w:tr>
      <w:tr w:rsidR="00462A9C" w14:paraId="4C012296" w14:textId="77777777">
        <w:trPr>
          <w:trHeight w:val="280"/>
        </w:trPr>
        <w:tc>
          <w:tcPr>
            <w:tcW w:w="9493" w:type="dxa"/>
            <w:shd w:val="clear" w:color="auto" w:fill="D9D9D9" w:themeFill="background1" w:themeFillShade="D9"/>
          </w:tcPr>
          <w:p w14:paraId="2464D9B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3.12. ADJUDICACIÓN DEL PROCESO Y/O DECLARATORIA DESIERTA</w:t>
            </w:r>
          </w:p>
        </w:tc>
      </w:tr>
      <w:tr w:rsidR="00462A9C" w14:paraId="0F3E8E12" w14:textId="77777777">
        <w:trPr>
          <w:trHeight w:val="280"/>
        </w:trPr>
        <w:tc>
          <w:tcPr>
            <w:tcW w:w="9493" w:type="dxa"/>
            <w:shd w:val="clear" w:color="auto" w:fill="FFFFFF" w:themeFill="background1"/>
          </w:tcPr>
          <w:p w14:paraId="6298BDEA" w14:textId="77777777" w:rsidR="00462A9C" w:rsidRDefault="00462A9C">
            <w:pPr>
              <w:jc w:val="both"/>
              <w:rPr>
                <w:rFonts w:ascii="Arial Narrow" w:hAnsi="Arial Narrow"/>
                <w:color w:val="000000" w:themeColor="text1"/>
              </w:rPr>
            </w:pPr>
          </w:p>
          <w:p w14:paraId="18BAA9A7"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Con base en el numeral 5º del artículo 2.2.1.2.1.2.2 del Decreto 1082 de 2015 si solo un oferente resultare</w:t>
            </w:r>
          </w:p>
          <w:p w14:paraId="4C0B37DF" w14:textId="77777777" w:rsidR="00462A9C" w:rsidRDefault="00000000">
            <w:pPr>
              <w:jc w:val="both"/>
              <w:rPr>
                <w:rFonts w:ascii="Arial Narrow" w:hAnsi="Arial Narrow"/>
                <w:color w:val="000000" w:themeColor="text1"/>
              </w:rPr>
            </w:pPr>
            <w:r>
              <w:rPr>
                <w:rFonts w:ascii="Arial Narrow" w:hAnsi="Arial Narrow"/>
                <w:color w:val="000000" w:themeColor="text1"/>
              </w:rPr>
              <w:t>habilitado para participar en la subasta, la entidad adjudicará el contrato a éste, previa recomendación del Comité Evaluador siempre y cuando el valor de la oferta sea igual o inferior al presupuesto oficial establecido para el presente proceso.</w:t>
            </w:r>
          </w:p>
          <w:p w14:paraId="656B356F" w14:textId="77777777" w:rsidR="00462A9C" w:rsidRDefault="00462A9C">
            <w:pPr>
              <w:jc w:val="both"/>
              <w:rPr>
                <w:rFonts w:ascii="Arial Narrow" w:hAnsi="Arial Narrow"/>
                <w:color w:val="000000" w:themeColor="text1"/>
              </w:rPr>
            </w:pPr>
          </w:p>
          <w:p w14:paraId="5CEDD1D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3.12.1. ACTO ADMINISTRATIVO DE ADJUDICACION</w:t>
            </w:r>
          </w:p>
          <w:p w14:paraId="2A98223D" w14:textId="77777777" w:rsidR="00462A9C" w:rsidRDefault="00462A9C">
            <w:pPr>
              <w:jc w:val="both"/>
              <w:rPr>
                <w:rFonts w:ascii="Arial Narrow" w:hAnsi="Arial Narrow"/>
                <w:color w:val="000000" w:themeColor="text1"/>
              </w:rPr>
            </w:pPr>
          </w:p>
          <w:p w14:paraId="29663EAD" w14:textId="77777777" w:rsidR="00462A9C" w:rsidRDefault="00000000">
            <w:pPr>
              <w:jc w:val="both"/>
              <w:rPr>
                <w:rFonts w:ascii="Arial Narrow" w:hAnsi="Arial Narrow"/>
                <w:color w:val="000000" w:themeColor="text1"/>
              </w:rPr>
            </w:pPr>
            <w:r>
              <w:rPr>
                <w:rFonts w:ascii="Arial Narrow" w:hAnsi="Arial Narrow"/>
                <w:color w:val="000000" w:themeColor="text1"/>
              </w:rPr>
              <w:t>La adjudicación de la presente selección abreviada por subasta inversa electrónica se efectuará, mediante acto administrativo motivado al proponente que haya presentado la oferta más favorable, el cual se realizará en la fecha señalada en el cronograma y se publicará en la plataforma transaccional del SECOP II. Contra el acto de adjudicación no proceden recursos.</w:t>
            </w:r>
            <w:r>
              <w:rPr>
                <w:rFonts w:ascii="Arial Narrow" w:hAnsi="Arial Narrow"/>
                <w:color w:val="000000" w:themeColor="text1"/>
              </w:rPr>
              <w:cr/>
            </w:r>
          </w:p>
          <w:p w14:paraId="527F356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3.12.2. DECLARATORIA DE DESIERTA</w:t>
            </w:r>
          </w:p>
          <w:p w14:paraId="752FD5D4" w14:textId="77777777" w:rsidR="00462A9C" w:rsidRDefault="00462A9C">
            <w:pPr>
              <w:jc w:val="both"/>
              <w:rPr>
                <w:rFonts w:ascii="Arial Narrow" w:hAnsi="Arial Narrow"/>
                <w:b/>
                <w:bCs/>
                <w:color w:val="000000" w:themeColor="text1"/>
              </w:rPr>
            </w:pPr>
          </w:p>
          <w:p w14:paraId="472B0F11" w14:textId="77777777" w:rsidR="00462A9C" w:rsidRDefault="00000000">
            <w:pPr>
              <w:jc w:val="both"/>
              <w:rPr>
                <w:rFonts w:ascii="Arial Narrow" w:hAnsi="Arial Narrow"/>
                <w:color w:val="000000" w:themeColor="text1"/>
              </w:rPr>
            </w:pPr>
            <w:r>
              <w:rPr>
                <w:rFonts w:ascii="Arial Narrow" w:hAnsi="Arial Narrow"/>
                <w:color w:val="000000" w:themeColor="text1"/>
              </w:rPr>
              <w:t>El MUN ICIPIO podrá declarar desierto este proceso de selección a través de acto administrativo motivado en los siguientes casos:</w:t>
            </w:r>
          </w:p>
          <w:p w14:paraId="59EDCC20" w14:textId="77777777" w:rsidR="00462A9C" w:rsidRDefault="00462A9C">
            <w:pPr>
              <w:jc w:val="both"/>
              <w:rPr>
                <w:rFonts w:ascii="Arial Narrow" w:hAnsi="Arial Narrow"/>
                <w:color w:val="000000" w:themeColor="text1"/>
              </w:rPr>
            </w:pPr>
          </w:p>
          <w:p w14:paraId="12BCD65F" w14:textId="77777777" w:rsidR="00462A9C" w:rsidRDefault="00000000">
            <w:pPr>
              <w:jc w:val="both"/>
              <w:rPr>
                <w:rFonts w:ascii="Arial Narrow" w:hAnsi="Arial Narrow"/>
                <w:color w:val="000000" w:themeColor="text1"/>
              </w:rPr>
            </w:pPr>
            <w:r>
              <w:rPr>
                <w:rFonts w:ascii="Arial Narrow" w:hAnsi="Arial Narrow"/>
                <w:color w:val="000000" w:themeColor="text1"/>
              </w:rPr>
              <w:t>1. Por motivos o causas que impidan la escogencia objetiva de la(s) propuesta(s).</w:t>
            </w:r>
          </w:p>
          <w:p w14:paraId="7178BFD1" w14:textId="77777777" w:rsidR="00462A9C" w:rsidRDefault="00000000">
            <w:pPr>
              <w:jc w:val="both"/>
              <w:rPr>
                <w:rFonts w:ascii="Arial Narrow" w:hAnsi="Arial Narrow"/>
                <w:color w:val="000000" w:themeColor="text1"/>
              </w:rPr>
            </w:pPr>
            <w:r>
              <w:rPr>
                <w:rFonts w:ascii="Arial Narrow" w:hAnsi="Arial Narrow"/>
                <w:color w:val="000000" w:themeColor="text1"/>
              </w:rPr>
              <w:t>2. Cuando no se presente propuesta alguna.</w:t>
            </w:r>
          </w:p>
          <w:p w14:paraId="4063B5CE" w14:textId="77777777" w:rsidR="00462A9C" w:rsidRDefault="00000000">
            <w:pPr>
              <w:jc w:val="both"/>
              <w:rPr>
                <w:rFonts w:ascii="Arial Narrow" w:hAnsi="Arial Narrow"/>
                <w:b/>
                <w:bCs/>
                <w:color w:val="000000" w:themeColor="text1"/>
              </w:rPr>
            </w:pPr>
            <w:r>
              <w:rPr>
                <w:rFonts w:ascii="Arial Narrow" w:hAnsi="Arial Narrow"/>
                <w:color w:val="000000" w:themeColor="text1"/>
              </w:rPr>
              <w:t>3. Cuando ningún proponente resulte habilitado, luego de surtida la etapa de verificación de los requisitos habilitantes.</w:t>
            </w:r>
            <w:r>
              <w:rPr>
                <w:rFonts w:ascii="Arial Narrow" w:hAnsi="Arial Narrow"/>
                <w:b/>
                <w:bCs/>
                <w:color w:val="000000" w:themeColor="text1"/>
              </w:rPr>
              <w:cr/>
            </w:r>
          </w:p>
          <w:p w14:paraId="4C42637F"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3.13. SUSCRIPCIÓN DEL CONTRATO</w:t>
            </w:r>
          </w:p>
          <w:p w14:paraId="29EFD9CD" w14:textId="77777777" w:rsidR="00462A9C" w:rsidRDefault="00462A9C">
            <w:pPr>
              <w:jc w:val="both"/>
              <w:rPr>
                <w:rFonts w:ascii="Arial Narrow" w:hAnsi="Arial Narrow"/>
                <w:b/>
                <w:bCs/>
                <w:color w:val="000000" w:themeColor="text1"/>
              </w:rPr>
            </w:pPr>
          </w:p>
          <w:p w14:paraId="71835F11" w14:textId="77777777" w:rsidR="00462A9C" w:rsidRDefault="00000000">
            <w:pPr>
              <w:jc w:val="both"/>
              <w:rPr>
                <w:rFonts w:ascii="Arial Narrow" w:hAnsi="Arial Narrow"/>
                <w:color w:val="000000" w:themeColor="text1"/>
              </w:rPr>
            </w:pPr>
            <w:r>
              <w:rPr>
                <w:rFonts w:ascii="Arial Narrow" w:hAnsi="Arial Narrow"/>
                <w:color w:val="000000" w:themeColor="text1"/>
              </w:rPr>
              <w:t>El proponente favorecido deberá suscribir el contrato respectivo en el término señalado en el cronograma del proceso. Si el adjudicatario no suscribe el contrato dentro de los términos indicados, quedará a favor del municipio, en calidad de sanción, el valor de la garantía constituida para responder por la seriedad de la propuesta, sin perjuicio de las acciones legales conducentes al reconocimiento de perjuicios causados y no cubiertos por el valor de dicha garantía.</w:t>
            </w:r>
          </w:p>
          <w:p w14:paraId="57E307F6" w14:textId="77777777" w:rsidR="00462A9C" w:rsidRDefault="00462A9C">
            <w:pPr>
              <w:jc w:val="both"/>
              <w:rPr>
                <w:rFonts w:ascii="Arial Narrow" w:hAnsi="Arial Narrow"/>
                <w:color w:val="000000" w:themeColor="text1"/>
              </w:rPr>
            </w:pPr>
          </w:p>
          <w:p w14:paraId="3BB53AB7" w14:textId="77777777" w:rsidR="00462A9C" w:rsidRDefault="00000000">
            <w:pPr>
              <w:jc w:val="both"/>
              <w:rPr>
                <w:rFonts w:ascii="Arial Narrow" w:hAnsi="Arial Narrow"/>
                <w:color w:val="000000" w:themeColor="text1"/>
              </w:rPr>
            </w:pPr>
            <w:r>
              <w:rPr>
                <w:rFonts w:ascii="Arial Narrow" w:hAnsi="Arial Narrow"/>
                <w:color w:val="000000" w:themeColor="text1"/>
              </w:rPr>
              <w:t>En este evento, el MUNICIPIO mediante acto administrativo debidamente motivado, podrá adjudicar el contrato, dentro de los quince (15) días hábiles siguientes al proponente calificado en segundo lugar, siempre y cuando su propuesta sea igualmente favorable para la entidad. (Artículo 30 numeral 12 Ley 80/93).</w:t>
            </w:r>
          </w:p>
          <w:p w14:paraId="329A49DC" w14:textId="77777777" w:rsidR="00462A9C" w:rsidRDefault="00462A9C">
            <w:pPr>
              <w:jc w:val="both"/>
              <w:rPr>
                <w:rFonts w:ascii="Arial Narrow" w:hAnsi="Arial Narrow"/>
                <w:color w:val="000000" w:themeColor="text1"/>
              </w:rPr>
            </w:pPr>
          </w:p>
          <w:p w14:paraId="64104C6B" w14:textId="77777777" w:rsidR="00462A9C" w:rsidRDefault="00000000">
            <w:pPr>
              <w:jc w:val="both"/>
              <w:rPr>
                <w:rFonts w:ascii="Arial Narrow" w:hAnsi="Arial Narrow"/>
                <w:color w:val="000000" w:themeColor="text1"/>
              </w:rPr>
            </w:pPr>
            <w:r>
              <w:rPr>
                <w:rFonts w:ascii="Arial Narrow" w:hAnsi="Arial Narrow"/>
                <w:color w:val="000000" w:themeColor="text1"/>
              </w:rPr>
              <w:t>El contrato se perfecciona con la firma de las partes. Para su ejecución se requiere, por parte del MUNICIPIO, la expedición del registro presupuestal y la aprobación de las garantías constituida por el CONTRATISTA. Dicha aprobación se realizará por parte de El Municipio. Es responsabilidad del contratista cargar las garantías constituidas por este a la plataforma electrónica SECOP II.</w:t>
            </w:r>
          </w:p>
          <w:p w14:paraId="60509A5B" w14:textId="77777777" w:rsidR="00462A9C" w:rsidRDefault="00462A9C">
            <w:pPr>
              <w:jc w:val="both"/>
              <w:rPr>
                <w:rFonts w:ascii="Arial Narrow" w:hAnsi="Arial Narrow"/>
                <w:color w:val="000000" w:themeColor="text1"/>
              </w:rPr>
            </w:pPr>
          </w:p>
        </w:tc>
      </w:tr>
      <w:tr w:rsidR="00462A9C" w14:paraId="53BF7FFA" w14:textId="77777777">
        <w:trPr>
          <w:trHeight w:val="280"/>
        </w:trPr>
        <w:tc>
          <w:tcPr>
            <w:tcW w:w="9493" w:type="dxa"/>
            <w:shd w:val="clear" w:color="auto" w:fill="D9D9D9" w:themeFill="background1" w:themeFillShade="D9"/>
          </w:tcPr>
          <w:p w14:paraId="6DDD096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3.14. ACTA DE INICIO DE EJECUCIÓN</w:t>
            </w:r>
          </w:p>
        </w:tc>
      </w:tr>
      <w:tr w:rsidR="00462A9C" w14:paraId="4D894D2A" w14:textId="77777777">
        <w:trPr>
          <w:trHeight w:val="280"/>
        </w:trPr>
        <w:tc>
          <w:tcPr>
            <w:tcW w:w="9493" w:type="dxa"/>
            <w:shd w:val="clear" w:color="auto" w:fill="FFFFFF" w:themeFill="background1"/>
          </w:tcPr>
          <w:p w14:paraId="749D6A84" w14:textId="77777777" w:rsidR="00462A9C" w:rsidRDefault="00462A9C">
            <w:pPr>
              <w:jc w:val="both"/>
              <w:rPr>
                <w:rFonts w:ascii="Arial Narrow" w:hAnsi="Arial Narrow"/>
                <w:color w:val="000000" w:themeColor="text1"/>
              </w:rPr>
            </w:pPr>
          </w:p>
          <w:p w14:paraId="560C3BD8" w14:textId="77777777" w:rsidR="00462A9C" w:rsidRDefault="00000000">
            <w:pPr>
              <w:jc w:val="both"/>
              <w:rPr>
                <w:rFonts w:ascii="Arial Narrow" w:hAnsi="Arial Narrow"/>
                <w:color w:val="000000" w:themeColor="text1"/>
              </w:rPr>
            </w:pPr>
            <w:r>
              <w:rPr>
                <w:rFonts w:ascii="Arial Narrow" w:hAnsi="Arial Narrow"/>
                <w:color w:val="000000" w:themeColor="text1"/>
              </w:rPr>
              <w:t>Se dará inicio a la ejecución del contrato mediante un acta suscrita por el contratista y el supervisor designado para la ejecución del contrato. La fecha que se estipule en el acta de inicio de ejecución tendrá validez, siempre que el contrato esté debidamente perfeccionado y legalizado por parte del grupo de gestión contractual.</w:t>
            </w:r>
          </w:p>
          <w:p w14:paraId="2E60AAE8" w14:textId="77777777" w:rsidR="00462A9C" w:rsidRDefault="00462A9C">
            <w:pPr>
              <w:jc w:val="both"/>
              <w:rPr>
                <w:rFonts w:ascii="Arial Narrow" w:hAnsi="Arial Narrow"/>
                <w:color w:val="000000" w:themeColor="text1"/>
              </w:rPr>
            </w:pPr>
          </w:p>
        </w:tc>
      </w:tr>
      <w:tr w:rsidR="00462A9C" w14:paraId="793241DF" w14:textId="77777777">
        <w:trPr>
          <w:trHeight w:val="280"/>
        </w:trPr>
        <w:tc>
          <w:tcPr>
            <w:tcW w:w="9493" w:type="dxa"/>
            <w:shd w:val="clear" w:color="auto" w:fill="D9D9D9" w:themeFill="background1" w:themeFillShade="D9"/>
          </w:tcPr>
          <w:p w14:paraId="276217A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3.15. DOCUMENTOS DEL CONTRATO</w:t>
            </w:r>
          </w:p>
        </w:tc>
      </w:tr>
      <w:tr w:rsidR="00462A9C" w14:paraId="61001D04" w14:textId="77777777">
        <w:trPr>
          <w:trHeight w:val="280"/>
        </w:trPr>
        <w:tc>
          <w:tcPr>
            <w:tcW w:w="9493" w:type="dxa"/>
            <w:shd w:val="clear" w:color="auto" w:fill="FFFFFF" w:themeFill="background1"/>
          </w:tcPr>
          <w:p w14:paraId="181610E9" w14:textId="77777777" w:rsidR="00462A9C" w:rsidRDefault="00462A9C">
            <w:pPr>
              <w:jc w:val="both"/>
              <w:rPr>
                <w:rFonts w:ascii="Arial Narrow" w:hAnsi="Arial Narrow"/>
                <w:color w:val="000000" w:themeColor="text1"/>
              </w:rPr>
            </w:pPr>
          </w:p>
          <w:p w14:paraId="219368BA" w14:textId="77777777" w:rsidR="00462A9C" w:rsidRDefault="00000000">
            <w:pPr>
              <w:jc w:val="both"/>
              <w:rPr>
                <w:rFonts w:ascii="Arial Narrow" w:hAnsi="Arial Narrow"/>
                <w:color w:val="000000" w:themeColor="text1"/>
              </w:rPr>
            </w:pPr>
            <w:r>
              <w:rPr>
                <w:rFonts w:ascii="Arial Narrow" w:hAnsi="Arial Narrow"/>
                <w:color w:val="000000" w:themeColor="text1"/>
              </w:rPr>
              <w:t>Los documentos que se citan a continuación determinan, regulan, complementan y adicionan las condiciones del contrato:</w:t>
            </w:r>
          </w:p>
          <w:p w14:paraId="2F25763F"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 Pliegos de condiciones, con sus anexos y adendas</w:t>
            </w:r>
          </w:p>
          <w:p w14:paraId="4B361E16" w14:textId="77777777" w:rsidR="00462A9C" w:rsidRDefault="00000000">
            <w:pPr>
              <w:jc w:val="both"/>
              <w:rPr>
                <w:rFonts w:ascii="Arial Narrow" w:hAnsi="Arial Narrow"/>
                <w:color w:val="000000" w:themeColor="text1"/>
              </w:rPr>
            </w:pPr>
            <w:r>
              <w:rPr>
                <w:rFonts w:ascii="Arial Narrow" w:hAnsi="Arial Narrow"/>
                <w:color w:val="000000" w:themeColor="text1"/>
              </w:rPr>
              <w:t>• La propuesta del oferente</w:t>
            </w:r>
          </w:p>
          <w:p w14:paraId="762D0B9A" w14:textId="77777777" w:rsidR="00462A9C" w:rsidRDefault="00000000">
            <w:pPr>
              <w:jc w:val="both"/>
              <w:rPr>
                <w:rFonts w:ascii="Arial Narrow" w:hAnsi="Arial Narrow"/>
                <w:color w:val="000000" w:themeColor="text1"/>
              </w:rPr>
            </w:pPr>
            <w:r>
              <w:rPr>
                <w:rFonts w:ascii="Arial Narrow" w:hAnsi="Arial Narrow"/>
                <w:color w:val="000000" w:themeColor="text1"/>
              </w:rPr>
              <w:t>• El acto de adjudicación.</w:t>
            </w:r>
          </w:p>
          <w:p w14:paraId="39231C71" w14:textId="77777777" w:rsidR="00462A9C" w:rsidRDefault="00000000">
            <w:pPr>
              <w:jc w:val="both"/>
              <w:rPr>
                <w:rFonts w:ascii="Arial Narrow" w:hAnsi="Arial Narrow"/>
                <w:color w:val="000000" w:themeColor="text1"/>
              </w:rPr>
            </w:pPr>
            <w:r>
              <w:rPr>
                <w:rFonts w:ascii="Arial Narrow" w:hAnsi="Arial Narrow"/>
                <w:color w:val="000000" w:themeColor="text1"/>
              </w:rPr>
              <w:t>• Las garantías</w:t>
            </w:r>
          </w:p>
          <w:p w14:paraId="1306DA85" w14:textId="77777777" w:rsidR="00462A9C" w:rsidRDefault="00000000">
            <w:pPr>
              <w:jc w:val="both"/>
              <w:rPr>
                <w:rFonts w:ascii="Arial Narrow" w:hAnsi="Arial Narrow"/>
                <w:color w:val="000000" w:themeColor="text1"/>
              </w:rPr>
            </w:pPr>
            <w:r>
              <w:rPr>
                <w:rFonts w:ascii="Arial Narrow" w:hAnsi="Arial Narrow"/>
                <w:color w:val="000000" w:themeColor="text1"/>
              </w:rPr>
              <w:t>• El acta de inicio de ejecución</w:t>
            </w:r>
          </w:p>
          <w:p w14:paraId="08F9CE07" w14:textId="77777777" w:rsidR="00462A9C" w:rsidRDefault="00000000">
            <w:pPr>
              <w:jc w:val="both"/>
              <w:rPr>
                <w:rFonts w:ascii="Arial Narrow" w:hAnsi="Arial Narrow"/>
                <w:color w:val="000000" w:themeColor="text1"/>
              </w:rPr>
            </w:pPr>
            <w:r>
              <w:rPr>
                <w:rFonts w:ascii="Arial Narrow" w:hAnsi="Arial Narrow"/>
                <w:color w:val="000000" w:themeColor="text1"/>
              </w:rPr>
              <w:t>• La correspondencia entre el contratista, el supervisor y el Municipio</w:t>
            </w:r>
          </w:p>
          <w:p w14:paraId="72618E60" w14:textId="77777777" w:rsidR="00462A9C" w:rsidRDefault="00000000">
            <w:pPr>
              <w:jc w:val="both"/>
              <w:rPr>
                <w:rFonts w:ascii="Arial Narrow" w:hAnsi="Arial Narrow"/>
                <w:color w:val="000000" w:themeColor="text1"/>
              </w:rPr>
            </w:pPr>
            <w:r>
              <w:rPr>
                <w:rFonts w:ascii="Arial Narrow" w:hAnsi="Arial Narrow"/>
                <w:color w:val="000000" w:themeColor="text1"/>
              </w:rPr>
              <w:t>• El acta de liquidación final del contrato.</w:t>
            </w:r>
          </w:p>
          <w:p w14:paraId="239FDCAE" w14:textId="77777777" w:rsidR="00462A9C" w:rsidRDefault="00000000">
            <w:pPr>
              <w:jc w:val="both"/>
              <w:rPr>
                <w:rFonts w:ascii="Arial Narrow" w:hAnsi="Arial Narrow"/>
                <w:color w:val="000000" w:themeColor="text1"/>
              </w:rPr>
            </w:pPr>
            <w:r>
              <w:rPr>
                <w:rFonts w:ascii="Arial Narrow" w:hAnsi="Arial Narrow"/>
                <w:color w:val="000000" w:themeColor="text1"/>
              </w:rPr>
              <w:t>• Manual de contratación de la entidad.</w:t>
            </w:r>
          </w:p>
          <w:p w14:paraId="46E1D6F4" w14:textId="77777777" w:rsidR="00462A9C" w:rsidRDefault="00462A9C">
            <w:pPr>
              <w:jc w:val="both"/>
              <w:rPr>
                <w:rFonts w:ascii="Arial Narrow" w:hAnsi="Arial Narrow"/>
                <w:color w:val="000000" w:themeColor="text1"/>
              </w:rPr>
            </w:pPr>
          </w:p>
        </w:tc>
      </w:tr>
      <w:tr w:rsidR="00462A9C" w14:paraId="4F86DB2D" w14:textId="77777777">
        <w:trPr>
          <w:trHeight w:val="280"/>
        </w:trPr>
        <w:tc>
          <w:tcPr>
            <w:tcW w:w="9493" w:type="dxa"/>
            <w:shd w:val="clear" w:color="auto" w:fill="D9D9D9" w:themeFill="background1" w:themeFillShade="D9"/>
          </w:tcPr>
          <w:p w14:paraId="5C65FC24"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CAPITULO 4 – CONTENIDO DE LA PROPUESTA: REQUISITOS HABILITANTES</w:t>
            </w:r>
          </w:p>
        </w:tc>
      </w:tr>
      <w:tr w:rsidR="00462A9C" w14:paraId="407E20A9" w14:textId="77777777">
        <w:trPr>
          <w:trHeight w:val="280"/>
        </w:trPr>
        <w:tc>
          <w:tcPr>
            <w:tcW w:w="9493" w:type="dxa"/>
            <w:shd w:val="clear" w:color="auto" w:fill="D9D9D9" w:themeFill="background1" w:themeFillShade="D9"/>
          </w:tcPr>
          <w:p w14:paraId="03932EF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4.1. CONDICIONES DE PRESENTACIÓN DE LA PROPUESTA</w:t>
            </w:r>
          </w:p>
        </w:tc>
      </w:tr>
      <w:tr w:rsidR="00462A9C" w14:paraId="157712DB" w14:textId="77777777">
        <w:trPr>
          <w:trHeight w:val="280"/>
        </w:trPr>
        <w:tc>
          <w:tcPr>
            <w:tcW w:w="9493" w:type="dxa"/>
            <w:shd w:val="clear" w:color="auto" w:fill="FFFFFF" w:themeFill="background1"/>
          </w:tcPr>
          <w:p w14:paraId="41B7C631" w14:textId="77777777" w:rsidR="00462A9C" w:rsidRDefault="00462A9C">
            <w:pPr>
              <w:jc w:val="both"/>
              <w:rPr>
                <w:rFonts w:ascii="Arial Narrow" w:hAnsi="Arial Narrow"/>
                <w:color w:val="000000" w:themeColor="text1"/>
              </w:rPr>
            </w:pPr>
          </w:p>
          <w:p w14:paraId="423B14A0" w14:textId="77777777" w:rsidR="00462A9C" w:rsidRDefault="00000000">
            <w:pPr>
              <w:jc w:val="both"/>
              <w:rPr>
                <w:rFonts w:ascii="Arial Narrow" w:hAnsi="Arial Narrow"/>
                <w:color w:val="000000" w:themeColor="text1"/>
              </w:rPr>
            </w:pPr>
            <w:r>
              <w:rPr>
                <w:rFonts w:ascii="Arial Narrow" w:hAnsi="Arial Narrow"/>
                <w:color w:val="000000" w:themeColor="text1"/>
              </w:rPr>
              <w:t>• La propuesta se presentará conforme lo indicado en la plataforma transaccional del SECOP II</w:t>
            </w:r>
          </w:p>
          <w:p w14:paraId="6F931B42" w14:textId="77777777" w:rsidR="00462A9C" w:rsidRDefault="00000000">
            <w:pPr>
              <w:jc w:val="both"/>
              <w:rPr>
                <w:rFonts w:ascii="Arial Narrow" w:hAnsi="Arial Narrow"/>
                <w:color w:val="000000" w:themeColor="text1"/>
              </w:rPr>
            </w:pPr>
            <w:r>
              <w:rPr>
                <w:rFonts w:ascii="Arial Narrow" w:hAnsi="Arial Narrow"/>
                <w:color w:val="000000" w:themeColor="text1"/>
              </w:rPr>
              <w:t>• La propuesta y todos los documentos que la integran deberán estar redactados en idioma español.</w:t>
            </w:r>
          </w:p>
          <w:p w14:paraId="7989AAB5" w14:textId="77777777" w:rsidR="00462A9C" w:rsidRDefault="00000000">
            <w:pPr>
              <w:jc w:val="both"/>
              <w:rPr>
                <w:rFonts w:ascii="Arial Narrow" w:hAnsi="Arial Narrow"/>
                <w:color w:val="000000" w:themeColor="text1"/>
              </w:rPr>
            </w:pPr>
            <w:r>
              <w:rPr>
                <w:rFonts w:ascii="Arial Narrow" w:hAnsi="Arial Narrow"/>
                <w:color w:val="000000" w:themeColor="text1"/>
              </w:rPr>
              <w:t>• Los documentos en idioma extranjero, deberán venir acompañados de traducción simple, salvo en los casos en que la ley exija traducción oficial.</w:t>
            </w:r>
          </w:p>
          <w:p w14:paraId="3166EC26" w14:textId="77777777" w:rsidR="00462A9C" w:rsidRDefault="00000000">
            <w:pPr>
              <w:jc w:val="both"/>
              <w:rPr>
                <w:rFonts w:ascii="Arial Narrow" w:hAnsi="Arial Narrow"/>
                <w:color w:val="000000" w:themeColor="text1"/>
              </w:rPr>
            </w:pPr>
            <w:r>
              <w:rPr>
                <w:rFonts w:ascii="Arial Narrow" w:hAnsi="Arial Narrow"/>
                <w:color w:val="000000" w:themeColor="text1"/>
              </w:rPr>
              <w:t>• La carta de presentación deberá estar debidamente firmada por el representante legal o el apoderado constituido para tal efecto y en ella el proponente deberá declarar que él y el equipo de trabajo (en caso que aplique) no se encuentra incurso en conflicto de intereses ni causales de inhabilidad e incompatibilidad.</w:t>
            </w:r>
          </w:p>
          <w:p w14:paraId="547E3429" w14:textId="77777777" w:rsidR="00462A9C" w:rsidRDefault="00000000">
            <w:pPr>
              <w:jc w:val="both"/>
              <w:rPr>
                <w:rFonts w:ascii="Arial Narrow" w:hAnsi="Arial Narrow"/>
                <w:color w:val="000000" w:themeColor="text1"/>
              </w:rPr>
            </w:pPr>
            <w:r>
              <w:rPr>
                <w:rFonts w:ascii="Arial Narrow" w:hAnsi="Arial Narrow"/>
                <w:color w:val="000000" w:themeColor="text1"/>
              </w:rPr>
              <w:t>• El proponente asumirá todos los costos asociados a la preparación y presentación de su propuesta y el MUNICIPIO en ningún caso será responsable de los mismos.</w:t>
            </w:r>
          </w:p>
          <w:p w14:paraId="08A3F83E" w14:textId="77777777" w:rsidR="00462A9C" w:rsidRDefault="00462A9C">
            <w:pPr>
              <w:jc w:val="both"/>
              <w:rPr>
                <w:rFonts w:ascii="Arial Narrow" w:hAnsi="Arial Narrow"/>
                <w:color w:val="000000" w:themeColor="text1"/>
              </w:rPr>
            </w:pPr>
          </w:p>
        </w:tc>
      </w:tr>
      <w:tr w:rsidR="00462A9C" w14:paraId="6E057377" w14:textId="77777777">
        <w:trPr>
          <w:trHeight w:val="280"/>
        </w:trPr>
        <w:tc>
          <w:tcPr>
            <w:tcW w:w="9493" w:type="dxa"/>
            <w:shd w:val="clear" w:color="auto" w:fill="D9D9D9" w:themeFill="background1" w:themeFillShade="D9"/>
          </w:tcPr>
          <w:p w14:paraId="141B151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4.2. OFERTA ECONÓMICA</w:t>
            </w:r>
          </w:p>
        </w:tc>
      </w:tr>
      <w:tr w:rsidR="00462A9C" w14:paraId="08F4CF46" w14:textId="77777777">
        <w:trPr>
          <w:trHeight w:val="280"/>
        </w:trPr>
        <w:tc>
          <w:tcPr>
            <w:tcW w:w="9493" w:type="dxa"/>
            <w:shd w:val="clear" w:color="auto" w:fill="FFFFFF" w:themeFill="background1"/>
          </w:tcPr>
          <w:p w14:paraId="622B8115" w14:textId="77777777" w:rsidR="00462A9C" w:rsidRDefault="00462A9C">
            <w:pPr>
              <w:jc w:val="both"/>
              <w:rPr>
                <w:rFonts w:ascii="Arial Narrow" w:hAnsi="Arial Narrow"/>
                <w:color w:val="000000" w:themeColor="text1"/>
              </w:rPr>
            </w:pPr>
          </w:p>
          <w:p w14:paraId="3A03EF5A"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presente proceso de contratación se adelantará por el aplicativo transaccional del Portal Único de la Contratación – Sistema Electrónico para la Contratación Pública (SECOP II) </w:t>
            </w:r>
            <w:hyperlink r:id="rId11" w:history="1">
              <w:r w:rsidR="00462A9C">
                <w:rPr>
                  <w:rStyle w:val="Hipervnculo"/>
                  <w:rFonts w:ascii="Arial Narrow" w:hAnsi="Arial Narrow"/>
                </w:rPr>
                <w:t>www.colombiacompra.gov.co</w:t>
              </w:r>
            </w:hyperlink>
            <w:r>
              <w:rPr>
                <w:rFonts w:ascii="Arial Narrow" w:hAnsi="Arial Narrow"/>
                <w:color w:val="000000" w:themeColor="text1"/>
              </w:rPr>
              <w:t xml:space="preserve">   motivo por el cual no se recibirán ofertas en medios físicos. Se advierte que las comunicaciones u ofertas que se realicen por fuera de la plataforma SECOP II, no se tendrán en cuenta para el proceso.</w:t>
            </w:r>
          </w:p>
          <w:p w14:paraId="440218AD" w14:textId="77777777" w:rsidR="00462A9C" w:rsidRDefault="00462A9C">
            <w:pPr>
              <w:jc w:val="both"/>
              <w:rPr>
                <w:rFonts w:ascii="Arial Narrow" w:hAnsi="Arial Narrow"/>
                <w:color w:val="000000" w:themeColor="text1"/>
              </w:rPr>
            </w:pPr>
          </w:p>
          <w:p w14:paraId="1F797B8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 Entidad requiere la presentación de propuestas de forma TOTAL, y en este sentido los proponentes lo harán en el sobre económico dispuesto para tal fin en el SECOP II - diligenciando la LISTAS DE PRECIOS. </w:t>
            </w:r>
          </w:p>
          <w:p w14:paraId="12853D0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No se aceptarán propuestas parciales. El incumplimiento de este requisito generará el RECHAZO de la oferta. </w:t>
            </w:r>
          </w:p>
          <w:p w14:paraId="1C8395A8" w14:textId="77777777" w:rsidR="00462A9C" w:rsidRDefault="00462A9C">
            <w:pPr>
              <w:jc w:val="both"/>
              <w:rPr>
                <w:rFonts w:ascii="Arial Narrow" w:hAnsi="Arial Narrow"/>
                <w:color w:val="000000" w:themeColor="text1"/>
              </w:rPr>
            </w:pPr>
          </w:p>
          <w:p w14:paraId="7F110C85" w14:textId="77777777" w:rsidR="00462A9C" w:rsidRDefault="00000000">
            <w:pPr>
              <w:jc w:val="both"/>
              <w:rPr>
                <w:rFonts w:ascii="Arial Narrow" w:hAnsi="Arial Narrow"/>
                <w:color w:val="000000" w:themeColor="text1"/>
              </w:rPr>
            </w:pPr>
            <w:r>
              <w:rPr>
                <w:rFonts w:ascii="Arial Narrow" w:hAnsi="Arial Narrow"/>
                <w:color w:val="000000" w:themeColor="text1"/>
              </w:rPr>
              <w:t>La oferta económica no podrá superar el presupuesto oficial estimado so pena de ser RECHAZADA.</w:t>
            </w:r>
          </w:p>
          <w:p w14:paraId="4C1A36E3" w14:textId="77777777" w:rsidR="00462A9C" w:rsidRDefault="00462A9C">
            <w:pPr>
              <w:jc w:val="both"/>
              <w:rPr>
                <w:rFonts w:ascii="Arial Narrow" w:hAnsi="Arial Narrow"/>
                <w:color w:val="000000" w:themeColor="text1"/>
              </w:rPr>
            </w:pPr>
          </w:p>
          <w:p w14:paraId="24B883F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proponente al presentar su oferta económica en el formato establecido en la plataforma transaccional del SECOP II, y en ella deberá incluir la totalidad de los costos y gastos directos e indirectos derivados de la celebración, ejecución y liquidación del contrato y en general, todos los costos, gastos en los que deba incurrir el contratista para dar cumplimiento a lo estipulado en el contrato y en las obligaciones específicas derivadas de él. </w:t>
            </w:r>
          </w:p>
          <w:p w14:paraId="55AAC0D1" w14:textId="77777777" w:rsidR="00462A9C" w:rsidRDefault="00462A9C">
            <w:pPr>
              <w:jc w:val="both"/>
              <w:rPr>
                <w:rFonts w:ascii="Arial Narrow" w:hAnsi="Arial Narrow"/>
                <w:color w:val="000000" w:themeColor="text1"/>
              </w:rPr>
            </w:pPr>
          </w:p>
          <w:p w14:paraId="12B3ECF7" w14:textId="77777777" w:rsidR="00462A9C" w:rsidRDefault="00000000">
            <w:pPr>
              <w:jc w:val="both"/>
              <w:rPr>
                <w:rFonts w:ascii="Arial Narrow" w:hAnsi="Arial Narrow"/>
                <w:color w:val="000000" w:themeColor="text1"/>
              </w:rPr>
            </w:pPr>
            <w:r>
              <w:rPr>
                <w:rFonts w:ascii="Arial Narrow" w:hAnsi="Arial Narrow"/>
                <w:color w:val="000000" w:themeColor="text1"/>
              </w:rPr>
              <w:t>Adicionalmente tendrá en cuenta, los costos de las garantías solicitadas en el presente proceso de contratación.</w:t>
            </w:r>
          </w:p>
          <w:p w14:paraId="1B968DCF" w14:textId="77777777" w:rsidR="00462A9C" w:rsidRDefault="00462A9C">
            <w:pPr>
              <w:jc w:val="both"/>
              <w:rPr>
                <w:rFonts w:ascii="Arial Narrow" w:hAnsi="Arial Narrow"/>
                <w:color w:val="000000" w:themeColor="text1"/>
              </w:rPr>
            </w:pPr>
          </w:p>
          <w:p w14:paraId="79CAFC0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MUNICIPIO,  no reconocerá, por consiguiente, ningún ajuste realizado por el contratista en relación con los costos, gastos o actividades adicionales que aquel requiera para la ejecución del contrato y que fueron previsibles al momento de la presentación de la oferta. </w:t>
            </w:r>
          </w:p>
          <w:p w14:paraId="7B32F9AB" w14:textId="77777777" w:rsidR="00462A9C" w:rsidRDefault="00462A9C">
            <w:pPr>
              <w:jc w:val="both"/>
              <w:rPr>
                <w:rFonts w:ascii="Arial Narrow" w:hAnsi="Arial Narrow"/>
                <w:color w:val="000000" w:themeColor="text1"/>
              </w:rPr>
            </w:pPr>
          </w:p>
          <w:p w14:paraId="6DA11B9D" w14:textId="77777777" w:rsidR="00462A9C" w:rsidRDefault="00000000">
            <w:pPr>
              <w:jc w:val="both"/>
              <w:rPr>
                <w:rFonts w:ascii="Arial Narrow" w:hAnsi="Arial Narrow"/>
                <w:color w:val="000000" w:themeColor="text1"/>
              </w:rPr>
            </w:pPr>
            <w:r>
              <w:rPr>
                <w:rFonts w:ascii="Arial Narrow" w:hAnsi="Arial Narrow"/>
                <w:color w:val="000000" w:themeColor="text1"/>
              </w:rPr>
              <w:t>La omisión de la presentación de la Oferta Económica genera el RECHAZO de la Propuesta.</w:t>
            </w:r>
          </w:p>
          <w:p w14:paraId="58AD5809" w14:textId="77777777" w:rsidR="00462A9C" w:rsidRDefault="00462A9C">
            <w:pPr>
              <w:jc w:val="both"/>
              <w:rPr>
                <w:rFonts w:ascii="Arial Narrow" w:hAnsi="Arial Narrow"/>
                <w:color w:val="000000" w:themeColor="text1"/>
              </w:rPr>
            </w:pPr>
          </w:p>
          <w:p w14:paraId="0D1730CE"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 xml:space="preserve">EL VALOR UNITARIO DE CADA UNO DE LOS ITEMS Y EL VALOR TOTAL DE LA OFERTA DEBERÁN PRESENTARSE EN NUMEROS </w:t>
            </w:r>
            <w:r>
              <w:rPr>
                <w:rFonts w:ascii="Arial Narrow" w:hAnsi="Arial Narrow"/>
                <w:b/>
                <w:bCs/>
                <w:color w:val="000000" w:themeColor="text1"/>
                <w:u w:val="single"/>
              </w:rPr>
              <w:t>ENTEROS SIN DECIMALES</w:t>
            </w:r>
            <w:r>
              <w:rPr>
                <w:rFonts w:ascii="Arial Narrow" w:hAnsi="Arial Narrow"/>
                <w:b/>
                <w:bCs/>
                <w:color w:val="000000" w:themeColor="text1"/>
              </w:rPr>
              <w:t>.</w:t>
            </w:r>
          </w:p>
          <w:p w14:paraId="4DB81904" w14:textId="77777777" w:rsidR="00462A9C" w:rsidRDefault="00462A9C">
            <w:pPr>
              <w:jc w:val="both"/>
              <w:rPr>
                <w:rFonts w:ascii="Arial Narrow" w:hAnsi="Arial Narrow"/>
                <w:color w:val="000000" w:themeColor="text1"/>
              </w:rPr>
            </w:pPr>
          </w:p>
          <w:p w14:paraId="2AA4818D" w14:textId="77777777" w:rsidR="00462A9C" w:rsidRDefault="00000000">
            <w:pPr>
              <w:jc w:val="both"/>
              <w:rPr>
                <w:rFonts w:ascii="Arial Narrow" w:hAnsi="Arial Narrow"/>
                <w:color w:val="000000" w:themeColor="text1"/>
              </w:rPr>
            </w:pPr>
            <w:r>
              <w:rPr>
                <w:rFonts w:ascii="Arial Narrow" w:hAnsi="Arial Narrow"/>
                <w:color w:val="000000" w:themeColor="text1"/>
              </w:rPr>
              <w:t>Los valores de la PROPUESTA ECONÓMICA deberán establecerse en pesos colombianos, no se aceptarán precios en otras monedas, salvo cuando se autorice expresamente lo contrario.</w:t>
            </w:r>
          </w:p>
          <w:p w14:paraId="040AC290" w14:textId="77777777" w:rsidR="00462A9C" w:rsidRDefault="00462A9C">
            <w:pPr>
              <w:jc w:val="both"/>
              <w:rPr>
                <w:rFonts w:ascii="Arial Narrow" w:hAnsi="Arial Narrow"/>
                <w:color w:val="000000" w:themeColor="text1"/>
              </w:rPr>
            </w:pPr>
          </w:p>
          <w:p w14:paraId="2BD6B49A" w14:textId="77777777" w:rsidR="00462A9C" w:rsidRDefault="00000000">
            <w:pPr>
              <w:jc w:val="both"/>
              <w:rPr>
                <w:rFonts w:ascii="Arial Narrow" w:hAnsi="Arial Narrow"/>
                <w:color w:val="000000" w:themeColor="text1"/>
              </w:rPr>
            </w:pPr>
            <w:r>
              <w:rPr>
                <w:rFonts w:ascii="Arial Narrow" w:hAnsi="Arial Narrow"/>
                <w:color w:val="000000" w:themeColor="text1"/>
              </w:rPr>
              <w:t>El proponente deberá ofertar el valor de cada uno de los elementos de la ficha técnica, teniendo en cuenta lo siguiente:</w:t>
            </w:r>
          </w:p>
          <w:p w14:paraId="66DB4AD0" w14:textId="77777777" w:rsidR="00462A9C" w:rsidRDefault="00462A9C">
            <w:pPr>
              <w:jc w:val="both"/>
              <w:rPr>
                <w:rFonts w:ascii="Arial Narrow" w:hAnsi="Arial Narrow"/>
                <w:color w:val="000000" w:themeColor="text1"/>
              </w:rPr>
            </w:pPr>
          </w:p>
          <w:p w14:paraId="05D209B9" w14:textId="77777777" w:rsidR="00462A9C" w:rsidRDefault="00000000">
            <w:pPr>
              <w:jc w:val="both"/>
              <w:rPr>
                <w:rFonts w:ascii="Arial Narrow" w:hAnsi="Arial Narrow"/>
                <w:color w:val="000000" w:themeColor="text1"/>
              </w:rPr>
            </w:pPr>
            <w:r>
              <w:rPr>
                <w:rFonts w:ascii="Arial Narrow" w:hAnsi="Arial Narrow"/>
                <w:color w:val="000000" w:themeColor="text1"/>
              </w:rPr>
              <w:t>- El ofrecimiento económico deberá realizarse en pesos colombianos.</w:t>
            </w:r>
          </w:p>
          <w:p w14:paraId="65CBB0DB" w14:textId="77777777" w:rsidR="00462A9C" w:rsidRDefault="00000000">
            <w:pPr>
              <w:jc w:val="both"/>
              <w:rPr>
                <w:rFonts w:ascii="Arial Narrow" w:hAnsi="Arial Narrow"/>
                <w:color w:val="000000" w:themeColor="text1"/>
              </w:rPr>
            </w:pPr>
            <w:r>
              <w:rPr>
                <w:rFonts w:ascii="Arial Narrow" w:hAnsi="Arial Narrow"/>
                <w:color w:val="000000" w:themeColor="text1"/>
              </w:rPr>
              <w:t>- Son de cargo del adjudicatario el pago de los derechos, impuestos, tasas y otros conceptos que genere el contrato.</w:t>
            </w:r>
          </w:p>
          <w:p w14:paraId="524CB9AB" w14:textId="77777777" w:rsidR="00462A9C" w:rsidRDefault="00000000">
            <w:pPr>
              <w:jc w:val="both"/>
              <w:rPr>
                <w:rFonts w:ascii="Arial Narrow" w:hAnsi="Arial Narrow"/>
                <w:color w:val="000000" w:themeColor="text1"/>
              </w:rPr>
            </w:pPr>
            <w:r>
              <w:rPr>
                <w:rFonts w:ascii="Arial Narrow" w:hAnsi="Arial Narrow"/>
                <w:color w:val="000000" w:themeColor="text1"/>
              </w:rPr>
              <w:t>- Indicar el valor unitario del servicio incluido IVA (si aplica), y demás costos directos e indirectos que conlleve la total ejecución del contrato.</w:t>
            </w:r>
          </w:p>
          <w:p w14:paraId="647BB57A" w14:textId="77777777" w:rsidR="00462A9C" w:rsidRDefault="00000000">
            <w:pPr>
              <w:jc w:val="both"/>
              <w:rPr>
                <w:rFonts w:ascii="Arial Narrow" w:hAnsi="Arial Narrow"/>
                <w:color w:val="000000" w:themeColor="text1"/>
              </w:rPr>
            </w:pPr>
            <w:r>
              <w:rPr>
                <w:rFonts w:ascii="Arial Narrow" w:hAnsi="Arial Narrow"/>
                <w:color w:val="000000" w:themeColor="text1"/>
              </w:rPr>
              <w:t>- En caso de no discriminar todos los impuestos o los costos directos e indirectos, o no expresar que éstos se encuentran incluidos en el valor de la propuesta, los mismos se entenderán comprendidos en dicho valor.</w:t>
            </w:r>
          </w:p>
          <w:p w14:paraId="78EDF9C9" w14:textId="77777777" w:rsidR="00462A9C" w:rsidRDefault="00000000">
            <w:pPr>
              <w:jc w:val="both"/>
              <w:rPr>
                <w:rFonts w:ascii="Arial Narrow" w:hAnsi="Arial Narrow"/>
                <w:color w:val="000000" w:themeColor="text1"/>
              </w:rPr>
            </w:pPr>
            <w:r>
              <w:rPr>
                <w:rFonts w:ascii="Arial Narrow" w:hAnsi="Arial Narrow"/>
                <w:color w:val="000000" w:themeColor="text1"/>
              </w:rPr>
              <w:t>- El proponente deberá proyectar el valor de la oferta por el tiempo de ejecución del contrato y adicionalmente, cumplir con el lleno de los requisitos técnicos exigidos en el pliego de condiciones.</w:t>
            </w:r>
          </w:p>
          <w:p w14:paraId="5C948682" w14:textId="77777777" w:rsidR="00462A9C" w:rsidRDefault="00000000">
            <w:pPr>
              <w:jc w:val="both"/>
              <w:rPr>
                <w:rFonts w:ascii="Arial Narrow" w:hAnsi="Arial Narrow"/>
                <w:color w:val="000000" w:themeColor="text1"/>
              </w:rPr>
            </w:pPr>
            <w:r>
              <w:rPr>
                <w:rFonts w:ascii="Arial Narrow" w:hAnsi="Arial Narrow"/>
                <w:color w:val="000000" w:themeColor="text1"/>
              </w:rPr>
              <w:t>- Serán de la exclusiva responsabilidad del proponente, los errores u omisiones en que incurra al indicar los costos y valores totales en su propuesta, debiendo asumir los mayores costos o pérdidas que se deriven de dichos errores u omisiones.</w:t>
            </w:r>
          </w:p>
          <w:p w14:paraId="48F9180C" w14:textId="77777777" w:rsidR="00462A9C" w:rsidRDefault="00462A9C">
            <w:pPr>
              <w:jc w:val="both"/>
              <w:rPr>
                <w:rFonts w:ascii="Arial Narrow" w:hAnsi="Arial Narrow"/>
                <w:color w:val="000000" w:themeColor="text1"/>
              </w:rPr>
            </w:pPr>
          </w:p>
          <w:p w14:paraId="171C50A4" w14:textId="77777777" w:rsidR="00462A9C" w:rsidRDefault="00000000">
            <w:pPr>
              <w:jc w:val="both"/>
              <w:rPr>
                <w:rFonts w:ascii="Arial Narrow" w:hAnsi="Arial Narrow"/>
                <w:color w:val="000000" w:themeColor="text1"/>
              </w:rPr>
            </w:pPr>
            <w:r>
              <w:rPr>
                <w:rFonts w:ascii="Arial Narrow" w:hAnsi="Arial Narrow"/>
                <w:color w:val="000000" w:themeColor="text1"/>
              </w:rPr>
              <w:t>La lista de precios deberá diligenciarse simultáneamente con los requisitos habilitantes y técnicos a través de la plataforma del SECOP II.</w:t>
            </w:r>
          </w:p>
          <w:p w14:paraId="344E539C" w14:textId="77777777" w:rsidR="00462A9C" w:rsidRDefault="00462A9C">
            <w:pPr>
              <w:jc w:val="both"/>
              <w:rPr>
                <w:rFonts w:ascii="Arial Narrow" w:hAnsi="Arial Narrow"/>
                <w:color w:val="000000" w:themeColor="text1"/>
              </w:rPr>
            </w:pPr>
          </w:p>
          <w:p w14:paraId="3BEA4BB5"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 propuesta económica incluida en la lista de precios será desencriptada por la Entidad en el término establecido en el Cronograma del proceso. </w:t>
            </w:r>
          </w:p>
          <w:p w14:paraId="266735E6" w14:textId="77777777" w:rsidR="00462A9C" w:rsidRDefault="00462A9C">
            <w:pPr>
              <w:jc w:val="both"/>
              <w:rPr>
                <w:rFonts w:ascii="Arial Narrow" w:hAnsi="Arial Narrow"/>
                <w:color w:val="000000" w:themeColor="text1"/>
              </w:rPr>
            </w:pPr>
          </w:p>
          <w:p w14:paraId="608B758B" w14:textId="77777777" w:rsidR="00462A9C" w:rsidRDefault="00000000">
            <w:pPr>
              <w:jc w:val="both"/>
              <w:rPr>
                <w:rFonts w:ascii="Arial Narrow" w:hAnsi="Arial Narrow"/>
                <w:color w:val="000000" w:themeColor="text1"/>
              </w:rPr>
            </w:pPr>
            <w:r>
              <w:rPr>
                <w:rFonts w:ascii="Arial Narrow" w:hAnsi="Arial Narrow"/>
                <w:color w:val="000000" w:themeColor="text1"/>
              </w:rPr>
              <w:t>Para el diligenciamiento de la LISTA DE PRECIOS de la Plataforma SECOP II, los proponentes deberán tener en cuenta la información incluida en el pliego de condiciones.</w:t>
            </w:r>
          </w:p>
          <w:p w14:paraId="61295027" w14:textId="77777777" w:rsidR="00462A9C" w:rsidRDefault="00462A9C">
            <w:pPr>
              <w:jc w:val="both"/>
              <w:rPr>
                <w:rFonts w:ascii="Arial Narrow" w:hAnsi="Arial Narrow"/>
                <w:color w:val="000000" w:themeColor="text1"/>
              </w:rPr>
            </w:pPr>
          </w:p>
        </w:tc>
      </w:tr>
      <w:tr w:rsidR="00462A9C" w14:paraId="19699118" w14:textId="77777777">
        <w:trPr>
          <w:trHeight w:val="280"/>
        </w:trPr>
        <w:tc>
          <w:tcPr>
            <w:tcW w:w="9493" w:type="dxa"/>
            <w:shd w:val="clear" w:color="auto" w:fill="D9D9D9" w:themeFill="background1" w:themeFillShade="D9"/>
          </w:tcPr>
          <w:p w14:paraId="32C0618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4.2.1. MARGEN MÍNIMO</w:t>
            </w:r>
          </w:p>
        </w:tc>
      </w:tr>
      <w:tr w:rsidR="00462A9C" w14:paraId="7BF54125" w14:textId="77777777">
        <w:trPr>
          <w:trHeight w:val="280"/>
        </w:trPr>
        <w:tc>
          <w:tcPr>
            <w:tcW w:w="9493" w:type="dxa"/>
            <w:shd w:val="clear" w:color="auto" w:fill="FFFFFF" w:themeFill="background1"/>
          </w:tcPr>
          <w:p w14:paraId="01F00988" w14:textId="77777777" w:rsidR="00462A9C" w:rsidRDefault="00462A9C">
            <w:pPr>
              <w:jc w:val="both"/>
              <w:rPr>
                <w:rFonts w:ascii="Arial Narrow" w:hAnsi="Arial Narrow"/>
                <w:color w:val="000000" w:themeColor="text1"/>
              </w:rPr>
            </w:pPr>
          </w:p>
          <w:p w14:paraId="70AA68A4" w14:textId="77777777" w:rsidR="00462A9C" w:rsidRDefault="00000000">
            <w:pPr>
              <w:jc w:val="both"/>
              <w:rPr>
                <w:rFonts w:ascii="Arial Narrow" w:hAnsi="Arial Narrow"/>
                <w:color w:val="000000" w:themeColor="text1"/>
              </w:rPr>
            </w:pPr>
            <w:r>
              <w:rPr>
                <w:rFonts w:ascii="Arial Narrow" w:hAnsi="Arial Narrow"/>
                <w:color w:val="000000" w:themeColor="text1"/>
              </w:rPr>
              <w:t>La entidad establece como Margen Mínimo para el presente proceso y la subasta el DOS POR CIENTO (2%).</w:t>
            </w:r>
          </w:p>
          <w:p w14:paraId="547D4B4C" w14:textId="77777777" w:rsidR="00462A9C" w:rsidRDefault="00462A9C">
            <w:pPr>
              <w:jc w:val="both"/>
              <w:rPr>
                <w:rFonts w:ascii="Arial Narrow" w:hAnsi="Arial Narrow"/>
                <w:color w:val="000000" w:themeColor="text1"/>
              </w:rPr>
            </w:pPr>
          </w:p>
          <w:p w14:paraId="65BE8CC8" w14:textId="77777777" w:rsidR="00462A9C" w:rsidRDefault="00000000">
            <w:pPr>
              <w:jc w:val="both"/>
              <w:rPr>
                <w:rFonts w:ascii="Arial Narrow" w:hAnsi="Arial Narrow"/>
                <w:color w:val="000000" w:themeColor="text1"/>
              </w:rPr>
            </w:pPr>
            <w:r>
              <w:rPr>
                <w:rFonts w:ascii="Arial Narrow" w:hAnsi="Arial Narrow"/>
                <w:color w:val="000000" w:themeColor="text1"/>
              </w:rPr>
              <w:t>Acorde con lo dispuesto en el literal c) del numeral 1 del artículo 2.2.1.2.1.2.2 del Decreto 1082 de 2015 (literal c), el margen de mejora de la oferta será mínimo del DOS POR CIENTO (2%) sobre el valor total de la oferta económica más baja presentada por los oferentes; es decir, el margen de mejora por lance no podrá ser inferior al DOS POR CIENTO (2%) del valor total incluido el IVA.</w:t>
            </w:r>
          </w:p>
          <w:p w14:paraId="5A2BBD41" w14:textId="77777777" w:rsidR="00462A9C" w:rsidRDefault="00462A9C">
            <w:pPr>
              <w:jc w:val="both"/>
              <w:rPr>
                <w:rFonts w:ascii="Arial Narrow" w:hAnsi="Arial Narrow"/>
                <w:color w:val="000000" w:themeColor="text1"/>
              </w:rPr>
            </w:pPr>
          </w:p>
          <w:p w14:paraId="5B085654" w14:textId="77777777" w:rsidR="00462A9C" w:rsidRDefault="00000000">
            <w:pPr>
              <w:jc w:val="both"/>
              <w:rPr>
                <w:rFonts w:ascii="Arial Narrow" w:hAnsi="Arial Narrow"/>
                <w:color w:val="000000" w:themeColor="text1"/>
              </w:rPr>
            </w:pPr>
            <w:r>
              <w:rPr>
                <w:rFonts w:ascii="Arial Narrow" w:hAnsi="Arial Narrow"/>
                <w:color w:val="000000" w:themeColor="text1"/>
              </w:rPr>
              <w:t>El valor de cada lance debe presentarse en PESOS COLOMBIANOS y debe corresponder como mínimo al porcentaje establecido para el margen de mejora.</w:t>
            </w:r>
          </w:p>
          <w:p w14:paraId="69E4CE0C" w14:textId="77777777" w:rsidR="00462A9C" w:rsidRDefault="00462A9C">
            <w:pPr>
              <w:jc w:val="both"/>
              <w:rPr>
                <w:rFonts w:ascii="Arial Narrow" w:hAnsi="Arial Narrow"/>
                <w:color w:val="000000" w:themeColor="text1"/>
              </w:rPr>
            </w:pPr>
          </w:p>
          <w:p w14:paraId="09C19407" w14:textId="77777777" w:rsidR="00462A9C" w:rsidRDefault="00000000">
            <w:pPr>
              <w:jc w:val="both"/>
              <w:rPr>
                <w:rFonts w:ascii="Arial Narrow" w:hAnsi="Arial Narrow"/>
                <w:color w:val="000000" w:themeColor="text1"/>
              </w:rPr>
            </w:pPr>
            <w:r>
              <w:rPr>
                <w:rFonts w:ascii="Arial Narrow" w:hAnsi="Arial Narrow"/>
                <w:color w:val="000000" w:themeColor="text1"/>
              </w:rPr>
              <w:t>Los proponentes deberán presentar los valores de los lances en valores enteros sin decimales, de manera que el valor a adjudicar corresponda a un número entero sin decimales.</w:t>
            </w:r>
          </w:p>
          <w:p w14:paraId="62589912" w14:textId="77777777" w:rsidR="00462A9C" w:rsidRDefault="00462A9C">
            <w:pPr>
              <w:jc w:val="both"/>
              <w:rPr>
                <w:rFonts w:ascii="Arial Narrow" w:hAnsi="Arial Narrow"/>
                <w:color w:val="000000" w:themeColor="text1"/>
              </w:rPr>
            </w:pPr>
          </w:p>
        </w:tc>
      </w:tr>
      <w:tr w:rsidR="00462A9C" w14:paraId="13EEC0D4" w14:textId="77777777">
        <w:trPr>
          <w:trHeight w:val="280"/>
        </w:trPr>
        <w:tc>
          <w:tcPr>
            <w:tcW w:w="9493" w:type="dxa"/>
            <w:shd w:val="clear" w:color="auto" w:fill="D9D9D9" w:themeFill="background1" w:themeFillShade="D9"/>
          </w:tcPr>
          <w:p w14:paraId="0AD12114"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4.3. PRECIOS TECHOS</w:t>
            </w:r>
          </w:p>
        </w:tc>
      </w:tr>
      <w:tr w:rsidR="00462A9C" w14:paraId="7CE70AF1" w14:textId="77777777">
        <w:trPr>
          <w:trHeight w:val="280"/>
        </w:trPr>
        <w:tc>
          <w:tcPr>
            <w:tcW w:w="9493" w:type="dxa"/>
            <w:shd w:val="clear" w:color="auto" w:fill="FFFFFF" w:themeFill="background1"/>
          </w:tcPr>
          <w:p w14:paraId="49684035" w14:textId="77777777" w:rsidR="00462A9C" w:rsidRDefault="00462A9C">
            <w:pPr>
              <w:jc w:val="both"/>
              <w:rPr>
                <w:rFonts w:ascii="Arial Narrow" w:hAnsi="Arial Narrow"/>
                <w:color w:val="000000" w:themeColor="text1"/>
              </w:rPr>
            </w:pPr>
          </w:p>
          <w:p w14:paraId="3F741E20"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La oferta económica no podrá superar los valores establecidos en el estudio de mercado por ítem, y la disminución de los precios producto de la subasta inversa, se debe aplicar en la misma proporción a cada uno de los ítems.</w:t>
            </w:r>
          </w:p>
          <w:p w14:paraId="64B4888A" w14:textId="77777777" w:rsidR="00462A9C" w:rsidRDefault="00462A9C">
            <w:pPr>
              <w:jc w:val="both"/>
              <w:rPr>
                <w:rFonts w:ascii="Arial Narrow" w:hAnsi="Arial Narrow"/>
                <w:color w:val="000000" w:themeColor="text1"/>
              </w:rPr>
            </w:pPr>
          </w:p>
        </w:tc>
      </w:tr>
      <w:tr w:rsidR="00462A9C" w14:paraId="611DB52A" w14:textId="77777777">
        <w:trPr>
          <w:trHeight w:val="280"/>
        </w:trPr>
        <w:tc>
          <w:tcPr>
            <w:tcW w:w="9493" w:type="dxa"/>
            <w:shd w:val="clear" w:color="auto" w:fill="D9D9D9" w:themeFill="background1" w:themeFillShade="D9"/>
          </w:tcPr>
          <w:p w14:paraId="469BC69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4.4. REQUISITOS HABILITANTES</w:t>
            </w:r>
          </w:p>
        </w:tc>
      </w:tr>
      <w:tr w:rsidR="00462A9C" w14:paraId="3C27ADE8" w14:textId="77777777">
        <w:trPr>
          <w:trHeight w:val="280"/>
        </w:trPr>
        <w:tc>
          <w:tcPr>
            <w:tcW w:w="9493" w:type="dxa"/>
            <w:shd w:val="clear" w:color="auto" w:fill="FFFFFF" w:themeFill="background1"/>
          </w:tcPr>
          <w:p w14:paraId="4BBBFC33" w14:textId="77777777" w:rsidR="00462A9C" w:rsidRDefault="00462A9C">
            <w:pPr>
              <w:jc w:val="both"/>
              <w:rPr>
                <w:rFonts w:ascii="Arial Narrow" w:hAnsi="Arial Narrow"/>
                <w:b/>
                <w:bCs/>
                <w:color w:val="000000" w:themeColor="text1"/>
              </w:rPr>
            </w:pPr>
          </w:p>
          <w:p w14:paraId="05C7189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De conformidad con lo preceptuado en el artículo 5to numeral 1 de la Ley 1150 de 2007 “La capacidad jurídica y las condiciones de experiencia de los proponentes, capacidad financiera y de organización serán objeto de verificación de cumplimiento como requisitos habilitantes para la participación en el proceso de selección y no otorgarán puntaje”. </w:t>
            </w:r>
          </w:p>
          <w:p w14:paraId="4207B140" w14:textId="77777777" w:rsidR="00462A9C" w:rsidRDefault="00462A9C">
            <w:pPr>
              <w:jc w:val="both"/>
              <w:rPr>
                <w:rFonts w:ascii="Arial Narrow" w:hAnsi="Arial Narrow"/>
                <w:b/>
                <w:bCs/>
                <w:color w:val="000000" w:themeColor="text1"/>
              </w:rPr>
            </w:pPr>
          </w:p>
        </w:tc>
      </w:tr>
      <w:tr w:rsidR="00462A9C" w14:paraId="231F6F8D" w14:textId="77777777">
        <w:trPr>
          <w:trHeight w:val="280"/>
        </w:trPr>
        <w:tc>
          <w:tcPr>
            <w:tcW w:w="9493" w:type="dxa"/>
            <w:shd w:val="clear" w:color="auto" w:fill="D9D9D9" w:themeFill="background1" w:themeFillShade="D9"/>
          </w:tcPr>
          <w:p w14:paraId="594765F6" w14:textId="77777777" w:rsidR="00462A9C" w:rsidRDefault="00000000">
            <w:pPr>
              <w:jc w:val="both"/>
              <w:rPr>
                <w:rFonts w:ascii="Arial Narrow" w:hAnsi="Arial Narrow"/>
                <w:color w:val="000000" w:themeColor="text1"/>
              </w:rPr>
            </w:pPr>
            <w:r>
              <w:rPr>
                <w:rFonts w:ascii="Arial Narrow" w:hAnsi="Arial Narrow"/>
                <w:b/>
                <w:bCs/>
                <w:color w:val="000000" w:themeColor="text1"/>
              </w:rPr>
              <w:t>4</w:t>
            </w:r>
            <w:r>
              <w:rPr>
                <w:rFonts w:ascii="Arial Narrow" w:hAnsi="Arial Narrow"/>
                <w:b/>
                <w:bCs/>
                <w:color w:val="000000" w:themeColor="text1"/>
                <w:shd w:val="clear" w:color="auto" w:fill="D9D9D9" w:themeFill="background1" w:themeFillShade="D9"/>
              </w:rPr>
              <w:t>.4.1. REQUISITOS JURÍDICOS HABILITANTES</w:t>
            </w:r>
          </w:p>
        </w:tc>
      </w:tr>
      <w:tr w:rsidR="00462A9C" w14:paraId="4E8D34FA" w14:textId="77777777">
        <w:trPr>
          <w:trHeight w:val="280"/>
        </w:trPr>
        <w:tc>
          <w:tcPr>
            <w:tcW w:w="9493" w:type="dxa"/>
            <w:shd w:val="clear" w:color="auto" w:fill="FFFFFF" w:themeFill="background1"/>
          </w:tcPr>
          <w:p w14:paraId="08073E41" w14:textId="3BC63160" w:rsidR="00462A9C" w:rsidRDefault="00462A9C">
            <w:pPr>
              <w:jc w:val="both"/>
              <w:rPr>
                <w:rFonts w:ascii="Arial Narrow" w:hAnsi="Arial Narrow"/>
                <w:color w:val="000000" w:themeColor="text1"/>
              </w:rPr>
            </w:pPr>
          </w:p>
          <w:p w14:paraId="4B7CE8A8" w14:textId="77777777" w:rsidR="006F3756" w:rsidRPr="00F465B8" w:rsidRDefault="006F3756" w:rsidP="006F3756">
            <w:pPr>
              <w:pStyle w:val="Ttulo2"/>
              <w:rPr>
                <w:rFonts w:ascii="Arial" w:hAnsi="Arial" w:cs="Arial"/>
                <w:b/>
                <w:bCs/>
                <w:sz w:val="22"/>
                <w:szCs w:val="22"/>
              </w:rPr>
            </w:pPr>
            <w:r w:rsidRPr="00F465B8">
              <w:rPr>
                <w:rFonts w:ascii="Arial" w:hAnsi="Arial" w:cs="Arial"/>
                <w:sz w:val="22"/>
                <w:szCs w:val="22"/>
              </w:rPr>
              <w:t>1</w:t>
            </w:r>
            <w:r w:rsidRPr="00F465B8">
              <w:rPr>
                <w:rFonts w:ascii="Arial" w:hAnsi="Arial" w:cs="Arial"/>
                <w:b/>
                <w:bCs/>
                <w:sz w:val="22"/>
                <w:szCs w:val="22"/>
              </w:rPr>
              <w:t>. CARTA DE PRESENTACIÓN DE LA PROPUESTA Y AVAL DE LA OFERTA</w:t>
            </w:r>
          </w:p>
          <w:p w14:paraId="11F65445"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La propuesta deberá incluir la Carta de Presentación debidamente diligenciada y suscrita por el Representante Legal del proponente (individual o plural). Con su firma, el oferente declarará expresamente bajo la gravedad del juramento:</w:t>
            </w:r>
          </w:p>
          <w:p w14:paraId="320B8960" w14:textId="77777777" w:rsidR="006F3756" w:rsidRPr="00F465B8" w:rsidRDefault="006F3756" w:rsidP="006F3756">
            <w:pPr>
              <w:pStyle w:val="NormalWeb"/>
              <w:numPr>
                <w:ilvl w:val="0"/>
                <w:numId w:val="21"/>
              </w:numPr>
              <w:rPr>
                <w:rFonts w:ascii="Arial" w:hAnsi="Arial" w:cs="Arial"/>
                <w:sz w:val="22"/>
                <w:szCs w:val="22"/>
              </w:rPr>
            </w:pPr>
            <w:r w:rsidRPr="00F465B8">
              <w:rPr>
                <w:rFonts w:ascii="Arial" w:hAnsi="Arial" w:cs="Arial"/>
                <w:sz w:val="22"/>
                <w:szCs w:val="22"/>
              </w:rPr>
              <w:t>Que la información suministrada es verídica y verificable.</w:t>
            </w:r>
          </w:p>
          <w:p w14:paraId="7FA1E516" w14:textId="77777777" w:rsidR="006F3756" w:rsidRPr="00F465B8" w:rsidRDefault="006F3756" w:rsidP="006F3756">
            <w:pPr>
              <w:pStyle w:val="NormalWeb"/>
              <w:numPr>
                <w:ilvl w:val="0"/>
                <w:numId w:val="21"/>
              </w:numPr>
              <w:rPr>
                <w:rFonts w:ascii="Arial" w:hAnsi="Arial" w:cs="Arial"/>
                <w:sz w:val="22"/>
                <w:szCs w:val="22"/>
              </w:rPr>
            </w:pPr>
            <w:r w:rsidRPr="00F465B8">
              <w:rPr>
                <w:rFonts w:ascii="Arial" w:hAnsi="Arial" w:cs="Arial"/>
                <w:sz w:val="22"/>
                <w:szCs w:val="22"/>
              </w:rPr>
              <w:t>Que no se encuentra incurso en ninguna de las causales de inhabilidad, incompatibilidad o prohibición para contratar establecidas en el artículo 8° de la Ley 80 de 1993, ni en las demás normas concordantes.</w:t>
            </w:r>
          </w:p>
          <w:p w14:paraId="00DE8C8F" w14:textId="77777777" w:rsidR="006F3756" w:rsidRPr="00F465B8" w:rsidRDefault="006F3756" w:rsidP="006F3756">
            <w:pPr>
              <w:pStyle w:val="NormalWeb"/>
              <w:numPr>
                <w:ilvl w:val="0"/>
                <w:numId w:val="21"/>
              </w:numPr>
              <w:rPr>
                <w:rFonts w:ascii="Arial" w:hAnsi="Arial" w:cs="Arial"/>
                <w:sz w:val="22"/>
                <w:szCs w:val="22"/>
              </w:rPr>
            </w:pPr>
            <w:r w:rsidRPr="00F465B8">
              <w:rPr>
                <w:rFonts w:ascii="Arial" w:hAnsi="Arial" w:cs="Arial"/>
                <w:sz w:val="22"/>
                <w:szCs w:val="22"/>
              </w:rPr>
              <w:t xml:space="preserve">Cual de la información aportada tiene carácter de </w:t>
            </w:r>
            <w:r w:rsidRPr="00F465B8">
              <w:rPr>
                <w:rFonts w:ascii="Arial" w:hAnsi="Arial" w:cs="Arial"/>
                <w:b/>
                <w:bCs/>
                <w:sz w:val="22"/>
                <w:szCs w:val="22"/>
              </w:rPr>
              <w:t>reserva legal</w:t>
            </w:r>
            <w:r w:rsidRPr="00F465B8">
              <w:rPr>
                <w:rFonts w:ascii="Arial" w:hAnsi="Arial" w:cs="Arial"/>
                <w:sz w:val="22"/>
                <w:szCs w:val="22"/>
              </w:rPr>
              <w:t>, señalando expresamente la norma que le otorga dicha calidad. De lo contrario, la Entidad asumirá que la propuesta es pública.</w:t>
            </w:r>
          </w:p>
          <w:p w14:paraId="74C2FE52"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2.  EXISTENCIA, PERSONERÍA JURÍDICA Y REPRESENTACIÓN LEGAL</w:t>
            </w:r>
          </w:p>
          <w:p w14:paraId="77A38EB7"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La capacidad jurídica de los proponentes se acreditará según su naturaleza jurídica conforme a las siguientes reglas:</w:t>
            </w:r>
          </w:p>
          <w:p w14:paraId="58A702AE"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2.1 Personas Jurídicas Nacionales o Extranjeras con Sucursal en Colombia</w:t>
            </w:r>
          </w:p>
          <w:p w14:paraId="1A1EC553"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Deberán allegar el Certificado de Existencia y Representación Legal expedido por la Cámara de Comercio o la autoridad competente, verificando que:</w:t>
            </w:r>
          </w:p>
          <w:p w14:paraId="2984BB26"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Vigencia:</w:t>
            </w:r>
            <w:r w:rsidRPr="00F465B8">
              <w:rPr>
                <w:rFonts w:ascii="Arial" w:hAnsi="Arial" w:cs="Arial"/>
                <w:sz w:val="22"/>
                <w:szCs w:val="22"/>
              </w:rPr>
              <w:t xml:space="preserve"> La fecha de expedición no sea superior a treinta (30) días calendario anteriores a la fecha de cierre del proceso. En caso de prórroga del cierre, se tomará como referencia la fecha originalmente establecida.</w:t>
            </w:r>
          </w:p>
          <w:p w14:paraId="640C6AE8"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Objeto Social:</w:t>
            </w:r>
            <w:r w:rsidRPr="00F465B8">
              <w:rPr>
                <w:rFonts w:ascii="Arial" w:hAnsi="Arial" w:cs="Arial"/>
                <w:sz w:val="22"/>
                <w:szCs w:val="22"/>
              </w:rPr>
              <w:t xml:space="preserve"> Debe permitir expresamente la ejecución de las actividades comprendidas en el objeto del presente proceso de contratación.</w:t>
            </w:r>
          </w:p>
          <w:p w14:paraId="4B6E38C5"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Duración:</w:t>
            </w:r>
            <w:r w:rsidRPr="00F465B8">
              <w:rPr>
                <w:rFonts w:ascii="Arial" w:hAnsi="Arial" w:cs="Arial"/>
                <w:sz w:val="22"/>
                <w:szCs w:val="22"/>
              </w:rPr>
              <w:t xml:space="preserve"> No podrá ser inferior al plazo de ejecución del contrato y un (1) año más.</w:t>
            </w:r>
          </w:p>
          <w:p w14:paraId="5E84CC62"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Capacidad del Representante Legal:</w:t>
            </w:r>
            <w:r w:rsidRPr="00F465B8">
              <w:rPr>
                <w:rFonts w:ascii="Arial" w:hAnsi="Arial" w:cs="Arial"/>
                <w:sz w:val="22"/>
                <w:szCs w:val="22"/>
              </w:rPr>
              <w:t xml:space="preserve"> Si el representante legal tiene limitaciones estatutarias para cuantías o actos, deberá anexar la autorización expresa y suficiente del órgano social competente (Asamblea de Accionistas, Junta de Socios, etc.). La ausencia de esta autorización será causal de rechazo.</w:t>
            </w:r>
          </w:p>
          <w:p w14:paraId="27A1BE3E"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Controladores:</w:t>
            </w:r>
            <w:r w:rsidRPr="00F465B8">
              <w:rPr>
                <w:rFonts w:ascii="Arial" w:hAnsi="Arial" w:cs="Arial"/>
                <w:sz w:val="22"/>
                <w:szCs w:val="22"/>
              </w:rPr>
              <w:t xml:space="preserve"> Nombramiento de Revisor Fiscal cuando la ley lo exija. Para Sociedades Anónimas colombianas, certificación del Revisor Fiscal indicando si es abierta o cerrada.</w:t>
            </w:r>
          </w:p>
          <w:p w14:paraId="030C26EB"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Sucursales Extranjeras:</w:t>
            </w:r>
            <w:r w:rsidRPr="00F465B8">
              <w:rPr>
                <w:rFonts w:ascii="Arial" w:hAnsi="Arial" w:cs="Arial"/>
                <w:sz w:val="22"/>
                <w:szCs w:val="22"/>
              </w:rPr>
              <w:t xml:space="preserve"> Deberán acreditar su legalización en el país conforme a los artículos 471 y 474 del Código de Comercio. Se computará la antigüedad desde la constitución de la casa matriz.</w:t>
            </w:r>
          </w:p>
          <w:p w14:paraId="043DC969"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lastRenderedPageBreak/>
              <w:t>2.2 Personas Jurídicas Extranjeras sin Sucursal o Domicilio en Colombia</w:t>
            </w:r>
          </w:p>
          <w:p w14:paraId="516471ED"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Deberán presentar los documentos equivalentes en su país de origen que acrediten de forma fehaciente:</w:t>
            </w:r>
          </w:p>
          <w:p w14:paraId="15736516"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sz w:val="22"/>
                <w:szCs w:val="22"/>
              </w:rPr>
              <w:t>Razón social, identificación del representante legal, objeto social compatible y vigencia (igual al plazo del contrato y un año más).</w:t>
            </w:r>
          </w:p>
          <w:p w14:paraId="06F9B8F0"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sz w:val="22"/>
                <w:szCs w:val="22"/>
              </w:rPr>
              <w:t>Facultades y limitaciones del representante legal.</w:t>
            </w:r>
          </w:p>
          <w:p w14:paraId="35388EA7"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i/>
                <w:iCs/>
                <w:sz w:val="22"/>
                <w:szCs w:val="22"/>
              </w:rPr>
              <w:t>Nota de Subsidiariedad:</w:t>
            </w:r>
            <w:r w:rsidRPr="00F465B8">
              <w:rPr>
                <w:rFonts w:ascii="Arial" w:hAnsi="Arial" w:cs="Arial"/>
                <w:sz w:val="22"/>
                <w:szCs w:val="22"/>
              </w:rPr>
              <w:t xml:space="preserve"> Si en el país de origen no existe autoridad que certifique estos datos, se admitirá una declaración juramentada del representante legal que de fe de dichos puntos y de su capacidad de obligar a la firma.</w:t>
            </w:r>
          </w:p>
          <w:p w14:paraId="55C570BD"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i/>
                <w:iCs/>
                <w:sz w:val="22"/>
                <w:szCs w:val="22"/>
              </w:rPr>
              <w:t>Obligación Contractual:</w:t>
            </w:r>
            <w:r w:rsidRPr="00F465B8">
              <w:rPr>
                <w:rFonts w:ascii="Arial" w:hAnsi="Arial" w:cs="Arial"/>
                <w:sz w:val="22"/>
                <w:szCs w:val="22"/>
              </w:rPr>
              <w:t xml:space="preserve"> En caso de resultar adjudicatario, el proponente deberá constituir una sucursal en Colombia de conformidad con el artículo 471 del Código de Comercio.</w:t>
            </w:r>
          </w:p>
          <w:p w14:paraId="1282D4DC"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2.3 Entidades Estatales Proponentes</w:t>
            </w:r>
          </w:p>
          <w:p w14:paraId="402CB95D"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Acreditarán su existencia mediante el acto administrativo de creación (Ley, Decreto, Ordenanza o Acuerdo) o certificado equivalente de vigencia no mayor a treinta (30) días calendario. Deberá demostrarse la facultad del funcionario para suscribir la oferta y el contrato, con una vigencia institucional que cubra el plazo contractual y un (1) año más.</w:t>
            </w:r>
          </w:p>
          <w:p w14:paraId="0ECFFC88"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2.4 Personas Naturales</w:t>
            </w:r>
          </w:p>
          <w:p w14:paraId="5C17956B"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Deberán allegar en copia simple:</w:t>
            </w:r>
          </w:p>
          <w:p w14:paraId="0FCC0390" w14:textId="77777777" w:rsidR="006F3756" w:rsidRPr="00F465B8" w:rsidRDefault="006F3756" w:rsidP="006F3756">
            <w:pPr>
              <w:pStyle w:val="NormalWeb"/>
              <w:numPr>
                <w:ilvl w:val="0"/>
                <w:numId w:val="24"/>
              </w:numPr>
              <w:jc w:val="both"/>
              <w:rPr>
                <w:rFonts w:ascii="Arial" w:hAnsi="Arial" w:cs="Arial"/>
                <w:sz w:val="22"/>
                <w:szCs w:val="22"/>
              </w:rPr>
            </w:pPr>
            <w:r w:rsidRPr="00F465B8">
              <w:rPr>
                <w:rFonts w:ascii="Arial" w:hAnsi="Arial" w:cs="Arial"/>
                <w:b/>
                <w:bCs/>
                <w:sz w:val="22"/>
                <w:szCs w:val="22"/>
              </w:rPr>
              <w:t>Matrícula Mercantil:</w:t>
            </w:r>
            <w:r w:rsidRPr="00F465B8">
              <w:rPr>
                <w:rFonts w:ascii="Arial" w:hAnsi="Arial" w:cs="Arial"/>
                <w:sz w:val="22"/>
                <w:szCs w:val="22"/>
              </w:rPr>
              <w:t xml:space="preserve"> Certificado expedido por la Cámara de Comercio (vigencia no mayor a 30 días calendario anteriores al cierre), donde conste que su actividad mercantil es afín al objeto contractual y su vigencia cumple con el plazo del contrato y un (1) año más.</w:t>
            </w:r>
          </w:p>
          <w:p w14:paraId="20B16F0D" w14:textId="77777777" w:rsidR="006F3756" w:rsidRPr="00F465B8" w:rsidRDefault="006F3756" w:rsidP="006F3756">
            <w:pPr>
              <w:pStyle w:val="NormalWeb"/>
              <w:numPr>
                <w:ilvl w:val="0"/>
                <w:numId w:val="24"/>
              </w:numPr>
              <w:rPr>
                <w:rFonts w:ascii="Arial" w:hAnsi="Arial" w:cs="Arial"/>
                <w:sz w:val="22"/>
                <w:szCs w:val="22"/>
              </w:rPr>
            </w:pPr>
            <w:r w:rsidRPr="00F465B8">
              <w:rPr>
                <w:rFonts w:ascii="Arial" w:hAnsi="Arial" w:cs="Arial"/>
                <w:sz w:val="22"/>
                <w:szCs w:val="22"/>
              </w:rPr>
              <w:t>Copia legible del documento de identidad.</w:t>
            </w:r>
          </w:p>
          <w:p w14:paraId="51FE00FD" w14:textId="77777777" w:rsidR="006F3756" w:rsidRPr="00F465B8" w:rsidRDefault="006F3756" w:rsidP="006F3756">
            <w:pPr>
              <w:pStyle w:val="Ttulo2"/>
              <w:rPr>
                <w:rFonts w:ascii="Arial" w:hAnsi="Arial" w:cs="Arial"/>
                <w:b/>
                <w:bCs/>
                <w:color w:val="000000" w:themeColor="text1"/>
                <w:sz w:val="22"/>
                <w:szCs w:val="22"/>
              </w:rPr>
            </w:pPr>
            <w:r w:rsidRPr="00F465B8">
              <w:rPr>
                <w:rFonts w:ascii="Arial" w:hAnsi="Arial" w:cs="Arial"/>
                <w:b/>
                <w:bCs/>
                <w:color w:val="000000" w:themeColor="text1"/>
                <w:sz w:val="22"/>
                <w:szCs w:val="22"/>
              </w:rPr>
              <w:t>3. REGISTRO ÚNICO DE PROPONENTES (RUP)</w:t>
            </w:r>
          </w:p>
          <w:p w14:paraId="1878DDC1" w14:textId="77777777" w:rsidR="006F3756" w:rsidRPr="00F465B8" w:rsidRDefault="006F3756" w:rsidP="006F3756">
            <w:pPr>
              <w:pStyle w:val="NormalWeb"/>
              <w:jc w:val="both"/>
              <w:rPr>
                <w:rFonts w:ascii="Arial" w:hAnsi="Arial" w:cs="Arial"/>
                <w:sz w:val="22"/>
                <w:szCs w:val="22"/>
              </w:rPr>
            </w:pPr>
            <w:r w:rsidRPr="00F465B8">
              <w:rPr>
                <w:rFonts w:ascii="Arial" w:hAnsi="Arial" w:cs="Arial"/>
                <w:sz w:val="22"/>
                <w:szCs w:val="22"/>
              </w:rPr>
              <w:t xml:space="preserve">El proponente (individual o cada uno de los integrantes de un proponente plural) deberá presentar el </w:t>
            </w:r>
            <w:r w:rsidRPr="00F465B8">
              <w:rPr>
                <w:rFonts w:ascii="Arial" w:hAnsi="Arial" w:cs="Arial"/>
                <w:b/>
                <w:bCs/>
                <w:sz w:val="22"/>
                <w:szCs w:val="22"/>
              </w:rPr>
              <w:t>Certificado del Registro Único de Proponentes (RUP)</w:t>
            </w:r>
            <w:r w:rsidRPr="00F465B8">
              <w:rPr>
                <w:rFonts w:ascii="Arial" w:hAnsi="Arial" w:cs="Arial"/>
                <w:sz w:val="22"/>
                <w:szCs w:val="22"/>
              </w:rPr>
              <w:t xml:space="preserve"> expedido por la Cámara de Comercio, el cual debe encontrarse </w:t>
            </w:r>
            <w:r w:rsidRPr="00F465B8">
              <w:rPr>
                <w:rFonts w:ascii="Arial" w:hAnsi="Arial" w:cs="Arial"/>
                <w:b/>
                <w:bCs/>
                <w:sz w:val="22"/>
                <w:szCs w:val="22"/>
              </w:rPr>
              <w:t>firme y vigente</w:t>
            </w:r>
            <w:r w:rsidRPr="00F465B8">
              <w:rPr>
                <w:rFonts w:ascii="Arial" w:hAnsi="Arial" w:cs="Arial"/>
                <w:sz w:val="22"/>
                <w:szCs w:val="22"/>
              </w:rPr>
              <w:t xml:space="preserve"> a la fecha de presentación de la oferta.</w:t>
            </w:r>
          </w:p>
          <w:p w14:paraId="6FDFE18B"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A través del RUP se verificarán los requisitos habilitantes de:</w:t>
            </w:r>
          </w:p>
          <w:p w14:paraId="7ADC86AE" w14:textId="77777777" w:rsidR="006F3756" w:rsidRPr="00F465B8" w:rsidRDefault="006F3756" w:rsidP="006F3756">
            <w:pPr>
              <w:pStyle w:val="NormalWeb"/>
              <w:numPr>
                <w:ilvl w:val="0"/>
                <w:numId w:val="25"/>
              </w:numPr>
              <w:rPr>
                <w:rFonts w:ascii="Arial" w:hAnsi="Arial" w:cs="Arial"/>
                <w:sz w:val="22"/>
                <w:szCs w:val="22"/>
              </w:rPr>
            </w:pPr>
            <w:r w:rsidRPr="00F465B8">
              <w:rPr>
                <w:rFonts w:ascii="Arial" w:hAnsi="Arial" w:cs="Arial"/>
                <w:b/>
                <w:bCs/>
                <w:sz w:val="22"/>
                <w:szCs w:val="22"/>
              </w:rPr>
              <w:t>Capacidad Jurídica:</w:t>
            </w:r>
            <w:r w:rsidRPr="00F465B8">
              <w:rPr>
                <w:rFonts w:ascii="Arial" w:hAnsi="Arial" w:cs="Arial"/>
                <w:sz w:val="22"/>
                <w:szCs w:val="22"/>
              </w:rPr>
              <w:t xml:space="preserve"> (En concordancia con el numeral 1.2).</w:t>
            </w:r>
          </w:p>
          <w:p w14:paraId="7927C4B5" w14:textId="77777777" w:rsidR="006F3756" w:rsidRPr="00F465B8" w:rsidRDefault="006F3756" w:rsidP="006F3756">
            <w:pPr>
              <w:pStyle w:val="NormalWeb"/>
              <w:numPr>
                <w:ilvl w:val="0"/>
                <w:numId w:val="25"/>
              </w:numPr>
              <w:jc w:val="both"/>
              <w:rPr>
                <w:rFonts w:ascii="Arial" w:hAnsi="Arial" w:cs="Arial"/>
                <w:color w:val="000000" w:themeColor="text1"/>
                <w:sz w:val="22"/>
                <w:szCs w:val="22"/>
              </w:rPr>
            </w:pPr>
            <w:r w:rsidRPr="00F465B8">
              <w:rPr>
                <w:rFonts w:ascii="Arial" w:hAnsi="Arial" w:cs="Arial"/>
                <w:b/>
                <w:bCs/>
                <w:color w:val="000000" w:themeColor="text1"/>
                <w:sz w:val="22"/>
                <w:szCs w:val="22"/>
              </w:rPr>
              <w:t>Experiencia</w:t>
            </w:r>
            <w:r w:rsidRPr="00F465B8">
              <w:rPr>
                <w:rFonts w:ascii="Arial" w:hAnsi="Arial" w:cs="Arial"/>
                <w:color w:val="000000" w:themeColor="text1"/>
                <w:sz w:val="22"/>
                <w:szCs w:val="22"/>
              </w:rPr>
              <w:t>: Los contratos que pretendan hacerse valer para acreditar la experiencia requerida en este proceso deberán estar debidamente inscritos y clasificados en el RUP bajo los códigos del Clasificador de Bienes y Servicios de las Naciones Unidas (UNSPSC) exigidos en el pliego de condiciones.</w:t>
            </w:r>
          </w:p>
          <w:p w14:paraId="05B24B91" w14:textId="77777777" w:rsidR="006F3756" w:rsidRPr="00F465B8" w:rsidRDefault="006F3756" w:rsidP="006F3756">
            <w:pPr>
              <w:pStyle w:val="NormalWeb"/>
              <w:numPr>
                <w:ilvl w:val="0"/>
                <w:numId w:val="25"/>
              </w:numPr>
              <w:rPr>
                <w:rFonts w:ascii="Arial" w:hAnsi="Arial" w:cs="Arial"/>
                <w:sz w:val="22"/>
                <w:szCs w:val="22"/>
              </w:rPr>
            </w:pPr>
            <w:r w:rsidRPr="00F465B8">
              <w:rPr>
                <w:rFonts w:ascii="Arial" w:hAnsi="Arial" w:cs="Arial"/>
                <w:b/>
                <w:bCs/>
                <w:sz w:val="22"/>
                <w:szCs w:val="22"/>
              </w:rPr>
              <w:t>Capacidad Financiera y Organizacional:</w:t>
            </w:r>
            <w:r w:rsidRPr="00F465B8">
              <w:rPr>
                <w:rFonts w:ascii="Arial" w:hAnsi="Arial" w:cs="Arial"/>
                <w:sz w:val="22"/>
                <w:szCs w:val="22"/>
              </w:rPr>
              <w:t xml:space="preserve"> Los indicadores financieros exigidos se verificarán exclusivamente con la información en firme reflejada en este certificado.</w:t>
            </w:r>
          </w:p>
          <w:p w14:paraId="2409BE3D"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4. GARANTÍA DE SERIEDAD DE LA OFERTA</w:t>
            </w:r>
          </w:p>
          <w:p w14:paraId="24D3E55B" w14:textId="77777777" w:rsidR="006F3756" w:rsidRPr="00F465B8" w:rsidRDefault="006F3756" w:rsidP="006F3756">
            <w:pPr>
              <w:pStyle w:val="NormalWeb"/>
              <w:jc w:val="both"/>
              <w:rPr>
                <w:rFonts w:ascii="Arial" w:hAnsi="Arial" w:cs="Arial"/>
                <w:sz w:val="22"/>
                <w:szCs w:val="22"/>
              </w:rPr>
            </w:pPr>
            <w:r w:rsidRPr="00F465B8">
              <w:rPr>
                <w:rFonts w:ascii="Arial" w:hAnsi="Arial" w:cs="Arial"/>
                <w:sz w:val="22"/>
                <w:szCs w:val="22"/>
              </w:rPr>
              <w:t xml:space="preserve">El oferente deberá presentar con su propuesta una póliza de seguros, garantía bancaria o patrimonio autónomo que garantice la seriedad de su oferta, expedida a favor del </w:t>
            </w:r>
            <w:r w:rsidRPr="00F465B8">
              <w:rPr>
                <w:rFonts w:ascii="Arial" w:hAnsi="Arial" w:cs="Arial"/>
                <w:b/>
                <w:bCs/>
                <w:sz w:val="22"/>
                <w:szCs w:val="22"/>
              </w:rPr>
              <w:t>MUNICIPIO</w:t>
            </w:r>
            <w:r w:rsidRPr="00F465B8">
              <w:rPr>
                <w:rFonts w:ascii="Arial" w:hAnsi="Arial" w:cs="Arial"/>
                <w:sz w:val="22"/>
                <w:szCs w:val="22"/>
              </w:rPr>
              <w:t>, con las siguientes condiciones mínimas: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60"/>
              <w:gridCol w:w="2831"/>
              <w:gridCol w:w="5214"/>
            </w:tblGrid>
            <w:tr w:rsidR="006F3756" w:rsidRPr="00F465B8" w14:paraId="680F7CC7" w14:textId="77777777" w:rsidTr="00E51009">
              <w:trPr>
                <w:tblHeader/>
                <w:tblCellSpacing w:w="15" w:type="dxa"/>
              </w:trPr>
              <w:tc>
                <w:tcPr>
                  <w:tcW w:w="1315" w:type="dxa"/>
                  <w:vAlign w:val="center"/>
                  <w:hideMark/>
                </w:tcPr>
                <w:p w14:paraId="70129A90" w14:textId="77777777" w:rsidR="006F3756" w:rsidRPr="00F465B8" w:rsidRDefault="006F3756" w:rsidP="005B33A1">
                  <w:pPr>
                    <w:framePr w:hSpace="141" w:wrap="around" w:vAnchor="text" w:hAnchor="margin" w:x="-215" w:y="136"/>
                    <w:jc w:val="center"/>
                    <w:rPr>
                      <w:rFonts w:ascii="Arial" w:hAnsi="Arial" w:cs="Arial"/>
                      <w:b/>
                      <w:bCs/>
                      <w:sz w:val="22"/>
                      <w:szCs w:val="22"/>
                    </w:rPr>
                  </w:pPr>
                  <w:r w:rsidRPr="00F465B8">
                    <w:rPr>
                      <w:rFonts w:ascii="Arial" w:hAnsi="Arial" w:cs="Arial"/>
                      <w:b/>
                      <w:bCs/>
                      <w:sz w:val="22"/>
                      <w:szCs w:val="22"/>
                    </w:rPr>
                    <w:lastRenderedPageBreak/>
                    <w:t>Amparo</w:t>
                  </w:r>
                </w:p>
              </w:tc>
              <w:tc>
                <w:tcPr>
                  <w:tcW w:w="2801" w:type="dxa"/>
                  <w:vAlign w:val="center"/>
                  <w:hideMark/>
                </w:tcPr>
                <w:p w14:paraId="14C08398" w14:textId="77777777" w:rsidR="006F3756" w:rsidRPr="00F465B8" w:rsidRDefault="006F3756" w:rsidP="005B33A1">
                  <w:pPr>
                    <w:framePr w:hSpace="141" w:wrap="around" w:vAnchor="text" w:hAnchor="margin" w:x="-215" w:y="136"/>
                    <w:jc w:val="center"/>
                    <w:rPr>
                      <w:rFonts w:ascii="Arial" w:hAnsi="Arial" w:cs="Arial"/>
                      <w:b/>
                      <w:bCs/>
                      <w:sz w:val="22"/>
                      <w:szCs w:val="22"/>
                    </w:rPr>
                  </w:pPr>
                  <w:r w:rsidRPr="00F465B8">
                    <w:rPr>
                      <w:rFonts w:ascii="Arial" w:hAnsi="Arial" w:cs="Arial"/>
                      <w:b/>
                      <w:bCs/>
                      <w:sz w:val="22"/>
                      <w:szCs w:val="22"/>
                    </w:rPr>
                    <w:t>Valor Asegurado</w:t>
                  </w:r>
                </w:p>
              </w:tc>
              <w:tc>
                <w:tcPr>
                  <w:tcW w:w="5169" w:type="dxa"/>
                  <w:vAlign w:val="center"/>
                  <w:hideMark/>
                </w:tcPr>
                <w:p w14:paraId="38852CAB" w14:textId="77777777" w:rsidR="006F3756" w:rsidRPr="00F465B8" w:rsidRDefault="006F3756" w:rsidP="005B33A1">
                  <w:pPr>
                    <w:framePr w:hSpace="141" w:wrap="around" w:vAnchor="text" w:hAnchor="margin" w:x="-215" w:y="136"/>
                    <w:jc w:val="center"/>
                    <w:rPr>
                      <w:rFonts w:ascii="Arial" w:hAnsi="Arial" w:cs="Arial"/>
                      <w:b/>
                      <w:bCs/>
                      <w:sz w:val="22"/>
                      <w:szCs w:val="22"/>
                    </w:rPr>
                  </w:pPr>
                  <w:r w:rsidRPr="00F465B8">
                    <w:rPr>
                      <w:rFonts w:ascii="Arial" w:hAnsi="Arial" w:cs="Arial"/>
                      <w:b/>
                      <w:bCs/>
                      <w:sz w:val="22"/>
                      <w:szCs w:val="22"/>
                    </w:rPr>
                    <w:t>Vigencia</w:t>
                  </w:r>
                </w:p>
              </w:tc>
            </w:tr>
            <w:tr w:rsidR="006F3756" w:rsidRPr="00F465B8" w14:paraId="7256252F" w14:textId="77777777" w:rsidTr="00E51009">
              <w:trPr>
                <w:tblCellSpacing w:w="15" w:type="dxa"/>
              </w:trPr>
              <w:tc>
                <w:tcPr>
                  <w:tcW w:w="1315" w:type="dxa"/>
                  <w:vAlign w:val="center"/>
                  <w:hideMark/>
                </w:tcPr>
                <w:p w14:paraId="3532C445" w14:textId="77777777" w:rsidR="006F3756" w:rsidRPr="00F465B8" w:rsidRDefault="006F3756" w:rsidP="005B33A1">
                  <w:pPr>
                    <w:framePr w:hSpace="141" w:wrap="around" w:vAnchor="text" w:hAnchor="margin" w:x="-215" w:y="136"/>
                    <w:rPr>
                      <w:rFonts w:ascii="Arial" w:hAnsi="Arial" w:cs="Arial"/>
                      <w:sz w:val="22"/>
                      <w:szCs w:val="22"/>
                    </w:rPr>
                  </w:pPr>
                  <w:r w:rsidRPr="00F465B8">
                    <w:rPr>
                      <w:rFonts w:ascii="Arial" w:hAnsi="Arial" w:cs="Arial"/>
                      <w:b/>
                      <w:bCs/>
                      <w:sz w:val="22"/>
                      <w:szCs w:val="22"/>
                    </w:rPr>
                    <w:t>Seriedad de la Oferta</w:t>
                  </w:r>
                </w:p>
              </w:tc>
              <w:tc>
                <w:tcPr>
                  <w:tcW w:w="2801" w:type="dxa"/>
                  <w:vAlign w:val="center"/>
                  <w:hideMark/>
                </w:tcPr>
                <w:p w14:paraId="77A06D12" w14:textId="77777777" w:rsidR="006F3756" w:rsidRPr="00F465B8" w:rsidRDefault="006F3756" w:rsidP="005B33A1">
                  <w:pPr>
                    <w:framePr w:hSpace="141" w:wrap="around" w:vAnchor="text" w:hAnchor="margin" w:x="-215" w:y="136"/>
                    <w:jc w:val="both"/>
                    <w:rPr>
                      <w:rFonts w:ascii="Arial" w:hAnsi="Arial" w:cs="Arial"/>
                      <w:sz w:val="22"/>
                      <w:szCs w:val="22"/>
                    </w:rPr>
                  </w:pPr>
                  <w:r w:rsidRPr="00F465B8">
                    <w:rPr>
                      <w:rFonts w:ascii="Arial" w:hAnsi="Arial" w:cs="Arial"/>
                      <w:sz w:val="22"/>
                      <w:szCs w:val="22"/>
                    </w:rPr>
                    <w:t>El diez por ciento (</w:t>
                  </w:r>
                  <w:r w:rsidRPr="00F465B8">
                    <w:rPr>
                      <w:rFonts w:ascii="Arial" w:hAnsi="Arial" w:cs="Arial"/>
                      <w:b/>
                      <w:bCs/>
                      <w:sz w:val="22"/>
                      <w:szCs w:val="22"/>
                    </w:rPr>
                    <w:t>10%</w:t>
                  </w:r>
                  <w:r w:rsidRPr="00F465B8">
                    <w:rPr>
                      <w:rFonts w:ascii="Arial" w:hAnsi="Arial" w:cs="Arial"/>
                      <w:sz w:val="22"/>
                      <w:szCs w:val="22"/>
                    </w:rPr>
                    <w:t>) del presupuesto oficial estimado del proceso.</w:t>
                  </w:r>
                </w:p>
              </w:tc>
              <w:tc>
                <w:tcPr>
                  <w:tcW w:w="5169" w:type="dxa"/>
                  <w:vAlign w:val="center"/>
                  <w:hideMark/>
                </w:tcPr>
                <w:p w14:paraId="60853BDB" w14:textId="77777777" w:rsidR="006F3756" w:rsidRPr="00F465B8" w:rsidRDefault="006F3756" w:rsidP="005B33A1">
                  <w:pPr>
                    <w:framePr w:hSpace="141" w:wrap="around" w:vAnchor="text" w:hAnchor="margin" w:x="-215" w:y="136"/>
                    <w:jc w:val="both"/>
                    <w:rPr>
                      <w:rFonts w:ascii="Arial" w:hAnsi="Arial" w:cs="Arial"/>
                      <w:sz w:val="22"/>
                      <w:szCs w:val="22"/>
                    </w:rPr>
                  </w:pPr>
                  <w:r w:rsidRPr="00F465B8">
                    <w:rPr>
                      <w:rFonts w:ascii="Arial" w:hAnsi="Arial" w:cs="Arial"/>
                      <w:sz w:val="22"/>
                      <w:szCs w:val="22"/>
                    </w:rPr>
                    <w:t>Desde la presentación de la oferta y hasta por un término de tres (</w:t>
                  </w:r>
                  <w:r w:rsidRPr="00F465B8">
                    <w:rPr>
                      <w:rFonts w:ascii="Arial" w:hAnsi="Arial" w:cs="Arial"/>
                      <w:b/>
                      <w:bCs/>
                      <w:sz w:val="22"/>
                      <w:szCs w:val="22"/>
                    </w:rPr>
                    <w:t>3</w:t>
                  </w:r>
                  <w:r w:rsidRPr="00F465B8">
                    <w:rPr>
                      <w:rFonts w:ascii="Arial" w:hAnsi="Arial" w:cs="Arial"/>
                      <w:sz w:val="22"/>
                      <w:szCs w:val="22"/>
                    </w:rPr>
                    <w:t>) meses contados a partir del cierre, o el término estipulado en el pliego de condiciones.</w:t>
                  </w:r>
                </w:p>
              </w:tc>
            </w:tr>
          </w:tbl>
          <w:p w14:paraId="6DDD7A1A" w14:textId="77777777" w:rsidR="006F3756" w:rsidRPr="00F465B8" w:rsidRDefault="006F3756" w:rsidP="006F3756">
            <w:pPr>
              <w:pStyle w:val="NormalWeb"/>
              <w:rPr>
                <w:rFonts w:ascii="Arial" w:hAnsi="Arial" w:cs="Arial"/>
                <w:sz w:val="22"/>
                <w:szCs w:val="22"/>
              </w:rPr>
            </w:pPr>
            <w:r w:rsidRPr="00F465B8">
              <w:rPr>
                <w:rFonts w:ascii="Arial" w:hAnsi="Arial" w:cs="Arial"/>
                <w:b/>
                <w:bCs/>
                <w:sz w:val="22"/>
                <w:szCs w:val="22"/>
              </w:rPr>
              <w:t>Nota:</w:t>
            </w:r>
            <w:r w:rsidRPr="00F465B8">
              <w:rPr>
                <w:rFonts w:ascii="Arial" w:hAnsi="Arial" w:cs="Arial"/>
                <w:sz w:val="22"/>
                <w:szCs w:val="22"/>
              </w:rPr>
              <w:t xml:space="preserve"> En caso de proponentes plurales, la garantía deberá ser tomada a nombre de todos y cada uno de los integrantes del Consorcio o Unión Temporal, indicando su NIT o documento de identidad, y no a nombre del representante legal de la estructura plural.</w:t>
            </w:r>
          </w:p>
          <w:p w14:paraId="64A2255D"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5. ACUERDO DE CONFORMACIÓN DE PROPONENTE PLURAL (CONSORCIOS O UNIONES TEMPORALES)</w:t>
            </w:r>
          </w:p>
          <w:p w14:paraId="3B804C9C"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 xml:space="preserve">Cuando la propuesta sea presentada por una estructura plural, se deberá anexar el documento privado de constitución, el cual debe cumplir rigurosamente con lo dispuesto en la Ley 80 de 1993 y la </w:t>
            </w:r>
            <w:r w:rsidRPr="00F465B8">
              <w:rPr>
                <w:rFonts w:ascii="Arial" w:hAnsi="Arial" w:cs="Arial"/>
                <w:i/>
                <w:iCs/>
                <w:sz w:val="22"/>
                <w:szCs w:val="22"/>
              </w:rPr>
              <w:t>Guía de Colombia Compra Eficiente</w:t>
            </w:r>
            <w:r w:rsidRPr="00F465B8">
              <w:rPr>
                <w:rFonts w:ascii="Arial" w:hAnsi="Arial" w:cs="Arial"/>
                <w:sz w:val="22"/>
                <w:szCs w:val="22"/>
              </w:rPr>
              <w:t>:</w:t>
            </w:r>
          </w:p>
          <w:p w14:paraId="4407BEC2"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Definir con claridad el tipo de asociación (</w:t>
            </w:r>
            <w:r w:rsidRPr="00F465B8">
              <w:rPr>
                <w:rFonts w:ascii="Arial" w:hAnsi="Arial" w:cs="Arial"/>
                <w:b/>
                <w:bCs/>
                <w:sz w:val="22"/>
                <w:szCs w:val="22"/>
              </w:rPr>
              <w:t>Consorcio</w:t>
            </w:r>
            <w:r w:rsidRPr="00F465B8">
              <w:rPr>
                <w:rFonts w:ascii="Arial" w:hAnsi="Arial" w:cs="Arial"/>
                <w:sz w:val="22"/>
                <w:szCs w:val="22"/>
              </w:rPr>
              <w:t xml:space="preserve"> o </w:t>
            </w:r>
            <w:r w:rsidRPr="00F465B8">
              <w:rPr>
                <w:rFonts w:ascii="Arial" w:hAnsi="Arial" w:cs="Arial"/>
                <w:b/>
                <w:bCs/>
                <w:sz w:val="22"/>
                <w:szCs w:val="22"/>
              </w:rPr>
              <w:t>Unión Temporal</w:t>
            </w:r>
            <w:r w:rsidRPr="00F465B8">
              <w:rPr>
                <w:rFonts w:ascii="Arial" w:hAnsi="Arial" w:cs="Arial"/>
                <w:sz w:val="22"/>
                <w:szCs w:val="22"/>
              </w:rPr>
              <w:t>).</w:t>
            </w:r>
          </w:p>
          <w:p w14:paraId="782DFA41"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 xml:space="preserve">Señalar de forma expresa los </w:t>
            </w:r>
            <w:r w:rsidRPr="00F465B8">
              <w:rPr>
                <w:rFonts w:ascii="Arial" w:hAnsi="Arial" w:cs="Arial"/>
                <w:b/>
                <w:bCs/>
                <w:sz w:val="22"/>
                <w:szCs w:val="22"/>
              </w:rPr>
              <w:t>porcentajes de participación</w:t>
            </w:r>
            <w:r w:rsidRPr="00F465B8">
              <w:rPr>
                <w:rFonts w:ascii="Arial" w:hAnsi="Arial" w:cs="Arial"/>
                <w:sz w:val="22"/>
                <w:szCs w:val="22"/>
              </w:rPr>
              <w:t xml:space="preserve"> de cada miembro, cuya sumatoria debe ser exactamente el </w:t>
            </w:r>
            <w:r w:rsidRPr="00F465B8">
              <w:rPr>
                <w:rFonts w:ascii="Arial" w:hAnsi="Arial" w:cs="Arial"/>
                <w:b/>
                <w:bCs/>
                <w:sz w:val="22"/>
                <w:szCs w:val="22"/>
              </w:rPr>
              <w:t>100%</w:t>
            </w:r>
            <w:r w:rsidRPr="00F465B8">
              <w:rPr>
                <w:rFonts w:ascii="Arial" w:hAnsi="Arial" w:cs="Arial"/>
                <w:sz w:val="22"/>
                <w:szCs w:val="22"/>
              </w:rPr>
              <w:t>.</w:t>
            </w:r>
          </w:p>
          <w:p w14:paraId="16E69164"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 xml:space="preserve">En caso de </w:t>
            </w:r>
            <w:r w:rsidRPr="00F465B8">
              <w:rPr>
                <w:rFonts w:ascii="Arial" w:hAnsi="Arial" w:cs="Arial"/>
                <w:i/>
                <w:iCs/>
                <w:sz w:val="22"/>
                <w:szCs w:val="22"/>
              </w:rPr>
              <w:t>Unión Temporal</w:t>
            </w:r>
            <w:r w:rsidRPr="00F465B8">
              <w:rPr>
                <w:rFonts w:ascii="Arial" w:hAnsi="Arial" w:cs="Arial"/>
                <w:sz w:val="22"/>
                <w:szCs w:val="22"/>
              </w:rPr>
              <w:t>, se deben discriminar las actividades que ejecutará cada uno de los integrantes.</w:t>
            </w:r>
          </w:p>
          <w:p w14:paraId="266473E2"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 xml:space="preserve">Designar un </w:t>
            </w:r>
            <w:r w:rsidRPr="00F465B8">
              <w:rPr>
                <w:rFonts w:ascii="Arial" w:hAnsi="Arial" w:cs="Arial"/>
                <w:b/>
                <w:bCs/>
                <w:sz w:val="22"/>
                <w:szCs w:val="22"/>
              </w:rPr>
              <w:t>Representante Legal Principal</w:t>
            </w:r>
            <w:r w:rsidRPr="00F465B8">
              <w:rPr>
                <w:rFonts w:ascii="Arial" w:hAnsi="Arial" w:cs="Arial"/>
                <w:sz w:val="22"/>
                <w:szCs w:val="22"/>
              </w:rPr>
              <w:t xml:space="preserve"> y un Suplente, otorgándoles facultades expresas e ilimitadas para comprometer al grupo en las etapas precontractual, contractual y de liquidación.</w:t>
            </w:r>
          </w:p>
          <w:p w14:paraId="76BE74AC"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Establecer la duración de la estructura plural, la cual no podrá ser inferior al término del contrato y un (1) año más.</w:t>
            </w:r>
          </w:p>
          <w:p w14:paraId="038EE6F2"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i/>
                <w:iCs/>
                <w:sz w:val="22"/>
                <w:szCs w:val="22"/>
              </w:rPr>
              <w:t>Restricción:</w:t>
            </w:r>
            <w:r w:rsidRPr="00F465B8">
              <w:rPr>
                <w:rFonts w:ascii="Arial" w:hAnsi="Arial" w:cs="Arial"/>
                <w:sz w:val="22"/>
                <w:szCs w:val="22"/>
              </w:rPr>
              <w:t xml:space="preserve"> Los porcentajes de participación no podrán modificarse después del cierre del proceso ni durante la ejecución sin autorización previa y expresa de la Entidad. La oferta debe presentarse obligatoriamente desde la cuenta del Proponente Plural en la plataforma </w:t>
            </w:r>
            <w:r w:rsidRPr="00F465B8">
              <w:rPr>
                <w:rFonts w:ascii="Arial" w:hAnsi="Arial" w:cs="Arial"/>
                <w:b/>
                <w:bCs/>
                <w:sz w:val="22"/>
                <w:szCs w:val="22"/>
              </w:rPr>
              <w:t>SECOP II</w:t>
            </w:r>
            <w:r w:rsidRPr="00F465B8">
              <w:rPr>
                <w:rFonts w:ascii="Arial" w:hAnsi="Arial" w:cs="Arial"/>
                <w:sz w:val="22"/>
                <w:szCs w:val="22"/>
              </w:rPr>
              <w:t>.</w:t>
            </w:r>
          </w:p>
          <w:p w14:paraId="1C3E7A27" w14:textId="77777777" w:rsidR="006F3756" w:rsidRPr="00F465B8" w:rsidRDefault="006F3756" w:rsidP="006F3756">
            <w:pPr>
              <w:pStyle w:val="NormalWeb"/>
              <w:ind w:left="720"/>
              <w:jc w:val="both"/>
              <w:rPr>
                <w:rFonts w:ascii="Arial" w:hAnsi="Arial" w:cs="Arial"/>
                <w:sz w:val="22"/>
                <w:szCs w:val="22"/>
              </w:rPr>
            </w:pPr>
          </w:p>
          <w:p w14:paraId="23E0F267"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6. DOCUMENTOS COMPLEMENTARIOS Y CERTIFICACIONES</w:t>
            </w:r>
          </w:p>
          <w:p w14:paraId="07C010CB" w14:textId="77777777" w:rsidR="006F3756" w:rsidRPr="00F465B8" w:rsidRDefault="006F3756" w:rsidP="006F3756">
            <w:pPr>
              <w:pStyle w:val="Ttulo2"/>
              <w:rPr>
                <w:rFonts w:ascii="Arial" w:hAnsi="Arial" w:cs="Arial"/>
                <w:sz w:val="22"/>
                <w:szCs w:val="22"/>
              </w:rPr>
            </w:pPr>
          </w:p>
          <w:p w14:paraId="6E50F823"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6.1 Documentos de Identidad</w:t>
            </w:r>
          </w:p>
          <w:p w14:paraId="334C3FFD"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Copia simple y legible del documento de identidad del representante legal del proponente (individual o plural) o del apoderado constituido.</w:t>
            </w:r>
          </w:p>
          <w:p w14:paraId="0F3FAEB2"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6.2 Autorizaciones de Órganos Sociales</w:t>
            </w:r>
          </w:p>
          <w:p w14:paraId="191D97B7"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Copia del acta o documento societario donde conste la autorización expresa al representante legal para participar, contratar y comprometer a la sociedad, en caso de existir limitaciones estatutarias frente a la cuantía del proceso.</w:t>
            </w:r>
          </w:p>
          <w:p w14:paraId="1F521209"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6.3 Certificaciones de Antecedentes (Vigentes)</w:t>
            </w:r>
          </w:p>
          <w:p w14:paraId="2A8AB2D8"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Se verificarán u optimizarán mediante la presentación de los siguientes certificados, tanto del proponente (persona natural o jurídica) como de su representante legal:</w:t>
            </w:r>
          </w:p>
          <w:p w14:paraId="25FBDE90" w14:textId="77777777" w:rsidR="006F3756" w:rsidRPr="00F465B8" w:rsidRDefault="006F3756" w:rsidP="006F3756">
            <w:pPr>
              <w:pStyle w:val="NormalWeb"/>
              <w:numPr>
                <w:ilvl w:val="0"/>
                <w:numId w:val="27"/>
              </w:numPr>
              <w:rPr>
                <w:rFonts w:ascii="Arial" w:hAnsi="Arial" w:cs="Arial"/>
                <w:sz w:val="22"/>
                <w:szCs w:val="22"/>
              </w:rPr>
            </w:pPr>
            <w:r w:rsidRPr="00F465B8">
              <w:rPr>
                <w:rFonts w:ascii="Arial" w:hAnsi="Arial" w:cs="Arial"/>
                <w:b/>
                <w:bCs/>
                <w:sz w:val="22"/>
                <w:szCs w:val="22"/>
              </w:rPr>
              <w:t>Antecedentes Disciplinarios</w:t>
            </w:r>
            <w:r w:rsidRPr="00F465B8">
              <w:rPr>
                <w:rFonts w:ascii="Arial" w:hAnsi="Arial" w:cs="Arial"/>
                <w:sz w:val="22"/>
                <w:szCs w:val="22"/>
              </w:rPr>
              <w:t xml:space="preserve"> (Procuraduría General de la Nación).</w:t>
            </w:r>
          </w:p>
          <w:p w14:paraId="4A9608D6" w14:textId="77777777" w:rsidR="006F3756" w:rsidRPr="00F465B8" w:rsidRDefault="006F3756" w:rsidP="006F3756">
            <w:pPr>
              <w:pStyle w:val="NormalWeb"/>
              <w:numPr>
                <w:ilvl w:val="0"/>
                <w:numId w:val="27"/>
              </w:numPr>
              <w:rPr>
                <w:rFonts w:ascii="Arial" w:hAnsi="Arial" w:cs="Arial"/>
                <w:sz w:val="22"/>
                <w:szCs w:val="22"/>
              </w:rPr>
            </w:pPr>
            <w:r w:rsidRPr="00F465B8">
              <w:rPr>
                <w:rFonts w:ascii="Arial" w:hAnsi="Arial" w:cs="Arial"/>
                <w:b/>
                <w:bCs/>
                <w:sz w:val="22"/>
                <w:szCs w:val="22"/>
              </w:rPr>
              <w:t>Antecedentes Fiscales</w:t>
            </w:r>
            <w:r w:rsidRPr="00F465B8">
              <w:rPr>
                <w:rFonts w:ascii="Arial" w:hAnsi="Arial" w:cs="Arial"/>
                <w:sz w:val="22"/>
                <w:szCs w:val="22"/>
              </w:rPr>
              <w:t xml:space="preserve"> (Contraloría General de la República).</w:t>
            </w:r>
          </w:p>
          <w:p w14:paraId="78DDE15D" w14:textId="77777777" w:rsidR="006F3756" w:rsidRPr="00F465B8" w:rsidRDefault="006F3756" w:rsidP="006F3756">
            <w:pPr>
              <w:pStyle w:val="NormalWeb"/>
              <w:numPr>
                <w:ilvl w:val="0"/>
                <w:numId w:val="27"/>
              </w:numPr>
              <w:rPr>
                <w:rFonts w:ascii="Arial" w:hAnsi="Arial" w:cs="Arial"/>
                <w:sz w:val="22"/>
                <w:szCs w:val="22"/>
              </w:rPr>
            </w:pPr>
            <w:r w:rsidRPr="00F465B8">
              <w:rPr>
                <w:rFonts w:ascii="Arial" w:hAnsi="Arial" w:cs="Arial"/>
                <w:b/>
                <w:bCs/>
                <w:sz w:val="22"/>
                <w:szCs w:val="22"/>
              </w:rPr>
              <w:lastRenderedPageBreak/>
              <w:t>Certificado Nacional de Medidas Correctivas</w:t>
            </w:r>
            <w:r w:rsidRPr="00F465B8">
              <w:rPr>
                <w:rFonts w:ascii="Arial" w:hAnsi="Arial" w:cs="Arial"/>
                <w:sz w:val="22"/>
                <w:szCs w:val="22"/>
              </w:rPr>
              <w:t xml:space="preserve"> (Policía Nacional - Ley 1801 de 2016), en el cual conste que no registra medidas pendientes de pago o cumplimiento. </w:t>
            </w:r>
            <w:r w:rsidRPr="00F465B8">
              <w:rPr>
                <w:rFonts w:ascii="Arial" w:hAnsi="Arial" w:cs="Arial"/>
                <w:i/>
                <w:iCs/>
                <w:sz w:val="22"/>
                <w:szCs w:val="22"/>
              </w:rPr>
              <w:t>Para extranjeros se verificará con el pasaporte aportado.</w:t>
            </w:r>
          </w:p>
          <w:p w14:paraId="731BB501"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6.4 Certificado de Aportes a la Seguridad Social y Parafiscales</w:t>
            </w:r>
          </w:p>
          <w:p w14:paraId="08FBC9E6" w14:textId="77777777" w:rsidR="006F3756" w:rsidRPr="00F465B8" w:rsidRDefault="006F3756" w:rsidP="006F3756">
            <w:pPr>
              <w:pStyle w:val="NormalWeb"/>
              <w:numPr>
                <w:ilvl w:val="0"/>
                <w:numId w:val="28"/>
              </w:numPr>
              <w:jc w:val="both"/>
              <w:rPr>
                <w:rFonts w:ascii="Arial" w:hAnsi="Arial" w:cs="Arial"/>
                <w:sz w:val="22"/>
                <w:szCs w:val="22"/>
              </w:rPr>
            </w:pPr>
            <w:r w:rsidRPr="00F465B8">
              <w:rPr>
                <w:rFonts w:ascii="Arial" w:hAnsi="Arial" w:cs="Arial"/>
                <w:b/>
                <w:bCs/>
                <w:sz w:val="22"/>
                <w:szCs w:val="22"/>
              </w:rPr>
              <w:t>Personas Jurídicas:</w:t>
            </w:r>
            <w:r w:rsidRPr="00F465B8">
              <w:rPr>
                <w:rFonts w:ascii="Arial" w:hAnsi="Arial" w:cs="Arial"/>
                <w:sz w:val="22"/>
                <w:szCs w:val="22"/>
              </w:rPr>
              <w:t xml:space="preserve"> Certificación expedida y suscrita por el Revisor Fiscal (o Contador Público si no está obligada legalmente a tener revisor), donde conste bajo la gravedad de juramento el pago oportuno de los aportes de los empleados a los sistemas de salud, pensiones, riesgos laborales (ARL) y aportes parafiscales (Cajas de Compensación, ICBF y SENA) durante los últimos seis (6) meses anteriores al cierre. Se debe adjuntar copia de la tarjeta profesional y certificado vigente de la Junta Central de Contadores.</w:t>
            </w:r>
          </w:p>
          <w:p w14:paraId="3E7D2AA3" w14:textId="77777777" w:rsidR="006F3756" w:rsidRPr="00F465B8" w:rsidRDefault="006F3756" w:rsidP="006F3756">
            <w:pPr>
              <w:pStyle w:val="NormalWeb"/>
              <w:numPr>
                <w:ilvl w:val="0"/>
                <w:numId w:val="28"/>
              </w:numPr>
              <w:jc w:val="both"/>
              <w:rPr>
                <w:rFonts w:ascii="Arial" w:hAnsi="Arial" w:cs="Arial"/>
                <w:sz w:val="22"/>
                <w:szCs w:val="22"/>
              </w:rPr>
            </w:pPr>
            <w:r w:rsidRPr="00F465B8">
              <w:rPr>
                <w:rFonts w:ascii="Arial" w:hAnsi="Arial" w:cs="Arial"/>
                <w:b/>
                <w:bCs/>
                <w:sz w:val="22"/>
                <w:szCs w:val="22"/>
              </w:rPr>
              <w:t>Personas Naturales:</w:t>
            </w:r>
            <w:r w:rsidRPr="00F465B8">
              <w:rPr>
                <w:rFonts w:ascii="Arial" w:hAnsi="Arial" w:cs="Arial"/>
                <w:sz w:val="22"/>
                <w:szCs w:val="22"/>
              </w:rPr>
              <w:t xml:space="preserve"> Copia de la Planilla Única de Liquidación de Aportes (PILA) de los últimos seis (6) meses.</w:t>
            </w:r>
          </w:p>
          <w:p w14:paraId="62D97DE3" w14:textId="77777777" w:rsidR="006F3756" w:rsidRPr="00F465B8" w:rsidRDefault="006F3756" w:rsidP="006F3756">
            <w:pPr>
              <w:pStyle w:val="NormalWeb"/>
              <w:numPr>
                <w:ilvl w:val="0"/>
                <w:numId w:val="28"/>
              </w:numPr>
              <w:jc w:val="both"/>
              <w:rPr>
                <w:rFonts w:ascii="Arial" w:hAnsi="Arial" w:cs="Arial"/>
                <w:sz w:val="22"/>
                <w:szCs w:val="22"/>
              </w:rPr>
            </w:pPr>
            <w:r w:rsidRPr="00F465B8">
              <w:rPr>
                <w:rFonts w:ascii="Arial" w:hAnsi="Arial" w:cs="Arial"/>
                <w:b/>
                <w:bCs/>
                <w:sz w:val="22"/>
                <w:szCs w:val="22"/>
              </w:rPr>
              <w:t>Sin personal a cargo:</w:t>
            </w:r>
            <w:r w:rsidRPr="00F465B8">
              <w:rPr>
                <w:rFonts w:ascii="Arial" w:hAnsi="Arial" w:cs="Arial"/>
                <w:sz w:val="22"/>
                <w:szCs w:val="22"/>
              </w:rPr>
              <w:t xml:space="preserve"> Si el proponente (natural o jurídico) no tiene personal a cargo, deberá manifestarlo expresamente mediante certificación bajo la gravedad de juramento.</w:t>
            </w:r>
          </w:p>
          <w:p w14:paraId="4CBF6307"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6.5 Formato de Hoja de Vida de la Función Pública</w:t>
            </w:r>
          </w:p>
          <w:p w14:paraId="6546DD28" w14:textId="77777777" w:rsidR="006F3756" w:rsidRPr="00272AD8" w:rsidRDefault="006F3756" w:rsidP="006F3756">
            <w:pPr>
              <w:pStyle w:val="NormalWeb"/>
              <w:jc w:val="both"/>
              <w:rPr>
                <w:rFonts w:ascii="Arial" w:hAnsi="Arial" w:cs="Arial"/>
                <w:sz w:val="22"/>
                <w:szCs w:val="22"/>
              </w:rPr>
            </w:pPr>
            <w:r w:rsidRPr="00F465B8">
              <w:rPr>
                <w:rFonts w:ascii="Arial" w:hAnsi="Arial" w:cs="Arial"/>
                <w:sz w:val="22"/>
                <w:szCs w:val="22"/>
              </w:rPr>
              <w:t xml:space="preserve">Diligenciamiento y presentación del formato único de hoja de vida del Departamento Administrativo de la Función Pública (DAFP), sea para persona natural o el formato </w:t>
            </w:r>
            <w:r w:rsidRPr="00272AD8">
              <w:rPr>
                <w:rFonts w:ascii="Arial" w:hAnsi="Arial" w:cs="Arial"/>
                <w:sz w:val="22"/>
                <w:szCs w:val="22"/>
              </w:rPr>
              <w:t>correspondiente a persona jurídica.</w:t>
            </w:r>
          </w:p>
          <w:p w14:paraId="6A9F2AA9" w14:textId="77777777" w:rsidR="006F3756" w:rsidRPr="00272AD8" w:rsidRDefault="006F3756" w:rsidP="006F3756">
            <w:pPr>
              <w:pStyle w:val="Ttulo3"/>
              <w:ind w:left="0"/>
              <w:rPr>
                <w:rFonts w:ascii="Arial" w:hAnsi="Arial" w:cs="Arial"/>
                <w:sz w:val="22"/>
                <w:szCs w:val="22"/>
                <w:lang w:val="es-CO"/>
              </w:rPr>
            </w:pPr>
            <w:r w:rsidRPr="00272AD8">
              <w:rPr>
                <w:rFonts w:ascii="Arial" w:hAnsi="Arial" w:cs="Arial"/>
                <w:sz w:val="22"/>
                <w:szCs w:val="22"/>
                <w:lang w:val="es-CO"/>
              </w:rPr>
              <w:t>6.6 Declaración de Origen de Recursos Lícitos</w:t>
            </w:r>
          </w:p>
          <w:p w14:paraId="77347B25" w14:textId="77777777" w:rsidR="006F3756" w:rsidRPr="00F465B8" w:rsidRDefault="006F3756" w:rsidP="006F3756">
            <w:pPr>
              <w:pStyle w:val="NormalWeb"/>
              <w:jc w:val="both"/>
              <w:rPr>
                <w:rFonts w:ascii="Arial" w:hAnsi="Arial" w:cs="Arial"/>
                <w:sz w:val="22"/>
                <w:szCs w:val="22"/>
              </w:rPr>
            </w:pPr>
            <w:r w:rsidRPr="00272AD8">
              <w:rPr>
                <w:rFonts w:ascii="Arial" w:hAnsi="Arial" w:cs="Arial"/>
                <w:sz w:val="22"/>
                <w:szCs w:val="22"/>
              </w:rPr>
              <w:t>Certificación suscrita por el proponente o su representante legal donde manifieste expresamente y bajo la gravedad de juramento que los recursos financieros, técnicos y operativos destinados a la ejecución del contrato provienen de actividades lícitas y que la firma no se encuentra vinculada a delitos de lavado de activos, testaferrato, financiación del terrorismo ni conductas contrarias al orden constitucional.</w:t>
            </w:r>
          </w:p>
          <w:p w14:paraId="54229A7B" w14:textId="748D4FE4" w:rsidR="00462A9C" w:rsidRDefault="00462A9C" w:rsidP="006F3756">
            <w:pPr>
              <w:pStyle w:val="Textoindependiente"/>
              <w:ind w:left="708"/>
              <w:rPr>
                <w:rFonts w:ascii="Arial Narrow" w:hAnsi="Arial Narrow"/>
                <w:color w:val="000000" w:themeColor="text1"/>
              </w:rPr>
            </w:pPr>
          </w:p>
        </w:tc>
      </w:tr>
      <w:tr w:rsidR="00462A9C" w14:paraId="2E8BD22D" w14:textId="77777777">
        <w:trPr>
          <w:trHeight w:val="280"/>
        </w:trPr>
        <w:tc>
          <w:tcPr>
            <w:tcW w:w="9493" w:type="dxa"/>
            <w:shd w:val="clear" w:color="auto" w:fill="D9D9D9" w:themeFill="background1" w:themeFillShade="D9"/>
          </w:tcPr>
          <w:p w14:paraId="1A3641E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4.4.2. REQUISITOS HABILITANTES FINANCIEROS</w:t>
            </w:r>
          </w:p>
        </w:tc>
      </w:tr>
      <w:tr w:rsidR="00462A9C" w14:paraId="522658B8" w14:textId="77777777">
        <w:trPr>
          <w:trHeight w:val="280"/>
        </w:trPr>
        <w:tc>
          <w:tcPr>
            <w:tcW w:w="9493" w:type="dxa"/>
            <w:shd w:val="clear" w:color="auto" w:fill="FFFFFF" w:themeFill="background1"/>
          </w:tcPr>
          <w:p w14:paraId="450AE136" w14:textId="77777777" w:rsidR="00462A9C" w:rsidRDefault="00462A9C">
            <w:pPr>
              <w:jc w:val="both"/>
              <w:rPr>
                <w:rFonts w:ascii="Arial Narrow" w:hAnsi="Arial Narrow"/>
                <w:color w:val="000000" w:themeColor="text1"/>
              </w:rPr>
            </w:pPr>
          </w:p>
          <w:p w14:paraId="4D6EBECA" w14:textId="77777777" w:rsidR="00462A9C" w:rsidRDefault="00000000">
            <w:pPr>
              <w:jc w:val="both"/>
              <w:rPr>
                <w:rFonts w:ascii="Arial Narrow" w:hAnsi="Arial Narrow"/>
                <w:color w:val="000000" w:themeColor="text1"/>
              </w:rPr>
            </w:pPr>
            <w:r>
              <w:rPr>
                <w:rFonts w:ascii="Arial Narrow" w:hAnsi="Arial Narrow"/>
                <w:color w:val="000000" w:themeColor="text1"/>
              </w:rPr>
              <w:t>De acuerdo con lo establecido con los artículos 2.2.1.1.1.5.3., y 2.2.1.1.1.6.2., del Decreto 1082 de 2015, la Entidad verificará los siguientes indicadores en la capacidad financiera registrada en el RUP, así:</w:t>
            </w:r>
          </w:p>
          <w:p w14:paraId="2C9A33FC" w14:textId="77777777" w:rsidR="00462A9C" w:rsidRDefault="00462A9C">
            <w:pPr>
              <w:jc w:val="both"/>
              <w:rPr>
                <w:rFonts w:ascii="Arial Narrow" w:hAnsi="Arial Narrow"/>
                <w:color w:val="000000" w:themeColor="text1"/>
              </w:rPr>
            </w:pPr>
          </w:p>
          <w:tbl>
            <w:tblPr>
              <w:tblStyle w:val="TableNormal"/>
              <w:tblW w:w="0" w:type="auto"/>
              <w:tblInd w:w="1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5"/>
              <w:gridCol w:w="4459"/>
            </w:tblGrid>
            <w:tr w:rsidR="0055744E" w:rsidRPr="00495D59" w14:paraId="767D8C5E" w14:textId="77777777" w:rsidTr="00550255">
              <w:trPr>
                <w:trHeight w:val="491"/>
              </w:trPr>
              <w:tc>
                <w:tcPr>
                  <w:tcW w:w="3795" w:type="dxa"/>
                </w:tcPr>
                <w:p w14:paraId="3CC1937E" w14:textId="77777777" w:rsidR="0055744E" w:rsidRPr="005B33A1" w:rsidRDefault="0055744E" w:rsidP="005B33A1">
                  <w:pPr>
                    <w:pStyle w:val="TableParagraph"/>
                    <w:framePr w:hSpace="141" w:wrap="around" w:vAnchor="text" w:hAnchor="margin" w:x="-215" w:y="136"/>
                    <w:rPr>
                      <w:rFonts w:ascii="Arial" w:hAnsi="Arial" w:cs="Arial"/>
                      <w:b/>
                      <w:color w:val="000000" w:themeColor="text1"/>
                      <w:lang w:val="es-CO"/>
                    </w:rPr>
                  </w:pPr>
                  <w:r w:rsidRPr="005B33A1">
                    <w:rPr>
                      <w:rFonts w:ascii="Arial" w:hAnsi="Arial" w:cs="Arial"/>
                      <w:b/>
                      <w:color w:val="000000" w:themeColor="text1"/>
                      <w:lang w:val="es-CO"/>
                    </w:rPr>
                    <w:t>INDICADOR</w:t>
                  </w:r>
                </w:p>
              </w:tc>
              <w:tc>
                <w:tcPr>
                  <w:tcW w:w="4459" w:type="dxa"/>
                </w:tcPr>
                <w:p w14:paraId="69442648" w14:textId="77777777" w:rsidR="0055744E" w:rsidRPr="005B33A1" w:rsidRDefault="0055744E" w:rsidP="005B33A1">
                  <w:pPr>
                    <w:pStyle w:val="TableParagraph"/>
                    <w:framePr w:hSpace="141" w:wrap="around" w:vAnchor="text" w:hAnchor="margin" w:x="-215" w:y="136"/>
                    <w:rPr>
                      <w:rFonts w:ascii="Arial" w:hAnsi="Arial" w:cs="Arial"/>
                      <w:b/>
                      <w:color w:val="000000" w:themeColor="text1"/>
                      <w:lang w:val="es-CO"/>
                    </w:rPr>
                  </w:pPr>
                  <w:r w:rsidRPr="005B33A1">
                    <w:rPr>
                      <w:rFonts w:ascii="Arial" w:hAnsi="Arial" w:cs="Arial"/>
                      <w:b/>
                      <w:color w:val="000000" w:themeColor="text1"/>
                      <w:lang w:val="es-CO"/>
                    </w:rPr>
                    <w:t>ÍNDICE REQUERIDO</w:t>
                  </w:r>
                </w:p>
              </w:tc>
            </w:tr>
            <w:tr w:rsidR="0055744E" w:rsidRPr="00495D59" w14:paraId="19CAF4F5" w14:textId="77777777" w:rsidTr="00550255">
              <w:trPr>
                <w:trHeight w:val="489"/>
              </w:trPr>
              <w:tc>
                <w:tcPr>
                  <w:tcW w:w="3795" w:type="dxa"/>
                </w:tcPr>
                <w:p w14:paraId="497EE7C9" w14:textId="77777777" w:rsidR="0055744E" w:rsidRPr="005B33A1" w:rsidRDefault="0055744E" w:rsidP="005B33A1">
                  <w:pPr>
                    <w:pStyle w:val="TableParagraph"/>
                    <w:framePr w:hSpace="141" w:wrap="around" w:vAnchor="text" w:hAnchor="margin" w:x="-215" w:y="136"/>
                    <w:rPr>
                      <w:rFonts w:ascii="Arial" w:hAnsi="Arial" w:cs="Arial"/>
                      <w:b/>
                      <w:color w:val="000000" w:themeColor="text1"/>
                      <w:lang w:val="es-CO"/>
                    </w:rPr>
                  </w:pPr>
                  <w:r w:rsidRPr="005B33A1">
                    <w:rPr>
                      <w:rFonts w:ascii="Arial" w:hAnsi="Arial" w:cs="Arial"/>
                      <w:b/>
                      <w:color w:val="000000" w:themeColor="text1"/>
                      <w:lang w:val="es-CO"/>
                    </w:rPr>
                    <w:t>Índice de liquidez</w:t>
                  </w:r>
                </w:p>
              </w:tc>
              <w:tc>
                <w:tcPr>
                  <w:tcW w:w="4459" w:type="dxa"/>
                </w:tcPr>
                <w:p w14:paraId="248EEA9B" w14:textId="77777777" w:rsidR="0055744E" w:rsidRPr="005B33A1" w:rsidRDefault="0055744E" w:rsidP="005B33A1">
                  <w:pPr>
                    <w:pStyle w:val="TableParagraph"/>
                    <w:framePr w:hSpace="141" w:wrap="around" w:vAnchor="text" w:hAnchor="margin" w:x="-215" w:y="136"/>
                    <w:rPr>
                      <w:rFonts w:ascii="Arial" w:hAnsi="Arial" w:cs="Arial"/>
                      <w:color w:val="000000" w:themeColor="text1"/>
                      <w:lang w:val="es-CO"/>
                    </w:rPr>
                  </w:pPr>
                  <w:r w:rsidRPr="005B33A1">
                    <w:rPr>
                      <w:rFonts w:ascii="Arial" w:hAnsi="Arial" w:cs="Arial"/>
                      <w:color w:val="000000" w:themeColor="text1"/>
                      <w:lang w:val="es-CO"/>
                    </w:rPr>
                    <w:t>Mayor o Igual a 1.40</w:t>
                  </w:r>
                </w:p>
              </w:tc>
            </w:tr>
            <w:tr w:rsidR="0055744E" w:rsidRPr="00495D59" w14:paraId="54B59084" w14:textId="77777777" w:rsidTr="00550255">
              <w:trPr>
                <w:trHeight w:val="492"/>
              </w:trPr>
              <w:tc>
                <w:tcPr>
                  <w:tcW w:w="3795" w:type="dxa"/>
                </w:tcPr>
                <w:p w14:paraId="1A241AC5" w14:textId="77777777" w:rsidR="0055744E" w:rsidRPr="005B33A1" w:rsidRDefault="0055744E" w:rsidP="005B33A1">
                  <w:pPr>
                    <w:pStyle w:val="TableParagraph"/>
                    <w:framePr w:hSpace="141" w:wrap="around" w:vAnchor="text" w:hAnchor="margin" w:x="-215" w:y="136"/>
                    <w:rPr>
                      <w:rFonts w:ascii="Arial" w:hAnsi="Arial" w:cs="Arial"/>
                      <w:b/>
                      <w:color w:val="000000" w:themeColor="text1"/>
                      <w:lang w:val="es-CO"/>
                    </w:rPr>
                  </w:pPr>
                  <w:r w:rsidRPr="005B33A1">
                    <w:rPr>
                      <w:rFonts w:ascii="Arial" w:hAnsi="Arial" w:cs="Arial"/>
                      <w:b/>
                      <w:color w:val="000000" w:themeColor="text1"/>
                      <w:lang w:val="es-CO"/>
                    </w:rPr>
                    <w:t>Nivel de endeudamiento</w:t>
                  </w:r>
                </w:p>
              </w:tc>
              <w:tc>
                <w:tcPr>
                  <w:tcW w:w="4459" w:type="dxa"/>
                </w:tcPr>
                <w:p w14:paraId="7623C125" w14:textId="77777777" w:rsidR="0055744E" w:rsidRPr="005B33A1" w:rsidRDefault="0055744E" w:rsidP="005B33A1">
                  <w:pPr>
                    <w:pStyle w:val="TableParagraph"/>
                    <w:framePr w:hSpace="141" w:wrap="around" w:vAnchor="text" w:hAnchor="margin" w:x="-215" w:y="136"/>
                    <w:rPr>
                      <w:rFonts w:ascii="Arial" w:hAnsi="Arial" w:cs="Arial"/>
                      <w:color w:val="000000" w:themeColor="text1"/>
                      <w:lang w:val="es-CO"/>
                    </w:rPr>
                  </w:pPr>
                  <w:r w:rsidRPr="005B33A1">
                    <w:rPr>
                      <w:rFonts w:ascii="Arial" w:hAnsi="Arial" w:cs="Arial"/>
                      <w:color w:val="000000" w:themeColor="text1"/>
                      <w:lang w:val="es-CO"/>
                    </w:rPr>
                    <w:t>Menor o igual a 0.70</w:t>
                  </w:r>
                </w:p>
              </w:tc>
            </w:tr>
          </w:tbl>
          <w:p w14:paraId="5618965B" w14:textId="77777777" w:rsidR="00462A9C" w:rsidRDefault="00462A9C">
            <w:pPr>
              <w:jc w:val="both"/>
              <w:rPr>
                <w:rFonts w:ascii="Arial Narrow" w:hAnsi="Arial Narrow"/>
                <w:color w:val="000000" w:themeColor="text1"/>
              </w:rPr>
            </w:pPr>
          </w:p>
          <w:p w14:paraId="084D1606" w14:textId="77777777" w:rsidR="00462A9C" w:rsidRDefault="00000000">
            <w:pPr>
              <w:jc w:val="both"/>
              <w:rPr>
                <w:rFonts w:ascii="Arial Narrow" w:hAnsi="Arial Narrow"/>
                <w:color w:val="000000" w:themeColor="text1"/>
              </w:rPr>
            </w:pPr>
            <w:r>
              <w:rPr>
                <w:rFonts w:ascii="Arial Narrow" w:hAnsi="Arial Narrow"/>
                <w:color w:val="000000" w:themeColor="text1"/>
              </w:rPr>
              <w:t>**Si el proponente no tiene intereses se entenderá cumplida esta condición.</w:t>
            </w:r>
          </w:p>
          <w:p w14:paraId="1052AC6A" w14:textId="77777777" w:rsidR="00462A9C" w:rsidRDefault="00462A9C">
            <w:pPr>
              <w:jc w:val="both"/>
              <w:rPr>
                <w:rFonts w:ascii="Arial Narrow" w:hAnsi="Arial Narrow"/>
                <w:color w:val="000000" w:themeColor="text1"/>
              </w:rPr>
            </w:pPr>
          </w:p>
          <w:p w14:paraId="4EAD15E1" w14:textId="77777777" w:rsidR="00462A9C" w:rsidRDefault="00000000">
            <w:pPr>
              <w:jc w:val="both"/>
              <w:rPr>
                <w:rFonts w:ascii="Arial Narrow" w:hAnsi="Arial Narrow"/>
                <w:color w:val="000000" w:themeColor="text1"/>
              </w:rPr>
            </w:pPr>
            <w:r>
              <w:rPr>
                <w:rFonts w:ascii="Arial Narrow" w:hAnsi="Arial Narrow"/>
                <w:b/>
                <w:color w:val="000000" w:themeColor="text1"/>
              </w:rPr>
              <w:t>4</w:t>
            </w:r>
            <w:r>
              <w:rPr>
                <w:rFonts w:ascii="Arial Narrow" w:hAnsi="Arial Narrow"/>
                <w:b/>
                <w:bCs/>
                <w:color w:val="000000" w:themeColor="text1"/>
              </w:rPr>
              <w:t>.4.2.1 CAPACIDAD ORGANIZACIONAL</w:t>
            </w:r>
            <w:r>
              <w:rPr>
                <w:rFonts w:ascii="Arial Narrow" w:hAnsi="Arial Narrow"/>
                <w:color w:val="000000" w:themeColor="text1"/>
              </w:rPr>
              <w:t xml:space="preserve"> De acuerdo con lo establecido en los artículos 2.2.1.1.1.5.3., y 2.2.1.1.1.6.2., del Decreto 1082 de 2015, la Entidad verificara los siguientes indicadores en la capacidad organizacional registrada en el RUP, así:</w:t>
            </w:r>
          </w:p>
          <w:p w14:paraId="25BFD6AF" w14:textId="77777777" w:rsidR="0055744E" w:rsidRDefault="0055744E">
            <w:pPr>
              <w:jc w:val="both"/>
              <w:rPr>
                <w:rFonts w:ascii="Arial Narrow" w:hAnsi="Arial Narrow"/>
                <w:color w:val="000000" w:themeColor="text1"/>
              </w:rPr>
            </w:pPr>
          </w:p>
          <w:tbl>
            <w:tblPr>
              <w:tblStyle w:val="TableNormal"/>
              <w:tblW w:w="0" w:type="auto"/>
              <w:tblInd w:w="1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5"/>
              <w:gridCol w:w="3829"/>
            </w:tblGrid>
            <w:tr w:rsidR="0055744E" w:rsidRPr="005A59F2" w14:paraId="0F521483" w14:textId="77777777" w:rsidTr="00550255">
              <w:trPr>
                <w:trHeight w:val="537"/>
              </w:trPr>
              <w:tc>
                <w:tcPr>
                  <w:tcW w:w="4285" w:type="dxa"/>
                </w:tcPr>
                <w:p w14:paraId="3BC2EE67" w14:textId="77777777" w:rsidR="0055744E" w:rsidRPr="005A59F2" w:rsidRDefault="0055744E" w:rsidP="005B33A1">
                  <w:pPr>
                    <w:pStyle w:val="TableParagraph"/>
                    <w:framePr w:hSpace="141" w:wrap="around" w:vAnchor="text" w:hAnchor="margin" w:x="-215" w:y="136"/>
                    <w:rPr>
                      <w:rFonts w:ascii="Arial" w:hAnsi="Arial" w:cs="Arial"/>
                      <w:b/>
                      <w:color w:val="000000" w:themeColor="text1"/>
                      <w:sz w:val="18"/>
                    </w:rPr>
                  </w:pPr>
                  <w:r w:rsidRPr="005A59F2">
                    <w:rPr>
                      <w:rFonts w:ascii="Arial" w:hAnsi="Arial" w:cs="Arial"/>
                      <w:b/>
                      <w:color w:val="000000" w:themeColor="text1"/>
                      <w:sz w:val="18"/>
                    </w:rPr>
                    <w:t>INDICADOR</w:t>
                  </w:r>
                </w:p>
              </w:tc>
              <w:tc>
                <w:tcPr>
                  <w:tcW w:w="3829" w:type="dxa"/>
                </w:tcPr>
                <w:p w14:paraId="4040C1A8" w14:textId="77777777" w:rsidR="0055744E" w:rsidRPr="005A59F2" w:rsidRDefault="0055744E" w:rsidP="005B33A1">
                  <w:pPr>
                    <w:pStyle w:val="TableParagraph"/>
                    <w:framePr w:hSpace="141" w:wrap="around" w:vAnchor="text" w:hAnchor="margin" w:x="-215" w:y="136"/>
                    <w:rPr>
                      <w:rFonts w:ascii="Arial" w:hAnsi="Arial" w:cs="Arial"/>
                      <w:b/>
                      <w:color w:val="000000" w:themeColor="text1"/>
                      <w:sz w:val="18"/>
                    </w:rPr>
                  </w:pPr>
                  <w:r w:rsidRPr="005A59F2">
                    <w:rPr>
                      <w:rFonts w:ascii="Arial" w:hAnsi="Arial" w:cs="Arial"/>
                      <w:b/>
                      <w:color w:val="000000" w:themeColor="text1"/>
                      <w:sz w:val="18"/>
                    </w:rPr>
                    <w:t>ÍNDICE REQUERIDO</w:t>
                  </w:r>
                </w:p>
              </w:tc>
            </w:tr>
            <w:tr w:rsidR="0055744E" w:rsidRPr="005A59F2" w14:paraId="2F7EED64" w14:textId="77777777" w:rsidTr="00550255">
              <w:trPr>
                <w:trHeight w:val="438"/>
              </w:trPr>
              <w:tc>
                <w:tcPr>
                  <w:tcW w:w="4285" w:type="dxa"/>
                </w:tcPr>
                <w:p w14:paraId="5AE9AE32" w14:textId="77777777" w:rsidR="0055744E" w:rsidRPr="005A59F2" w:rsidRDefault="0055744E" w:rsidP="005B33A1">
                  <w:pPr>
                    <w:pStyle w:val="TableParagraph"/>
                    <w:framePr w:hSpace="141" w:wrap="around" w:vAnchor="text" w:hAnchor="margin" w:x="-215" w:y="136"/>
                    <w:rPr>
                      <w:rFonts w:ascii="Arial" w:hAnsi="Arial" w:cs="Arial"/>
                      <w:b/>
                      <w:color w:val="000000" w:themeColor="text1"/>
                      <w:sz w:val="18"/>
                    </w:rPr>
                  </w:pPr>
                  <w:r w:rsidRPr="005A59F2">
                    <w:rPr>
                      <w:rFonts w:ascii="Arial" w:hAnsi="Arial" w:cs="Arial"/>
                      <w:b/>
                      <w:color w:val="000000" w:themeColor="text1"/>
                      <w:sz w:val="18"/>
                    </w:rPr>
                    <w:t>Rentabilidad sobre patrimonio</w:t>
                  </w:r>
                </w:p>
              </w:tc>
              <w:tc>
                <w:tcPr>
                  <w:tcW w:w="3829" w:type="dxa"/>
                </w:tcPr>
                <w:p w14:paraId="51CC8E61" w14:textId="77777777" w:rsidR="0055744E" w:rsidRPr="005A59F2" w:rsidRDefault="0055744E" w:rsidP="005B33A1">
                  <w:pPr>
                    <w:pStyle w:val="TableParagraph"/>
                    <w:framePr w:hSpace="141" w:wrap="around" w:vAnchor="text" w:hAnchor="margin" w:x="-215" w:y="136"/>
                    <w:rPr>
                      <w:rFonts w:ascii="Arial" w:hAnsi="Arial" w:cs="Arial"/>
                      <w:color w:val="000000" w:themeColor="text1"/>
                      <w:sz w:val="18"/>
                    </w:rPr>
                  </w:pPr>
                  <w:r w:rsidRPr="005A59F2">
                    <w:rPr>
                      <w:rFonts w:ascii="Arial" w:hAnsi="Arial" w:cs="Arial"/>
                      <w:color w:val="000000" w:themeColor="text1"/>
                      <w:sz w:val="18"/>
                    </w:rPr>
                    <w:t>Mayor o igual a 0.2</w:t>
                  </w:r>
                  <w:r>
                    <w:rPr>
                      <w:rFonts w:ascii="Arial" w:hAnsi="Arial" w:cs="Arial"/>
                      <w:color w:val="000000" w:themeColor="text1"/>
                      <w:sz w:val="18"/>
                    </w:rPr>
                    <w:t>2</w:t>
                  </w:r>
                </w:p>
              </w:tc>
            </w:tr>
            <w:tr w:rsidR="0055744E" w:rsidRPr="005A59F2" w14:paraId="2F3AD95C" w14:textId="77777777" w:rsidTr="00550255">
              <w:trPr>
                <w:trHeight w:val="438"/>
              </w:trPr>
              <w:tc>
                <w:tcPr>
                  <w:tcW w:w="4285" w:type="dxa"/>
                </w:tcPr>
                <w:p w14:paraId="3365DA1D" w14:textId="77777777" w:rsidR="0055744E" w:rsidRPr="005A59F2" w:rsidRDefault="0055744E" w:rsidP="005B33A1">
                  <w:pPr>
                    <w:pStyle w:val="TableParagraph"/>
                    <w:framePr w:hSpace="141" w:wrap="around" w:vAnchor="text" w:hAnchor="margin" w:x="-215" w:y="136"/>
                    <w:rPr>
                      <w:rFonts w:ascii="Arial" w:hAnsi="Arial" w:cs="Arial"/>
                      <w:b/>
                      <w:color w:val="000000" w:themeColor="text1"/>
                      <w:sz w:val="18"/>
                    </w:rPr>
                  </w:pPr>
                  <w:r w:rsidRPr="005A59F2">
                    <w:rPr>
                      <w:rFonts w:ascii="Arial" w:hAnsi="Arial" w:cs="Arial"/>
                      <w:b/>
                      <w:color w:val="000000" w:themeColor="text1"/>
                      <w:sz w:val="18"/>
                    </w:rPr>
                    <w:lastRenderedPageBreak/>
                    <w:t>Rentabilidad sobre activos</w:t>
                  </w:r>
                </w:p>
              </w:tc>
              <w:tc>
                <w:tcPr>
                  <w:tcW w:w="3829" w:type="dxa"/>
                </w:tcPr>
                <w:p w14:paraId="656D5AA2" w14:textId="77777777" w:rsidR="0055744E" w:rsidRPr="005A59F2" w:rsidRDefault="0055744E" w:rsidP="005B33A1">
                  <w:pPr>
                    <w:pStyle w:val="TableParagraph"/>
                    <w:framePr w:hSpace="141" w:wrap="around" w:vAnchor="text" w:hAnchor="margin" w:x="-215" w:y="136"/>
                    <w:rPr>
                      <w:rFonts w:ascii="Arial" w:hAnsi="Arial" w:cs="Arial"/>
                      <w:color w:val="000000" w:themeColor="text1"/>
                      <w:sz w:val="18"/>
                    </w:rPr>
                  </w:pPr>
                  <w:r w:rsidRPr="005A59F2">
                    <w:rPr>
                      <w:rFonts w:ascii="Arial" w:hAnsi="Arial" w:cs="Arial"/>
                      <w:color w:val="000000" w:themeColor="text1"/>
                      <w:sz w:val="18"/>
                    </w:rPr>
                    <w:t>Mayor o igual 0.</w:t>
                  </w:r>
                  <w:r>
                    <w:rPr>
                      <w:rFonts w:ascii="Arial" w:hAnsi="Arial" w:cs="Arial"/>
                      <w:color w:val="000000" w:themeColor="text1"/>
                      <w:sz w:val="18"/>
                    </w:rPr>
                    <w:t>20</w:t>
                  </w:r>
                </w:p>
              </w:tc>
            </w:tr>
          </w:tbl>
          <w:p w14:paraId="31BFF384" w14:textId="77777777" w:rsidR="00462A9C" w:rsidRDefault="00462A9C">
            <w:pPr>
              <w:jc w:val="both"/>
              <w:rPr>
                <w:rFonts w:ascii="Arial Narrow" w:hAnsi="Arial Narrow"/>
                <w:color w:val="000000" w:themeColor="text1"/>
              </w:rPr>
            </w:pPr>
          </w:p>
          <w:p w14:paraId="2BEDE546" w14:textId="77777777" w:rsidR="00462A9C" w:rsidRDefault="00462A9C">
            <w:pPr>
              <w:jc w:val="both"/>
              <w:rPr>
                <w:rFonts w:ascii="Arial Narrow" w:hAnsi="Arial Narrow"/>
                <w:color w:val="000000" w:themeColor="text1"/>
              </w:rPr>
            </w:pPr>
          </w:p>
          <w:p w14:paraId="6081827F"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INDICADORES FINANCIEROS PARA CONSORCIOS Y UNIONES TEMPORALES</w:t>
            </w:r>
          </w:p>
          <w:p w14:paraId="63783AB2" w14:textId="77777777" w:rsidR="00462A9C" w:rsidRDefault="00462A9C">
            <w:pPr>
              <w:jc w:val="both"/>
              <w:rPr>
                <w:rFonts w:ascii="Arial Narrow" w:hAnsi="Arial Narrow"/>
                <w:b/>
                <w:bCs/>
                <w:color w:val="000000" w:themeColor="text1"/>
              </w:rPr>
            </w:pPr>
          </w:p>
          <w:p w14:paraId="1670A27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b/>
                <w:bCs/>
                <w:color w:val="000000" w:themeColor="text1"/>
                <w:lang w:val="es-ES"/>
              </w:rPr>
              <w:t xml:space="preserve">4.2.2.2 CAPACIDAD FINANCIERA </w:t>
            </w:r>
          </w:p>
          <w:p w14:paraId="7A15AD55"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Los indicadores financieros para Consorcios o Uniones Temporales, serán calculados aplicando las siguientes fórmulas: </w:t>
            </w:r>
          </w:p>
          <w:p w14:paraId="2CA78A9E" w14:textId="77777777" w:rsidR="00462A9C" w:rsidRDefault="00462A9C">
            <w:pPr>
              <w:autoSpaceDE w:val="0"/>
              <w:autoSpaceDN w:val="0"/>
              <w:adjustRightInd w:val="0"/>
              <w:rPr>
                <w:rFonts w:ascii="Arial Narrow" w:hAnsi="Arial Narrow" w:cs="Arial"/>
                <w:color w:val="000000" w:themeColor="text1"/>
                <w:lang w:val="es-ES"/>
              </w:rPr>
            </w:pPr>
          </w:p>
          <w:p w14:paraId="327DA93D"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LIQUIDEZ </w:t>
            </w:r>
          </w:p>
          <w:p w14:paraId="19D25AD6" w14:textId="77777777" w:rsidR="00462A9C" w:rsidRDefault="00462A9C">
            <w:pPr>
              <w:autoSpaceDE w:val="0"/>
              <w:autoSpaceDN w:val="0"/>
              <w:adjustRightInd w:val="0"/>
              <w:rPr>
                <w:rFonts w:ascii="Arial Narrow" w:hAnsi="Arial Narrow" w:cs="Arial"/>
                <w:color w:val="000000" w:themeColor="text1"/>
                <w:lang w:val="es-ES"/>
              </w:rPr>
            </w:pPr>
          </w:p>
          <w:p w14:paraId="35F376C5"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LIQUIDEZ: IL1+ IL2+IL3. </w:t>
            </w:r>
          </w:p>
          <w:p w14:paraId="582031CA"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IL1 = L1 x % participación del integrante 1. </w:t>
            </w:r>
          </w:p>
          <w:p w14:paraId="6623047F" w14:textId="77777777" w:rsidR="00462A9C" w:rsidRDefault="00000000">
            <w:pPr>
              <w:jc w:val="both"/>
              <w:rPr>
                <w:rFonts w:ascii="Arial Narrow" w:hAnsi="Arial Narrow"/>
                <w:b/>
                <w:bCs/>
                <w:color w:val="000000" w:themeColor="text1"/>
              </w:rPr>
            </w:pPr>
            <w:r>
              <w:rPr>
                <w:rFonts w:ascii="Arial Narrow" w:hAnsi="Arial Narrow" w:cs="Arial"/>
                <w:color w:val="000000" w:themeColor="text1"/>
                <w:lang w:val="es-ES"/>
              </w:rPr>
              <w:t>IL2 = L2 x % participación del integrante 2.</w:t>
            </w:r>
          </w:p>
          <w:p w14:paraId="68706E7A"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ILn = Ln x % participación del integrante n. </w:t>
            </w:r>
          </w:p>
          <w:p w14:paraId="3C4B1F34" w14:textId="77777777" w:rsidR="00462A9C" w:rsidRDefault="00462A9C">
            <w:pPr>
              <w:autoSpaceDE w:val="0"/>
              <w:autoSpaceDN w:val="0"/>
              <w:adjustRightInd w:val="0"/>
              <w:rPr>
                <w:rFonts w:ascii="Arial Narrow" w:hAnsi="Arial Narrow" w:cs="Arial"/>
                <w:color w:val="000000" w:themeColor="text1"/>
                <w:lang w:val="es-ES"/>
              </w:rPr>
            </w:pPr>
          </w:p>
          <w:p w14:paraId="28F8E26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6F12ABC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IL = Índice de liquidez por el % de participación del integrante. </w:t>
            </w:r>
          </w:p>
          <w:p w14:paraId="3A552F76"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L = Índice de liquidez del integrante. </w:t>
            </w:r>
          </w:p>
          <w:p w14:paraId="710A9C01" w14:textId="77777777" w:rsidR="00462A9C" w:rsidRDefault="00462A9C">
            <w:pPr>
              <w:autoSpaceDE w:val="0"/>
              <w:autoSpaceDN w:val="0"/>
              <w:adjustRightInd w:val="0"/>
              <w:rPr>
                <w:rFonts w:ascii="Arial Narrow" w:hAnsi="Arial Narrow" w:cs="Arial"/>
                <w:color w:val="000000" w:themeColor="text1"/>
                <w:lang w:val="es-ES"/>
              </w:rPr>
            </w:pPr>
          </w:p>
          <w:p w14:paraId="3F0FBFE9"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ENDEUDAMIENTO </w:t>
            </w:r>
          </w:p>
          <w:p w14:paraId="5A4216B3" w14:textId="77777777" w:rsidR="00462A9C" w:rsidRDefault="00462A9C">
            <w:pPr>
              <w:autoSpaceDE w:val="0"/>
              <w:autoSpaceDN w:val="0"/>
              <w:adjustRightInd w:val="0"/>
              <w:rPr>
                <w:rFonts w:ascii="Arial Narrow" w:hAnsi="Arial Narrow" w:cs="Arial"/>
                <w:color w:val="000000" w:themeColor="text1"/>
                <w:lang w:val="es-ES"/>
              </w:rPr>
            </w:pPr>
          </w:p>
          <w:p w14:paraId="346DAEB0"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ENDEUDAMIENTO: E1+ E2+E3. </w:t>
            </w:r>
          </w:p>
          <w:p w14:paraId="6ED371B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IE1 = E1 x % participación del integrante 1. </w:t>
            </w:r>
          </w:p>
          <w:p w14:paraId="40BEB39A"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IE2 = E2 x % participación del integrante 2. </w:t>
            </w:r>
          </w:p>
          <w:p w14:paraId="6EFCFC46"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IEn = En x % participación del integrante n. </w:t>
            </w:r>
          </w:p>
          <w:p w14:paraId="7A6707C1"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5DA180E8"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 = Índice endeudamiento por el % de participación del integrante. </w:t>
            </w:r>
          </w:p>
          <w:p w14:paraId="17DB1F9F"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E = Índice de endeudamiento del integrante. </w:t>
            </w:r>
          </w:p>
          <w:p w14:paraId="4C58DA59" w14:textId="77777777" w:rsidR="00462A9C" w:rsidRDefault="00462A9C">
            <w:pPr>
              <w:autoSpaceDE w:val="0"/>
              <w:autoSpaceDN w:val="0"/>
              <w:adjustRightInd w:val="0"/>
              <w:rPr>
                <w:rFonts w:ascii="Arial Narrow" w:hAnsi="Arial Narrow" w:cs="Arial"/>
                <w:color w:val="000000" w:themeColor="text1"/>
                <w:lang w:val="es-ES"/>
              </w:rPr>
            </w:pPr>
          </w:p>
          <w:p w14:paraId="07BD5C08"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COBERTURA DE INTERESES: </w:t>
            </w:r>
          </w:p>
          <w:p w14:paraId="06804E44" w14:textId="77777777" w:rsidR="00462A9C" w:rsidRDefault="00462A9C">
            <w:pPr>
              <w:autoSpaceDE w:val="0"/>
              <w:autoSpaceDN w:val="0"/>
              <w:adjustRightInd w:val="0"/>
              <w:rPr>
                <w:rFonts w:ascii="Arial Narrow" w:hAnsi="Arial Narrow" w:cs="Arial"/>
                <w:color w:val="000000" w:themeColor="text1"/>
                <w:lang w:val="es-ES"/>
              </w:rPr>
            </w:pPr>
          </w:p>
          <w:p w14:paraId="03473264"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RAZÓN DE COBERTURA DE INTERESES: RC1 + RC2 + RCn </w:t>
            </w:r>
          </w:p>
          <w:p w14:paraId="5D64D5D5"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RC1 = RC1 x % de participación del proponente 1. </w:t>
            </w:r>
          </w:p>
          <w:p w14:paraId="006C2C5E"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RC2 = RC2 x % de participación del proponente 2. </w:t>
            </w:r>
          </w:p>
          <w:p w14:paraId="50EED06A"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RCn = RCn x % de participación de “n” proponentes. </w:t>
            </w:r>
          </w:p>
          <w:p w14:paraId="74BE4A2C"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Cuando uno de los consorciados no tenga obligaciones financieras no se incluirá en la formula aquí planteada para el cálculo del consorcio o unión temporal </w:t>
            </w:r>
          </w:p>
          <w:p w14:paraId="43307338" w14:textId="77777777" w:rsidR="00462A9C" w:rsidRDefault="00462A9C">
            <w:pPr>
              <w:autoSpaceDE w:val="0"/>
              <w:autoSpaceDN w:val="0"/>
              <w:adjustRightInd w:val="0"/>
              <w:rPr>
                <w:rFonts w:ascii="Arial Narrow" w:hAnsi="Arial Narrow" w:cs="Arial"/>
                <w:color w:val="000000" w:themeColor="text1"/>
                <w:lang w:val="es-ES"/>
              </w:rPr>
            </w:pPr>
          </w:p>
          <w:p w14:paraId="34C1014A"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4.2.2.3 CAPACIDAD ORGANIZACIONAL </w:t>
            </w:r>
          </w:p>
          <w:p w14:paraId="6B5B3478" w14:textId="77777777" w:rsidR="00462A9C" w:rsidRDefault="00462A9C">
            <w:pPr>
              <w:autoSpaceDE w:val="0"/>
              <w:autoSpaceDN w:val="0"/>
              <w:adjustRightInd w:val="0"/>
              <w:rPr>
                <w:rFonts w:ascii="Arial Narrow" w:hAnsi="Arial Narrow" w:cs="Arial"/>
                <w:color w:val="000000" w:themeColor="text1"/>
                <w:lang w:val="es-ES"/>
              </w:rPr>
            </w:pPr>
          </w:p>
          <w:p w14:paraId="24F8CF77" w14:textId="77777777" w:rsidR="00462A9C" w:rsidRDefault="00000000">
            <w:pPr>
              <w:jc w:val="both"/>
              <w:rPr>
                <w:rFonts w:ascii="Arial Narrow" w:hAnsi="Arial Narrow"/>
                <w:b/>
                <w:bCs/>
                <w:color w:val="000000" w:themeColor="text1"/>
              </w:rPr>
            </w:pPr>
            <w:r>
              <w:rPr>
                <w:rFonts w:ascii="Arial Narrow" w:hAnsi="Arial Narrow" w:cs="Arial"/>
                <w:color w:val="000000" w:themeColor="text1"/>
                <w:lang w:val="es-ES"/>
              </w:rPr>
              <w:t>En caso de presentarse Consorcios y/o Uniones Temporales la rentabilidad del activo se calculará a través del siguiente procedimiento:</w:t>
            </w:r>
          </w:p>
          <w:p w14:paraId="783BC30C" w14:textId="77777777" w:rsidR="00462A9C" w:rsidRDefault="00462A9C">
            <w:pPr>
              <w:jc w:val="both"/>
              <w:rPr>
                <w:rFonts w:ascii="Arial Narrow" w:hAnsi="Arial Narrow"/>
                <w:b/>
                <w:bCs/>
                <w:color w:val="000000" w:themeColor="text1"/>
              </w:rPr>
            </w:pPr>
          </w:p>
          <w:p w14:paraId="27B693C1"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RENTABILIDAD DEL PATRIMONIO </w:t>
            </w:r>
          </w:p>
          <w:p w14:paraId="224F1846" w14:textId="77777777" w:rsidR="00462A9C" w:rsidRDefault="00462A9C">
            <w:pPr>
              <w:autoSpaceDE w:val="0"/>
              <w:autoSpaceDN w:val="0"/>
              <w:adjustRightInd w:val="0"/>
              <w:rPr>
                <w:rFonts w:ascii="Arial Narrow" w:hAnsi="Arial Narrow" w:cs="Arial"/>
                <w:color w:val="000000" w:themeColor="text1"/>
                <w:lang w:val="es-ES"/>
              </w:rPr>
            </w:pPr>
          </w:p>
          <w:p w14:paraId="4F630201"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 ROEA1 + ROEA2 + ROEn. </w:t>
            </w:r>
          </w:p>
          <w:p w14:paraId="2450D2A2"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4BAD4467" w14:textId="77777777" w:rsidR="00462A9C" w:rsidRDefault="00462A9C">
            <w:pPr>
              <w:autoSpaceDE w:val="0"/>
              <w:autoSpaceDN w:val="0"/>
              <w:adjustRightInd w:val="0"/>
              <w:rPr>
                <w:rFonts w:ascii="Arial Narrow" w:hAnsi="Arial Narrow" w:cs="Arial"/>
                <w:color w:val="000000" w:themeColor="text1"/>
                <w:lang w:val="es-ES"/>
              </w:rPr>
            </w:pPr>
          </w:p>
          <w:p w14:paraId="5125FC0F"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ROE1 = Rentabilidad de activo 1 x % participación del integrante 1. </w:t>
            </w:r>
          </w:p>
          <w:p w14:paraId="3943A0B8"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ROE2 = Rentabilidad de activo 2 x % participación del integrante 2. </w:t>
            </w:r>
          </w:p>
          <w:p w14:paraId="72798171"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lastRenderedPageBreak/>
              <w:t xml:space="preserve">ROEn = Rentabilidad de activo n x % participación del integrante n. </w:t>
            </w:r>
          </w:p>
          <w:p w14:paraId="3A67BAA5" w14:textId="77777777" w:rsidR="00462A9C" w:rsidRDefault="00462A9C">
            <w:pPr>
              <w:autoSpaceDE w:val="0"/>
              <w:autoSpaceDN w:val="0"/>
              <w:adjustRightInd w:val="0"/>
              <w:rPr>
                <w:rFonts w:ascii="Arial Narrow" w:hAnsi="Arial Narrow" w:cs="Arial"/>
                <w:color w:val="000000" w:themeColor="text1"/>
                <w:lang w:val="es-ES"/>
              </w:rPr>
            </w:pPr>
          </w:p>
          <w:p w14:paraId="387029AD"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RENTABILIDAD DEL ACTIVO </w:t>
            </w:r>
          </w:p>
          <w:p w14:paraId="41FBB49A" w14:textId="77777777" w:rsidR="00462A9C" w:rsidRDefault="00462A9C">
            <w:pPr>
              <w:autoSpaceDE w:val="0"/>
              <w:autoSpaceDN w:val="0"/>
              <w:adjustRightInd w:val="0"/>
              <w:rPr>
                <w:rFonts w:ascii="Arial Narrow" w:hAnsi="Arial Narrow" w:cs="Arial"/>
                <w:color w:val="000000" w:themeColor="text1"/>
                <w:lang w:val="es-ES"/>
              </w:rPr>
            </w:pPr>
          </w:p>
          <w:p w14:paraId="704C6138"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ROA= ROA1 + ROA2 + ROAn. </w:t>
            </w:r>
          </w:p>
          <w:p w14:paraId="3D3A830D" w14:textId="77777777" w:rsidR="00462A9C" w:rsidRDefault="00462A9C">
            <w:pPr>
              <w:autoSpaceDE w:val="0"/>
              <w:autoSpaceDN w:val="0"/>
              <w:adjustRightInd w:val="0"/>
              <w:rPr>
                <w:rFonts w:ascii="Arial Narrow" w:hAnsi="Arial Narrow" w:cs="Arial"/>
                <w:color w:val="000000" w:themeColor="text1"/>
                <w:lang w:val="es-ES"/>
              </w:rPr>
            </w:pPr>
          </w:p>
          <w:p w14:paraId="08C25E2C"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23A3664C" w14:textId="77777777" w:rsidR="00462A9C" w:rsidRDefault="00462A9C">
            <w:pPr>
              <w:autoSpaceDE w:val="0"/>
              <w:autoSpaceDN w:val="0"/>
              <w:adjustRightInd w:val="0"/>
              <w:rPr>
                <w:rFonts w:ascii="Arial Narrow" w:hAnsi="Arial Narrow" w:cs="Arial"/>
                <w:color w:val="000000" w:themeColor="text1"/>
                <w:lang w:val="es-ES"/>
              </w:rPr>
            </w:pPr>
          </w:p>
          <w:p w14:paraId="4E9840CF"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ROE1 = Rentabilidad de activo 1 x % participación del integrante 1. </w:t>
            </w:r>
          </w:p>
          <w:p w14:paraId="41FB1ED0" w14:textId="77777777" w:rsidR="00462A9C" w:rsidRDefault="00000000">
            <w:pPr>
              <w:jc w:val="both"/>
              <w:rPr>
                <w:rFonts w:ascii="Arial Narrow" w:hAnsi="Arial Narrow"/>
                <w:b/>
                <w:bCs/>
                <w:color w:val="000000" w:themeColor="text1"/>
              </w:rPr>
            </w:pPr>
            <w:r>
              <w:rPr>
                <w:rFonts w:ascii="Arial Narrow" w:hAnsi="Arial Narrow" w:cs="Arial"/>
                <w:color w:val="000000" w:themeColor="text1"/>
                <w:lang w:val="es-ES"/>
              </w:rPr>
              <w:t>ROE2 = Rentabilidad de activo 2 x % participación del integrante 2.</w:t>
            </w:r>
          </w:p>
          <w:p w14:paraId="59D9F4B1" w14:textId="77777777" w:rsidR="00462A9C" w:rsidRDefault="00000000">
            <w:pPr>
              <w:jc w:val="both"/>
              <w:rPr>
                <w:rFonts w:ascii="Arial Narrow" w:hAnsi="Arial Narrow"/>
                <w:color w:val="000000" w:themeColor="text1"/>
              </w:rPr>
            </w:pPr>
            <w:r>
              <w:rPr>
                <w:rFonts w:ascii="Arial Narrow" w:hAnsi="Arial Narrow"/>
                <w:color w:val="000000" w:themeColor="text1"/>
              </w:rPr>
              <w:t>ROEn = Rentabilidad de activo n x % participación del integrante n.</w:t>
            </w:r>
          </w:p>
          <w:p w14:paraId="198D100E" w14:textId="77777777" w:rsidR="00462A9C" w:rsidRDefault="00462A9C">
            <w:pPr>
              <w:jc w:val="both"/>
              <w:rPr>
                <w:rFonts w:ascii="Arial Narrow" w:hAnsi="Arial Narrow"/>
                <w:b/>
                <w:bCs/>
                <w:color w:val="000000" w:themeColor="text1"/>
              </w:rPr>
            </w:pPr>
          </w:p>
          <w:p w14:paraId="53ADB63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VERIFICACIÓN REQUISITOS FINANCIEROS</w:t>
            </w:r>
          </w:p>
          <w:p w14:paraId="4A3325C1" w14:textId="77777777" w:rsidR="00462A9C" w:rsidRDefault="00462A9C">
            <w:pPr>
              <w:jc w:val="both"/>
              <w:rPr>
                <w:rFonts w:ascii="Arial Narrow" w:hAnsi="Arial Narrow"/>
                <w:b/>
                <w:bCs/>
                <w:color w:val="000000" w:themeColor="text1"/>
              </w:rPr>
            </w:pPr>
          </w:p>
          <w:p w14:paraId="273C408C" w14:textId="77777777" w:rsidR="00462A9C" w:rsidRDefault="00000000">
            <w:pPr>
              <w:jc w:val="both"/>
              <w:rPr>
                <w:rFonts w:ascii="Arial Narrow" w:hAnsi="Arial Narrow"/>
                <w:color w:val="000000" w:themeColor="text1"/>
              </w:rPr>
            </w:pPr>
            <w:r>
              <w:rPr>
                <w:rFonts w:ascii="Arial Narrow" w:hAnsi="Arial Narrow"/>
                <w:color w:val="000000" w:themeColor="text1"/>
              </w:rPr>
              <w:t>Los requisitos financieros habilitantes se verificarán con la información consignada en el RUP. De acuerdo con los lineamientos de Colombia compra eficiente, los extranjeros no inscritos en el RUP, deben acreditar que cumplen con los requisitos habilitantes, bien sean proponentes individuales o integrantes de una unión temporal, consorcio o promesa de sociedad futura.</w:t>
            </w:r>
          </w:p>
          <w:p w14:paraId="4D84EFC2" w14:textId="77777777" w:rsidR="00462A9C" w:rsidRDefault="00462A9C">
            <w:pPr>
              <w:jc w:val="both"/>
              <w:rPr>
                <w:rFonts w:ascii="Arial Narrow" w:hAnsi="Arial Narrow"/>
                <w:color w:val="000000" w:themeColor="text1"/>
              </w:rPr>
            </w:pPr>
          </w:p>
          <w:p w14:paraId="7FEEC874" w14:textId="77777777" w:rsidR="00462A9C" w:rsidRDefault="00000000">
            <w:pPr>
              <w:jc w:val="both"/>
              <w:rPr>
                <w:rFonts w:ascii="Arial Narrow" w:hAnsi="Arial Narrow"/>
                <w:color w:val="000000" w:themeColor="text1"/>
              </w:rPr>
            </w:pPr>
            <w:r>
              <w:rPr>
                <w:rFonts w:ascii="Arial Narrow" w:hAnsi="Arial Narrow"/>
                <w:color w:val="000000" w:themeColor="text1"/>
              </w:rPr>
              <w:t>Los requisitos financieros habilitantes se verificarán con la información consignada en el RUP. De acuerdo con los lineamientos de Colombia compra eficiente, los extranjeros no inscritos en el RUP, deben acreditar que cumplen con los requisitos habilitantes, bien sean proponentes individuales o integrantes de una unión temporal, consorcio o promesa de sociedad futura.</w:t>
            </w:r>
          </w:p>
          <w:p w14:paraId="068D0853" w14:textId="77777777" w:rsidR="00462A9C" w:rsidRDefault="00462A9C">
            <w:pPr>
              <w:jc w:val="both"/>
              <w:rPr>
                <w:rFonts w:ascii="Arial Narrow" w:hAnsi="Arial Narrow"/>
                <w:color w:val="000000" w:themeColor="text1"/>
              </w:rPr>
            </w:pPr>
          </w:p>
          <w:p w14:paraId="6B850721" w14:textId="77777777" w:rsidR="00462A9C" w:rsidRDefault="00462A9C">
            <w:pPr>
              <w:jc w:val="both"/>
              <w:rPr>
                <w:rFonts w:ascii="Arial Narrow" w:hAnsi="Arial Narrow"/>
                <w:color w:val="000000" w:themeColor="text1"/>
                <w:lang w:val="es-MX"/>
              </w:rPr>
            </w:pPr>
          </w:p>
          <w:p w14:paraId="696F78E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 xml:space="preserve">4.4.2.1. REQUISITOS HABILITANTES DE PERSONAS EXTRANJERAS NO INSCRITAS EN EL REGISTRO ÚNICO DE PROPONENTES POR NO TENER DOMICILIO O SUCURSAL EN EL PAÍS </w:t>
            </w:r>
          </w:p>
          <w:p w14:paraId="747EB9FE" w14:textId="77777777" w:rsidR="00462A9C" w:rsidRDefault="00462A9C">
            <w:pPr>
              <w:jc w:val="both"/>
              <w:rPr>
                <w:rFonts w:ascii="Arial Narrow" w:hAnsi="Arial Narrow"/>
                <w:color w:val="000000" w:themeColor="text1"/>
              </w:rPr>
            </w:pPr>
          </w:p>
          <w:p w14:paraId="3CB23152" w14:textId="77777777" w:rsidR="00462A9C" w:rsidRDefault="00000000">
            <w:pPr>
              <w:jc w:val="both"/>
              <w:rPr>
                <w:rFonts w:ascii="Arial Narrow" w:hAnsi="Arial Narrow"/>
                <w:color w:val="000000" w:themeColor="text1"/>
              </w:rPr>
            </w:pPr>
            <w:r>
              <w:rPr>
                <w:rFonts w:ascii="Arial Narrow" w:hAnsi="Arial Narrow"/>
                <w:color w:val="000000" w:themeColor="text1"/>
              </w:rPr>
              <w:t>De acuerdo con los lineamientos de Colombia compra eficiente, los extranjeros no inscritos en el RUP, deben acreditar que cumplen con los requisitos habilitantes, bien sean proponentes individuales o integrantes de una unión temporal, consorcio o promesa de sociedad futura. Para efectos de cálculo de los requisitos habilitantes financieros deberán allegar los Estados Financieros observando lo siguiente:</w:t>
            </w:r>
          </w:p>
          <w:p w14:paraId="1B1AEDEF" w14:textId="77777777" w:rsidR="00462A9C" w:rsidRDefault="00462A9C">
            <w:pPr>
              <w:jc w:val="both"/>
              <w:rPr>
                <w:rFonts w:ascii="Arial Narrow" w:hAnsi="Arial Narrow"/>
                <w:color w:val="000000" w:themeColor="text1"/>
              </w:rPr>
            </w:pPr>
          </w:p>
          <w:p w14:paraId="7326A6D0" w14:textId="77777777" w:rsidR="00462A9C" w:rsidRDefault="00000000">
            <w:pPr>
              <w:jc w:val="both"/>
              <w:rPr>
                <w:rFonts w:ascii="Arial Narrow" w:hAnsi="Arial Narrow"/>
                <w:b/>
                <w:bCs/>
                <w:color w:val="000000" w:themeColor="text1"/>
              </w:rPr>
            </w:pPr>
            <w:r>
              <w:rPr>
                <w:rFonts w:ascii="Arial Narrow" w:hAnsi="Arial Narrow"/>
                <w:color w:val="000000" w:themeColor="text1"/>
              </w:rPr>
              <w:t>a) Idioma –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2CDA7439" w14:textId="77777777" w:rsidR="00462A9C" w:rsidRDefault="00462A9C">
            <w:pPr>
              <w:jc w:val="both"/>
              <w:rPr>
                <w:rFonts w:ascii="Arial Narrow" w:hAnsi="Arial Narrow"/>
                <w:b/>
                <w:bCs/>
                <w:color w:val="000000" w:themeColor="text1"/>
              </w:rPr>
            </w:pPr>
          </w:p>
          <w:p w14:paraId="53A96F85" w14:textId="77777777" w:rsidR="00462A9C" w:rsidRDefault="00000000">
            <w:pPr>
              <w:jc w:val="both"/>
              <w:rPr>
                <w:rFonts w:ascii="Arial Narrow" w:hAnsi="Arial Narrow"/>
                <w:color w:val="000000" w:themeColor="text1"/>
              </w:rPr>
            </w:pPr>
            <w:r>
              <w:rPr>
                <w:rFonts w:ascii="Arial Narrow" w:hAnsi="Arial Narrow"/>
                <w:color w:val="000000" w:themeColor="text1"/>
              </w:rPr>
              <w:t>b) Legalización de documentos -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o legalizados ante cónsul colombiano. 18. Ley 455 de 1998. Manual para determinar y verificar los requisitos habilitantes en los Procesos de Contratación 26 c) Fecha de corte de los Estados Financieros - Los oferentes extranjeros deben presentar sus estados financieros a la fecha de corte establecida en los países de origen o en sus estatutos sociales.</w:t>
            </w:r>
          </w:p>
          <w:p w14:paraId="26281FBA" w14:textId="77777777" w:rsidR="00462A9C" w:rsidRDefault="00462A9C">
            <w:pPr>
              <w:jc w:val="both"/>
              <w:rPr>
                <w:rFonts w:ascii="Arial Narrow" w:hAnsi="Arial Narrow"/>
                <w:color w:val="000000" w:themeColor="text1"/>
              </w:rPr>
            </w:pPr>
          </w:p>
          <w:p w14:paraId="6C55F750"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d) Moneda –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w:t>
            </w:r>
          </w:p>
          <w:p w14:paraId="38FDA29C" w14:textId="77777777" w:rsidR="00462A9C" w:rsidRDefault="00462A9C">
            <w:pPr>
              <w:jc w:val="both"/>
              <w:rPr>
                <w:rFonts w:ascii="Arial Narrow" w:hAnsi="Arial Narrow"/>
                <w:color w:val="000000" w:themeColor="text1"/>
              </w:rPr>
            </w:pPr>
          </w:p>
          <w:p w14:paraId="75541FE6" w14:textId="77777777" w:rsidR="00462A9C" w:rsidRDefault="00462A9C">
            <w:pPr>
              <w:jc w:val="both"/>
              <w:rPr>
                <w:rFonts w:ascii="Arial Narrow" w:hAnsi="Arial Narrow"/>
                <w:color w:val="000000" w:themeColor="text1"/>
              </w:rPr>
            </w:pPr>
          </w:p>
          <w:p w14:paraId="3758A39B" w14:textId="77777777" w:rsidR="00462A9C" w:rsidRDefault="00462A9C">
            <w:pPr>
              <w:jc w:val="both"/>
              <w:rPr>
                <w:rFonts w:ascii="Arial Narrow" w:hAnsi="Arial Narrow"/>
                <w:color w:val="000000" w:themeColor="text1"/>
              </w:rPr>
            </w:pPr>
          </w:p>
          <w:p w14:paraId="5E893E42" w14:textId="77777777" w:rsidR="00462A9C" w:rsidRDefault="00462A9C">
            <w:pPr>
              <w:jc w:val="both"/>
              <w:rPr>
                <w:rFonts w:ascii="Arial Narrow" w:hAnsi="Arial Narrow"/>
                <w:color w:val="000000" w:themeColor="text1"/>
              </w:rPr>
            </w:pPr>
          </w:p>
        </w:tc>
      </w:tr>
      <w:tr w:rsidR="00462A9C" w14:paraId="729D8077" w14:textId="77777777">
        <w:trPr>
          <w:trHeight w:val="280"/>
        </w:trPr>
        <w:tc>
          <w:tcPr>
            <w:tcW w:w="9493" w:type="dxa"/>
            <w:shd w:val="clear" w:color="auto" w:fill="D9D9D9" w:themeFill="background1" w:themeFillShade="D9"/>
          </w:tcPr>
          <w:p w14:paraId="2426768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4.4.3. REQUISITOS TÉCNICOS HABILITANTES</w:t>
            </w:r>
          </w:p>
        </w:tc>
      </w:tr>
      <w:tr w:rsidR="00462A9C" w14:paraId="595D835C" w14:textId="77777777">
        <w:trPr>
          <w:trHeight w:val="280"/>
        </w:trPr>
        <w:tc>
          <w:tcPr>
            <w:tcW w:w="9493" w:type="dxa"/>
            <w:shd w:val="clear" w:color="auto" w:fill="FFFFFF" w:themeFill="background1"/>
          </w:tcPr>
          <w:p w14:paraId="1F563F42" w14:textId="77777777" w:rsidR="00462A9C" w:rsidRDefault="00462A9C">
            <w:pPr>
              <w:jc w:val="both"/>
              <w:rPr>
                <w:rFonts w:ascii="Arial Narrow" w:hAnsi="Arial Narrow"/>
                <w:b/>
                <w:bCs/>
                <w:color w:val="000000" w:themeColor="text1"/>
              </w:rPr>
            </w:pPr>
          </w:p>
          <w:p w14:paraId="4518FCDE" w14:textId="77777777" w:rsidR="006F3756" w:rsidRDefault="006F3756" w:rsidP="006F3756">
            <w:pPr>
              <w:pStyle w:val="NormalWeb"/>
              <w:pBdr>
                <w:bottom w:val="single" w:sz="4" w:space="1" w:color="auto"/>
              </w:pBdr>
              <w:spacing w:before="0" w:beforeAutospacing="0"/>
              <w:jc w:val="both"/>
              <w:rPr>
                <w:rFonts w:ascii="Arial" w:hAnsi="Arial" w:cs="Arial"/>
                <w:sz w:val="22"/>
                <w:szCs w:val="22"/>
              </w:rPr>
            </w:pPr>
            <w:r>
              <w:rPr>
                <w:rFonts w:ascii="Arial" w:hAnsi="Arial" w:cs="Arial"/>
                <w:sz w:val="22"/>
                <w:szCs w:val="22"/>
              </w:rPr>
              <w:t>CAPACIDAD TECNICA</w:t>
            </w:r>
          </w:p>
          <w:p w14:paraId="6AA9AAEF" w14:textId="77777777" w:rsidR="006F3756" w:rsidRDefault="006F3756" w:rsidP="006F3756">
            <w:pPr>
              <w:pStyle w:val="NormalWeb"/>
              <w:spacing w:before="0" w:beforeAutospacing="0"/>
              <w:jc w:val="both"/>
              <w:rPr>
                <w:rFonts w:ascii="Arial" w:hAnsi="Arial" w:cs="Arial"/>
                <w:sz w:val="22"/>
                <w:szCs w:val="22"/>
              </w:rPr>
            </w:pPr>
            <w:r>
              <w:rPr>
                <w:rFonts w:ascii="Arial" w:hAnsi="Arial" w:cs="Arial"/>
                <w:sz w:val="22"/>
                <w:szCs w:val="22"/>
              </w:rPr>
              <w:t xml:space="preserve">EXPERIENCIA </w:t>
            </w:r>
          </w:p>
          <w:p w14:paraId="0A0F8E4F"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 xml:space="preserve">La Entidad evaluará la capacidad técnica del proponente con el fin de asegurar que cuenta con la experiencia relacionada para la ejecución del objeto contractual, para lo cual deberá acreditarla conforme a los siguientes parámetros mínimos de proporcionalidad: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430"/>
              <w:gridCol w:w="6959"/>
            </w:tblGrid>
            <w:tr w:rsidR="0055744E" w:rsidRPr="00555827" w14:paraId="4C222FED" w14:textId="77777777" w:rsidTr="00550255">
              <w:trPr>
                <w:tblHeader/>
                <w:tblCellSpacing w:w="15" w:type="dxa"/>
              </w:trPr>
              <w:tc>
                <w:tcPr>
                  <w:tcW w:w="238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829F8" w14:textId="77777777" w:rsidR="0055744E" w:rsidRPr="00555827" w:rsidRDefault="0055744E" w:rsidP="005B33A1">
                  <w:pPr>
                    <w:framePr w:hSpace="141" w:wrap="around" w:vAnchor="text" w:hAnchor="margin" w:x="-215" w:y="136"/>
                    <w:jc w:val="both"/>
                    <w:rPr>
                      <w:rFonts w:ascii="Arial" w:hAnsi="Arial" w:cs="Arial"/>
                      <w:sz w:val="20"/>
                      <w:szCs w:val="20"/>
                    </w:rPr>
                  </w:pPr>
                  <w:r w:rsidRPr="00555827">
                    <w:rPr>
                      <w:rStyle w:val="Textoennegrita"/>
                      <w:rFonts w:ascii="Arial" w:hAnsi="Arial" w:cs="Arial"/>
                      <w:sz w:val="20"/>
                      <w:szCs w:val="20"/>
                    </w:rPr>
                    <w:t>INDICADOR DE EXPERIENCIA</w:t>
                  </w:r>
                </w:p>
              </w:tc>
              <w:tc>
                <w:tcPr>
                  <w:tcW w:w="69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EE5C9" w14:textId="77777777" w:rsidR="0055744E" w:rsidRPr="00555827" w:rsidRDefault="0055744E" w:rsidP="005B33A1">
                  <w:pPr>
                    <w:framePr w:hSpace="141" w:wrap="around" w:vAnchor="text" w:hAnchor="margin" w:x="-215" w:y="136"/>
                    <w:jc w:val="both"/>
                    <w:rPr>
                      <w:rFonts w:ascii="Arial" w:hAnsi="Arial" w:cs="Arial"/>
                      <w:sz w:val="20"/>
                      <w:szCs w:val="20"/>
                    </w:rPr>
                  </w:pPr>
                  <w:r w:rsidRPr="00555827">
                    <w:rPr>
                      <w:rStyle w:val="Textoennegrita"/>
                      <w:rFonts w:ascii="Arial" w:hAnsi="Arial" w:cs="Arial"/>
                      <w:sz w:val="20"/>
                      <w:szCs w:val="20"/>
                    </w:rPr>
                    <w:t>REQUERIMIENTO PARA EL PROCESO</w:t>
                  </w:r>
                </w:p>
              </w:tc>
            </w:tr>
            <w:tr w:rsidR="0055744E" w:rsidRPr="00555827" w14:paraId="5F054D52" w14:textId="77777777" w:rsidTr="00550255">
              <w:trPr>
                <w:tblCellSpacing w:w="15" w:type="dxa"/>
              </w:trPr>
              <w:tc>
                <w:tcPr>
                  <w:tcW w:w="238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95841E" w14:textId="77777777" w:rsidR="0055744E" w:rsidRPr="00555827" w:rsidRDefault="0055744E" w:rsidP="005B33A1">
                  <w:pPr>
                    <w:framePr w:hSpace="141" w:wrap="around" w:vAnchor="text" w:hAnchor="margin" w:x="-215" w:y="136"/>
                    <w:jc w:val="both"/>
                    <w:rPr>
                      <w:rFonts w:ascii="Arial" w:hAnsi="Arial" w:cs="Arial"/>
                      <w:sz w:val="20"/>
                      <w:szCs w:val="20"/>
                    </w:rPr>
                  </w:pPr>
                  <w:r w:rsidRPr="00555827">
                    <w:rPr>
                      <w:rFonts w:ascii="Arial" w:hAnsi="Arial" w:cs="Arial"/>
                      <w:b/>
                      <w:bCs/>
                      <w:sz w:val="20"/>
                      <w:szCs w:val="20"/>
                    </w:rPr>
                    <w:t>CONTRATOS EJECUTADOS EXPERIENCIA GENERAL</w:t>
                  </w:r>
                </w:p>
              </w:tc>
              <w:tc>
                <w:tcPr>
                  <w:tcW w:w="69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FA57C1" w14:textId="77777777" w:rsidR="0055744E" w:rsidRPr="00555827" w:rsidRDefault="0055744E"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555827">
                    <w:rPr>
                      <w:rFonts w:ascii="Arial" w:hAnsi="Arial" w:cs="Arial"/>
                      <w:sz w:val="20"/>
                      <w:szCs w:val="20"/>
                    </w:rPr>
                    <w:t xml:space="preserve">Mínimo </w:t>
                  </w:r>
                  <w:r w:rsidRPr="00555827">
                    <w:rPr>
                      <w:rFonts w:ascii="Arial" w:hAnsi="Arial" w:cs="Arial"/>
                      <w:b/>
                      <w:bCs/>
                      <w:sz w:val="20"/>
                      <w:szCs w:val="20"/>
                    </w:rPr>
                    <w:t>TRES (03) contratos</w:t>
                  </w:r>
                  <w:r w:rsidRPr="00555827">
                    <w:rPr>
                      <w:rFonts w:ascii="Arial" w:hAnsi="Arial" w:cs="Arial"/>
                      <w:sz w:val="20"/>
                      <w:szCs w:val="20"/>
                    </w:rPr>
                    <w:t xml:space="preserve"> ejecutados y terminados que se encuentren debidamente inscritos en el Registro Único de Proponentes (RUP) en los códigos del Clasificador de Bienes y Servicios de las Naciones Unidas (UNSPSC) relacionados en este pliego, cuyo objeto corresponda a actividades de </w:t>
                  </w:r>
                  <w:r w:rsidRPr="003376EE">
                    <w:rPr>
                      <w:rFonts w:ascii="Arial" w:hAnsi="Arial" w:cs="Arial"/>
                      <w:sz w:val="20"/>
                      <w:szCs w:val="20"/>
                    </w:rPr>
                    <w:t>SUMINISTRO DE BIENES Y SERVICIOS PARA LA ATENCION INTREGRAL DE LAS NECESIDADES BASICAS EN EL FORTALECIMIENTO Y DOTACION DE LOS CENTROS DE ATENCION DEL ADULTO MAYOR EN EL MUNICIPIO DE LOS PATIOS</w:t>
                  </w:r>
                  <w:r w:rsidRPr="00555827">
                    <w:rPr>
                      <w:rFonts w:ascii="Arial" w:hAnsi="Arial" w:cs="Arial"/>
                      <w:sz w:val="20"/>
                      <w:szCs w:val="20"/>
                    </w:rPr>
                    <w:t xml:space="preserve">, celebrados con entidades públicas o privadas. </w:t>
                  </w:r>
                </w:p>
              </w:tc>
            </w:tr>
            <w:tr w:rsidR="0055744E" w:rsidRPr="00555827" w14:paraId="0A417392" w14:textId="77777777" w:rsidTr="00550255">
              <w:trPr>
                <w:tblCellSpacing w:w="15" w:type="dxa"/>
              </w:trPr>
              <w:tc>
                <w:tcPr>
                  <w:tcW w:w="238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742432" w14:textId="77777777" w:rsidR="0055744E" w:rsidRPr="00555827" w:rsidRDefault="0055744E" w:rsidP="005B33A1">
                  <w:pPr>
                    <w:framePr w:hSpace="141" w:wrap="around" w:vAnchor="text" w:hAnchor="margin" w:x="-215" w:y="136"/>
                    <w:jc w:val="both"/>
                    <w:rPr>
                      <w:rFonts w:ascii="Arial" w:hAnsi="Arial" w:cs="Arial"/>
                      <w:sz w:val="20"/>
                      <w:szCs w:val="20"/>
                    </w:rPr>
                  </w:pPr>
                  <w:r w:rsidRPr="00555827">
                    <w:rPr>
                      <w:rFonts w:ascii="Arial" w:hAnsi="Arial" w:cs="Arial"/>
                      <w:b/>
                      <w:bCs/>
                      <w:sz w:val="20"/>
                      <w:szCs w:val="20"/>
                    </w:rPr>
                    <w:t>CONTRATOS EJECUTADOS EXPERIENCIA ESPECÍFICA</w:t>
                  </w:r>
                </w:p>
              </w:tc>
              <w:tc>
                <w:tcPr>
                  <w:tcW w:w="69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D711A" w14:textId="77777777" w:rsidR="0055744E" w:rsidRPr="00555827" w:rsidRDefault="0055744E"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555827">
                    <w:rPr>
                      <w:rFonts w:ascii="Arial" w:hAnsi="Arial" w:cs="Arial"/>
                      <w:sz w:val="20"/>
                      <w:szCs w:val="20"/>
                    </w:rPr>
                    <w:t xml:space="preserve">Que de los contratos aportados para la experiencia general, </w:t>
                  </w:r>
                  <w:r w:rsidRPr="00555827">
                    <w:rPr>
                      <w:rFonts w:ascii="Arial" w:hAnsi="Arial" w:cs="Arial"/>
                      <w:b/>
                      <w:bCs/>
                      <w:sz w:val="20"/>
                      <w:szCs w:val="20"/>
                    </w:rPr>
                    <w:t>mínimo UN (01) contrato</w:t>
                  </w:r>
                  <w:r w:rsidRPr="00555827">
                    <w:rPr>
                      <w:rFonts w:ascii="Arial" w:hAnsi="Arial" w:cs="Arial"/>
                      <w:sz w:val="20"/>
                      <w:szCs w:val="20"/>
                    </w:rPr>
                    <w:t xml:space="preserve"> cumpla con las siguientes condiciones concurrentes:</w:t>
                  </w:r>
                </w:p>
                <w:p w14:paraId="5E08AB3D" w14:textId="77777777" w:rsidR="0055744E" w:rsidRPr="00555827" w:rsidRDefault="0055744E" w:rsidP="005B33A1">
                  <w:pPr>
                    <w:framePr w:hSpace="141" w:wrap="around" w:vAnchor="text" w:hAnchor="margin" w:x="-215" w:y="136"/>
                    <w:jc w:val="both"/>
                    <w:rPr>
                      <w:rFonts w:ascii="Arial" w:hAnsi="Arial" w:cs="Arial"/>
                      <w:sz w:val="20"/>
                      <w:szCs w:val="20"/>
                    </w:rPr>
                  </w:pPr>
                  <w:r w:rsidRPr="00555827">
                    <w:rPr>
                      <w:rFonts w:ascii="Arial" w:hAnsi="Arial" w:cs="Arial"/>
                      <w:sz w:val="20"/>
                      <w:szCs w:val="20"/>
                    </w:rPr>
                    <w:br/>
                  </w:r>
                </w:p>
                <w:p w14:paraId="0D9E373A" w14:textId="77777777" w:rsidR="0055744E" w:rsidRPr="00555827" w:rsidRDefault="0055744E"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555827">
                    <w:rPr>
                      <w:rFonts w:ascii="Arial" w:hAnsi="Arial" w:cs="Arial"/>
                      <w:sz w:val="20"/>
                      <w:szCs w:val="20"/>
                    </w:rPr>
                    <w:t xml:space="preserve">1. Haber sido celebrado con una </w:t>
                  </w:r>
                  <w:r w:rsidRPr="00555827">
                    <w:rPr>
                      <w:rFonts w:ascii="Arial" w:hAnsi="Arial" w:cs="Arial"/>
                      <w:b/>
                      <w:bCs/>
                      <w:sz w:val="20"/>
                      <w:szCs w:val="20"/>
                    </w:rPr>
                    <w:t>Entidad Pública</w:t>
                  </w:r>
                  <w:r w:rsidRPr="00555827">
                    <w:rPr>
                      <w:rFonts w:ascii="Arial" w:hAnsi="Arial" w:cs="Arial"/>
                      <w:sz w:val="20"/>
                      <w:szCs w:val="20"/>
                    </w:rPr>
                    <w:t>.</w:t>
                  </w:r>
                </w:p>
                <w:p w14:paraId="09B96D69" w14:textId="77777777" w:rsidR="0055744E" w:rsidRPr="00555827" w:rsidRDefault="0055744E" w:rsidP="005B33A1">
                  <w:pPr>
                    <w:framePr w:hSpace="141" w:wrap="around" w:vAnchor="text" w:hAnchor="margin" w:x="-215" w:y="136"/>
                    <w:jc w:val="both"/>
                    <w:rPr>
                      <w:rFonts w:ascii="Arial" w:hAnsi="Arial" w:cs="Arial"/>
                      <w:sz w:val="20"/>
                      <w:szCs w:val="20"/>
                    </w:rPr>
                  </w:pPr>
                  <w:r w:rsidRPr="00555827">
                    <w:rPr>
                      <w:rFonts w:ascii="Arial" w:hAnsi="Arial" w:cs="Arial"/>
                      <w:sz w:val="20"/>
                      <w:szCs w:val="20"/>
                    </w:rPr>
                    <w:br/>
                  </w:r>
                </w:p>
                <w:p w14:paraId="29A7179C" w14:textId="77777777" w:rsidR="0055744E" w:rsidRPr="00555827" w:rsidRDefault="0055744E"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610C46">
                    <w:rPr>
                      <w:rFonts w:ascii="Arial" w:hAnsi="Arial" w:cs="Arial"/>
                      <w:sz w:val="20"/>
                      <w:szCs w:val="20"/>
                    </w:rPr>
                    <w:t xml:space="preserve">2. El valor ejecutado (o la sumatoria de máximo 2 contratos si se prefiere) expresado en Salarios Mínimos Mensuales Legales Vigentes (SMMLV) debe ser </w:t>
                  </w:r>
                  <w:r w:rsidRPr="00610C46">
                    <w:rPr>
                      <w:rFonts w:ascii="Arial" w:hAnsi="Arial" w:cs="Arial"/>
                      <w:b/>
                      <w:bCs/>
                      <w:sz w:val="20"/>
                      <w:szCs w:val="20"/>
                    </w:rPr>
                    <w:t>igual o superior al 100% del presupuesto oficial estimado</w:t>
                  </w:r>
                  <w:r w:rsidRPr="00610C46">
                    <w:rPr>
                      <w:rFonts w:ascii="Arial" w:hAnsi="Arial" w:cs="Arial"/>
                      <w:sz w:val="20"/>
                      <w:szCs w:val="20"/>
                    </w:rPr>
                    <w:t xml:space="preserve"> del presente proceso (es decir, el equivalente en SMMLV a </w:t>
                  </w:r>
                  <w:r w:rsidRPr="00610C46">
                    <w:rPr>
                      <w:rFonts w:ascii="Arial" w:hAnsi="Arial" w:cs="Arial"/>
                      <w:b/>
                      <w:sz w:val="22"/>
                      <w:szCs w:val="22"/>
                    </w:rPr>
                    <w:t>199.911.075</w:t>
                  </w:r>
                  <w:r w:rsidRPr="00610C46">
                    <w:rPr>
                      <w:rFonts w:ascii="Arial" w:hAnsi="Arial" w:cs="Arial"/>
                      <w:b/>
                    </w:rPr>
                    <w:t xml:space="preserve"> </w:t>
                  </w:r>
                  <w:r w:rsidRPr="00610C46">
                    <w:rPr>
                      <w:rFonts w:ascii="Arial" w:hAnsi="Arial" w:cs="Arial"/>
                      <w:sz w:val="20"/>
                      <w:szCs w:val="20"/>
                    </w:rPr>
                    <w:t>M/CTE).</w:t>
                  </w:r>
                  <w:r w:rsidRPr="00555827">
                    <w:rPr>
                      <w:rFonts w:ascii="Arial" w:hAnsi="Arial" w:cs="Arial"/>
                      <w:sz w:val="20"/>
                      <w:szCs w:val="20"/>
                    </w:rPr>
                    <w:t xml:space="preserve"> </w:t>
                  </w:r>
                </w:p>
              </w:tc>
            </w:tr>
          </w:tbl>
          <w:p w14:paraId="2AB4FEB7" w14:textId="77777777" w:rsidR="006F3756" w:rsidRDefault="006F3756" w:rsidP="006F3756">
            <w:pPr>
              <w:pStyle w:val="Ttulo4"/>
              <w:spacing w:before="0"/>
              <w:ind w:left="0" w:firstLine="0"/>
              <w:jc w:val="both"/>
              <w:rPr>
                <w:rFonts w:ascii="Arial" w:hAnsi="Arial" w:cs="Arial"/>
                <w:sz w:val="22"/>
                <w:szCs w:val="22"/>
                <w:lang w:val="es-CO"/>
              </w:rPr>
            </w:pPr>
          </w:p>
          <w:p w14:paraId="7C9C7A09" w14:textId="77777777" w:rsidR="006F3756" w:rsidRDefault="006F3756" w:rsidP="006F3756">
            <w:pPr>
              <w:pStyle w:val="Ttulo4"/>
              <w:spacing w:before="0"/>
              <w:ind w:left="0" w:firstLine="0"/>
              <w:jc w:val="both"/>
              <w:rPr>
                <w:rFonts w:ascii="Arial" w:hAnsi="Arial" w:cs="Arial"/>
                <w:sz w:val="22"/>
                <w:szCs w:val="22"/>
                <w:lang w:val="es-CO"/>
              </w:rPr>
            </w:pPr>
            <w:r w:rsidRPr="00555827">
              <w:rPr>
                <w:rFonts w:ascii="Arial" w:hAnsi="Arial" w:cs="Arial"/>
                <w:sz w:val="22"/>
                <w:szCs w:val="22"/>
                <w:lang w:val="es-CO"/>
              </w:rPr>
              <w:t>Acreditación de la Experiencia</w:t>
            </w:r>
          </w:p>
          <w:p w14:paraId="1A029705" w14:textId="77777777" w:rsidR="006F3756" w:rsidRPr="00555827" w:rsidRDefault="006F3756" w:rsidP="006F3756">
            <w:pPr>
              <w:rPr>
                <w:lang w:eastAsia="en-US"/>
              </w:rPr>
            </w:pPr>
          </w:p>
          <w:p w14:paraId="70685615"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 xml:space="preserve">De conformidad con el artículo 2.2.1.1.1.5.2 del Decreto 1082 de 2015, la experiencia se acreditará y verificará </w:t>
            </w:r>
            <w:r w:rsidRPr="00555827">
              <w:rPr>
                <w:rFonts w:ascii="Arial" w:hAnsi="Arial" w:cs="Arial"/>
                <w:b/>
                <w:bCs/>
                <w:sz w:val="22"/>
                <w:szCs w:val="22"/>
              </w:rPr>
              <w:t>exclusivamente mediante el Registro Único de Proponentes (RUP)</w:t>
            </w:r>
            <w:r w:rsidRPr="00555827">
              <w:rPr>
                <w:rFonts w:ascii="Arial" w:hAnsi="Arial" w:cs="Arial"/>
                <w:sz w:val="22"/>
                <w:szCs w:val="22"/>
              </w:rPr>
              <w:t xml:space="preserve"> vigente y firme al momento del cierre del proceso.</w:t>
            </w:r>
          </w:p>
          <w:p w14:paraId="6DBB5777" w14:textId="77777777" w:rsidR="006F3756"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Únicamente en aquellos casos donde el RUP no contenga la información detallada o específica requerida por la Entidad (como el desglose exacto de las cantidades de material, suspensiones o datos específicos de ejecución), el proponente podrá adjuntar de manera complementaria:</w:t>
            </w:r>
          </w:p>
          <w:p w14:paraId="4717698A" w14:textId="77777777" w:rsidR="006F3756" w:rsidRPr="00555827" w:rsidRDefault="006F3756" w:rsidP="006F3756">
            <w:pPr>
              <w:pStyle w:val="NormalWeb"/>
              <w:spacing w:before="0" w:beforeAutospacing="0"/>
              <w:jc w:val="both"/>
              <w:rPr>
                <w:rFonts w:ascii="Arial" w:hAnsi="Arial" w:cs="Arial"/>
                <w:sz w:val="22"/>
                <w:szCs w:val="22"/>
              </w:rPr>
            </w:pPr>
          </w:p>
          <w:p w14:paraId="6838AFF8" w14:textId="77777777" w:rsidR="006F3756" w:rsidRPr="00555827" w:rsidRDefault="006F3756" w:rsidP="006F3756">
            <w:pPr>
              <w:pStyle w:val="NormalWeb"/>
              <w:numPr>
                <w:ilvl w:val="0"/>
                <w:numId w:val="33"/>
              </w:numPr>
              <w:spacing w:before="0" w:beforeAutospacing="0"/>
              <w:jc w:val="both"/>
              <w:rPr>
                <w:rFonts w:ascii="Arial" w:hAnsi="Arial" w:cs="Arial"/>
                <w:sz w:val="22"/>
                <w:szCs w:val="22"/>
              </w:rPr>
            </w:pPr>
            <w:r w:rsidRPr="00555827">
              <w:rPr>
                <w:rFonts w:ascii="Arial" w:hAnsi="Arial" w:cs="Arial"/>
                <w:b/>
                <w:bCs/>
                <w:sz w:val="22"/>
                <w:szCs w:val="22"/>
              </w:rPr>
              <w:t>a)</w:t>
            </w:r>
            <w:r w:rsidRPr="00555827">
              <w:rPr>
                <w:rFonts w:ascii="Arial" w:hAnsi="Arial" w:cs="Arial"/>
                <w:sz w:val="22"/>
                <w:szCs w:val="22"/>
              </w:rPr>
              <w:t xml:space="preserve"> Copia del Acta de Entrega y Recibo a Satisfacción.</w:t>
            </w:r>
          </w:p>
          <w:p w14:paraId="61C398F4" w14:textId="77777777" w:rsidR="006F3756" w:rsidRPr="00555827" w:rsidRDefault="006F3756" w:rsidP="006F3756">
            <w:pPr>
              <w:pStyle w:val="NormalWeb"/>
              <w:numPr>
                <w:ilvl w:val="0"/>
                <w:numId w:val="33"/>
              </w:numPr>
              <w:spacing w:before="0" w:beforeAutospacing="0"/>
              <w:jc w:val="both"/>
              <w:rPr>
                <w:rFonts w:ascii="Arial" w:hAnsi="Arial" w:cs="Arial"/>
                <w:sz w:val="22"/>
                <w:szCs w:val="22"/>
              </w:rPr>
            </w:pPr>
            <w:r w:rsidRPr="00555827">
              <w:rPr>
                <w:rFonts w:ascii="Arial" w:hAnsi="Arial" w:cs="Arial"/>
                <w:b/>
                <w:bCs/>
                <w:sz w:val="22"/>
                <w:szCs w:val="22"/>
              </w:rPr>
              <w:t>b)</w:t>
            </w:r>
            <w:r w:rsidRPr="00555827">
              <w:rPr>
                <w:rFonts w:ascii="Arial" w:hAnsi="Arial" w:cs="Arial"/>
                <w:sz w:val="22"/>
                <w:szCs w:val="22"/>
              </w:rPr>
              <w:t xml:space="preserve"> Copia del Acta de Liquidación final y/o el Acto Administrativo de Liquidación.</w:t>
            </w:r>
          </w:p>
          <w:p w14:paraId="27CFBD02" w14:textId="77777777" w:rsidR="006F3756" w:rsidRPr="00555827" w:rsidRDefault="006F3756" w:rsidP="006F3756">
            <w:pPr>
              <w:pStyle w:val="NormalWeb"/>
              <w:numPr>
                <w:ilvl w:val="0"/>
                <w:numId w:val="33"/>
              </w:numPr>
              <w:spacing w:before="0" w:beforeAutospacing="0"/>
              <w:jc w:val="both"/>
              <w:rPr>
                <w:rFonts w:ascii="Arial" w:hAnsi="Arial" w:cs="Arial"/>
                <w:sz w:val="22"/>
                <w:szCs w:val="22"/>
              </w:rPr>
            </w:pPr>
            <w:r w:rsidRPr="00555827">
              <w:rPr>
                <w:rFonts w:ascii="Arial" w:hAnsi="Arial" w:cs="Arial"/>
                <w:b/>
                <w:bCs/>
                <w:sz w:val="22"/>
                <w:szCs w:val="22"/>
              </w:rPr>
              <w:t>c)</w:t>
            </w:r>
            <w:r w:rsidRPr="00555827">
              <w:rPr>
                <w:rFonts w:ascii="Arial" w:hAnsi="Arial" w:cs="Arial"/>
                <w:sz w:val="22"/>
                <w:szCs w:val="22"/>
              </w:rPr>
              <w:t xml:space="preserve"> Copia del Contrato principal con la respectiva certificación de cumplimiento suscrita por el supervisor o funcionario competente de la entidad contratante.</w:t>
            </w:r>
          </w:p>
          <w:p w14:paraId="6792AC92"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Los documentos de soporte complementarios deberán contener con claridad: Objeto, número de contrato, entidad contratante, porcentaje de participación (en caso de consorcios o uniones temporales), fecha de inicio, fecha de terminación y el valor total ejecutado, incluyendo adiciones.</w:t>
            </w:r>
          </w:p>
          <w:p w14:paraId="00F35BBF" w14:textId="77777777" w:rsidR="006F3756" w:rsidRDefault="006F3756" w:rsidP="006F3756">
            <w:pPr>
              <w:pStyle w:val="Ttulo4"/>
              <w:spacing w:before="0"/>
              <w:ind w:left="0" w:firstLine="0"/>
              <w:jc w:val="both"/>
              <w:rPr>
                <w:rFonts w:ascii="Arial" w:hAnsi="Arial" w:cs="Arial"/>
                <w:sz w:val="22"/>
                <w:szCs w:val="22"/>
                <w:lang w:val="es-CO"/>
              </w:rPr>
            </w:pPr>
            <w:r w:rsidRPr="00555827">
              <w:rPr>
                <w:rFonts w:ascii="Arial" w:hAnsi="Arial" w:cs="Arial"/>
                <w:sz w:val="22"/>
                <w:szCs w:val="22"/>
                <w:lang w:val="es-CO"/>
              </w:rPr>
              <w:t>Reglas para Propuestas en Consorcio o Unión Temporal</w:t>
            </w:r>
          </w:p>
          <w:p w14:paraId="131367C9" w14:textId="77777777" w:rsidR="006F3756" w:rsidRPr="00272AD8" w:rsidRDefault="006F3756" w:rsidP="006F3756">
            <w:pPr>
              <w:rPr>
                <w:lang w:eastAsia="en-US"/>
              </w:rPr>
            </w:pPr>
          </w:p>
          <w:p w14:paraId="6A8142BD"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Cuando la propuesta se presente bajo una forma asociativa (Consorcio o Unión Temporal), se aplicarán las siguientes reglas para la validación del requisito de experiencia:</w:t>
            </w:r>
          </w:p>
          <w:p w14:paraId="7BEA4541" w14:textId="77777777" w:rsidR="006F3756" w:rsidRPr="00555827" w:rsidRDefault="006F3756" w:rsidP="006F3756">
            <w:pPr>
              <w:pStyle w:val="NormalWeb"/>
              <w:numPr>
                <w:ilvl w:val="0"/>
                <w:numId w:val="34"/>
              </w:numPr>
              <w:spacing w:before="0" w:beforeAutospacing="0"/>
              <w:jc w:val="both"/>
              <w:rPr>
                <w:rFonts w:ascii="Arial" w:hAnsi="Arial" w:cs="Arial"/>
                <w:sz w:val="22"/>
                <w:szCs w:val="22"/>
              </w:rPr>
            </w:pPr>
            <w:r w:rsidRPr="00555827">
              <w:rPr>
                <w:rFonts w:ascii="Arial" w:hAnsi="Arial" w:cs="Arial"/>
                <w:sz w:val="22"/>
                <w:szCs w:val="22"/>
              </w:rPr>
              <w:t xml:space="preserve">Por lo menos </w:t>
            </w:r>
            <w:r w:rsidRPr="00555827">
              <w:rPr>
                <w:rFonts w:ascii="Arial" w:hAnsi="Arial" w:cs="Arial"/>
                <w:b/>
                <w:bCs/>
                <w:sz w:val="22"/>
                <w:szCs w:val="22"/>
              </w:rPr>
              <w:t>uno (01) de los integrantes</w:t>
            </w:r>
            <w:r w:rsidRPr="00555827">
              <w:rPr>
                <w:rFonts w:ascii="Arial" w:hAnsi="Arial" w:cs="Arial"/>
                <w:sz w:val="22"/>
                <w:szCs w:val="22"/>
              </w:rPr>
              <w:t xml:space="preserve"> de la estructura plural deberá aportar y demostrar el cumplimiento del contrato de </w:t>
            </w:r>
            <w:r w:rsidRPr="00555827">
              <w:rPr>
                <w:rFonts w:ascii="Arial" w:hAnsi="Arial" w:cs="Arial"/>
                <w:b/>
                <w:bCs/>
                <w:sz w:val="22"/>
                <w:szCs w:val="22"/>
              </w:rPr>
              <w:t>Experiencia Específica</w:t>
            </w:r>
            <w:r w:rsidRPr="00555827">
              <w:rPr>
                <w:rFonts w:ascii="Arial" w:hAnsi="Arial" w:cs="Arial"/>
                <w:sz w:val="22"/>
                <w:szCs w:val="22"/>
              </w:rPr>
              <w:t xml:space="preserve"> exigido (celebrado con entidad pública y por el valor mínimo del presupuesto oficial). </w:t>
            </w:r>
          </w:p>
          <w:p w14:paraId="656FC90B" w14:textId="77777777" w:rsidR="006F3756" w:rsidRPr="00555827" w:rsidRDefault="006F3756" w:rsidP="006F3756">
            <w:pPr>
              <w:pStyle w:val="NormalWeb"/>
              <w:numPr>
                <w:ilvl w:val="0"/>
                <w:numId w:val="34"/>
              </w:numPr>
              <w:spacing w:before="0" w:beforeAutospacing="0"/>
              <w:jc w:val="both"/>
              <w:rPr>
                <w:rFonts w:ascii="Arial" w:hAnsi="Arial" w:cs="Arial"/>
                <w:sz w:val="22"/>
                <w:szCs w:val="22"/>
              </w:rPr>
            </w:pPr>
            <w:r w:rsidRPr="00555827">
              <w:rPr>
                <w:rFonts w:ascii="Arial" w:hAnsi="Arial" w:cs="Arial"/>
                <w:sz w:val="22"/>
                <w:szCs w:val="22"/>
              </w:rPr>
              <w:t xml:space="preserve">Cada uno de los integrantes del consorcio o unión temporal deberá aportar como mínimo el </w:t>
            </w:r>
            <w:r w:rsidRPr="00555827">
              <w:rPr>
                <w:rFonts w:ascii="Arial" w:hAnsi="Arial" w:cs="Arial"/>
                <w:b/>
                <w:bCs/>
                <w:sz w:val="22"/>
                <w:szCs w:val="22"/>
              </w:rPr>
              <w:t>veinte por ciento (20%)</w:t>
            </w:r>
            <w:r w:rsidRPr="00555827">
              <w:rPr>
                <w:rFonts w:ascii="Arial" w:hAnsi="Arial" w:cs="Arial"/>
                <w:sz w:val="22"/>
                <w:szCs w:val="22"/>
              </w:rPr>
              <w:t xml:space="preserve"> de la experiencia general requerida para el proceso, garantizando así que todos los miembros cuenten con un nivel mínimo de idoneidad en el sector de suministros.</w:t>
            </w:r>
          </w:p>
          <w:p w14:paraId="0C80A3B6" w14:textId="77777777" w:rsidR="006F3756" w:rsidRDefault="006F3756" w:rsidP="006F3756">
            <w:pPr>
              <w:pStyle w:val="Ttulo4"/>
              <w:spacing w:before="0"/>
              <w:ind w:left="0" w:firstLine="0"/>
              <w:jc w:val="both"/>
              <w:rPr>
                <w:rFonts w:ascii="Arial" w:hAnsi="Arial" w:cs="Arial"/>
                <w:sz w:val="22"/>
                <w:szCs w:val="22"/>
                <w:lang w:val="es-CO"/>
              </w:rPr>
            </w:pPr>
            <w:r w:rsidRPr="00555827">
              <w:rPr>
                <w:rFonts w:ascii="Arial" w:hAnsi="Arial" w:cs="Arial"/>
                <w:sz w:val="22"/>
                <w:szCs w:val="22"/>
                <w:lang w:val="es-CO"/>
              </w:rPr>
              <w:t>Consideraciones sobre la Validez de los Contratos</w:t>
            </w:r>
          </w:p>
          <w:p w14:paraId="3E152222" w14:textId="77777777" w:rsidR="006F3756" w:rsidRPr="00272AD8" w:rsidRDefault="006F3756" w:rsidP="006F3756">
            <w:pPr>
              <w:rPr>
                <w:lang w:eastAsia="en-US"/>
              </w:rPr>
            </w:pPr>
          </w:p>
          <w:p w14:paraId="4BCB41DA" w14:textId="77777777" w:rsidR="006F3756" w:rsidRPr="00555827" w:rsidRDefault="006F3756" w:rsidP="006F3756">
            <w:pPr>
              <w:pStyle w:val="NormalWeb"/>
              <w:numPr>
                <w:ilvl w:val="0"/>
                <w:numId w:val="35"/>
              </w:numPr>
              <w:spacing w:before="0" w:beforeAutospacing="0"/>
              <w:jc w:val="both"/>
              <w:rPr>
                <w:rFonts w:ascii="Arial" w:hAnsi="Arial" w:cs="Arial"/>
                <w:sz w:val="22"/>
                <w:szCs w:val="22"/>
              </w:rPr>
            </w:pPr>
            <w:r w:rsidRPr="00555827">
              <w:rPr>
                <w:rFonts w:ascii="Arial" w:hAnsi="Arial" w:cs="Arial"/>
                <w:b/>
                <w:bCs/>
                <w:sz w:val="22"/>
                <w:szCs w:val="22"/>
              </w:rPr>
              <w:t>Actualización de Valores:</w:t>
            </w:r>
            <w:r w:rsidRPr="00555827">
              <w:rPr>
                <w:rFonts w:ascii="Arial" w:hAnsi="Arial" w:cs="Arial"/>
                <w:sz w:val="22"/>
                <w:szCs w:val="22"/>
              </w:rPr>
              <w:t xml:space="preserve"> Para efectos de la evaluación, los valores de los contratos aportados se actualizarán a la fecha de cierre del proceso utilizando el valor del Salario Mínimo Mensual Legal Vigente (SMMLV).</w:t>
            </w:r>
          </w:p>
          <w:p w14:paraId="4FAA1752" w14:textId="77777777" w:rsidR="006F3756" w:rsidRPr="00555827" w:rsidRDefault="006F3756" w:rsidP="006F3756">
            <w:pPr>
              <w:pStyle w:val="NormalWeb"/>
              <w:numPr>
                <w:ilvl w:val="0"/>
                <w:numId w:val="35"/>
              </w:numPr>
              <w:spacing w:before="0" w:beforeAutospacing="0"/>
              <w:jc w:val="both"/>
              <w:rPr>
                <w:rFonts w:ascii="Arial" w:hAnsi="Arial" w:cs="Arial"/>
                <w:sz w:val="22"/>
                <w:szCs w:val="22"/>
              </w:rPr>
            </w:pPr>
            <w:r w:rsidRPr="00555827">
              <w:rPr>
                <w:rFonts w:ascii="Arial" w:hAnsi="Arial" w:cs="Arial"/>
                <w:b/>
                <w:bCs/>
                <w:sz w:val="22"/>
                <w:szCs w:val="22"/>
              </w:rPr>
              <w:t>Subcontratos:</w:t>
            </w:r>
            <w:r w:rsidRPr="00555827">
              <w:rPr>
                <w:rFonts w:ascii="Arial" w:hAnsi="Arial" w:cs="Arial"/>
                <w:sz w:val="22"/>
                <w:szCs w:val="22"/>
              </w:rPr>
              <w:t xml:space="preserve"> Serán válidos los subcontratos celebrados entre privados, siempre y cuando se encuentren formalmente reportados, inscritos y en firme en el Registro Único de Proponentes (RUP) del oferente bajo las reglas de la Superintendencia de Sociedades y las normas de contratación estatal.</w:t>
            </w:r>
          </w:p>
          <w:p w14:paraId="4B4D776F" w14:textId="77777777" w:rsidR="006F3756" w:rsidRDefault="006F3756" w:rsidP="006F3756">
            <w:pPr>
              <w:spacing w:before="240"/>
              <w:jc w:val="both"/>
              <w:rPr>
                <w:rFonts w:ascii="Arial" w:hAnsi="Arial" w:cs="Arial"/>
                <w:color w:val="000000" w:themeColor="text1"/>
              </w:rPr>
            </w:pPr>
          </w:p>
          <w:p w14:paraId="75EBC493" w14:textId="77777777" w:rsidR="006F3756" w:rsidRDefault="006F3756" w:rsidP="006F3756">
            <w:pPr>
              <w:jc w:val="both"/>
              <w:rPr>
                <w:rFonts w:ascii="Arial" w:hAnsi="Arial" w:cs="Arial"/>
                <w:u w:val="single"/>
              </w:rPr>
            </w:pPr>
          </w:p>
          <w:p w14:paraId="7E4D03E5" w14:textId="25C7E4D8"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 xml:space="preserve">en las cantidades solicitadas por la Entidad. Para ello, deberá certificar el cumplimiento del siguiente requisito: </w:t>
            </w:r>
          </w:p>
          <w:p w14:paraId="6B9B7415" w14:textId="77777777" w:rsidR="006F3756" w:rsidRDefault="006F3756" w:rsidP="006F3756">
            <w:pPr>
              <w:pStyle w:val="Ttulo4"/>
              <w:numPr>
                <w:ilvl w:val="1"/>
                <w:numId w:val="27"/>
              </w:numPr>
              <w:tabs>
                <w:tab w:val="num" w:pos="360"/>
              </w:tabs>
              <w:spacing w:before="0"/>
              <w:ind w:left="2880" w:hanging="720"/>
              <w:jc w:val="both"/>
              <w:rPr>
                <w:rFonts w:ascii="Arial" w:hAnsi="Arial" w:cs="Arial"/>
                <w:sz w:val="22"/>
                <w:szCs w:val="22"/>
                <w:lang w:val="es-CO"/>
              </w:rPr>
            </w:pPr>
            <w:r w:rsidRPr="00555827">
              <w:rPr>
                <w:rFonts w:ascii="Arial" w:hAnsi="Arial" w:cs="Arial"/>
                <w:sz w:val="22"/>
                <w:szCs w:val="22"/>
                <w:lang w:val="es-CO"/>
              </w:rPr>
              <w:t>Requisito Mínimo Habilitante</w:t>
            </w:r>
          </w:p>
          <w:p w14:paraId="45C12843"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 xml:space="preserve">. </w:t>
            </w:r>
          </w:p>
          <w:p w14:paraId="1E327C11" w14:textId="77777777" w:rsidR="006F3756" w:rsidRPr="00555827" w:rsidRDefault="006F3756" w:rsidP="006F3756">
            <w:pPr>
              <w:pStyle w:val="NormalWeb"/>
              <w:numPr>
                <w:ilvl w:val="0"/>
                <w:numId w:val="31"/>
              </w:numPr>
              <w:spacing w:before="0" w:beforeAutospacing="0"/>
              <w:jc w:val="both"/>
              <w:rPr>
                <w:rFonts w:ascii="Arial" w:hAnsi="Arial" w:cs="Arial"/>
                <w:sz w:val="22"/>
                <w:szCs w:val="22"/>
              </w:rPr>
            </w:pPr>
            <w:r w:rsidRPr="00555827">
              <w:rPr>
                <w:rFonts w:ascii="Arial" w:hAnsi="Arial" w:cs="Arial"/>
                <w:b/>
                <w:bCs/>
                <w:sz w:val="22"/>
                <w:szCs w:val="22"/>
              </w:rPr>
              <w:t>Ubicación:</w:t>
            </w:r>
            <w:r w:rsidRPr="00555827">
              <w:rPr>
                <w:rFonts w:ascii="Arial" w:hAnsi="Arial" w:cs="Arial"/>
                <w:sz w:val="22"/>
                <w:szCs w:val="22"/>
              </w:rPr>
              <w:t xml:space="preserve"> La planta o centro de acopio de materiales debe encontrarse localizada en el Municipio de Los Patios o dentro de su zona de influencia directa en el Área Metropolitana de Cúcuta, garantizando condiciones de accesibilidad geográfica y distancias operativamente viables para las volquetas destinadas por las Juntas de Acción Comunal para el retiro del insumo. </w:t>
            </w:r>
          </w:p>
          <w:p w14:paraId="11CE56F8" w14:textId="77777777" w:rsidR="006F3756" w:rsidRDefault="006F3756" w:rsidP="006F3756">
            <w:pPr>
              <w:pStyle w:val="Ttulo4"/>
              <w:numPr>
                <w:ilvl w:val="1"/>
                <w:numId w:val="27"/>
              </w:numPr>
              <w:tabs>
                <w:tab w:val="num" w:pos="360"/>
              </w:tabs>
              <w:spacing w:before="0"/>
              <w:ind w:left="2880" w:hanging="720"/>
              <w:jc w:val="both"/>
              <w:rPr>
                <w:rFonts w:ascii="Arial" w:hAnsi="Arial" w:cs="Arial"/>
                <w:sz w:val="22"/>
                <w:szCs w:val="22"/>
                <w:lang w:val="es-CO"/>
              </w:rPr>
            </w:pPr>
            <w:r w:rsidRPr="00555827">
              <w:rPr>
                <w:rFonts w:ascii="Arial" w:hAnsi="Arial" w:cs="Arial"/>
                <w:sz w:val="22"/>
                <w:szCs w:val="22"/>
                <w:lang w:val="es-CO"/>
              </w:rPr>
              <w:t>Forma de Acreditación del Requisito</w:t>
            </w:r>
          </w:p>
          <w:p w14:paraId="33EB23D0" w14:textId="77777777" w:rsidR="006F3756" w:rsidRPr="00555827" w:rsidRDefault="006F3756" w:rsidP="006F3756">
            <w:pPr>
              <w:pStyle w:val="Prrafodelista"/>
              <w:ind w:left="1440"/>
              <w:rPr>
                <w:lang w:eastAsia="en-US"/>
              </w:rPr>
            </w:pPr>
          </w:p>
          <w:p w14:paraId="5EC9B37C"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El oferente deberá adjuntar con su propuesta técnica uno o varios de los siguientes documentos vigentes que demuestren la legalidad y disponibilidad de la planta:</w:t>
            </w:r>
          </w:p>
          <w:p w14:paraId="4AC57B5A" w14:textId="6C76E419" w:rsidR="006F3756" w:rsidRDefault="006F3756" w:rsidP="006F3756">
            <w:pPr>
              <w:jc w:val="both"/>
              <w:rPr>
                <w:rFonts w:ascii="Arial Narrow" w:hAnsi="Arial Narrow"/>
                <w:color w:val="000000" w:themeColor="text1"/>
              </w:rPr>
            </w:pPr>
          </w:p>
          <w:p w14:paraId="0104CE82" w14:textId="533D9537" w:rsidR="006F3756" w:rsidRPr="006F3756" w:rsidRDefault="00000000" w:rsidP="006F3756">
            <w:pPr>
              <w:pStyle w:val="Ttulo3"/>
              <w:spacing w:before="0"/>
              <w:jc w:val="both"/>
              <w:rPr>
                <w:rFonts w:ascii="Google Sans" w:hAnsi="Google Sans"/>
                <w:sz w:val="22"/>
                <w:szCs w:val="22"/>
                <w:lang w:eastAsia="es-ES_tradnl"/>
              </w:rPr>
            </w:pPr>
            <w:r>
              <w:rPr>
                <w:rFonts w:ascii="Arial Narrow" w:hAnsi="Arial Narrow"/>
                <w:color w:val="000000" w:themeColor="text1"/>
              </w:rPr>
              <w:t xml:space="preserve">. </w:t>
            </w:r>
            <w:r w:rsidR="006F3756">
              <w:rPr>
                <w:rFonts w:ascii="Arial" w:hAnsi="Arial" w:cs="Arial"/>
              </w:rPr>
              <w:t xml:space="preserve"> </w:t>
            </w:r>
            <w:r w:rsidR="006F3756" w:rsidRPr="006F3756">
              <w:rPr>
                <w:rFonts w:ascii="Arial" w:hAnsi="Arial" w:cs="Arial"/>
                <w:sz w:val="22"/>
                <w:szCs w:val="22"/>
              </w:rPr>
              <w:t>REQUISITO HABILITANTE DIFERENCIAL DE CAPACIDAD TÉCNICA (EXPERIENCIA)</w:t>
            </w:r>
          </w:p>
          <w:p w14:paraId="3072F724" w14:textId="77777777" w:rsidR="006F3756" w:rsidRPr="006F3756" w:rsidRDefault="006F3756" w:rsidP="006F3756">
            <w:pPr>
              <w:pStyle w:val="NormalWeb"/>
              <w:spacing w:before="0" w:beforeAutospacing="0"/>
              <w:jc w:val="both"/>
              <w:rPr>
                <w:rFonts w:ascii="Arial" w:hAnsi="Arial" w:cs="Arial"/>
                <w:sz w:val="22"/>
                <w:szCs w:val="22"/>
              </w:rPr>
            </w:pPr>
            <w:r w:rsidRPr="006F3756">
              <w:rPr>
                <w:rFonts w:ascii="Arial" w:hAnsi="Arial" w:cs="Arial"/>
                <w:sz w:val="22"/>
                <w:szCs w:val="22"/>
              </w:rPr>
              <w:t xml:space="preserve">De conformidad con los principios de progresividad, proporcionalidad y las medidas afirmativas vigentes para promover la participación de oferentes en el mercado público, la Entidad evaluará la experiencia bajo el criterio de </w:t>
            </w:r>
            <w:r w:rsidRPr="006F3756">
              <w:rPr>
                <w:rFonts w:ascii="Arial" w:hAnsi="Arial" w:cs="Arial"/>
                <w:b/>
                <w:bCs/>
                <w:sz w:val="22"/>
                <w:szCs w:val="22"/>
              </w:rPr>
              <w:t>"CUMPLE / NO CUMPLE"</w:t>
            </w:r>
            <w:r w:rsidRPr="006F3756">
              <w:rPr>
                <w:rFonts w:ascii="Arial" w:hAnsi="Arial" w:cs="Arial"/>
                <w:sz w:val="22"/>
                <w:szCs w:val="22"/>
              </w:rPr>
              <w:t xml:space="preserve">, aplicando parámetros diferenciales que faciliten el acceso y la libre concurrencia en el proceso, sin arriesgar la idoneidad del suministro. </w:t>
            </w:r>
          </w:p>
          <w:p w14:paraId="457FF679" w14:textId="77777777" w:rsidR="006F3756" w:rsidRPr="006F3756" w:rsidRDefault="006F3756" w:rsidP="006F3756">
            <w:pPr>
              <w:pStyle w:val="NormalWeb"/>
              <w:spacing w:before="0" w:beforeAutospacing="0"/>
              <w:jc w:val="both"/>
              <w:rPr>
                <w:rFonts w:ascii="Arial" w:hAnsi="Arial" w:cs="Arial"/>
                <w:sz w:val="22"/>
                <w:szCs w:val="22"/>
              </w:rPr>
            </w:pPr>
            <w:r w:rsidRPr="006F3756">
              <w:rPr>
                <w:rFonts w:ascii="Arial" w:hAnsi="Arial" w:cs="Arial"/>
                <w:sz w:val="22"/>
                <w:szCs w:val="22"/>
              </w:rPr>
              <w:t xml:space="preserve">La experiencia general y específica se acreditará y verificará </w:t>
            </w:r>
            <w:r w:rsidRPr="006F3756">
              <w:rPr>
                <w:rFonts w:ascii="Arial" w:hAnsi="Arial" w:cs="Arial"/>
                <w:b/>
                <w:bCs/>
                <w:sz w:val="22"/>
                <w:szCs w:val="22"/>
              </w:rPr>
              <w:t>exclusivamente mediante el Registro Único de Proponentes (RUP)</w:t>
            </w:r>
            <w:r w:rsidRPr="006F3756">
              <w:rPr>
                <w:rFonts w:ascii="Arial" w:hAnsi="Arial" w:cs="Arial"/>
                <w:sz w:val="22"/>
                <w:szCs w:val="22"/>
              </w:rPr>
              <w:t xml:space="preserve"> firme al momento del cierre del proceso, bajo las siguientes condiciones diferenciales:</w:t>
            </w:r>
          </w:p>
          <w:p w14:paraId="591F4F7E" w14:textId="735EE732" w:rsidR="006F3756" w:rsidRPr="00A67DA5" w:rsidRDefault="006F3756" w:rsidP="006F3756">
            <w:pPr>
              <w:pStyle w:val="Ttulo4"/>
              <w:spacing w:before="0"/>
              <w:jc w:val="both"/>
              <w:rPr>
                <w:rFonts w:ascii="Google Sans" w:hAnsi="Google Sans" w:cs="Times New Roman" w:hint="eastAsia"/>
                <w:sz w:val="22"/>
                <w:szCs w:val="22"/>
                <w:lang w:val="es-CO"/>
              </w:rPr>
            </w:pPr>
            <w:r w:rsidRPr="00A67DA5">
              <w:rPr>
                <w:rFonts w:ascii="Arial" w:hAnsi="Arial" w:cs="Arial"/>
                <w:sz w:val="22"/>
                <w:szCs w:val="22"/>
                <w:lang w:val="es-CO"/>
              </w:rPr>
              <w:t>Matriz de Experiencia Habilitante Diferencial</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408"/>
              <w:gridCol w:w="2833"/>
              <w:gridCol w:w="3581"/>
            </w:tblGrid>
            <w:tr w:rsidR="006F3756" w:rsidRPr="00A67DA5" w14:paraId="6E83DCE7" w14:textId="77777777" w:rsidTr="00A67DA5">
              <w:trPr>
                <w:tblHeader/>
                <w:tblCellSpacing w:w="15" w:type="dxa"/>
              </w:trPr>
              <w:tc>
                <w:tcPr>
                  <w:tcW w:w="236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97A87" w14:textId="77777777" w:rsidR="006F3756" w:rsidRPr="00A67DA5" w:rsidRDefault="006F3756" w:rsidP="005B33A1">
                  <w:pPr>
                    <w:framePr w:hSpace="141" w:wrap="around" w:vAnchor="text" w:hAnchor="margin" w:x="-215" w:y="136"/>
                    <w:jc w:val="both"/>
                    <w:rPr>
                      <w:rFonts w:ascii="Arial" w:hAnsi="Arial" w:cs="Arial"/>
                      <w:sz w:val="20"/>
                      <w:szCs w:val="20"/>
                    </w:rPr>
                  </w:pPr>
                  <w:r w:rsidRPr="00A67DA5">
                    <w:rPr>
                      <w:rStyle w:val="Textoennegrita"/>
                      <w:rFonts w:ascii="Arial" w:hAnsi="Arial" w:cs="Arial"/>
                      <w:sz w:val="20"/>
                      <w:szCs w:val="20"/>
                    </w:rPr>
                    <w:t>Segmento del Proponente</w:t>
                  </w:r>
                </w:p>
              </w:tc>
              <w:tc>
                <w:tcPr>
                  <w:tcW w:w="28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1E5A25" w14:textId="77777777" w:rsidR="006F3756" w:rsidRPr="00A67DA5" w:rsidRDefault="006F3756" w:rsidP="005B33A1">
                  <w:pPr>
                    <w:framePr w:hSpace="141" w:wrap="around" w:vAnchor="text" w:hAnchor="margin" w:x="-215" w:y="136"/>
                    <w:jc w:val="both"/>
                    <w:rPr>
                      <w:rFonts w:ascii="Arial" w:hAnsi="Arial" w:cs="Arial"/>
                      <w:sz w:val="20"/>
                      <w:szCs w:val="20"/>
                    </w:rPr>
                  </w:pPr>
                  <w:r w:rsidRPr="00A67DA5">
                    <w:rPr>
                      <w:rStyle w:val="Textoennegrita"/>
                      <w:rFonts w:ascii="Arial" w:hAnsi="Arial" w:cs="Arial"/>
                      <w:sz w:val="20"/>
                      <w:szCs w:val="20"/>
                    </w:rPr>
                    <w:t>Requisito de Experiencia General (Habilitante)</w:t>
                  </w:r>
                </w:p>
              </w:tc>
              <w:tc>
                <w:tcPr>
                  <w:tcW w:w="353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513C2" w14:textId="77777777" w:rsidR="006F3756" w:rsidRPr="00A67DA5" w:rsidRDefault="006F3756" w:rsidP="005B33A1">
                  <w:pPr>
                    <w:framePr w:hSpace="141" w:wrap="around" w:vAnchor="text" w:hAnchor="margin" w:x="-215" w:y="136"/>
                    <w:jc w:val="both"/>
                    <w:rPr>
                      <w:rFonts w:ascii="Arial" w:hAnsi="Arial" w:cs="Arial"/>
                      <w:sz w:val="20"/>
                      <w:szCs w:val="20"/>
                    </w:rPr>
                  </w:pPr>
                  <w:r w:rsidRPr="00A67DA5">
                    <w:rPr>
                      <w:rStyle w:val="Textoennegrita"/>
                      <w:rFonts w:ascii="Arial" w:hAnsi="Arial" w:cs="Arial"/>
                      <w:sz w:val="20"/>
                      <w:szCs w:val="20"/>
                    </w:rPr>
                    <w:t>Requisito de Experiencia Específica (Habilitante)</w:t>
                  </w:r>
                </w:p>
              </w:tc>
            </w:tr>
            <w:tr w:rsidR="006F3756" w:rsidRPr="00A67DA5" w14:paraId="3B91EDD7" w14:textId="77777777" w:rsidTr="00A67DA5">
              <w:trPr>
                <w:tblCellSpacing w:w="15" w:type="dxa"/>
              </w:trPr>
              <w:tc>
                <w:tcPr>
                  <w:tcW w:w="236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BE8B8B" w14:textId="77777777" w:rsidR="006F3756" w:rsidRPr="00A67DA5" w:rsidRDefault="006F3756" w:rsidP="005B33A1">
                  <w:pPr>
                    <w:framePr w:hSpace="141" w:wrap="around" w:vAnchor="text" w:hAnchor="margin" w:x="-215" w:y="136"/>
                    <w:jc w:val="both"/>
                    <w:rPr>
                      <w:rFonts w:ascii="Arial" w:hAnsi="Arial" w:cs="Arial"/>
                      <w:sz w:val="20"/>
                      <w:szCs w:val="20"/>
                    </w:rPr>
                  </w:pPr>
                  <w:r w:rsidRPr="00A67DA5">
                    <w:rPr>
                      <w:rFonts w:ascii="Arial" w:hAnsi="Arial" w:cs="Arial"/>
                      <w:b/>
                      <w:bCs/>
                      <w:sz w:val="20"/>
                      <w:szCs w:val="20"/>
                    </w:rPr>
                    <w:t>Proponentes Generales</w:t>
                  </w:r>
                </w:p>
              </w:tc>
              <w:tc>
                <w:tcPr>
                  <w:tcW w:w="28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FC36A0" w14:textId="77777777" w:rsidR="006F3756" w:rsidRPr="00A67DA5" w:rsidRDefault="006F3756"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A67DA5">
                    <w:rPr>
                      <w:rFonts w:ascii="Arial" w:hAnsi="Arial" w:cs="Arial"/>
                      <w:sz w:val="20"/>
                      <w:szCs w:val="20"/>
                    </w:rPr>
                    <w:t xml:space="preserve">Mínimo </w:t>
                  </w:r>
                  <w:r w:rsidRPr="00A67DA5">
                    <w:rPr>
                      <w:rFonts w:ascii="Arial" w:hAnsi="Arial" w:cs="Arial"/>
                      <w:b/>
                      <w:bCs/>
                      <w:sz w:val="20"/>
                      <w:szCs w:val="20"/>
                    </w:rPr>
                    <w:t>TRES (03) contratos</w:t>
                  </w:r>
                  <w:r w:rsidRPr="00A67DA5">
                    <w:rPr>
                      <w:rFonts w:ascii="Arial" w:hAnsi="Arial" w:cs="Arial"/>
                      <w:sz w:val="20"/>
                      <w:szCs w:val="20"/>
                    </w:rPr>
                    <w:t xml:space="preserve"> ejecutados y terminados inscritos en el RUP, cuyo objeto guarde relación con el suministro de agregados, materiales pétreos o insumos viales. </w:t>
                  </w:r>
                </w:p>
              </w:tc>
              <w:tc>
                <w:tcPr>
                  <w:tcW w:w="353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C87DE1" w14:textId="4E610E7C" w:rsidR="006F3756" w:rsidRPr="00A67DA5" w:rsidRDefault="006F3756"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A67DA5">
                    <w:rPr>
                      <w:rFonts w:ascii="Arial" w:hAnsi="Arial" w:cs="Arial"/>
                      <w:sz w:val="20"/>
                      <w:szCs w:val="20"/>
                    </w:rPr>
                    <w:t xml:space="preserve">Que la sumatoria de máximo dos (2) contratos aportados sea </w:t>
                  </w:r>
                  <w:r w:rsidRPr="00A67DA5">
                    <w:rPr>
                      <w:rFonts w:ascii="Arial" w:hAnsi="Arial" w:cs="Arial"/>
                      <w:b/>
                      <w:bCs/>
                      <w:sz w:val="20"/>
                      <w:szCs w:val="20"/>
                    </w:rPr>
                    <w:t>igual o superior al 100% del presupuesto oficial</w:t>
                  </w:r>
                  <w:r w:rsidRPr="00A67DA5">
                    <w:rPr>
                      <w:rFonts w:ascii="Arial" w:hAnsi="Arial" w:cs="Arial"/>
                      <w:sz w:val="20"/>
                      <w:szCs w:val="20"/>
                    </w:rPr>
                    <w:t xml:space="preserve">), y que al menos uno (1) haya sido celebrado con una entidad pública. </w:t>
                  </w:r>
                </w:p>
              </w:tc>
            </w:tr>
            <w:tr w:rsidR="006F3756" w:rsidRPr="00A67DA5" w14:paraId="140468F3" w14:textId="77777777" w:rsidTr="00A67DA5">
              <w:trPr>
                <w:tblCellSpacing w:w="15" w:type="dxa"/>
              </w:trPr>
              <w:tc>
                <w:tcPr>
                  <w:tcW w:w="236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5E276C" w14:textId="77777777" w:rsidR="006F3756" w:rsidRPr="00A67DA5" w:rsidRDefault="006F3756" w:rsidP="005B33A1">
                  <w:pPr>
                    <w:framePr w:hSpace="141" w:wrap="around" w:vAnchor="text" w:hAnchor="margin" w:x="-215" w:y="136"/>
                    <w:jc w:val="both"/>
                    <w:rPr>
                      <w:rFonts w:ascii="Arial" w:hAnsi="Arial" w:cs="Arial"/>
                      <w:sz w:val="20"/>
                      <w:szCs w:val="20"/>
                    </w:rPr>
                  </w:pPr>
                  <w:r w:rsidRPr="00A67DA5">
                    <w:rPr>
                      <w:rFonts w:ascii="Arial" w:hAnsi="Arial" w:cs="Arial"/>
                      <w:b/>
                      <w:bCs/>
                      <w:sz w:val="20"/>
                      <w:szCs w:val="20"/>
                    </w:rPr>
                    <w:t>Proponentes Diferenciales (MiPyMEs, Nuevas Empresas o Proponentes bajo Circular Externa)</w:t>
                  </w:r>
                </w:p>
              </w:tc>
              <w:tc>
                <w:tcPr>
                  <w:tcW w:w="28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1B3DA9" w14:textId="77777777" w:rsidR="006F3756" w:rsidRPr="00A67DA5" w:rsidRDefault="006F3756" w:rsidP="005B33A1">
                  <w:pPr>
                    <w:framePr w:hSpace="141" w:wrap="around" w:vAnchor="text" w:hAnchor="margin" w:x="-215" w:y="136"/>
                    <w:jc w:val="both"/>
                    <w:rPr>
                      <w:rFonts w:ascii="Arial" w:hAnsi="Arial" w:cs="Arial"/>
                      <w:sz w:val="20"/>
                      <w:szCs w:val="20"/>
                    </w:rPr>
                  </w:pPr>
                  <w:r w:rsidRPr="00A67DA5">
                    <w:rPr>
                      <w:rFonts w:ascii="Arial" w:hAnsi="Arial" w:cs="Arial"/>
                      <w:sz w:val="20"/>
                      <w:szCs w:val="20"/>
                    </w:rPr>
                    <w:t xml:space="preserve">Mínimo </w:t>
                  </w:r>
                  <w:r w:rsidRPr="00A67DA5">
                    <w:rPr>
                      <w:rFonts w:ascii="Arial" w:hAnsi="Arial" w:cs="Arial"/>
                      <w:b/>
                      <w:bCs/>
                      <w:sz w:val="20"/>
                      <w:szCs w:val="20"/>
                    </w:rPr>
                    <w:t>UN (01) o DOS (02) contratos</w:t>
                  </w:r>
                  <w:r w:rsidRPr="00A67DA5">
                    <w:rPr>
                      <w:rFonts w:ascii="Arial" w:hAnsi="Arial" w:cs="Arial"/>
                      <w:sz w:val="20"/>
                      <w:szCs w:val="20"/>
                    </w:rPr>
                    <w:t xml:space="preserve"> ejecutados y terminados inscritos en el RUP, que contengan los códigos UNSPSC del proceso, flexibilizando la cantidad de negocios jurídicos previos exigidos.</w:t>
                  </w:r>
                </w:p>
              </w:tc>
              <w:tc>
                <w:tcPr>
                  <w:tcW w:w="353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97E05" w14:textId="7C757CB7" w:rsidR="006F3756" w:rsidRPr="00A67DA5" w:rsidRDefault="006F3756" w:rsidP="005B33A1">
                  <w:pPr>
                    <w:pStyle w:val="NormalWeb"/>
                    <w:framePr w:hSpace="141" w:wrap="around" w:vAnchor="text" w:hAnchor="margin" w:x="-215" w:y="136"/>
                    <w:spacing w:before="0" w:beforeAutospacing="0" w:after="0" w:afterAutospacing="0"/>
                    <w:jc w:val="both"/>
                    <w:rPr>
                      <w:rFonts w:ascii="Arial" w:hAnsi="Arial" w:cs="Arial"/>
                      <w:sz w:val="20"/>
                      <w:szCs w:val="20"/>
                    </w:rPr>
                  </w:pPr>
                  <w:r w:rsidRPr="00A67DA5">
                    <w:rPr>
                      <w:rFonts w:ascii="Arial" w:hAnsi="Arial" w:cs="Arial"/>
                      <w:sz w:val="20"/>
                      <w:szCs w:val="20"/>
                    </w:rPr>
                    <w:t xml:space="preserve">Que el valor acumulado de los contratos de suministro aportados sea </w:t>
                  </w:r>
                  <w:r w:rsidRPr="00A67DA5">
                    <w:rPr>
                      <w:rFonts w:ascii="Arial" w:hAnsi="Arial" w:cs="Arial"/>
                      <w:b/>
                      <w:bCs/>
                      <w:sz w:val="20"/>
                      <w:szCs w:val="20"/>
                    </w:rPr>
                    <w:t>igual o superior al ochenta por ciento (80%) del presupuesto oficial</w:t>
                  </w:r>
                  <w:r w:rsidRPr="00A67DA5">
                    <w:rPr>
                      <w:rFonts w:ascii="Arial" w:hAnsi="Arial" w:cs="Arial"/>
                      <w:sz w:val="20"/>
                      <w:szCs w:val="20"/>
                    </w:rPr>
                    <w:t xml:space="preserve">, aceptando contratos celebrados tanto en el sector público como en el sector privado. </w:t>
                  </w:r>
                </w:p>
              </w:tc>
            </w:tr>
          </w:tbl>
          <w:p w14:paraId="0F78CC04" w14:textId="77777777" w:rsidR="00A67DA5" w:rsidRDefault="00A67DA5" w:rsidP="00A67DA5">
            <w:pPr>
              <w:pStyle w:val="Ttulo4"/>
              <w:spacing w:before="0"/>
              <w:ind w:left="0" w:firstLine="0"/>
              <w:jc w:val="both"/>
              <w:rPr>
                <w:rFonts w:ascii="Arial" w:hAnsi="Arial" w:cs="Arial"/>
                <w:sz w:val="22"/>
                <w:szCs w:val="22"/>
                <w:lang w:val="es-CO"/>
              </w:rPr>
            </w:pPr>
          </w:p>
          <w:p w14:paraId="72900F4F" w14:textId="77777777" w:rsidR="00A67DA5" w:rsidRDefault="00A67DA5" w:rsidP="00A67DA5">
            <w:pPr>
              <w:pStyle w:val="Ttulo4"/>
              <w:spacing w:before="0"/>
              <w:ind w:left="0" w:firstLine="0"/>
              <w:jc w:val="both"/>
              <w:rPr>
                <w:rFonts w:ascii="Arial" w:hAnsi="Arial" w:cs="Arial"/>
                <w:sz w:val="22"/>
                <w:szCs w:val="22"/>
                <w:lang w:val="es-CO"/>
              </w:rPr>
            </w:pPr>
          </w:p>
          <w:p w14:paraId="083AF1AC" w14:textId="283774FE" w:rsidR="006F3756" w:rsidRPr="006F3756" w:rsidRDefault="006F3756" w:rsidP="00A67DA5">
            <w:pPr>
              <w:pStyle w:val="Ttulo4"/>
              <w:spacing w:before="0"/>
              <w:ind w:left="0" w:firstLine="0"/>
              <w:jc w:val="both"/>
              <w:rPr>
                <w:rFonts w:ascii="Google Sans" w:hAnsi="Google Sans" w:cs="Times New Roman" w:hint="eastAsia"/>
                <w:sz w:val="22"/>
                <w:szCs w:val="22"/>
                <w:lang w:val="es-CO"/>
              </w:rPr>
            </w:pPr>
            <w:r w:rsidRPr="006F3756">
              <w:rPr>
                <w:rFonts w:ascii="Arial" w:hAnsi="Arial" w:cs="Arial"/>
                <w:sz w:val="22"/>
                <w:szCs w:val="22"/>
                <w:lang w:val="es-CO"/>
              </w:rPr>
              <w:t>Reglas de Validación para la Habilitación</w:t>
            </w:r>
          </w:p>
          <w:p w14:paraId="5855FA39" w14:textId="77777777" w:rsidR="006F3756" w:rsidRPr="006F3756" w:rsidRDefault="006F3756" w:rsidP="006F3756">
            <w:pPr>
              <w:pStyle w:val="NormalWeb"/>
              <w:numPr>
                <w:ilvl w:val="0"/>
                <w:numId w:val="36"/>
              </w:numPr>
              <w:spacing w:before="0" w:beforeAutospacing="0"/>
              <w:jc w:val="both"/>
              <w:rPr>
                <w:rFonts w:ascii="Arial" w:hAnsi="Arial" w:cs="Arial"/>
                <w:sz w:val="22"/>
                <w:szCs w:val="22"/>
              </w:rPr>
            </w:pPr>
            <w:r w:rsidRPr="006F3756">
              <w:rPr>
                <w:rFonts w:ascii="Arial" w:hAnsi="Arial" w:cs="Arial"/>
                <w:b/>
                <w:bCs/>
                <w:sz w:val="22"/>
                <w:szCs w:val="22"/>
              </w:rPr>
              <w:t>Verificación sobre el Salario Mínimo:</w:t>
            </w:r>
            <w:r w:rsidRPr="006F3756">
              <w:rPr>
                <w:rFonts w:ascii="Arial" w:hAnsi="Arial" w:cs="Arial"/>
                <w:sz w:val="22"/>
                <w:szCs w:val="22"/>
              </w:rPr>
              <w:t xml:space="preserve"> Todos los contratos que pretendan habilitarse serán indexados y calculados actualizando su valor a la fecha de presentación de la oferta en términos de Salarios Mínimos Mensuales Legales Vigentes (SMMLV).</w:t>
            </w:r>
          </w:p>
          <w:p w14:paraId="756D3306" w14:textId="77777777" w:rsidR="006F3756" w:rsidRPr="006F3756" w:rsidRDefault="006F3756" w:rsidP="006F3756">
            <w:pPr>
              <w:pStyle w:val="NormalWeb"/>
              <w:numPr>
                <w:ilvl w:val="0"/>
                <w:numId w:val="36"/>
              </w:numPr>
              <w:spacing w:before="0" w:beforeAutospacing="0"/>
              <w:jc w:val="both"/>
              <w:rPr>
                <w:rFonts w:ascii="Arial" w:hAnsi="Arial" w:cs="Arial"/>
                <w:sz w:val="22"/>
                <w:szCs w:val="22"/>
              </w:rPr>
            </w:pPr>
            <w:r w:rsidRPr="006F3756">
              <w:rPr>
                <w:rFonts w:ascii="Arial" w:hAnsi="Arial" w:cs="Arial"/>
                <w:b/>
                <w:bCs/>
                <w:sz w:val="22"/>
                <w:szCs w:val="22"/>
              </w:rPr>
              <w:t>Habilitación en Estructuras Plurales (Consorcios o Uniones Temporales):</w:t>
            </w:r>
            <w:r w:rsidRPr="006F3756">
              <w:rPr>
                <w:rFonts w:ascii="Arial" w:hAnsi="Arial" w:cs="Arial"/>
                <w:sz w:val="22"/>
                <w:szCs w:val="22"/>
              </w:rPr>
              <w:t xml:space="preserve"> Para garantizar un criterio diferencial que no ahogue a los participantes, si la propuesta se presenta en consorcio o unión temporal, los requisitos de experiencia económica (valores) se acumularán entre los integrantes de acuerdo con su porcentaje de participación. Bastará con que </w:t>
            </w:r>
            <w:r w:rsidRPr="006F3756">
              <w:rPr>
                <w:rFonts w:ascii="Arial" w:hAnsi="Arial" w:cs="Arial"/>
                <w:b/>
                <w:bCs/>
                <w:sz w:val="22"/>
                <w:szCs w:val="22"/>
              </w:rPr>
              <w:t>uno solo de los miembros</w:t>
            </w:r>
            <w:r w:rsidRPr="006F3756">
              <w:rPr>
                <w:rFonts w:ascii="Arial" w:hAnsi="Arial" w:cs="Arial"/>
                <w:sz w:val="22"/>
                <w:szCs w:val="22"/>
              </w:rPr>
              <w:t xml:space="preserve"> cumpla con el componente de haber contratado con el sector público cuando este sea exigido según su segmento.</w:t>
            </w:r>
          </w:p>
          <w:p w14:paraId="794B509B" w14:textId="77777777" w:rsidR="006F3756" w:rsidRPr="006F3756" w:rsidRDefault="006F3756" w:rsidP="006F3756">
            <w:pPr>
              <w:pStyle w:val="NormalWeb"/>
              <w:numPr>
                <w:ilvl w:val="0"/>
                <w:numId w:val="36"/>
              </w:numPr>
              <w:spacing w:before="0" w:beforeAutospacing="0"/>
              <w:jc w:val="both"/>
              <w:rPr>
                <w:rFonts w:ascii="Arial" w:hAnsi="Arial" w:cs="Arial"/>
                <w:sz w:val="22"/>
                <w:szCs w:val="22"/>
              </w:rPr>
            </w:pPr>
            <w:r w:rsidRPr="006F3756">
              <w:rPr>
                <w:rFonts w:ascii="Arial" w:hAnsi="Arial" w:cs="Arial"/>
                <w:b/>
                <w:bCs/>
                <w:sz w:val="22"/>
                <w:szCs w:val="22"/>
              </w:rPr>
              <w:t>Soportes Complementarios de Verificación:</w:t>
            </w:r>
            <w:r w:rsidRPr="006F3756">
              <w:rPr>
                <w:rFonts w:ascii="Arial" w:hAnsi="Arial" w:cs="Arial"/>
                <w:sz w:val="22"/>
                <w:szCs w:val="22"/>
              </w:rPr>
              <w:t xml:space="preserve"> En caso de que el RUP no registre el desglose técnico específico (ej. tipo exacto de material granular sub-base entregado en planta), el proponente podrá aportar de manera complementaria la copia del acta de entrega, acta de liquidación o certificación de cumplimiento del contrato indexado para subsanar y lograr su habilitación. </w:t>
            </w:r>
          </w:p>
          <w:p w14:paraId="1CF22210" w14:textId="77777777" w:rsidR="00A67DA5" w:rsidRPr="00A67DA5" w:rsidRDefault="00A67DA5" w:rsidP="00A67DA5">
            <w:pPr>
              <w:pStyle w:val="Ttulo3"/>
              <w:spacing w:before="0"/>
              <w:jc w:val="both"/>
              <w:rPr>
                <w:rFonts w:ascii="Google Sans" w:hAnsi="Google Sans"/>
                <w:sz w:val="22"/>
                <w:szCs w:val="22"/>
                <w:lang w:eastAsia="es-ES_tradnl"/>
              </w:rPr>
            </w:pPr>
            <w:r w:rsidRPr="00A67DA5">
              <w:rPr>
                <w:rFonts w:ascii="Arial" w:hAnsi="Arial" w:cs="Arial"/>
                <w:sz w:val="22"/>
                <w:szCs w:val="22"/>
              </w:rPr>
              <w:t>FORMA DE ACREDITACIÓN DE LA CONDICIÓN ESPECIAL DIFERENCIAL</w:t>
            </w:r>
          </w:p>
          <w:p w14:paraId="101170D2" w14:textId="77777777" w:rsidR="00A67DA5" w:rsidRPr="00A67DA5" w:rsidRDefault="00A67DA5" w:rsidP="00A67DA5">
            <w:pPr>
              <w:pStyle w:val="NormalWeb"/>
              <w:spacing w:before="0" w:beforeAutospacing="0"/>
              <w:jc w:val="both"/>
              <w:rPr>
                <w:rFonts w:ascii="Arial" w:hAnsi="Arial" w:cs="Arial"/>
                <w:sz w:val="22"/>
                <w:szCs w:val="22"/>
              </w:rPr>
            </w:pPr>
            <w:r w:rsidRPr="00A67DA5">
              <w:rPr>
                <w:rFonts w:ascii="Arial" w:hAnsi="Arial" w:cs="Arial"/>
                <w:sz w:val="22"/>
                <w:szCs w:val="22"/>
              </w:rPr>
              <w:t xml:space="preserve">Para acceder a los criterios de evaluación diferencial en el requisito de experiencia (reducción del número de contratos y del porcentaje del presupuesto oficial exigido), los proponentes </w:t>
            </w:r>
            <w:r w:rsidRPr="00A67DA5">
              <w:rPr>
                <w:rFonts w:ascii="Arial" w:hAnsi="Arial" w:cs="Arial"/>
                <w:sz w:val="22"/>
                <w:szCs w:val="22"/>
              </w:rPr>
              <w:lastRenderedPageBreak/>
              <w:t>deberán acreditar su condición especial al momento de la presentación de la oferta, adjuntando obligatoriamente los siguientes soportes según corresponda:</w:t>
            </w:r>
          </w:p>
          <w:p w14:paraId="0821D3D3" w14:textId="6657C532" w:rsidR="00A67DA5" w:rsidRDefault="00A67DA5" w:rsidP="00A67DA5">
            <w:pPr>
              <w:pStyle w:val="Ttulo4"/>
              <w:numPr>
                <w:ilvl w:val="2"/>
                <w:numId w:val="27"/>
              </w:numPr>
              <w:spacing w:before="0"/>
              <w:jc w:val="both"/>
              <w:rPr>
                <w:rFonts w:ascii="Arial" w:hAnsi="Arial" w:cs="Arial"/>
                <w:sz w:val="22"/>
                <w:szCs w:val="22"/>
                <w:lang w:val="es-CO"/>
              </w:rPr>
            </w:pPr>
            <w:r w:rsidRPr="00A67DA5">
              <w:rPr>
                <w:rFonts w:ascii="Arial" w:hAnsi="Arial" w:cs="Arial"/>
                <w:sz w:val="22"/>
                <w:szCs w:val="22"/>
                <w:lang w:val="es-CO"/>
              </w:rPr>
              <w:t>Para Micro, Pequeñas y Medianas Empresas (MiPyMEs):</w:t>
            </w:r>
          </w:p>
          <w:p w14:paraId="6AA8BC96" w14:textId="77777777" w:rsidR="00A67DA5" w:rsidRPr="00A67DA5" w:rsidRDefault="00A67DA5" w:rsidP="00A67DA5">
            <w:pPr>
              <w:pStyle w:val="Prrafodelista"/>
              <w:ind w:left="2160"/>
              <w:rPr>
                <w:lang w:eastAsia="en-US"/>
              </w:rPr>
            </w:pPr>
          </w:p>
          <w:p w14:paraId="14C80D96" w14:textId="77777777" w:rsidR="00A67DA5" w:rsidRPr="00A67DA5" w:rsidRDefault="00A67DA5" w:rsidP="00A67DA5">
            <w:pPr>
              <w:pStyle w:val="NormalWeb"/>
              <w:numPr>
                <w:ilvl w:val="0"/>
                <w:numId w:val="37"/>
              </w:numPr>
              <w:spacing w:before="0" w:beforeAutospacing="0"/>
              <w:jc w:val="both"/>
              <w:rPr>
                <w:rFonts w:ascii="Arial" w:hAnsi="Arial" w:cs="Arial"/>
                <w:sz w:val="22"/>
                <w:szCs w:val="22"/>
              </w:rPr>
            </w:pPr>
            <w:r w:rsidRPr="00A67DA5">
              <w:rPr>
                <w:rFonts w:ascii="Arial" w:hAnsi="Arial" w:cs="Arial"/>
                <w:b/>
                <w:bCs/>
                <w:sz w:val="22"/>
                <w:szCs w:val="22"/>
              </w:rPr>
              <w:t>Certificación de Clasificación Empresarial:</w:t>
            </w:r>
            <w:r w:rsidRPr="00A67DA5">
              <w:rPr>
                <w:rFonts w:ascii="Arial" w:hAnsi="Arial" w:cs="Arial"/>
                <w:sz w:val="22"/>
                <w:szCs w:val="22"/>
              </w:rPr>
              <w:t xml:space="preserve"> Certificado expedido por el Representante Legal y el Contador Público o Revisor Fiscal (según sea el caso), en el cual se declare formalmente la condición de Micro, Pequeña o Mediana Empresa, de conformidad con los rangos de ingresos por actividades ordinarias establecidos en el </w:t>
            </w:r>
            <w:r w:rsidRPr="00A67DA5">
              <w:rPr>
                <w:rFonts w:ascii="Arial" w:hAnsi="Arial" w:cs="Arial"/>
                <w:b/>
                <w:bCs/>
                <w:sz w:val="22"/>
                <w:szCs w:val="22"/>
              </w:rPr>
              <w:t>Decreto 957 de 2019</w:t>
            </w:r>
            <w:r w:rsidRPr="00A67DA5">
              <w:rPr>
                <w:rFonts w:ascii="Arial" w:hAnsi="Arial" w:cs="Arial"/>
                <w:sz w:val="22"/>
                <w:szCs w:val="22"/>
              </w:rPr>
              <w:t xml:space="preserve"> (o la norma que lo modifique o sustituya) para el sector correspondiente (Comercio o Industria).</w:t>
            </w:r>
          </w:p>
          <w:p w14:paraId="59BDF55A" w14:textId="77777777" w:rsidR="00A67DA5" w:rsidRPr="00A67DA5" w:rsidRDefault="00A67DA5" w:rsidP="00A67DA5">
            <w:pPr>
              <w:pStyle w:val="NormalWeb"/>
              <w:numPr>
                <w:ilvl w:val="0"/>
                <w:numId w:val="37"/>
              </w:numPr>
              <w:spacing w:before="0" w:beforeAutospacing="0"/>
              <w:jc w:val="both"/>
              <w:rPr>
                <w:rFonts w:ascii="Arial" w:hAnsi="Arial" w:cs="Arial"/>
                <w:sz w:val="22"/>
                <w:szCs w:val="22"/>
              </w:rPr>
            </w:pPr>
            <w:r w:rsidRPr="00A67DA5">
              <w:rPr>
                <w:rFonts w:ascii="Arial" w:hAnsi="Arial" w:cs="Arial"/>
                <w:b/>
                <w:bCs/>
                <w:sz w:val="22"/>
                <w:szCs w:val="22"/>
              </w:rPr>
              <w:t>Registro Único de Proponentes (RUP):</w:t>
            </w:r>
            <w:r w:rsidRPr="00A67DA5">
              <w:rPr>
                <w:rFonts w:ascii="Arial" w:hAnsi="Arial" w:cs="Arial"/>
                <w:sz w:val="22"/>
                <w:szCs w:val="22"/>
              </w:rPr>
              <w:t xml:space="preserve"> El proponente deberá verificar que en su certificado del RUP vigente y firme conste el reporte de su tamaño empresarial, el cual debe guardar perfecta concordancia con la certificación suscrita por su administración.</w:t>
            </w:r>
          </w:p>
          <w:p w14:paraId="677A70EF" w14:textId="41939E1A" w:rsidR="00A67DA5" w:rsidRDefault="00A67DA5" w:rsidP="00A67DA5">
            <w:pPr>
              <w:pStyle w:val="Ttulo4"/>
              <w:numPr>
                <w:ilvl w:val="2"/>
                <w:numId w:val="27"/>
              </w:numPr>
              <w:spacing w:before="0"/>
              <w:jc w:val="both"/>
              <w:rPr>
                <w:rFonts w:ascii="Arial" w:hAnsi="Arial" w:cs="Arial"/>
                <w:sz w:val="22"/>
                <w:szCs w:val="22"/>
                <w:lang w:val="es-CO"/>
              </w:rPr>
            </w:pPr>
            <w:r w:rsidRPr="00A67DA5">
              <w:rPr>
                <w:rFonts w:ascii="Arial" w:hAnsi="Arial" w:cs="Arial"/>
                <w:sz w:val="22"/>
                <w:szCs w:val="22"/>
                <w:lang w:val="es-CO"/>
              </w:rPr>
              <w:t>Para Empresas de Reciente Constitución (Menos de 3 años):</w:t>
            </w:r>
          </w:p>
          <w:p w14:paraId="77E1C72B" w14:textId="77777777" w:rsidR="00A67DA5" w:rsidRPr="00A67DA5" w:rsidRDefault="00A67DA5" w:rsidP="00A67DA5">
            <w:pPr>
              <w:pStyle w:val="Prrafodelista"/>
              <w:ind w:left="1440"/>
              <w:rPr>
                <w:lang w:eastAsia="en-US"/>
              </w:rPr>
            </w:pPr>
          </w:p>
          <w:p w14:paraId="5F4B6899" w14:textId="77777777" w:rsidR="00A67DA5" w:rsidRPr="00A67DA5" w:rsidRDefault="00A67DA5" w:rsidP="00A67DA5">
            <w:pPr>
              <w:pStyle w:val="NormalWeb"/>
              <w:numPr>
                <w:ilvl w:val="0"/>
                <w:numId w:val="38"/>
              </w:numPr>
              <w:spacing w:before="0" w:beforeAutospacing="0"/>
              <w:jc w:val="both"/>
              <w:rPr>
                <w:rFonts w:ascii="Arial" w:hAnsi="Arial" w:cs="Arial"/>
                <w:sz w:val="22"/>
                <w:szCs w:val="22"/>
              </w:rPr>
            </w:pPr>
            <w:r w:rsidRPr="00A67DA5">
              <w:rPr>
                <w:rFonts w:ascii="Arial" w:hAnsi="Arial" w:cs="Arial"/>
                <w:b/>
                <w:bCs/>
                <w:sz w:val="22"/>
                <w:szCs w:val="22"/>
              </w:rPr>
              <w:t>Certificado de Existencia y Representación Legal:</w:t>
            </w:r>
            <w:r w:rsidRPr="00A67DA5">
              <w:rPr>
                <w:rFonts w:ascii="Arial" w:hAnsi="Arial" w:cs="Arial"/>
                <w:sz w:val="22"/>
                <w:szCs w:val="22"/>
              </w:rPr>
              <w:t xml:space="preserve"> Expedido por la Cámara de Comercio competente (con fecha de expedición no mayor a treinta (30) días previos al cierre del proceso), donde se verifique analíticamente que la fecha de inscripción y constitución de la persona jurídica o el registro como persona natural comerciante es inferior a tres (3) años respecto de la fecha de apertura del presente proceso de selección.</w:t>
            </w:r>
          </w:p>
          <w:p w14:paraId="6AF8A55F" w14:textId="272DEF6F" w:rsidR="00A67DA5" w:rsidRDefault="00A67DA5" w:rsidP="00A67DA5">
            <w:pPr>
              <w:pStyle w:val="Ttulo4"/>
              <w:numPr>
                <w:ilvl w:val="1"/>
                <w:numId w:val="27"/>
              </w:numPr>
              <w:spacing w:before="0"/>
              <w:jc w:val="both"/>
              <w:rPr>
                <w:rFonts w:ascii="Arial" w:hAnsi="Arial" w:cs="Arial"/>
                <w:sz w:val="22"/>
                <w:szCs w:val="22"/>
                <w:lang w:val="es-CO"/>
              </w:rPr>
            </w:pPr>
            <w:r w:rsidRPr="00A67DA5">
              <w:rPr>
                <w:rFonts w:ascii="Arial" w:hAnsi="Arial" w:cs="Arial"/>
                <w:sz w:val="22"/>
                <w:szCs w:val="22"/>
                <w:lang w:val="es-CO"/>
              </w:rPr>
              <w:t>Para Proponentes con Vinculación de Población Vulnerable (Medidas Afirmativas - Circular Externa 003 de 2026):</w:t>
            </w:r>
          </w:p>
          <w:p w14:paraId="16932CE4" w14:textId="77777777" w:rsidR="00A67DA5" w:rsidRPr="00A67DA5" w:rsidRDefault="00A67DA5" w:rsidP="00A67DA5">
            <w:pPr>
              <w:pStyle w:val="Prrafodelista"/>
              <w:ind w:left="1440"/>
              <w:rPr>
                <w:lang w:eastAsia="en-US"/>
              </w:rPr>
            </w:pPr>
          </w:p>
          <w:p w14:paraId="5FED2E03" w14:textId="77777777" w:rsidR="00A67DA5" w:rsidRPr="00A67DA5" w:rsidRDefault="00A67DA5" w:rsidP="00A67DA5">
            <w:pPr>
              <w:pStyle w:val="NormalWeb"/>
              <w:numPr>
                <w:ilvl w:val="0"/>
                <w:numId w:val="39"/>
              </w:numPr>
              <w:spacing w:before="0" w:beforeAutospacing="0"/>
              <w:jc w:val="both"/>
              <w:rPr>
                <w:rFonts w:ascii="Arial" w:hAnsi="Arial" w:cs="Arial"/>
                <w:sz w:val="22"/>
                <w:szCs w:val="22"/>
              </w:rPr>
            </w:pPr>
            <w:r w:rsidRPr="00A67DA5">
              <w:rPr>
                <w:rFonts w:ascii="Arial" w:hAnsi="Arial" w:cs="Arial"/>
                <w:b/>
                <w:bCs/>
                <w:sz w:val="22"/>
                <w:szCs w:val="22"/>
              </w:rPr>
              <w:t>Acreditación de Personal con Discapacidad:</w:t>
            </w:r>
            <w:r w:rsidRPr="00A67DA5">
              <w:rPr>
                <w:rFonts w:ascii="Arial" w:hAnsi="Arial" w:cs="Arial"/>
                <w:sz w:val="22"/>
                <w:szCs w:val="22"/>
              </w:rPr>
              <w:t xml:space="preserve"> Certificación formal vigente expedida por el </w:t>
            </w:r>
            <w:r w:rsidRPr="00A67DA5">
              <w:rPr>
                <w:rFonts w:ascii="Arial" w:hAnsi="Arial" w:cs="Arial"/>
                <w:b/>
                <w:bCs/>
                <w:sz w:val="22"/>
                <w:szCs w:val="22"/>
              </w:rPr>
              <w:t>Ministerio del Trabajo</w:t>
            </w:r>
            <w:r w:rsidRPr="00A67DA5">
              <w:rPr>
                <w:rFonts w:ascii="Arial" w:hAnsi="Arial" w:cs="Arial"/>
                <w:sz w:val="22"/>
                <w:szCs w:val="22"/>
              </w:rPr>
              <w:t xml:space="preserve"> (o la entidad territorial delegada competente), en la cual se verifique el cumplimiento del porcentaje mínimo de trabajadores con discapacidad vinculados a la planta de personal de la cantera o empresa proveedora, de acuerdo con los rangos y exigencias previstas en la ley.</w:t>
            </w:r>
          </w:p>
          <w:p w14:paraId="290B16B6" w14:textId="77777777" w:rsidR="00A67DA5" w:rsidRPr="00A67DA5" w:rsidRDefault="00A67DA5" w:rsidP="00A67DA5">
            <w:pPr>
              <w:pStyle w:val="NormalWeb"/>
              <w:numPr>
                <w:ilvl w:val="0"/>
                <w:numId w:val="39"/>
              </w:numPr>
              <w:spacing w:before="0" w:beforeAutospacing="0"/>
              <w:jc w:val="both"/>
              <w:rPr>
                <w:rFonts w:ascii="Arial" w:hAnsi="Arial" w:cs="Arial"/>
                <w:sz w:val="22"/>
                <w:szCs w:val="22"/>
              </w:rPr>
            </w:pPr>
            <w:r w:rsidRPr="00A67DA5">
              <w:rPr>
                <w:rFonts w:ascii="Arial" w:hAnsi="Arial" w:cs="Arial"/>
                <w:b/>
                <w:bCs/>
                <w:sz w:val="22"/>
                <w:szCs w:val="22"/>
              </w:rPr>
              <w:t>Acreditación de Asociaciones de Productores Locales u Organizaciones de Base:</w:t>
            </w:r>
            <w:r w:rsidRPr="00A67DA5">
              <w:rPr>
                <w:rFonts w:ascii="Arial" w:hAnsi="Arial" w:cs="Arial"/>
                <w:sz w:val="22"/>
                <w:szCs w:val="22"/>
              </w:rPr>
              <w:t xml:space="preserve"> En caso de que el proponente sea una estructura asociativa de la región, deberá aportar el certificado de existencia legal donde conste su naturaleza jurídica especial y una certificación firmada por su junta directiva que valide su radio de operación e impacto directo en el Municipio de Los Patios o su zona de influencia. </w:t>
            </w:r>
          </w:p>
          <w:p w14:paraId="297313FE" w14:textId="680E656B" w:rsidR="00A67DA5" w:rsidRPr="00A67DA5" w:rsidRDefault="00A67DA5" w:rsidP="00A67DA5">
            <w:pPr>
              <w:pStyle w:val="NormalWeb"/>
              <w:spacing w:before="0" w:beforeAutospacing="0"/>
              <w:jc w:val="both"/>
              <w:rPr>
                <w:rFonts w:ascii="Arial" w:hAnsi="Arial" w:cs="Arial"/>
                <w:sz w:val="22"/>
                <w:szCs w:val="22"/>
              </w:rPr>
            </w:pPr>
            <w:r w:rsidRPr="00A67DA5">
              <w:rPr>
                <w:rFonts w:ascii="Arial" w:hAnsi="Arial" w:cs="Arial"/>
                <w:sz w:val="22"/>
                <w:szCs w:val="22"/>
              </w:rPr>
              <w:t xml:space="preserve">El comité evaluador verificará estos documentos en la etapa de requisitos habilitantes. Si el proponente </w:t>
            </w:r>
            <w:r w:rsidRPr="00A67DA5">
              <w:rPr>
                <w:rFonts w:ascii="Arial" w:hAnsi="Arial" w:cs="Arial"/>
                <w:b/>
                <w:bCs/>
                <w:sz w:val="22"/>
                <w:szCs w:val="22"/>
              </w:rPr>
              <w:t>aporta válidamente</w:t>
            </w:r>
            <w:r w:rsidRPr="00A67DA5">
              <w:rPr>
                <w:rFonts w:ascii="Arial" w:hAnsi="Arial" w:cs="Arial"/>
                <w:sz w:val="22"/>
                <w:szCs w:val="22"/>
              </w:rPr>
              <w:t xml:space="preserve"> cualquiera de estos soportes, se le aplicará de pleno derecho el baremo de </w:t>
            </w:r>
            <w:r w:rsidRPr="00A67DA5">
              <w:rPr>
                <w:rFonts w:ascii="Arial" w:hAnsi="Arial" w:cs="Arial"/>
                <w:b/>
                <w:bCs/>
                <w:sz w:val="22"/>
                <w:szCs w:val="22"/>
              </w:rPr>
              <w:t>"Proponentes Diferenciales"</w:t>
            </w:r>
            <w:r w:rsidRPr="00A67DA5">
              <w:rPr>
                <w:rFonts w:ascii="Arial" w:hAnsi="Arial" w:cs="Arial"/>
                <w:sz w:val="22"/>
                <w:szCs w:val="22"/>
              </w:rPr>
              <w:t xml:space="preserve"> en la evaluación de su experiencia. De lo contrario, la propuesta será evaluada bajo los parámetros establecidos para los "Proponentes Generales", sin que esto sea causal de rechazo automático, a menos de que no cumpla tampoco con el estándar general. </w:t>
            </w:r>
          </w:p>
          <w:p w14:paraId="7EC9E8BC" w14:textId="57037E40" w:rsidR="00462A9C" w:rsidRPr="00A67DA5" w:rsidRDefault="00A67DA5" w:rsidP="006F3756">
            <w:pPr>
              <w:ind w:right="39"/>
              <w:jc w:val="both"/>
              <w:rPr>
                <w:sz w:val="22"/>
                <w:szCs w:val="22"/>
              </w:rPr>
            </w:pPr>
            <w:r w:rsidRPr="00A67DA5">
              <w:rPr>
                <w:rFonts w:ascii="Arial" w:hAnsi="Arial" w:cs="Arial"/>
                <w:sz w:val="22"/>
                <w:szCs w:val="22"/>
              </w:rPr>
              <w:t xml:space="preserve">La adopción de estos criterios habilitantes diferenciales responde al cumplimiento armónico del bloque normativo de fomento a la equidad y libre concurrencia en el mercado público, integrado por la </w:t>
            </w:r>
            <w:r w:rsidRPr="00A67DA5">
              <w:rPr>
                <w:rFonts w:ascii="Arial" w:hAnsi="Arial" w:cs="Arial"/>
                <w:b/>
                <w:bCs/>
                <w:sz w:val="22"/>
                <w:szCs w:val="22"/>
              </w:rPr>
              <w:t>Ley 2069 de 2020</w:t>
            </w:r>
            <w:r w:rsidRPr="00A67DA5">
              <w:rPr>
                <w:rFonts w:ascii="Arial" w:hAnsi="Arial" w:cs="Arial"/>
                <w:sz w:val="22"/>
                <w:szCs w:val="22"/>
              </w:rPr>
              <w:t xml:space="preserve"> (fomento a MiPyMEs), el </w:t>
            </w:r>
            <w:r w:rsidRPr="00A67DA5">
              <w:rPr>
                <w:rFonts w:ascii="Arial" w:hAnsi="Arial" w:cs="Arial"/>
                <w:b/>
                <w:bCs/>
                <w:sz w:val="22"/>
                <w:szCs w:val="22"/>
              </w:rPr>
              <w:t>Decreto 1082 de 2015</w:t>
            </w:r>
            <w:r w:rsidRPr="00A67DA5">
              <w:rPr>
                <w:rFonts w:ascii="Arial" w:hAnsi="Arial" w:cs="Arial"/>
                <w:sz w:val="22"/>
                <w:szCs w:val="22"/>
              </w:rPr>
              <w:t xml:space="preserve"> (empresas de reciente constitución) y las directrices imperativas de la </w:t>
            </w:r>
            <w:r w:rsidRPr="00A67DA5">
              <w:rPr>
                <w:rFonts w:ascii="Arial" w:hAnsi="Arial" w:cs="Arial"/>
                <w:b/>
                <w:bCs/>
                <w:sz w:val="22"/>
                <w:szCs w:val="22"/>
              </w:rPr>
              <w:t>Circular Externa 003</w:t>
            </w:r>
            <w:r w:rsidRPr="00A67DA5">
              <w:rPr>
                <w:rFonts w:ascii="Arial" w:hAnsi="Arial" w:cs="Arial"/>
                <w:sz w:val="22"/>
                <w:szCs w:val="22"/>
              </w:rPr>
              <w:t xml:space="preserve"> (medidas afirmativas y protección constitucional</w:t>
            </w:r>
            <w:r w:rsidRPr="00A67DA5">
              <w:rPr>
                <w:sz w:val="22"/>
                <w:szCs w:val="22"/>
              </w:rPr>
              <w:t>), garantizando un acceso progresivo y proporcional al presente proceso de Subasta Inversa</w:t>
            </w:r>
          </w:p>
          <w:p w14:paraId="3C0F415B" w14:textId="77777777" w:rsidR="00A67DA5" w:rsidRPr="00A67DA5" w:rsidRDefault="00A67DA5" w:rsidP="006F3756">
            <w:pPr>
              <w:ind w:right="39"/>
              <w:jc w:val="both"/>
              <w:rPr>
                <w:rFonts w:ascii="Arial Narrow" w:eastAsiaTheme="minorHAnsi" w:hAnsi="Arial Narrow" w:cs="Arial Narrow"/>
                <w:color w:val="000000"/>
                <w:sz w:val="22"/>
                <w:szCs w:val="22"/>
                <w:lang w:val="es-MX" w:eastAsia="en-US"/>
              </w:rPr>
            </w:pPr>
          </w:p>
          <w:p w14:paraId="04438E77" w14:textId="77777777" w:rsidR="00462A9C" w:rsidRDefault="00000000">
            <w:pPr>
              <w:autoSpaceDE w:val="0"/>
              <w:autoSpaceDN w:val="0"/>
              <w:adjustRightInd w:val="0"/>
              <w:jc w:val="both"/>
              <w:rPr>
                <w:rFonts w:ascii="Arial Narrow" w:eastAsiaTheme="minorHAnsi" w:hAnsi="Arial Narrow" w:cs="Arial Narrow"/>
                <w:b/>
                <w:bCs/>
                <w:color w:val="000000"/>
                <w:sz w:val="22"/>
                <w:szCs w:val="22"/>
                <w:lang w:val="es-MX" w:eastAsia="en-US"/>
              </w:rPr>
            </w:pPr>
            <w:r>
              <w:rPr>
                <w:rFonts w:ascii="Arial Narrow" w:eastAsiaTheme="minorHAnsi" w:hAnsi="Arial Narrow" w:cs="Arial Narrow"/>
                <w:b/>
                <w:bCs/>
                <w:color w:val="000000"/>
                <w:sz w:val="22"/>
                <w:szCs w:val="22"/>
                <w:lang w:val="es-MX" w:eastAsia="en-US"/>
              </w:rPr>
              <w:t>4.4.4.</w:t>
            </w:r>
            <w:r>
              <w:rPr>
                <w:rFonts w:ascii="Arial" w:eastAsiaTheme="minorHAnsi" w:hAnsi="Arial" w:cs="Arial"/>
                <w:b/>
                <w:bCs/>
                <w:color w:val="000000"/>
                <w:sz w:val="22"/>
                <w:szCs w:val="22"/>
                <w:lang w:val="es-MX" w:eastAsia="en-US"/>
              </w:rPr>
              <w:t xml:space="preserve"> </w:t>
            </w:r>
            <w:r>
              <w:rPr>
                <w:rFonts w:ascii="Arial Narrow" w:eastAsiaTheme="minorHAnsi" w:hAnsi="Arial Narrow" w:cs="Arial Narrow"/>
                <w:b/>
                <w:bCs/>
                <w:color w:val="000000"/>
                <w:sz w:val="22"/>
                <w:szCs w:val="22"/>
                <w:lang w:val="es-MX" w:eastAsia="en-US"/>
              </w:rPr>
              <w:t xml:space="preserve">PROPUESTA ECONÓMICA: </w:t>
            </w:r>
          </w:p>
          <w:p w14:paraId="2EBD297F" w14:textId="77777777" w:rsidR="00462A9C" w:rsidRDefault="00462A9C">
            <w:pPr>
              <w:autoSpaceDE w:val="0"/>
              <w:autoSpaceDN w:val="0"/>
              <w:adjustRightInd w:val="0"/>
              <w:jc w:val="both"/>
              <w:rPr>
                <w:rFonts w:ascii="Arial Narrow" w:eastAsiaTheme="minorHAnsi" w:hAnsi="Arial Narrow" w:cs="Arial Narrow"/>
                <w:color w:val="000000"/>
                <w:sz w:val="22"/>
                <w:szCs w:val="22"/>
                <w:lang w:val="es-MX" w:eastAsia="en-US"/>
              </w:rPr>
            </w:pPr>
          </w:p>
          <w:p w14:paraId="29EDC4CE"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 w:val="22"/>
                <w:szCs w:val="22"/>
                <w:lang w:val="es-MX" w:eastAsia="en-US"/>
              </w:rPr>
              <w:lastRenderedPageBreak/>
              <w:t>El proponente deberá diligenciar de manera íntegra el anexo “Propuesta económica”; en ella deberá contemplar todos y cada uno de los gastos asociados</w:t>
            </w:r>
            <w:r>
              <w:rPr>
                <w:rFonts w:ascii="Arial Narrow" w:eastAsiaTheme="minorHAnsi" w:hAnsi="Arial Narrow" w:cs="Arial Narrow"/>
                <w:color w:val="000000"/>
                <w:szCs w:val="22"/>
                <w:lang w:val="es-MX" w:eastAsia="en-US"/>
              </w:rPr>
              <w:t xml:space="preserve"> a la presentación de la oferta y a la ejecución del contrato en caso de serle adjudicado. Los precios cotizados por el proponente serán inmodificables durante la ejecución del contrato, y no estarán sujetos a variación por ningún motivo.</w:t>
            </w:r>
          </w:p>
          <w:p w14:paraId="21A3DA3F"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25F85A56"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EL proponente deberá incluir la PROPUESTA ECONOMICA. Su omisión impedirá tener en cuenta su oferta para la adjudicación del contrato, de conformidad con la Ley 80 de 1993, Artículo 25, Numeral 15, inciso segundo. </w:t>
            </w:r>
          </w:p>
          <w:p w14:paraId="43AE589A"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289F11A"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Al diligenciar este formulario el proponente no podrá adicionar, modificar, suprimir o, en todo caso, alterar los ítems, sus unidades y cantidades ni el valor estimado, toda vez que dicha información se requiere para la comparación de las propuestas. En el evento que el proponente no consigne el valor del precio unitario de un ítem, se considerará como no ofrecido el ítem, por lo tanto, la propuesta será rechazada.</w:t>
            </w:r>
          </w:p>
          <w:p w14:paraId="50F32E2A"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C3ED22F"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El proponente deberá ajustar al peso los precios, bien sea por exceso o por defecto al peso, así: cuando la fracción decimal del peso sea igual o superior a cinco lo aproximará por exceso al número entero siguiente del peso y cuando la fracción decimal del peso sea inferior a cinco lo aproximará por defecto al número entero del peso; en caso contrario, el MUNICIPIO, efectuará dicho ajuste.</w:t>
            </w:r>
          </w:p>
          <w:p w14:paraId="31120F25"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 </w:t>
            </w:r>
          </w:p>
          <w:p w14:paraId="1CDBCF84"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La Propuesta económica deberá estar impresa y suscrita por el proponente, o representante legal de la persona jurídica, o contractual en caso de consorcios o uniones temporales. </w:t>
            </w:r>
          </w:p>
          <w:p w14:paraId="37B4C2F6"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2CA82033"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La propuesta económica no podrá tener enmendadura alguna en los precios que aparezcan en el original de la propuesta. Los precios unitarios que ofrezca el contratista, serán los que correspondan a la fecha de presentación de la oferta y deberán cubrir todos los costos de trabajos diurnos y nocturnos o en días feriados, prestaciones sociales, impuestos, herramientas, equipos y todos los demás gastos inherentes al cumplimiento satisfactorio del contrato, de presentarse tachones o enmendaduras en la propuesta económica la propuesta será rechazada. </w:t>
            </w:r>
          </w:p>
          <w:p w14:paraId="48E80D48"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09526B4F"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Si en los análisis de precios por parte del oferente, se han omitido costos, se mantendrá el precio propuesto, sin lugar a reclamos o revisiones posteriores.</w:t>
            </w:r>
          </w:p>
          <w:p w14:paraId="39EB7B9C"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9F1D535" w14:textId="77777777" w:rsidR="00462A9C" w:rsidRDefault="00000000">
            <w:pPr>
              <w:autoSpaceDE w:val="0"/>
              <w:autoSpaceDN w:val="0"/>
              <w:adjustRightInd w:val="0"/>
              <w:jc w:val="both"/>
              <w:rPr>
                <w:rFonts w:ascii="Arial Narrow" w:eastAsiaTheme="minorHAnsi" w:hAnsi="Arial Narrow" w:cs="Arial Narrow"/>
                <w:color w:val="000000"/>
                <w:sz w:val="28"/>
                <w:szCs w:val="22"/>
                <w:lang w:val="es-MX" w:eastAsia="en-US"/>
              </w:rPr>
            </w:pPr>
            <w:r>
              <w:rPr>
                <w:rFonts w:ascii="Arial Narrow" w:eastAsiaTheme="minorHAnsi" w:hAnsi="Arial Narrow" w:cs="Arial Narrow"/>
                <w:color w:val="000000"/>
                <w:szCs w:val="22"/>
                <w:lang w:val="es-MX" w:eastAsia="en-US"/>
              </w:rPr>
              <w:t>En todo caso, los proponentes deberán considerar que los precios por ellos ofertados deberán corresponder con el promedio de los precios del mercado, si del análisis que realice la entidad se desprende que alguno o algunos de los precios ofertados en los precios unitarios no se compadecen ni justifican con los precios del mercado la propuesta será rechazada.  Los precios unitarios y totales del contrato a ejecutar y los errores y omisiones en estos precios, serán de responsabilidad absoluta y exclusiva del proponente.  En caso de discrepancias entre lo expresado en letras y números, prevalecerá lo expresado en letras.</w:t>
            </w:r>
          </w:p>
          <w:p w14:paraId="6D8D1B4E" w14:textId="77777777" w:rsidR="00462A9C" w:rsidRDefault="00462A9C">
            <w:pPr>
              <w:jc w:val="both"/>
              <w:rPr>
                <w:rFonts w:ascii="Arial Narrow" w:hAnsi="Arial Narrow"/>
                <w:color w:val="000000" w:themeColor="text1"/>
              </w:rPr>
            </w:pPr>
          </w:p>
        </w:tc>
      </w:tr>
      <w:tr w:rsidR="00462A9C" w14:paraId="59696A64" w14:textId="77777777">
        <w:trPr>
          <w:trHeight w:val="280"/>
        </w:trPr>
        <w:tc>
          <w:tcPr>
            <w:tcW w:w="9493" w:type="dxa"/>
            <w:shd w:val="clear" w:color="auto" w:fill="D9D9D9" w:themeFill="background1" w:themeFillShade="D9"/>
          </w:tcPr>
          <w:p w14:paraId="73853C5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CAPÍTULO 5 - EVALUACIÓN DE LAS PROPUESTAS</w:t>
            </w:r>
          </w:p>
        </w:tc>
      </w:tr>
      <w:tr w:rsidR="00462A9C" w14:paraId="32E33C54" w14:textId="77777777">
        <w:trPr>
          <w:trHeight w:val="280"/>
        </w:trPr>
        <w:tc>
          <w:tcPr>
            <w:tcW w:w="9493" w:type="dxa"/>
            <w:shd w:val="clear" w:color="auto" w:fill="D9D9D9" w:themeFill="background1" w:themeFillShade="D9"/>
          </w:tcPr>
          <w:p w14:paraId="3C235791"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5.1 FACTORES DE EVALUACIÓN</w:t>
            </w:r>
          </w:p>
        </w:tc>
      </w:tr>
      <w:tr w:rsidR="00462A9C" w14:paraId="65F485DE" w14:textId="77777777">
        <w:trPr>
          <w:trHeight w:val="280"/>
        </w:trPr>
        <w:tc>
          <w:tcPr>
            <w:tcW w:w="9493" w:type="dxa"/>
            <w:shd w:val="clear" w:color="auto" w:fill="FFFFFF" w:themeFill="background1"/>
          </w:tcPr>
          <w:p w14:paraId="528E3682" w14:textId="77777777" w:rsidR="00462A9C" w:rsidRDefault="00462A9C">
            <w:pPr>
              <w:jc w:val="both"/>
              <w:rPr>
                <w:rFonts w:ascii="Arial Narrow" w:hAnsi="Arial Narrow"/>
                <w:color w:val="000000" w:themeColor="text1"/>
              </w:rPr>
            </w:pPr>
          </w:p>
          <w:p w14:paraId="34CE0AD2" w14:textId="77777777" w:rsidR="00462A9C" w:rsidRDefault="00000000">
            <w:pPr>
              <w:jc w:val="both"/>
              <w:rPr>
                <w:rFonts w:ascii="Arial Narrow" w:hAnsi="Arial Narrow"/>
                <w:color w:val="000000" w:themeColor="text1"/>
              </w:rPr>
            </w:pPr>
            <w:r>
              <w:rPr>
                <w:rFonts w:ascii="Arial Narrow" w:hAnsi="Arial Narrow"/>
                <w:color w:val="000000" w:themeColor="text1"/>
              </w:rPr>
              <w:t>De acuerdo con lo preceptuado en el artículo 2.2.1.1.2.2.2 del Decreto 1082 de 2015, la Entidad Estatal debe determinar la oferta más favorable teniendo en cuenta las normas aplicables a cada modalidad de selección del contratista.</w:t>
            </w:r>
          </w:p>
          <w:p w14:paraId="5F81DBDA" w14:textId="77777777" w:rsidR="00462A9C" w:rsidRDefault="00462A9C">
            <w:pPr>
              <w:jc w:val="both"/>
              <w:rPr>
                <w:rFonts w:ascii="Arial Narrow" w:hAnsi="Arial Narrow"/>
                <w:color w:val="000000" w:themeColor="text1"/>
              </w:rPr>
            </w:pPr>
          </w:p>
          <w:p w14:paraId="13DC1191" w14:textId="77777777" w:rsidR="00462A9C" w:rsidRDefault="00000000">
            <w:pPr>
              <w:jc w:val="both"/>
              <w:rPr>
                <w:rFonts w:ascii="Arial Narrow" w:hAnsi="Arial Narrow"/>
                <w:color w:val="000000" w:themeColor="text1"/>
              </w:rPr>
            </w:pPr>
            <w:r>
              <w:rPr>
                <w:rFonts w:ascii="Arial Narrow" w:hAnsi="Arial Narrow"/>
                <w:color w:val="000000" w:themeColor="text1"/>
              </w:rPr>
              <w:t>En ese sentido, de conformidad con lo previsto en el numeral 3º del artículo 5º de la ley 1150 de 2007 en concordancia con el artículo 2.2.1.2.1.2.4 del Decreto 1082 de 2015: “La subasta termina cuando los oferentes no hagan lances adicionales durante un periodo para la presentación de lances. La entidad debe adjudicar el contrato al oferente que haya presentado el lance más bajo”</w:t>
            </w:r>
          </w:p>
          <w:p w14:paraId="7C9A9335" w14:textId="77777777" w:rsidR="00462A9C" w:rsidRDefault="00462A9C">
            <w:pPr>
              <w:jc w:val="both"/>
              <w:rPr>
                <w:rFonts w:ascii="Arial Narrow" w:hAnsi="Arial Narrow"/>
                <w:color w:val="000000" w:themeColor="text1"/>
              </w:rPr>
            </w:pPr>
          </w:p>
          <w:p w14:paraId="510E468C"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Por tanto, el Municipio adjudicará el contrato al proponente que ofrezca el menor precio previa verificación de los requisitos habilitantes.</w:t>
            </w:r>
          </w:p>
          <w:p w14:paraId="2BB55116" w14:textId="77777777" w:rsidR="00462A9C" w:rsidRDefault="00462A9C">
            <w:pPr>
              <w:jc w:val="both"/>
              <w:rPr>
                <w:rFonts w:ascii="Arial Narrow" w:hAnsi="Arial Narrow"/>
                <w:color w:val="000000" w:themeColor="text1"/>
              </w:rPr>
            </w:pPr>
          </w:p>
        </w:tc>
      </w:tr>
      <w:tr w:rsidR="00462A9C" w14:paraId="23988808" w14:textId="77777777">
        <w:trPr>
          <w:trHeight w:val="280"/>
        </w:trPr>
        <w:tc>
          <w:tcPr>
            <w:tcW w:w="9493" w:type="dxa"/>
            <w:shd w:val="clear" w:color="auto" w:fill="D9D9D9" w:themeFill="background1" w:themeFillShade="D9"/>
          </w:tcPr>
          <w:p w14:paraId="70C07D6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5.2. CAUSALES DE RECHAZO DE LAS PROPUESTAS</w:t>
            </w:r>
          </w:p>
        </w:tc>
      </w:tr>
      <w:tr w:rsidR="00462A9C" w14:paraId="1B074DDB" w14:textId="77777777">
        <w:trPr>
          <w:trHeight w:val="280"/>
        </w:trPr>
        <w:tc>
          <w:tcPr>
            <w:tcW w:w="9493" w:type="dxa"/>
            <w:shd w:val="clear" w:color="auto" w:fill="FFFFFF" w:themeFill="background1"/>
          </w:tcPr>
          <w:p w14:paraId="2DA74EAF" w14:textId="77777777" w:rsidR="00462A9C" w:rsidRDefault="00462A9C">
            <w:pPr>
              <w:jc w:val="both"/>
              <w:rPr>
                <w:rFonts w:ascii="Arial Narrow" w:hAnsi="Arial Narrow"/>
                <w:color w:val="000000" w:themeColor="text1"/>
              </w:rPr>
            </w:pPr>
          </w:p>
          <w:p w14:paraId="068256C3" w14:textId="77777777" w:rsidR="00462A9C" w:rsidRDefault="00000000">
            <w:pPr>
              <w:jc w:val="both"/>
              <w:rPr>
                <w:rFonts w:ascii="Arial Narrow" w:hAnsi="Arial Narrow"/>
                <w:color w:val="000000" w:themeColor="text1"/>
              </w:rPr>
            </w:pPr>
            <w:r>
              <w:rPr>
                <w:rFonts w:ascii="Arial Narrow" w:hAnsi="Arial Narrow"/>
                <w:color w:val="000000" w:themeColor="text1"/>
              </w:rPr>
              <w:t>Con fundamento en lo contemplado en la Ley 80 de 1993, la Ley 1150 de 2007, Ley 1474 de 2011 y demás normas concordantes, así como en los principios de la función pública y demás incluidos en la normatividad contractual, se relacionan a continuación las causales de rechazo de las propuestas:</w:t>
            </w:r>
          </w:p>
          <w:p w14:paraId="51471962" w14:textId="77777777" w:rsidR="00462A9C" w:rsidRDefault="00000000">
            <w:pPr>
              <w:jc w:val="both"/>
              <w:rPr>
                <w:rFonts w:ascii="Arial Narrow" w:hAnsi="Arial Narrow"/>
                <w:color w:val="000000" w:themeColor="text1"/>
              </w:rPr>
            </w:pPr>
            <w:r>
              <w:rPr>
                <w:rFonts w:ascii="Arial Narrow" w:hAnsi="Arial Narrow"/>
                <w:color w:val="000000" w:themeColor="text1"/>
              </w:rPr>
              <w:t>1. Cuando el proponente se encuentre incurso en alguna de las causales de inhabilidad o incompatibilidad establecida en la constitución o en las leyes.</w:t>
            </w:r>
          </w:p>
          <w:p w14:paraId="2FA59454" w14:textId="77777777" w:rsidR="00462A9C" w:rsidRDefault="00000000">
            <w:pPr>
              <w:jc w:val="both"/>
              <w:rPr>
                <w:rFonts w:ascii="Arial Narrow" w:hAnsi="Arial Narrow"/>
                <w:color w:val="000000" w:themeColor="text1"/>
              </w:rPr>
            </w:pPr>
            <w:r>
              <w:rPr>
                <w:rFonts w:ascii="Arial Narrow" w:hAnsi="Arial Narrow"/>
                <w:color w:val="000000" w:themeColor="text1"/>
              </w:rPr>
              <w:t>2. Cuando el proponente o uno de los integrantes del consorcio o unión temporal no cuente con la capacidad jurídica suficiente para presentar la oferta.</w:t>
            </w:r>
          </w:p>
          <w:p w14:paraId="7E38182E" w14:textId="77777777" w:rsidR="00462A9C" w:rsidRDefault="00000000">
            <w:pPr>
              <w:jc w:val="both"/>
              <w:rPr>
                <w:rFonts w:ascii="Arial Narrow" w:hAnsi="Arial Narrow"/>
                <w:color w:val="000000" w:themeColor="text1"/>
              </w:rPr>
            </w:pPr>
            <w:r>
              <w:rPr>
                <w:rFonts w:ascii="Arial Narrow" w:hAnsi="Arial Narrow"/>
                <w:color w:val="000000" w:themeColor="text1"/>
              </w:rPr>
              <w:t>3. Cuando la Entidad haya solicitado presentar algún documento o subsanar o aclarar alguna información necesaria para el cumplimiento de los requisitos habilitantes, o para la aclaración de los referidos a los factores técnicos y el proponente no aporte, subsane o aclare lo pertinente, en los plazos y condiciones determinados en el pliego de condiciones o el respectivo requerimiento emitido por la Entidad.</w:t>
            </w:r>
          </w:p>
          <w:p w14:paraId="4904895B" w14:textId="77777777" w:rsidR="00462A9C" w:rsidRDefault="00000000">
            <w:pPr>
              <w:jc w:val="both"/>
              <w:rPr>
                <w:rFonts w:ascii="Arial Narrow" w:hAnsi="Arial Narrow"/>
                <w:color w:val="000000" w:themeColor="text1"/>
              </w:rPr>
            </w:pPr>
            <w:r>
              <w:rPr>
                <w:rFonts w:ascii="Arial Narrow" w:hAnsi="Arial Narrow"/>
                <w:color w:val="000000" w:themeColor="text1"/>
              </w:rPr>
              <w:t>4. Cuando los documentos presentados por el proponente contengan información que de cualquier manera no corresponda a la realidad.</w:t>
            </w:r>
          </w:p>
          <w:p w14:paraId="4E165095" w14:textId="77777777" w:rsidR="00462A9C" w:rsidRDefault="00000000">
            <w:pPr>
              <w:jc w:val="both"/>
              <w:rPr>
                <w:rFonts w:ascii="Arial Narrow" w:hAnsi="Arial Narrow"/>
                <w:color w:val="000000" w:themeColor="text1"/>
              </w:rPr>
            </w:pPr>
            <w:r>
              <w:rPr>
                <w:rFonts w:ascii="Arial Narrow" w:hAnsi="Arial Narrow"/>
                <w:color w:val="000000" w:themeColor="text1"/>
              </w:rPr>
              <w:t>5. Cuando la propuesta se presente en forma extemporánea, o por un medio diferente a la plataforma transaccional SECOP II “crear oferta”.</w:t>
            </w:r>
          </w:p>
          <w:p w14:paraId="491E4CE1" w14:textId="77777777" w:rsidR="00462A9C" w:rsidRDefault="00000000">
            <w:pPr>
              <w:jc w:val="both"/>
              <w:rPr>
                <w:rFonts w:ascii="Arial Narrow" w:hAnsi="Arial Narrow"/>
                <w:color w:val="000000" w:themeColor="text1"/>
              </w:rPr>
            </w:pPr>
            <w:r>
              <w:rPr>
                <w:rFonts w:ascii="Arial Narrow" w:hAnsi="Arial Narrow"/>
                <w:color w:val="000000" w:themeColor="text1"/>
              </w:rPr>
              <w:t>6. Cuando el proponente presente varias propuestas por sí mismo o por interpuesta persona, como persona natural o jurídica, en Consorcio, Unión Temporal, u otras formas de asociación contempladas en la Ley 80 de 1993, o cuando se presenten varias propuestas de personas jurídicas que tengan el mismo Representante Legal. En este caso todas las propuestas presentadas por el susodicho serán rechazadas.</w:t>
            </w:r>
          </w:p>
          <w:p w14:paraId="2A782B08" w14:textId="77777777" w:rsidR="00462A9C" w:rsidRDefault="00000000">
            <w:pPr>
              <w:jc w:val="both"/>
              <w:rPr>
                <w:rFonts w:ascii="Arial Narrow" w:hAnsi="Arial Narrow"/>
                <w:color w:val="000000" w:themeColor="text1"/>
              </w:rPr>
            </w:pPr>
            <w:r>
              <w:rPr>
                <w:rFonts w:ascii="Arial Narrow" w:hAnsi="Arial Narrow"/>
                <w:color w:val="000000" w:themeColor="text1"/>
              </w:rPr>
              <w:t>7. Cuando el proponente plural no actué con su cuenta de proponente plural según requisitos de la Guía de creación de proponente plural SECOP II. No será válida la participación en el proceso con la cuenta de uno de sus integrantes.</w:t>
            </w:r>
          </w:p>
          <w:p w14:paraId="5F179CD5" w14:textId="77777777" w:rsidR="00462A9C" w:rsidRDefault="00000000">
            <w:pPr>
              <w:jc w:val="both"/>
              <w:rPr>
                <w:rFonts w:ascii="Arial Narrow" w:hAnsi="Arial Narrow"/>
                <w:color w:val="000000" w:themeColor="text1"/>
              </w:rPr>
            </w:pPr>
            <w:r>
              <w:rPr>
                <w:rFonts w:ascii="Arial Narrow" w:hAnsi="Arial Narrow"/>
                <w:color w:val="000000" w:themeColor="text1"/>
              </w:rPr>
              <w:t>8. Cuando la oferta sea presentada de manera parcial frente al objeto o las obligaciones, o no se contemple la totalidad de los ítems económicos e impida la comparación objetiva o cuando condicione su oferta de modo que no garantice el cumplimiento de la totalidad de las obligaciones, o que establezca condiciones que resulten contrarias a las especificaciones técnicas requeridas o a otras estipulaciones del pliego de condiciones o a la Ley de contratación, aunque aluda excepciones o renuncias a su aplicación.</w:t>
            </w:r>
          </w:p>
          <w:p w14:paraId="27E889CC" w14:textId="77777777" w:rsidR="00462A9C" w:rsidRDefault="00000000">
            <w:pPr>
              <w:jc w:val="both"/>
              <w:rPr>
                <w:rFonts w:ascii="Arial Narrow" w:hAnsi="Arial Narrow"/>
                <w:color w:val="000000" w:themeColor="text1"/>
              </w:rPr>
            </w:pPr>
            <w:r>
              <w:rPr>
                <w:rFonts w:ascii="Arial Narrow" w:hAnsi="Arial Narrow"/>
                <w:color w:val="000000" w:themeColor="text1"/>
              </w:rPr>
              <w:t>9. Cuando no presente o no diligencie la lista de precios o esta sea presentada en moneda diferente a pesos colombianos.</w:t>
            </w:r>
          </w:p>
          <w:p w14:paraId="1EFB1899" w14:textId="77777777" w:rsidR="00462A9C" w:rsidRDefault="00000000">
            <w:pPr>
              <w:jc w:val="both"/>
              <w:rPr>
                <w:rFonts w:ascii="Arial Narrow" w:hAnsi="Arial Narrow"/>
                <w:color w:val="000000" w:themeColor="text1"/>
              </w:rPr>
            </w:pPr>
            <w:r>
              <w:rPr>
                <w:rFonts w:ascii="Arial Narrow" w:hAnsi="Arial Narrow"/>
                <w:color w:val="000000" w:themeColor="text1"/>
              </w:rPr>
              <w:t>10. Cuando la oferta presentada en la lista de precios supere algún valor unitario en cualquiera de los ítems y/o cuando supere el valor total indicado en el presupuesto oficial estimado.</w:t>
            </w:r>
          </w:p>
          <w:p w14:paraId="21EB75FB" w14:textId="77777777" w:rsidR="00462A9C" w:rsidRDefault="00000000">
            <w:pPr>
              <w:jc w:val="both"/>
              <w:rPr>
                <w:rFonts w:ascii="Arial Narrow" w:hAnsi="Arial Narrow"/>
                <w:color w:val="000000" w:themeColor="text1"/>
              </w:rPr>
            </w:pPr>
            <w:r>
              <w:rPr>
                <w:rFonts w:ascii="Arial Narrow" w:hAnsi="Arial Narrow"/>
                <w:color w:val="000000" w:themeColor="text1"/>
              </w:rPr>
              <w:t>11. En caso de que el valor total de la oferta en la lista de precios sea determinado por la entidad como artificialmente bajo, el proponente deberá realizar sus justificaciones pertinentes, pero si analizadas las explicaciones del proponente la entidad considera con fundamentos objetivos y razonables que esa oferta pone en riesgo el proceso y el cumplimiento de las obligaciones contractuales en caso de resultar favorecida con la adjudicación se dictaminará como RECHAZADA la propuesta.</w:t>
            </w:r>
          </w:p>
          <w:p w14:paraId="6119F433" w14:textId="77777777" w:rsidR="00462A9C" w:rsidRDefault="00000000">
            <w:pPr>
              <w:jc w:val="both"/>
              <w:rPr>
                <w:rFonts w:ascii="Arial Narrow" w:hAnsi="Arial Narrow"/>
                <w:color w:val="000000" w:themeColor="text1"/>
              </w:rPr>
            </w:pPr>
            <w:r>
              <w:rPr>
                <w:rFonts w:ascii="Arial Narrow" w:hAnsi="Arial Narrow"/>
                <w:color w:val="000000" w:themeColor="text1"/>
              </w:rPr>
              <w:t>12. Cuando no se presente junto con la oferta la garantía de seriedad del ofrecimiento.</w:t>
            </w:r>
          </w:p>
          <w:p w14:paraId="3BBA3673" w14:textId="77777777" w:rsidR="00462A9C" w:rsidRDefault="00000000">
            <w:pPr>
              <w:jc w:val="both"/>
              <w:rPr>
                <w:rFonts w:ascii="Arial Narrow" w:hAnsi="Arial Narrow"/>
                <w:color w:val="000000" w:themeColor="text1"/>
              </w:rPr>
            </w:pPr>
            <w:r>
              <w:rPr>
                <w:rFonts w:ascii="Arial Narrow" w:hAnsi="Arial Narrow"/>
                <w:color w:val="000000" w:themeColor="text1"/>
              </w:rPr>
              <w:t>13. Cuando estando el proceso limitado a la participación exclusiva del Mipymes, se presente oferta por persona natural o jurídica, de manera individual, en consorcio o unión temporal que no acredite tal condición.</w:t>
            </w:r>
          </w:p>
          <w:p w14:paraId="71C79F29" w14:textId="77777777" w:rsidR="00462A9C" w:rsidRDefault="00000000">
            <w:pPr>
              <w:jc w:val="both"/>
              <w:rPr>
                <w:rFonts w:ascii="Arial Narrow" w:hAnsi="Arial Narrow"/>
                <w:color w:val="000000" w:themeColor="text1"/>
              </w:rPr>
            </w:pPr>
            <w:r>
              <w:rPr>
                <w:rFonts w:ascii="Arial Narrow" w:hAnsi="Arial Narrow"/>
                <w:color w:val="000000" w:themeColor="text1"/>
              </w:rPr>
              <w:t>14. En todos los demás casos expresamente establecidos en el pliego de condiciones y en la normatividad vigente.</w:t>
            </w:r>
          </w:p>
          <w:p w14:paraId="1231C961" w14:textId="77777777" w:rsidR="00462A9C" w:rsidRDefault="00462A9C">
            <w:pPr>
              <w:jc w:val="both"/>
              <w:rPr>
                <w:rFonts w:ascii="Arial Narrow" w:hAnsi="Arial Narrow"/>
                <w:color w:val="000000" w:themeColor="text1"/>
              </w:rPr>
            </w:pPr>
          </w:p>
        </w:tc>
      </w:tr>
      <w:tr w:rsidR="00462A9C" w14:paraId="4D2342D8" w14:textId="77777777">
        <w:trPr>
          <w:trHeight w:val="280"/>
        </w:trPr>
        <w:tc>
          <w:tcPr>
            <w:tcW w:w="9493" w:type="dxa"/>
            <w:shd w:val="clear" w:color="auto" w:fill="D9D9D9" w:themeFill="background1" w:themeFillShade="D9"/>
          </w:tcPr>
          <w:p w14:paraId="0242863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5.3. CRITERIOS DE DESEMPATE</w:t>
            </w:r>
          </w:p>
        </w:tc>
      </w:tr>
      <w:tr w:rsidR="00462A9C" w14:paraId="1AE15467" w14:textId="77777777">
        <w:trPr>
          <w:trHeight w:val="280"/>
        </w:trPr>
        <w:tc>
          <w:tcPr>
            <w:tcW w:w="9493" w:type="dxa"/>
            <w:shd w:val="clear" w:color="auto" w:fill="FFFFFF" w:themeFill="background1"/>
          </w:tcPr>
          <w:p w14:paraId="5CC83D06" w14:textId="77777777" w:rsidR="00462A9C" w:rsidRDefault="00462A9C">
            <w:pPr>
              <w:jc w:val="both"/>
              <w:rPr>
                <w:rFonts w:ascii="Arial Narrow" w:hAnsi="Arial Narrow"/>
                <w:color w:val="000000" w:themeColor="text1"/>
                <w:sz w:val="28"/>
              </w:rPr>
            </w:pPr>
          </w:p>
          <w:p w14:paraId="08D9F6E2"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lastRenderedPageBreak/>
              <w:t>Si al terminar la subasta hay empate la entidad seleccionará al oferente que presentó el menor precio inicial, así mismo se tendré en cuenta lo contemplado en el Artículo 35 de la LEY 2069 DE 2020.</w:t>
            </w:r>
          </w:p>
          <w:p w14:paraId="2CE0FE90"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4E92B892"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DBFA635" w14:textId="77777777" w:rsidR="00462A9C" w:rsidRDefault="00462A9C">
            <w:pPr>
              <w:jc w:val="both"/>
              <w:rPr>
                <w:rFonts w:ascii="Arial Narrow" w:hAnsi="Arial Narrow"/>
                <w:color w:val="000000" w:themeColor="text1"/>
                <w:lang w:val="es-MX"/>
              </w:rPr>
            </w:pPr>
          </w:p>
          <w:p w14:paraId="6C58320B"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1.</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oferta de bienes o servicios nacionales frente a la oferta de bienes o servicios extranjeros.</w:t>
            </w:r>
          </w:p>
          <w:p w14:paraId="0E84B454"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2.</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 Preferir la propuesta de la mujer cabeza de familia, mujeres víctimas de la violencia intrafamiliar o de la</w:t>
            </w:r>
          </w:p>
          <w:p w14:paraId="1406B663"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08FAC76"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3.</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propuesta presentada por el oferente que acredite en las condiciones establecidas en la ley que por lo menos el diez por ciento (10%) de su nómina está en condición de discapacidad a la que se refiere</w:t>
            </w:r>
            <w:r>
              <w:rPr>
                <w:rFonts w:ascii="Arial Narrow" w:eastAsiaTheme="minorHAnsi" w:hAnsi="Arial Narrow" w:cs="Arial Narrow"/>
                <w:color w:val="000000"/>
                <w:sz w:val="22"/>
                <w:szCs w:val="22"/>
                <w:lang w:val="es-MX" w:eastAsia="en-US"/>
              </w:rPr>
              <w:t xml:space="preserve"> </w:t>
            </w:r>
            <w:r>
              <w:rPr>
                <w:rFonts w:ascii="Arial Narrow" w:eastAsiaTheme="minorHAnsi" w:hAnsi="Arial Narrow" w:cs="Arial Narrow"/>
                <w:color w:val="000000"/>
                <w:szCs w:val="22"/>
                <w:lang w:val="es-MX" w:eastAsia="en-US"/>
              </w:rPr>
              <w:t xml:space="preserve">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02D80310"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4.</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33FA2846"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5.</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1EE7C666"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6.</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propuesta de personas en proceso de reintegración o reincorporación o de la persona jurídica</w:t>
            </w:r>
          </w:p>
          <w:p w14:paraId="3CB2EDAE"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en la cual participe o participen mayoritariamente; o, la de un proponente plural constituido por personas en proceso de reincorporación, y/o personas jurídicas en las cuales participe o participen mayoritariamente.  </w:t>
            </w:r>
          </w:p>
          <w:p w14:paraId="3754EFA6"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7.</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oferta presentada por un proponente plural siempre que: (a) esté conformado por al menos una madre cabeza de familia y/o una persona en proceso de reincorporación o reintegración, o una persona</w:t>
            </w:r>
          </w:p>
          <w:p w14:paraId="507A7910"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jurídica en la cual participe o participen mayoritariamente, y, que tenga una participación de por lo menos</w:t>
            </w:r>
          </w:p>
          <w:p w14:paraId="058338C7"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625D53B"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8.</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oferta presentada por una Mipyme o cooperativas o asociaciones mutuales; o un proponente</w:t>
            </w:r>
          </w:p>
          <w:p w14:paraId="4471EEFB"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plural constituido por Mipymes, cooperativas o asociaciones mutuales.  </w:t>
            </w:r>
          </w:p>
          <w:p w14:paraId="61E9F603"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9.</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oferta presentada por el proponente plural constituido por micro y/o pequeñas empresas, cooperativas o asociaciones mutuales. </w:t>
            </w:r>
          </w:p>
          <w:p w14:paraId="678FC155"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Cs w:val="22"/>
                <w:lang w:val="es-MX" w:eastAsia="en-US"/>
              </w:rPr>
              <w:t>10.</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w:t>
            </w:r>
            <w:r>
              <w:rPr>
                <w:rFonts w:ascii="Arial Narrow" w:eastAsiaTheme="minorHAnsi" w:hAnsi="Arial Narrow" w:cs="Arial Narrow"/>
                <w:color w:val="000000"/>
                <w:szCs w:val="22"/>
                <w:lang w:val="es-MX" w:eastAsia="en-US"/>
              </w:rPr>
              <w:lastRenderedPageBreak/>
              <w:t>asociación mutual ni sus accionistas, socios o representantes legales sean empleados,</w:t>
            </w:r>
            <w:r>
              <w:rPr>
                <w:rFonts w:ascii="Arial Narrow" w:eastAsiaTheme="minorHAnsi" w:hAnsi="Arial Narrow" w:cs="Arial Narrow"/>
                <w:color w:val="000000"/>
                <w:sz w:val="22"/>
                <w:szCs w:val="22"/>
                <w:lang w:val="es-MX" w:eastAsia="en-US"/>
              </w:rPr>
              <w:t xml:space="preserve"> socios o accionistas de los miembros del proponente plural. </w:t>
            </w:r>
          </w:p>
          <w:p w14:paraId="10F8B778"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11.</w:t>
            </w:r>
            <w:r>
              <w:rPr>
                <w:rFonts w:ascii="Arial" w:eastAsiaTheme="minorHAnsi" w:hAnsi="Arial" w:cs="Arial"/>
                <w:color w:val="000000"/>
                <w:sz w:val="22"/>
                <w:szCs w:val="22"/>
                <w:lang w:val="es-MX" w:eastAsia="en-US"/>
              </w:rPr>
              <w:t xml:space="preserve"> </w:t>
            </w:r>
            <w:r>
              <w:rPr>
                <w:rFonts w:ascii="Arial Narrow" w:eastAsiaTheme="minorHAnsi" w:hAnsi="Arial Narrow" w:cs="Arial Narrow"/>
                <w:color w:val="000000"/>
                <w:sz w:val="22"/>
                <w:szCs w:val="22"/>
                <w:lang w:val="es-MX" w:eastAsia="en-US"/>
              </w:rPr>
              <w:t xml:space="preserve">Preferir las empresas reconocidas y establecidas como Sociedad de Beneficio e Interés Colectivo o Sociedad BIC, del segmento MIPYMES. </w:t>
            </w:r>
          </w:p>
          <w:p w14:paraId="30A3250D"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12.</w:t>
            </w:r>
            <w:r>
              <w:rPr>
                <w:rFonts w:ascii="Arial" w:eastAsiaTheme="minorHAnsi" w:hAnsi="Arial" w:cs="Arial"/>
                <w:color w:val="000000"/>
                <w:sz w:val="22"/>
                <w:szCs w:val="22"/>
                <w:lang w:val="es-MX" w:eastAsia="en-US"/>
              </w:rPr>
              <w:t xml:space="preserve"> </w:t>
            </w:r>
            <w:r>
              <w:rPr>
                <w:rFonts w:ascii="Arial Narrow" w:eastAsiaTheme="minorHAnsi" w:hAnsi="Arial Narrow" w:cs="Arial Narrow"/>
                <w:color w:val="000000"/>
                <w:sz w:val="22"/>
                <w:szCs w:val="22"/>
                <w:lang w:val="es-MX" w:eastAsia="en-US"/>
              </w:rPr>
              <w:t xml:space="preserve">Utilizar un método aleatorio para seleccionar el oferente, método que deberá haber sido previsto previamente en los Documentos del Proceso. </w:t>
            </w:r>
          </w:p>
          <w:p w14:paraId="7DD12EDF"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 xml:space="preserve">PARÁGRAFO PRIMERO. Los factores de desempate serán aplicables en el caso de las cooperativas y asociaciones mutuales que cumplan con los criterios de clasificación empresarial, definidos por el Decreto 957 de 2019, priorizando aquellas que sean micro, pequeñas o medianas. </w:t>
            </w:r>
          </w:p>
          <w:p w14:paraId="5D002855"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 xml:space="preserve">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6A182084" w14:textId="77777777" w:rsidR="00462A9C" w:rsidRDefault="00000000">
            <w:pPr>
              <w:autoSpaceDE w:val="0"/>
              <w:autoSpaceDN w:val="0"/>
              <w:adjustRightInd w:val="0"/>
              <w:jc w:val="both"/>
              <w:rPr>
                <w:rFonts w:ascii="Arial Narrow" w:hAnsi="Arial Narrow"/>
                <w:color w:val="000000" w:themeColor="text1"/>
                <w:sz w:val="32"/>
                <w:lang w:val="es-MX"/>
              </w:rPr>
            </w:pPr>
            <w:r>
              <w:rPr>
                <w:rFonts w:ascii="Arial Narrow" w:eastAsiaTheme="minorHAnsi" w:hAnsi="Arial Narrow" w:cs="Arial Narrow"/>
                <w:color w:val="000000"/>
                <w:sz w:val="22"/>
                <w:szCs w:val="22"/>
                <w:lang w:val="es-MX" w:eastAsia="en-US"/>
              </w:rPr>
              <w:t>PARÁGRAFO TERCERO. El Gobierno Nacional podrá reglamentar la aplicación de factores de desempate en casos en que concurran dos o más de los factores aquí previstos.</w:t>
            </w:r>
          </w:p>
          <w:p w14:paraId="3AA4476A" w14:textId="77777777" w:rsidR="00462A9C" w:rsidRDefault="00462A9C">
            <w:pPr>
              <w:jc w:val="both"/>
              <w:rPr>
                <w:rFonts w:ascii="Arial Narrow" w:hAnsi="Arial Narrow"/>
                <w:color w:val="000000" w:themeColor="text1"/>
              </w:rPr>
            </w:pPr>
          </w:p>
          <w:p w14:paraId="4B5470B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MECANISMOS DE COBERTURA DEL RIESGO</w:t>
            </w:r>
          </w:p>
          <w:p w14:paraId="01751A10" w14:textId="77777777" w:rsidR="00462A9C" w:rsidRDefault="00462A9C">
            <w:pPr>
              <w:jc w:val="both"/>
              <w:rPr>
                <w:rFonts w:ascii="Arial Narrow" w:hAnsi="Arial Narrow"/>
                <w:b/>
                <w:bCs/>
                <w:color w:val="000000" w:themeColor="text1"/>
              </w:rPr>
            </w:pPr>
          </w:p>
          <w:p w14:paraId="04759BC7" w14:textId="77777777" w:rsidR="00462A9C" w:rsidRDefault="00000000">
            <w:pPr>
              <w:jc w:val="both"/>
              <w:rPr>
                <w:rFonts w:ascii="Arial Narrow" w:hAnsi="Arial Narrow"/>
                <w:color w:val="000000" w:themeColor="text1"/>
              </w:rPr>
            </w:pPr>
            <w:r>
              <w:rPr>
                <w:rFonts w:ascii="Arial Narrow" w:hAnsi="Arial Narrow"/>
                <w:color w:val="000000" w:themeColor="text1"/>
              </w:rPr>
              <w:t>Con el fin de amparar los perjuicios de naturaleza contractual o extracontractual derivados del incumplimiento del ofrecimiento o del contrato y como mecanismo de la cobertura del riesgo, la entidad determina como necesario la exigencia de garantías que cubran dichos riesgos.</w:t>
            </w:r>
          </w:p>
          <w:p w14:paraId="2EE5CB1B" w14:textId="77777777" w:rsidR="00462A9C" w:rsidRDefault="00462A9C">
            <w:pPr>
              <w:jc w:val="both"/>
              <w:rPr>
                <w:rFonts w:ascii="Arial Narrow" w:hAnsi="Arial Narrow"/>
                <w:color w:val="000000" w:themeColor="text1"/>
              </w:rPr>
            </w:pPr>
          </w:p>
          <w:p w14:paraId="40AD976B" w14:textId="77777777" w:rsidR="00462A9C" w:rsidRDefault="00000000">
            <w:pPr>
              <w:jc w:val="both"/>
              <w:rPr>
                <w:rFonts w:ascii="Arial Narrow" w:hAnsi="Arial Narrow"/>
                <w:color w:val="000000" w:themeColor="text1"/>
              </w:rPr>
            </w:pPr>
            <w:r>
              <w:rPr>
                <w:rFonts w:ascii="Arial Narrow" w:hAnsi="Arial Narrow"/>
                <w:color w:val="000000" w:themeColor="text1"/>
              </w:rPr>
              <w:t>Para el efecto se da alcance a lo dispuesto en el artículo 7 de la Ley 1150 de 2007, el cual estipula obligatoriedad de presentar una garantía única para el cumplimiento de las obligaciones surgidas, dependiendo de la modalidad de selección y de la clase de contrato celebrado.</w:t>
            </w:r>
          </w:p>
          <w:p w14:paraId="5E96BECC" w14:textId="77777777" w:rsidR="00462A9C" w:rsidRDefault="00462A9C">
            <w:pPr>
              <w:jc w:val="both"/>
              <w:rPr>
                <w:rFonts w:ascii="Arial Narrow" w:hAnsi="Arial Narrow"/>
                <w:color w:val="000000" w:themeColor="text1"/>
              </w:rPr>
            </w:pPr>
          </w:p>
          <w:p w14:paraId="58226EE0" w14:textId="77777777" w:rsidR="00462A9C" w:rsidRDefault="00000000">
            <w:pPr>
              <w:jc w:val="both"/>
              <w:rPr>
                <w:rFonts w:ascii="Arial Narrow" w:hAnsi="Arial Narrow"/>
                <w:color w:val="000000" w:themeColor="text1"/>
              </w:rPr>
            </w:pPr>
            <w:r>
              <w:rPr>
                <w:rFonts w:ascii="Arial Narrow" w:hAnsi="Arial Narrow"/>
                <w:color w:val="000000" w:themeColor="text1"/>
              </w:rPr>
              <w:t>Por su parte el artículo 2.2.1.2.3.1.2 del Decreto 1082 de 2015, estipula las clases de garantías que los oferentes o contratistas pueden otorgar para asegurar el cumplimiento de sus obligaciones, las cuales se relacionan a continuación:</w:t>
            </w:r>
          </w:p>
          <w:p w14:paraId="3C046E41" w14:textId="77777777" w:rsidR="00462A9C" w:rsidRDefault="00462A9C">
            <w:pPr>
              <w:jc w:val="both"/>
              <w:rPr>
                <w:rFonts w:ascii="Arial Narrow" w:hAnsi="Arial Narrow"/>
                <w:color w:val="000000" w:themeColor="text1"/>
              </w:rPr>
            </w:pPr>
          </w:p>
          <w:p w14:paraId="11067627" w14:textId="77777777" w:rsidR="00462A9C" w:rsidRDefault="00000000">
            <w:pPr>
              <w:jc w:val="both"/>
              <w:rPr>
                <w:rFonts w:ascii="Arial Narrow" w:hAnsi="Arial Narrow"/>
                <w:color w:val="000000" w:themeColor="text1"/>
              </w:rPr>
            </w:pPr>
            <w:r>
              <w:rPr>
                <w:rFonts w:ascii="Arial Narrow" w:hAnsi="Arial Narrow"/>
                <w:color w:val="000000" w:themeColor="text1"/>
              </w:rPr>
              <w:t>- Contrato de seguro contenido en una póliza.</w:t>
            </w:r>
          </w:p>
          <w:p w14:paraId="3FEF7508" w14:textId="77777777" w:rsidR="00462A9C" w:rsidRDefault="00000000">
            <w:pPr>
              <w:jc w:val="both"/>
              <w:rPr>
                <w:rFonts w:ascii="Arial Narrow" w:hAnsi="Arial Narrow"/>
                <w:color w:val="000000" w:themeColor="text1"/>
              </w:rPr>
            </w:pPr>
            <w:r>
              <w:rPr>
                <w:rFonts w:ascii="Arial Narrow" w:hAnsi="Arial Narrow"/>
                <w:color w:val="000000" w:themeColor="text1"/>
              </w:rPr>
              <w:t>- Patrimonio autónomo.</w:t>
            </w:r>
          </w:p>
          <w:p w14:paraId="60699CF4" w14:textId="77777777" w:rsidR="00462A9C" w:rsidRDefault="00000000">
            <w:pPr>
              <w:jc w:val="both"/>
              <w:rPr>
                <w:rFonts w:ascii="Arial Narrow" w:hAnsi="Arial Narrow"/>
                <w:color w:val="000000" w:themeColor="text1"/>
              </w:rPr>
            </w:pPr>
            <w:r>
              <w:rPr>
                <w:rFonts w:ascii="Arial Narrow" w:hAnsi="Arial Narrow"/>
                <w:color w:val="000000" w:themeColor="text1"/>
              </w:rPr>
              <w:t>- Garantía Bancaria.</w:t>
            </w:r>
          </w:p>
          <w:p w14:paraId="4EB72FCE" w14:textId="77777777" w:rsidR="00462A9C" w:rsidRDefault="00462A9C">
            <w:pPr>
              <w:jc w:val="both"/>
              <w:rPr>
                <w:rFonts w:ascii="Arial Narrow" w:hAnsi="Arial Narrow"/>
                <w:color w:val="000000" w:themeColor="text1"/>
              </w:rPr>
            </w:pPr>
          </w:p>
          <w:p w14:paraId="64B1D2A4" w14:textId="77777777" w:rsidR="00462A9C" w:rsidRDefault="00000000">
            <w:pPr>
              <w:jc w:val="both"/>
              <w:rPr>
                <w:rFonts w:ascii="Arial Narrow" w:hAnsi="Arial Narrow"/>
                <w:color w:val="000000" w:themeColor="text1"/>
              </w:rPr>
            </w:pPr>
            <w:r>
              <w:rPr>
                <w:rFonts w:ascii="Arial Narrow" w:hAnsi="Arial Narrow"/>
                <w:color w:val="000000" w:themeColor="text1"/>
              </w:rPr>
              <w:t>De esta manera, El Municipio ha determinado como garantías del presente proceso:</w:t>
            </w:r>
          </w:p>
          <w:p w14:paraId="14EAD17F" w14:textId="77777777" w:rsidR="00462A9C" w:rsidRDefault="00462A9C">
            <w:pPr>
              <w:jc w:val="both"/>
              <w:rPr>
                <w:rFonts w:ascii="Arial Narrow" w:hAnsi="Arial Narrow"/>
                <w:color w:val="000000" w:themeColor="text1"/>
              </w:rPr>
            </w:pPr>
          </w:p>
          <w:tbl>
            <w:tblPr>
              <w:tblW w:w="8699" w:type="dxa"/>
              <w:tblInd w:w="411" w:type="dxa"/>
              <w:tblLayout w:type="fixed"/>
              <w:tblCellMar>
                <w:left w:w="0" w:type="dxa"/>
                <w:right w:w="0" w:type="dxa"/>
              </w:tblCellMar>
              <w:tblLook w:val="04A0" w:firstRow="1" w:lastRow="0" w:firstColumn="1" w:lastColumn="0" w:noHBand="0" w:noVBand="1"/>
            </w:tblPr>
            <w:tblGrid>
              <w:gridCol w:w="1572"/>
              <w:gridCol w:w="665"/>
              <w:gridCol w:w="875"/>
              <w:gridCol w:w="1474"/>
              <w:gridCol w:w="4113"/>
            </w:tblGrid>
            <w:tr w:rsidR="00462A9C" w14:paraId="5A174A81" w14:textId="77777777">
              <w:trPr>
                <w:trHeight w:hRule="exact" w:val="629"/>
              </w:trPr>
              <w:tc>
                <w:tcPr>
                  <w:tcW w:w="223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F73A88A" w14:textId="77777777" w:rsidR="00462A9C" w:rsidRDefault="00000000" w:rsidP="005B33A1">
                  <w:pPr>
                    <w:framePr w:hSpace="141" w:wrap="around" w:vAnchor="text" w:hAnchor="margin" w:x="-215" w:y="136"/>
                    <w:ind w:left="102"/>
                    <w:rPr>
                      <w:rFonts w:ascii="Arial" w:eastAsia="Arial Narrow" w:hAnsi="Arial" w:cs="Arial"/>
                      <w:sz w:val="18"/>
                      <w:szCs w:val="18"/>
                      <w:lang w:eastAsia="en-US"/>
                    </w:rPr>
                  </w:pPr>
                  <w:r>
                    <w:rPr>
                      <w:rFonts w:ascii="Arial" w:eastAsia="Arial Narrow" w:hAnsi="Arial" w:cs="Arial"/>
                      <w:b/>
                      <w:spacing w:val="-1"/>
                      <w:sz w:val="18"/>
                      <w:szCs w:val="18"/>
                    </w:rPr>
                    <w:t>C</w:t>
                  </w:r>
                  <w:r>
                    <w:rPr>
                      <w:rFonts w:ascii="Arial" w:eastAsia="Arial Narrow" w:hAnsi="Arial" w:cs="Arial"/>
                      <w:b/>
                      <w:spacing w:val="1"/>
                      <w:sz w:val="18"/>
                      <w:szCs w:val="18"/>
                    </w:rPr>
                    <w:t>L</w:t>
                  </w:r>
                  <w:r>
                    <w:rPr>
                      <w:rFonts w:ascii="Arial" w:eastAsia="Arial Narrow" w:hAnsi="Arial" w:cs="Arial"/>
                      <w:b/>
                      <w:spacing w:val="-1"/>
                      <w:sz w:val="18"/>
                      <w:szCs w:val="18"/>
                    </w:rPr>
                    <w:t>A</w:t>
                  </w:r>
                  <w:r>
                    <w:rPr>
                      <w:rFonts w:ascii="Arial" w:eastAsia="Arial Narrow" w:hAnsi="Arial" w:cs="Arial"/>
                      <w:b/>
                      <w:sz w:val="18"/>
                      <w:szCs w:val="18"/>
                    </w:rPr>
                    <w:t xml:space="preserve">SES </w:t>
                  </w:r>
                  <w:r>
                    <w:rPr>
                      <w:rFonts w:ascii="Arial" w:eastAsia="Arial Narrow" w:hAnsi="Arial" w:cs="Arial"/>
                      <w:b/>
                      <w:spacing w:val="-1"/>
                      <w:sz w:val="18"/>
                      <w:szCs w:val="18"/>
                    </w:rPr>
                    <w:t>D</w:t>
                  </w:r>
                  <w:r>
                    <w:rPr>
                      <w:rFonts w:ascii="Arial" w:eastAsia="Arial Narrow" w:hAnsi="Arial" w:cs="Arial"/>
                      <w:b/>
                      <w:sz w:val="18"/>
                      <w:szCs w:val="18"/>
                    </w:rPr>
                    <w:t>E G</w:t>
                  </w:r>
                  <w:r>
                    <w:rPr>
                      <w:rFonts w:ascii="Arial" w:eastAsia="Arial Narrow" w:hAnsi="Arial" w:cs="Arial"/>
                      <w:b/>
                      <w:spacing w:val="1"/>
                      <w:sz w:val="18"/>
                      <w:szCs w:val="18"/>
                    </w:rPr>
                    <w:t>A</w:t>
                  </w:r>
                  <w:r>
                    <w:rPr>
                      <w:rFonts w:ascii="Arial" w:eastAsia="Arial Narrow" w:hAnsi="Arial" w:cs="Arial"/>
                      <w:b/>
                      <w:spacing w:val="-1"/>
                      <w:sz w:val="18"/>
                      <w:szCs w:val="18"/>
                    </w:rPr>
                    <w:t>RAN</w:t>
                  </w:r>
                  <w:r>
                    <w:rPr>
                      <w:rFonts w:ascii="Arial" w:eastAsia="Arial Narrow" w:hAnsi="Arial" w:cs="Arial"/>
                      <w:b/>
                      <w:spacing w:val="1"/>
                      <w:sz w:val="18"/>
                      <w:szCs w:val="18"/>
                    </w:rPr>
                    <w:t>T</w:t>
                  </w:r>
                  <w:r>
                    <w:rPr>
                      <w:rFonts w:ascii="Arial" w:eastAsia="Arial Narrow" w:hAnsi="Arial" w:cs="Arial"/>
                      <w:b/>
                      <w:spacing w:val="2"/>
                      <w:sz w:val="18"/>
                      <w:szCs w:val="18"/>
                    </w:rPr>
                    <w:t>Í</w:t>
                  </w:r>
                  <w:r>
                    <w:rPr>
                      <w:rFonts w:ascii="Arial" w:eastAsia="Arial Narrow" w:hAnsi="Arial" w:cs="Arial"/>
                      <w:b/>
                      <w:spacing w:val="-1"/>
                      <w:sz w:val="18"/>
                      <w:szCs w:val="18"/>
                    </w:rPr>
                    <w:t>A</w:t>
                  </w:r>
                  <w:r>
                    <w:rPr>
                      <w:rFonts w:ascii="Arial" w:eastAsia="Arial Narrow" w:hAnsi="Arial" w:cs="Arial"/>
                      <w:b/>
                      <w:sz w:val="18"/>
                      <w:szCs w:val="18"/>
                    </w:rPr>
                    <w:t>S</w:t>
                  </w:r>
                </w:p>
              </w:tc>
              <w:tc>
                <w:tcPr>
                  <w:tcW w:w="6462" w:type="dxa"/>
                  <w:gridSpan w:val="3"/>
                  <w:tcBorders>
                    <w:top w:val="single" w:sz="6" w:space="0" w:color="000000"/>
                    <w:left w:val="single" w:sz="6" w:space="0" w:color="000000"/>
                    <w:bottom w:val="single" w:sz="6" w:space="0" w:color="000000"/>
                    <w:right w:val="single" w:sz="6" w:space="0" w:color="000000"/>
                  </w:tcBorders>
                </w:tcPr>
                <w:p w14:paraId="631580D6" w14:textId="77777777" w:rsidR="00462A9C" w:rsidRDefault="00000000" w:rsidP="005B33A1">
                  <w:pPr>
                    <w:pStyle w:val="Prrafodelista"/>
                    <w:framePr w:hSpace="141" w:wrap="around" w:vAnchor="text" w:hAnchor="margin" w:x="-215" w:y="136"/>
                    <w:numPr>
                      <w:ilvl w:val="0"/>
                      <w:numId w:val="18"/>
                    </w:numPr>
                    <w:ind w:right="2725"/>
                    <w:rPr>
                      <w:rFonts w:ascii="Arial" w:eastAsia="Arial Narrow" w:hAnsi="Arial" w:cs="Arial"/>
                      <w:sz w:val="18"/>
                      <w:szCs w:val="18"/>
                      <w:lang w:val="es-MX"/>
                    </w:rPr>
                  </w:pP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se</w:t>
                  </w:r>
                  <w:r>
                    <w:rPr>
                      <w:rFonts w:ascii="Arial" w:eastAsia="Arial Narrow" w:hAnsi="Arial" w:cs="Arial"/>
                      <w:spacing w:val="-1"/>
                      <w:sz w:val="18"/>
                      <w:szCs w:val="18"/>
                      <w:lang w:val="es-MX"/>
                    </w:rPr>
                    <w:t>g</w:t>
                  </w:r>
                  <w:r>
                    <w:rPr>
                      <w:rFonts w:ascii="Arial" w:eastAsia="Arial Narrow" w:hAnsi="Arial" w:cs="Arial"/>
                      <w:sz w:val="18"/>
                      <w:szCs w:val="18"/>
                      <w:lang w:val="es-MX"/>
                    </w:rPr>
                    <w:t>u</w:t>
                  </w:r>
                  <w:r>
                    <w:rPr>
                      <w:rFonts w:ascii="Arial" w:eastAsia="Arial Narrow" w:hAnsi="Arial" w:cs="Arial"/>
                      <w:spacing w:val="1"/>
                      <w:sz w:val="18"/>
                      <w:szCs w:val="18"/>
                      <w:lang w:val="es-MX"/>
                    </w:rPr>
                    <w:t>r</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vo</w:t>
                  </w:r>
                  <w:r>
                    <w:rPr>
                      <w:rFonts w:ascii="Arial" w:eastAsia="Arial Narrow" w:hAnsi="Arial" w:cs="Arial"/>
                      <w:spacing w:val="-1"/>
                      <w:sz w:val="18"/>
                      <w:szCs w:val="18"/>
                      <w:lang w:val="es-MX"/>
                    </w:rPr>
                    <w:t xml:space="preserve"> </w:t>
                  </w:r>
                  <w:r>
                    <w:rPr>
                      <w:rFonts w:ascii="Arial" w:eastAsia="Arial Narrow" w:hAnsi="Arial" w:cs="Arial"/>
                      <w:spacing w:val="2"/>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 xml:space="preserve"> </w:t>
                  </w:r>
                  <w:r>
                    <w:rPr>
                      <w:rFonts w:ascii="Arial" w:eastAsia="Arial Narrow" w:hAnsi="Arial" w:cs="Arial"/>
                      <w:sz w:val="18"/>
                      <w:szCs w:val="18"/>
                      <w:lang w:val="es-MX"/>
                    </w:rPr>
                    <w:t>u</w:t>
                  </w:r>
                  <w:r>
                    <w:rPr>
                      <w:rFonts w:ascii="Arial" w:eastAsia="Arial Narrow" w:hAnsi="Arial" w:cs="Arial"/>
                      <w:spacing w:val="1"/>
                      <w:sz w:val="18"/>
                      <w:szCs w:val="18"/>
                      <w:lang w:val="es-MX"/>
                    </w:rPr>
                    <w:t>n</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ó</w:t>
                  </w:r>
                  <w:r>
                    <w:rPr>
                      <w:rFonts w:ascii="Arial" w:eastAsia="Arial Narrow" w:hAnsi="Arial" w:cs="Arial"/>
                      <w:spacing w:val="1"/>
                      <w:sz w:val="18"/>
                      <w:szCs w:val="18"/>
                      <w:lang w:val="es-MX"/>
                    </w:rPr>
                    <w:t>li</w:t>
                  </w:r>
                  <w:r>
                    <w:rPr>
                      <w:rFonts w:ascii="Arial" w:eastAsia="Arial Narrow" w:hAnsi="Arial" w:cs="Arial"/>
                      <w:sz w:val="18"/>
                      <w:szCs w:val="18"/>
                      <w:lang w:val="es-MX"/>
                    </w:rPr>
                    <w:t>za</w:t>
                  </w:r>
                </w:p>
                <w:p w14:paraId="4AFC6F41" w14:textId="77777777" w:rsidR="00462A9C" w:rsidRDefault="00000000" w:rsidP="005B33A1">
                  <w:pPr>
                    <w:pStyle w:val="Prrafodelista"/>
                    <w:framePr w:hSpace="141" w:wrap="around" w:vAnchor="text" w:hAnchor="margin" w:x="-215" w:y="136"/>
                    <w:numPr>
                      <w:ilvl w:val="0"/>
                      <w:numId w:val="18"/>
                    </w:numPr>
                    <w:ind w:right="2725"/>
                    <w:rPr>
                      <w:rFonts w:ascii="Arial" w:eastAsia="Arial Narrow" w:hAnsi="Arial" w:cs="Arial"/>
                      <w:sz w:val="18"/>
                      <w:szCs w:val="18"/>
                    </w:rPr>
                  </w:pPr>
                  <w:r>
                    <w:rPr>
                      <w:rFonts w:ascii="Arial" w:eastAsia="Arial Narrow" w:hAnsi="Arial" w:cs="Arial"/>
                      <w:sz w:val="18"/>
                      <w:szCs w:val="18"/>
                      <w:lang w:val="es-MX"/>
                    </w:rPr>
                    <w:t>P</w:t>
                  </w:r>
                  <w:r>
                    <w:rPr>
                      <w:rFonts w:ascii="Arial" w:eastAsia="Arial Narrow" w:hAnsi="Arial" w:cs="Arial"/>
                      <w:spacing w:val="-1"/>
                      <w:sz w:val="18"/>
                      <w:szCs w:val="18"/>
                      <w:lang w:val="es-MX"/>
                    </w:rPr>
                    <w:t>a</w:t>
                  </w:r>
                  <w:r>
                    <w:rPr>
                      <w:rFonts w:ascii="Arial" w:eastAsia="Arial Narrow" w:hAnsi="Arial" w:cs="Arial"/>
                      <w:sz w:val="18"/>
                      <w:szCs w:val="18"/>
                      <w:lang w:val="es-MX"/>
                    </w:rPr>
                    <w:t>t</w:t>
                  </w:r>
                  <w:r>
                    <w:rPr>
                      <w:rFonts w:ascii="Arial" w:eastAsia="Arial Narrow" w:hAnsi="Arial" w:cs="Arial"/>
                      <w:spacing w:val="1"/>
                      <w:sz w:val="18"/>
                      <w:szCs w:val="18"/>
                      <w:lang w:val="es-MX"/>
                    </w:rPr>
                    <w:t>ri</w:t>
                  </w:r>
                  <w:r>
                    <w:rPr>
                      <w:rFonts w:ascii="Arial" w:eastAsia="Arial Narrow" w:hAnsi="Arial" w:cs="Arial"/>
                      <w:spacing w:val="-1"/>
                      <w:sz w:val="18"/>
                      <w:szCs w:val="18"/>
                      <w:lang w:val="es-MX"/>
                    </w:rPr>
                    <w:t>m</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pacing w:val="1"/>
                      <w:sz w:val="18"/>
                      <w:szCs w:val="18"/>
                      <w:lang w:val="es-MX"/>
                    </w:rPr>
                    <w:t>i</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A</w:t>
                  </w:r>
                  <w:r>
                    <w:rPr>
                      <w:rFonts w:ascii="Arial" w:eastAsia="Arial Narrow" w:hAnsi="Arial" w:cs="Arial"/>
                      <w:spacing w:val="-1"/>
                      <w:sz w:val="18"/>
                      <w:szCs w:val="18"/>
                      <w:lang w:val="es-MX"/>
                    </w:rPr>
                    <w:t>u</w:t>
                  </w:r>
                  <w:r>
                    <w:rPr>
                      <w:rFonts w:ascii="Arial" w:eastAsia="Arial Narrow" w:hAnsi="Arial" w:cs="Arial"/>
                      <w:sz w:val="18"/>
                      <w:szCs w:val="18"/>
                      <w:lang w:val="es-MX"/>
                    </w:rPr>
                    <w:t>t</w:t>
                  </w:r>
                  <w:r>
                    <w:rPr>
                      <w:rFonts w:ascii="Arial" w:eastAsia="Arial Narrow" w:hAnsi="Arial" w:cs="Arial"/>
                      <w:spacing w:val="-1"/>
                      <w:sz w:val="18"/>
                      <w:szCs w:val="18"/>
                      <w:lang w:val="es-MX"/>
                    </w:rPr>
                    <w:t>ó</w:t>
                  </w:r>
                  <w:r>
                    <w:rPr>
                      <w:rFonts w:ascii="Arial" w:eastAsia="Arial Narrow" w:hAnsi="Arial" w:cs="Arial"/>
                      <w:sz w:val="18"/>
                      <w:szCs w:val="18"/>
                      <w:lang w:val="es-MX"/>
                    </w:rPr>
                    <w:t>n</w:t>
                  </w:r>
                  <w:r>
                    <w:rPr>
                      <w:rFonts w:ascii="Arial" w:eastAsia="Arial Narrow" w:hAnsi="Arial" w:cs="Arial"/>
                      <w:spacing w:val="-1"/>
                      <w:sz w:val="18"/>
                      <w:szCs w:val="18"/>
                      <w:lang w:val="es-MX"/>
                    </w:rPr>
                    <w:t>om</w:t>
                  </w:r>
                  <w:r>
                    <w:rPr>
                      <w:rFonts w:ascii="Arial" w:eastAsia="Arial Narrow" w:hAnsi="Arial" w:cs="Arial"/>
                      <w:sz w:val="18"/>
                      <w:szCs w:val="18"/>
                      <w:lang w:val="es-MX"/>
                    </w:rPr>
                    <w:t>o</w:t>
                  </w:r>
                </w:p>
                <w:p w14:paraId="5144DE77" w14:textId="77777777" w:rsidR="00462A9C" w:rsidRDefault="00000000" w:rsidP="005B33A1">
                  <w:pPr>
                    <w:pStyle w:val="Prrafodelista"/>
                    <w:framePr w:hSpace="141" w:wrap="around" w:vAnchor="text" w:hAnchor="margin" w:x="-215" w:y="136"/>
                    <w:numPr>
                      <w:ilvl w:val="0"/>
                      <w:numId w:val="18"/>
                    </w:numPr>
                    <w:ind w:right="2725"/>
                    <w:rPr>
                      <w:rFonts w:ascii="Arial" w:eastAsia="Arial Narrow" w:hAnsi="Arial" w:cs="Arial"/>
                      <w:sz w:val="18"/>
                      <w:szCs w:val="18"/>
                    </w:rPr>
                  </w:pPr>
                  <w:r>
                    <w:rPr>
                      <w:rFonts w:ascii="Arial" w:eastAsia="Arial Narrow" w:hAnsi="Arial" w:cs="Arial"/>
                      <w:sz w:val="18"/>
                      <w:szCs w:val="18"/>
                    </w:rPr>
                    <w:t>Ga</w:t>
                  </w:r>
                  <w:r>
                    <w:rPr>
                      <w:rFonts w:ascii="Arial" w:eastAsia="Arial Narrow" w:hAnsi="Arial" w:cs="Arial"/>
                      <w:spacing w:val="1"/>
                      <w:sz w:val="18"/>
                      <w:szCs w:val="18"/>
                    </w:rPr>
                    <w:t>r</w:t>
                  </w:r>
                  <w:r>
                    <w:rPr>
                      <w:rFonts w:ascii="Arial" w:eastAsia="Arial Narrow" w:hAnsi="Arial" w:cs="Arial"/>
                      <w:sz w:val="18"/>
                      <w:szCs w:val="18"/>
                    </w:rPr>
                    <w:t>a</w:t>
                  </w:r>
                  <w:r>
                    <w:rPr>
                      <w:rFonts w:ascii="Arial" w:eastAsia="Arial Narrow" w:hAnsi="Arial" w:cs="Arial"/>
                      <w:spacing w:val="-1"/>
                      <w:sz w:val="18"/>
                      <w:szCs w:val="18"/>
                    </w:rPr>
                    <w:t>n</w:t>
                  </w:r>
                  <w:r>
                    <w:rPr>
                      <w:rFonts w:ascii="Arial" w:eastAsia="Arial Narrow" w:hAnsi="Arial" w:cs="Arial"/>
                      <w:sz w:val="18"/>
                      <w:szCs w:val="18"/>
                    </w:rPr>
                    <w:t>tía</w:t>
                  </w:r>
                  <w:r>
                    <w:rPr>
                      <w:rFonts w:ascii="Arial" w:eastAsia="Arial Narrow" w:hAnsi="Arial" w:cs="Arial"/>
                      <w:spacing w:val="-1"/>
                      <w:sz w:val="18"/>
                      <w:szCs w:val="18"/>
                    </w:rPr>
                    <w:t xml:space="preserve"> </w:t>
                  </w:r>
                  <w:r>
                    <w:rPr>
                      <w:rFonts w:ascii="Arial" w:eastAsia="Arial Narrow" w:hAnsi="Arial" w:cs="Arial"/>
                      <w:sz w:val="18"/>
                      <w:szCs w:val="18"/>
                    </w:rPr>
                    <w:t>B</w:t>
                  </w:r>
                  <w:r>
                    <w:rPr>
                      <w:rFonts w:ascii="Arial" w:eastAsia="Arial Narrow" w:hAnsi="Arial" w:cs="Arial"/>
                      <w:spacing w:val="-1"/>
                      <w:sz w:val="18"/>
                      <w:szCs w:val="18"/>
                    </w:rPr>
                    <w:t>a</w:t>
                  </w:r>
                  <w:r>
                    <w:rPr>
                      <w:rFonts w:ascii="Arial" w:eastAsia="Arial Narrow" w:hAnsi="Arial" w:cs="Arial"/>
                      <w:sz w:val="18"/>
                      <w:szCs w:val="18"/>
                    </w:rPr>
                    <w:t>nca</w:t>
                  </w:r>
                  <w:r>
                    <w:rPr>
                      <w:rFonts w:ascii="Arial" w:eastAsia="Arial Narrow" w:hAnsi="Arial" w:cs="Arial"/>
                      <w:spacing w:val="1"/>
                      <w:sz w:val="18"/>
                      <w:szCs w:val="18"/>
                    </w:rPr>
                    <w:t>ri</w:t>
                  </w:r>
                  <w:r>
                    <w:rPr>
                      <w:rFonts w:ascii="Arial" w:eastAsia="Arial Narrow" w:hAnsi="Arial" w:cs="Arial"/>
                      <w:sz w:val="18"/>
                      <w:szCs w:val="18"/>
                    </w:rPr>
                    <w:t>a</w:t>
                  </w:r>
                </w:p>
              </w:tc>
            </w:tr>
            <w:tr w:rsidR="00462A9C" w14:paraId="619A4F6C" w14:textId="77777777">
              <w:trPr>
                <w:trHeight w:val="595"/>
              </w:trPr>
              <w:tc>
                <w:tcPr>
                  <w:tcW w:w="8699" w:type="dxa"/>
                  <w:gridSpan w:val="5"/>
                  <w:tcBorders>
                    <w:top w:val="nil"/>
                    <w:left w:val="single" w:sz="6" w:space="0" w:color="000000"/>
                    <w:bottom w:val="nil"/>
                    <w:right w:val="single" w:sz="6" w:space="0" w:color="000000"/>
                  </w:tcBorders>
                </w:tcPr>
                <w:p w14:paraId="4A921772" w14:textId="77777777" w:rsidR="00462A9C" w:rsidRDefault="00000000" w:rsidP="005B33A1">
                  <w:pPr>
                    <w:framePr w:hSpace="141" w:wrap="around" w:vAnchor="text" w:hAnchor="margin" w:x="-215" w:y="136"/>
                    <w:spacing w:before="4"/>
                    <w:ind w:left="102"/>
                    <w:rPr>
                      <w:rFonts w:ascii="Arial" w:eastAsia="Arial Narrow" w:hAnsi="Arial" w:cs="Arial"/>
                      <w:sz w:val="18"/>
                      <w:szCs w:val="18"/>
                      <w:lang w:val="es-MX"/>
                    </w:rPr>
                  </w:pP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f</w:t>
                  </w:r>
                  <w:r>
                    <w:rPr>
                      <w:rFonts w:ascii="Arial" w:eastAsia="Arial Narrow" w:hAnsi="Arial" w:cs="Arial"/>
                      <w:spacing w:val="-1"/>
                      <w:sz w:val="18"/>
                      <w:szCs w:val="18"/>
                      <w:lang w:val="es-MX"/>
                    </w:rPr>
                    <w:t>o</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con</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o</w:t>
                  </w:r>
                  <w:r>
                    <w:rPr>
                      <w:rFonts w:ascii="Arial" w:eastAsia="Arial Narrow" w:hAnsi="Arial" w:cs="Arial"/>
                      <w:sz w:val="18"/>
                      <w:szCs w:val="18"/>
                      <w:lang w:val="es-MX"/>
                    </w:rPr>
                    <w:t>bjeto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2"/>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act</w:t>
                  </w:r>
                  <w:r>
                    <w:rPr>
                      <w:rFonts w:ascii="Arial" w:eastAsia="Arial Narrow" w:hAnsi="Arial" w:cs="Arial"/>
                      <w:spacing w:val="-1"/>
                      <w:sz w:val="18"/>
                      <w:szCs w:val="18"/>
                      <w:lang w:val="es-MX"/>
                    </w:rPr>
                    <w:t>u</w:t>
                  </w:r>
                  <w:r>
                    <w:rPr>
                      <w:rFonts w:ascii="Arial" w:eastAsia="Arial Narrow" w:hAnsi="Arial" w:cs="Arial"/>
                      <w:sz w:val="18"/>
                      <w:szCs w:val="18"/>
                      <w:lang w:val="es-MX"/>
                    </w:rPr>
                    <w:t xml:space="preserve">al, se </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a</w:t>
                  </w:r>
                  <w:r>
                    <w:rPr>
                      <w:rFonts w:ascii="Arial" w:eastAsia="Arial Narrow" w:hAnsi="Arial" w:cs="Arial"/>
                      <w:spacing w:val="1"/>
                      <w:sz w:val="18"/>
                      <w:szCs w:val="18"/>
                      <w:lang w:val="es-MX"/>
                    </w:rPr>
                    <w:t>li</w:t>
                  </w:r>
                  <w:r>
                    <w:rPr>
                      <w:rFonts w:ascii="Arial" w:eastAsia="Arial Narrow" w:hAnsi="Arial" w:cs="Arial"/>
                      <w:sz w:val="18"/>
                      <w:szCs w:val="18"/>
                      <w:lang w:val="es-MX"/>
                    </w:rPr>
                    <w:t>zó</w:t>
                  </w:r>
                  <w:r>
                    <w:rPr>
                      <w:rFonts w:ascii="Arial" w:eastAsia="Arial Narrow" w:hAnsi="Arial" w:cs="Arial"/>
                      <w:spacing w:val="-1"/>
                      <w:sz w:val="18"/>
                      <w:szCs w:val="18"/>
                      <w:lang w:val="es-MX"/>
                    </w:rPr>
                    <w:t xml:space="preserve"> </w:t>
                  </w:r>
                  <w:r>
                    <w:rPr>
                      <w:rFonts w:ascii="Arial" w:eastAsia="Arial Narrow" w:hAnsi="Arial" w:cs="Arial"/>
                      <w:sz w:val="18"/>
                      <w:szCs w:val="18"/>
                      <w:lang w:val="es-MX"/>
                    </w:rPr>
                    <w:t>un</w:t>
                  </w:r>
                  <w:r>
                    <w:rPr>
                      <w:rFonts w:ascii="Arial" w:eastAsia="Arial Narrow" w:hAnsi="Arial" w:cs="Arial"/>
                      <w:spacing w:val="-1"/>
                      <w:sz w:val="18"/>
                      <w:szCs w:val="18"/>
                      <w:lang w:val="es-MX"/>
                    </w:rPr>
                    <w:t xml:space="preserve"> a</w:t>
                  </w:r>
                  <w:r>
                    <w:rPr>
                      <w:rFonts w:ascii="Arial" w:eastAsia="Arial Narrow" w:hAnsi="Arial" w:cs="Arial"/>
                      <w:sz w:val="18"/>
                      <w:szCs w:val="18"/>
                      <w:lang w:val="es-MX"/>
                    </w:rPr>
                    <w:t>n</w:t>
                  </w:r>
                  <w:r>
                    <w:rPr>
                      <w:rFonts w:ascii="Arial" w:eastAsia="Arial Narrow" w:hAnsi="Arial" w:cs="Arial"/>
                      <w:spacing w:val="-1"/>
                      <w:sz w:val="18"/>
                      <w:szCs w:val="18"/>
                      <w:lang w:val="es-MX"/>
                    </w:rPr>
                    <w:t>á</w:t>
                  </w:r>
                  <w:r>
                    <w:rPr>
                      <w:rFonts w:ascii="Arial" w:eastAsia="Arial Narrow" w:hAnsi="Arial" w:cs="Arial"/>
                      <w:spacing w:val="1"/>
                      <w:sz w:val="18"/>
                      <w:szCs w:val="18"/>
                      <w:lang w:val="es-MX"/>
                    </w:rPr>
                    <w:t>li</w:t>
                  </w:r>
                  <w:r>
                    <w:rPr>
                      <w:rFonts w:ascii="Arial" w:eastAsia="Arial Narrow" w:hAnsi="Arial" w:cs="Arial"/>
                      <w:sz w:val="18"/>
                      <w:szCs w:val="18"/>
                      <w:lang w:val="es-MX"/>
                    </w:rPr>
                    <w:t>s</w:t>
                  </w:r>
                  <w:r>
                    <w:rPr>
                      <w:rFonts w:ascii="Arial" w:eastAsia="Arial Narrow" w:hAnsi="Arial" w:cs="Arial"/>
                      <w:spacing w:val="1"/>
                      <w:sz w:val="18"/>
                      <w:szCs w:val="18"/>
                      <w:lang w:val="es-MX"/>
                    </w:rPr>
                    <w:t>i</w:t>
                  </w:r>
                  <w:r>
                    <w:rPr>
                      <w:rFonts w:ascii="Arial" w:eastAsia="Arial Narrow" w:hAnsi="Arial" w:cs="Arial"/>
                      <w:sz w:val="18"/>
                      <w:szCs w:val="18"/>
                      <w:lang w:val="es-MX"/>
                    </w:rPr>
                    <w:t>s 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las </w:t>
                  </w:r>
                  <w:r>
                    <w:rPr>
                      <w:rFonts w:ascii="Arial" w:eastAsia="Arial Narrow" w:hAnsi="Arial" w:cs="Arial"/>
                      <w:spacing w:val="-1"/>
                      <w:sz w:val="18"/>
                      <w:szCs w:val="18"/>
                      <w:lang w:val="es-MX"/>
                    </w:rPr>
                    <w:t>g</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n</w:t>
                  </w:r>
                  <w:r>
                    <w:rPr>
                      <w:rFonts w:ascii="Arial" w:eastAsia="Arial Narrow" w:hAnsi="Arial" w:cs="Arial"/>
                      <w:sz w:val="18"/>
                      <w:szCs w:val="18"/>
                      <w:lang w:val="es-MX"/>
                    </w:rPr>
                    <w:t>tí</w:t>
                  </w:r>
                  <w:r>
                    <w:rPr>
                      <w:rFonts w:ascii="Arial" w:eastAsia="Arial Narrow" w:hAnsi="Arial" w:cs="Arial"/>
                      <w:spacing w:val="-1"/>
                      <w:sz w:val="18"/>
                      <w:szCs w:val="18"/>
                      <w:lang w:val="es-MX"/>
                    </w:rPr>
                    <w:t>a</w:t>
                  </w:r>
                  <w:r>
                    <w:rPr>
                      <w:rFonts w:ascii="Arial" w:eastAsia="Arial Narrow" w:hAnsi="Arial" w:cs="Arial"/>
                      <w:sz w:val="18"/>
                      <w:szCs w:val="18"/>
                      <w:lang w:val="es-MX"/>
                    </w:rPr>
                    <w:t xml:space="preserve">s </w:t>
                  </w:r>
                  <w:r>
                    <w:rPr>
                      <w:rFonts w:ascii="Arial" w:eastAsia="Arial Narrow" w:hAnsi="Arial" w:cs="Arial"/>
                      <w:spacing w:val="-1"/>
                      <w:sz w:val="18"/>
                      <w:szCs w:val="18"/>
                      <w:lang w:val="es-MX"/>
                    </w:rPr>
                    <w:t>n</w:t>
                  </w:r>
                  <w:r>
                    <w:rPr>
                      <w:rFonts w:ascii="Arial" w:eastAsia="Arial Narrow" w:hAnsi="Arial" w:cs="Arial"/>
                      <w:sz w:val="18"/>
                      <w:szCs w:val="18"/>
                      <w:lang w:val="es-MX"/>
                    </w:rPr>
                    <w:t>ecesa</w:t>
                  </w:r>
                  <w:r>
                    <w:rPr>
                      <w:rFonts w:ascii="Arial" w:eastAsia="Arial Narrow" w:hAnsi="Arial" w:cs="Arial"/>
                      <w:spacing w:val="1"/>
                      <w:sz w:val="18"/>
                      <w:szCs w:val="18"/>
                      <w:lang w:val="es-MX"/>
                    </w:rPr>
                    <w:t>ri</w:t>
                  </w:r>
                  <w:r>
                    <w:rPr>
                      <w:rFonts w:ascii="Arial" w:eastAsia="Arial Narrow" w:hAnsi="Arial" w:cs="Arial"/>
                      <w:sz w:val="18"/>
                      <w:szCs w:val="18"/>
                      <w:lang w:val="es-MX"/>
                    </w:rPr>
                    <w:t xml:space="preserve">as </w:t>
                  </w:r>
                  <w:r>
                    <w:rPr>
                      <w:rFonts w:ascii="Arial" w:eastAsia="Arial Narrow" w:hAnsi="Arial" w:cs="Arial"/>
                      <w:spacing w:val="-1"/>
                      <w:sz w:val="18"/>
                      <w:szCs w:val="18"/>
                      <w:lang w:val="es-MX"/>
                    </w:rPr>
                    <w:t>p</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el d</w:t>
                  </w:r>
                  <w:r>
                    <w:rPr>
                      <w:rFonts w:ascii="Arial" w:eastAsia="Arial Narrow" w:hAnsi="Arial" w:cs="Arial"/>
                      <w:spacing w:val="-1"/>
                      <w:sz w:val="18"/>
                      <w:szCs w:val="18"/>
                      <w:lang w:val="es-MX"/>
                    </w:rPr>
                    <w:t>e</w:t>
                  </w:r>
                  <w:r>
                    <w:rPr>
                      <w:rFonts w:ascii="Arial" w:eastAsia="Arial Narrow" w:hAnsi="Arial" w:cs="Arial"/>
                      <w:sz w:val="18"/>
                      <w:szCs w:val="18"/>
                      <w:lang w:val="es-MX"/>
                    </w:rPr>
                    <w:t>sa</w:t>
                  </w:r>
                  <w:r>
                    <w:rPr>
                      <w:rFonts w:ascii="Arial" w:eastAsia="Arial Narrow" w:hAnsi="Arial" w:cs="Arial"/>
                      <w:spacing w:val="1"/>
                      <w:sz w:val="18"/>
                      <w:szCs w:val="18"/>
                      <w:lang w:val="es-MX"/>
                    </w:rPr>
                    <w:t>rr</w:t>
                  </w:r>
                  <w:r>
                    <w:rPr>
                      <w:rFonts w:ascii="Arial" w:eastAsia="Arial Narrow" w:hAnsi="Arial" w:cs="Arial"/>
                      <w:sz w:val="18"/>
                      <w:szCs w:val="18"/>
                      <w:lang w:val="es-MX"/>
                    </w:rPr>
                    <w:t>ol</w:t>
                  </w:r>
                  <w:r>
                    <w:rPr>
                      <w:rFonts w:ascii="Arial" w:eastAsia="Arial Narrow" w:hAnsi="Arial" w:cs="Arial"/>
                      <w:spacing w:val="1"/>
                      <w:sz w:val="18"/>
                      <w:szCs w:val="18"/>
                      <w:lang w:val="es-MX"/>
                    </w:rPr>
                    <w:t>l</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p</w:t>
                  </w:r>
                  <w:r>
                    <w:rPr>
                      <w:rFonts w:ascii="Arial" w:eastAsia="Arial Narrow" w:hAnsi="Arial" w:cs="Arial"/>
                      <w:spacing w:val="1"/>
                      <w:sz w:val="18"/>
                      <w:szCs w:val="18"/>
                      <w:lang w:val="es-MX"/>
                    </w:rPr>
                    <w:t>r</w:t>
                  </w:r>
                  <w:r>
                    <w:rPr>
                      <w:rFonts w:ascii="Arial" w:eastAsia="Arial Narrow" w:hAnsi="Arial" w:cs="Arial"/>
                      <w:sz w:val="18"/>
                      <w:szCs w:val="18"/>
                      <w:lang w:val="es-MX"/>
                    </w:rPr>
                    <w:t>oyecto</w:t>
                  </w:r>
                  <w:r>
                    <w:rPr>
                      <w:rFonts w:ascii="Arial" w:eastAsia="Arial Narrow" w:hAnsi="Arial" w:cs="Arial"/>
                      <w:spacing w:val="-1"/>
                      <w:sz w:val="18"/>
                      <w:szCs w:val="18"/>
                      <w:lang w:val="es-MX"/>
                    </w:rPr>
                    <w:t xml:space="preserve"> </w:t>
                  </w:r>
                  <w:r>
                    <w:rPr>
                      <w:rFonts w:ascii="Arial" w:eastAsia="Arial Narrow" w:hAnsi="Arial" w:cs="Arial"/>
                      <w:spacing w:val="6"/>
                      <w:sz w:val="18"/>
                      <w:szCs w:val="18"/>
                      <w:lang w:val="es-MX"/>
                    </w:rPr>
                    <w:t>e</w:t>
                  </w:r>
                  <w:r>
                    <w:rPr>
                      <w:rFonts w:ascii="Arial" w:eastAsia="Arial Narrow" w:hAnsi="Arial" w:cs="Arial"/>
                      <w:sz w:val="18"/>
                      <w:szCs w:val="18"/>
                      <w:lang w:val="es-MX"/>
                    </w:rPr>
                    <w:t xml:space="preserve">n </w:t>
                  </w:r>
                  <w:r>
                    <w:rPr>
                      <w:rFonts w:ascii="Arial" w:eastAsia="Arial Narrow" w:hAnsi="Arial" w:cs="Arial"/>
                      <w:spacing w:val="-1"/>
                      <w:sz w:val="18"/>
                      <w:szCs w:val="18"/>
                      <w:lang w:val="es-MX"/>
                    </w:rPr>
                    <w:t>m</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ó</w:t>
                  </w:r>
                  <w:r>
                    <w:rPr>
                      <w:rFonts w:ascii="Arial" w:eastAsia="Arial Narrow" w:hAnsi="Arial" w:cs="Arial"/>
                      <w:spacing w:val="-1"/>
                      <w:sz w:val="18"/>
                      <w:szCs w:val="18"/>
                      <w:lang w:val="es-MX"/>
                    </w:rPr>
                    <w:t>n</w:t>
                  </w:r>
                  <w:r>
                    <w:rPr>
                      <w:rFonts w:ascii="Arial" w:eastAsia="Arial Narrow" w:hAnsi="Arial" w:cs="Arial"/>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a</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t</w:t>
                  </w:r>
                  <w:r>
                    <w:rPr>
                      <w:rFonts w:ascii="Arial" w:eastAsia="Arial Narrow" w:hAnsi="Arial" w:cs="Arial"/>
                      <w:sz w:val="18"/>
                      <w:szCs w:val="18"/>
                      <w:lang w:val="es-MX"/>
                    </w:rPr>
                    <w:t>e</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no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w:t>
                  </w:r>
                  <w:r>
                    <w:rPr>
                      <w:rFonts w:ascii="Arial" w:eastAsia="Arial Narrow" w:hAnsi="Arial" w:cs="Arial"/>
                      <w:spacing w:val="1"/>
                      <w:sz w:val="18"/>
                      <w:szCs w:val="18"/>
                      <w:lang w:val="es-MX"/>
                    </w:rPr>
                    <w:t>i</w:t>
                  </w:r>
                  <w:r>
                    <w:rPr>
                      <w:rFonts w:ascii="Arial" w:eastAsia="Arial Narrow" w:hAnsi="Arial" w:cs="Arial"/>
                      <w:sz w:val="18"/>
                      <w:szCs w:val="18"/>
                      <w:lang w:val="es-MX"/>
                    </w:rPr>
                    <w:t>g</w:t>
                  </w:r>
                  <w:r>
                    <w:rPr>
                      <w:rFonts w:ascii="Arial" w:eastAsia="Arial Narrow" w:hAnsi="Arial" w:cs="Arial"/>
                      <w:spacing w:val="-1"/>
                      <w:sz w:val="18"/>
                      <w:szCs w:val="18"/>
                      <w:lang w:val="es-MX"/>
                    </w:rPr>
                    <w:t>u</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e</w:t>
                  </w:r>
                  <w:r>
                    <w:rPr>
                      <w:rFonts w:ascii="Arial" w:eastAsia="Arial Narrow" w:hAnsi="Arial" w:cs="Arial"/>
                      <w:sz w:val="18"/>
                      <w:szCs w:val="18"/>
                      <w:lang w:val="es-MX"/>
                    </w:rPr>
                    <w:t>:</w:t>
                  </w:r>
                </w:p>
              </w:tc>
            </w:tr>
            <w:tr w:rsidR="00462A9C" w14:paraId="61054BA8" w14:textId="77777777">
              <w:trPr>
                <w:trHeight w:hRule="exact" w:val="206"/>
              </w:trPr>
              <w:tc>
                <w:tcPr>
                  <w:tcW w:w="15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7E5C85C" w14:textId="77777777" w:rsidR="00462A9C" w:rsidRDefault="00000000" w:rsidP="005B33A1">
                  <w:pPr>
                    <w:framePr w:hSpace="141" w:wrap="around" w:vAnchor="text" w:hAnchor="margin" w:x="-215" w:y="136"/>
                    <w:ind w:left="102"/>
                    <w:jc w:val="center"/>
                    <w:rPr>
                      <w:rFonts w:ascii="Arial" w:eastAsia="Arial Narrow" w:hAnsi="Arial" w:cs="Arial"/>
                      <w:sz w:val="18"/>
                      <w:szCs w:val="18"/>
                    </w:rPr>
                  </w:pPr>
                  <w:r>
                    <w:rPr>
                      <w:rFonts w:ascii="Arial" w:eastAsia="Arial Narrow" w:hAnsi="Arial" w:cs="Arial"/>
                      <w:b/>
                      <w:spacing w:val="-1"/>
                      <w:position w:val="-1"/>
                      <w:sz w:val="18"/>
                      <w:szCs w:val="18"/>
                    </w:rPr>
                    <w:t>R</w:t>
                  </w:r>
                  <w:r>
                    <w:rPr>
                      <w:rFonts w:ascii="Arial" w:eastAsia="Arial Narrow" w:hAnsi="Arial" w:cs="Arial"/>
                      <w:b/>
                      <w:position w:val="-1"/>
                      <w:sz w:val="18"/>
                      <w:szCs w:val="18"/>
                    </w:rPr>
                    <w:t>IESGO</w:t>
                  </w:r>
                </w:p>
              </w:tc>
              <w:tc>
                <w:tcPr>
                  <w:tcW w:w="1540"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544615D" w14:textId="77777777" w:rsidR="00462A9C" w:rsidRDefault="00000000" w:rsidP="005B33A1">
                  <w:pPr>
                    <w:framePr w:hSpace="141" w:wrap="around" w:vAnchor="text" w:hAnchor="margin" w:x="-215" w:y="136"/>
                    <w:ind w:left="102"/>
                    <w:jc w:val="center"/>
                    <w:rPr>
                      <w:rFonts w:ascii="Arial" w:eastAsia="Arial Narrow" w:hAnsi="Arial" w:cs="Arial"/>
                      <w:sz w:val="18"/>
                      <w:szCs w:val="18"/>
                    </w:rPr>
                  </w:pPr>
                  <w:r>
                    <w:rPr>
                      <w:rFonts w:ascii="Arial" w:eastAsia="Arial Narrow" w:hAnsi="Arial" w:cs="Arial"/>
                      <w:b/>
                      <w:position w:val="-1"/>
                      <w:sz w:val="18"/>
                      <w:szCs w:val="18"/>
                    </w:rPr>
                    <w:t>V</w:t>
                  </w:r>
                  <w:r>
                    <w:rPr>
                      <w:rFonts w:ascii="Arial" w:eastAsia="Arial Narrow" w:hAnsi="Arial" w:cs="Arial"/>
                      <w:b/>
                      <w:spacing w:val="-1"/>
                      <w:position w:val="-1"/>
                      <w:sz w:val="18"/>
                      <w:szCs w:val="18"/>
                    </w:rPr>
                    <w:t>A</w:t>
                  </w:r>
                  <w:r>
                    <w:rPr>
                      <w:rFonts w:ascii="Arial" w:eastAsia="Arial Narrow" w:hAnsi="Arial" w:cs="Arial"/>
                      <w:b/>
                      <w:spacing w:val="1"/>
                      <w:position w:val="-1"/>
                      <w:sz w:val="18"/>
                      <w:szCs w:val="18"/>
                    </w:rPr>
                    <w:t>L</w:t>
                  </w:r>
                  <w:r>
                    <w:rPr>
                      <w:rFonts w:ascii="Arial" w:eastAsia="Arial Narrow" w:hAnsi="Arial" w:cs="Arial"/>
                      <w:b/>
                      <w:position w:val="-1"/>
                      <w:sz w:val="18"/>
                      <w:szCs w:val="18"/>
                    </w:rPr>
                    <w:t>OR</w:t>
                  </w:r>
                </w:p>
              </w:tc>
              <w:tc>
                <w:tcPr>
                  <w:tcW w:w="147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B581502" w14:textId="77777777" w:rsidR="00462A9C" w:rsidRDefault="00000000" w:rsidP="005B33A1">
                  <w:pPr>
                    <w:framePr w:hSpace="141" w:wrap="around" w:vAnchor="text" w:hAnchor="margin" w:x="-215" w:y="136"/>
                    <w:ind w:left="102"/>
                    <w:jc w:val="center"/>
                    <w:rPr>
                      <w:rFonts w:ascii="Arial" w:eastAsia="Arial Narrow" w:hAnsi="Arial" w:cs="Arial"/>
                      <w:sz w:val="18"/>
                      <w:szCs w:val="18"/>
                    </w:rPr>
                  </w:pPr>
                  <w:r>
                    <w:rPr>
                      <w:rFonts w:ascii="Arial" w:eastAsia="Arial Narrow" w:hAnsi="Arial" w:cs="Arial"/>
                      <w:b/>
                      <w:position w:val="-1"/>
                      <w:sz w:val="18"/>
                      <w:szCs w:val="18"/>
                    </w:rPr>
                    <w:t>VIGE</w:t>
                  </w:r>
                  <w:r>
                    <w:rPr>
                      <w:rFonts w:ascii="Arial" w:eastAsia="Arial Narrow" w:hAnsi="Arial" w:cs="Arial"/>
                      <w:b/>
                      <w:spacing w:val="-1"/>
                      <w:position w:val="-1"/>
                      <w:sz w:val="18"/>
                      <w:szCs w:val="18"/>
                    </w:rPr>
                    <w:t>NC</w:t>
                  </w:r>
                  <w:r>
                    <w:rPr>
                      <w:rFonts w:ascii="Arial" w:eastAsia="Arial Narrow" w:hAnsi="Arial" w:cs="Arial"/>
                      <w:b/>
                      <w:position w:val="-1"/>
                      <w:sz w:val="18"/>
                      <w:szCs w:val="18"/>
                    </w:rPr>
                    <w:t>IA</w:t>
                  </w:r>
                </w:p>
              </w:tc>
              <w:tc>
                <w:tcPr>
                  <w:tcW w:w="411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D2AE0F8" w14:textId="77777777" w:rsidR="00462A9C" w:rsidRDefault="00000000" w:rsidP="005B33A1">
                  <w:pPr>
                    <w:framePr w:hSpace="141" w:wrap="around" w:vAnchor="text" w:hAnchor="margin" w:x="-215" w:y="136"/>
                    <w:ind w:left="100"/>
                    <w:jc w:val="center"/>
                    <w:rPr>
                      <w:rFonts w:ascii="Arial" w:eastAsia="Arial Narrow" w:hAnsi="Arial" w:cs="Arial"/>
                      <w:sz w:val="18"/>
                      <w:szCs w:val="18"/>
                    </w:rPr>
                  </w:pPr>
                  <w:r>
                    <w:rPr>
                      <w:rFonts w:ascii="Arial" w:eastAsia="Arial Narrow" w:hAnsi="Arial" w:cs="Arial"/>
                      <w:b/>
                      <w:position w:val="-1"/>
                      <w:sz w:val="18"/>
                      <w:szCs w:val="18"/>
                    </w:rPr>
                    <w:t>J</w:t>
                  </w:r>
                  <w:r>
                    <w:rPr>
                      <w:rFonts w:ascii="Arial" w:eastAsia="Arial Narrow" w:hAnsi="Arial" w:cs="Arial"/>
                      <w:b/>
                      <w:spacing w:val="-1"/>
                      <w:position w:val="-1"/>
                      <w:sz w:val="18"/>
                      <w:szCs w:val="18"/>
                    </w:rPr>
                    <w:t>U</w:t>
                  </w:r>
                  <w:r>
                    <w:rPr>
                      <w:rFonts w:ascii="Arial" w:eastAsia="Arial Narrow" w:hAnsi="Arial" w:cs="Arial"/>
                      <w:b/>
                      <w:position w:val="-1"/>
                      <w:sz w:val="18"/>
                      <w:szCs w:val="18"/>
                    </w:rPr>
                    <w:t>S</w:t>
                  </w:r>
                  <w:r>
                    <w:rPr>
                      <w:rFonts w:ascii="Arial" w:eastAsia="Arial Narrow" w:hAnsi="Arial" w:cs="Arial"/>
                      <w:b/>
                      <w:spacing w:val="1"/>
                      <w:position w:val="-1"/>
                      <w:sz w:val="18"/>
                      <w:szCs w:val="18"/>
                    </w:rPr>
                    <w:t>T</w:t>
                  </w:r>
                  <w:r>
                    <w:rPr>
                      <w:rFonts w:ascii="Arial" w:eastAsia="Arial Narrow" w:hAnsi="Arial" w:cs="Arial"/>
                      <w:b/>
                      <w:position w:val="-1"/>
                      <w:sz w:val="18"/>
                      <w:szCs w:val="18"/>
                    </w:rPr>
                    <w:t>I</w:t>
                  </w:r>
                  <w:r>
                    <w:rPr>
                      <w:rFonts w:ascii="Arial" w:eastAsia="Arial Narrow" w:hAnsi="Arial" w:cs="Arial"/>
                      <w:b/>
                      <w:spacing w:val="1"/>
                      <w:position w:val="-1"/>
                      <w:sz w:val="18"/>
                      <w:szCs w:val="18"/>
                    </w:rPr>
                    <w:t>F</w:t>
                  </w:r>
                  <w:r>
                    <w:rPr>
                      <w:rFonts w:ascii="Arial" w:eastAsia="Arial Narrow" w:hAnsi="Arial" w:cs="Arial"/>
                      <w:b/>
                      <w:position w:val="-1"/>
                      <w:sz w:val="18"/>
                      <w:szCs w:val="18"/>
                    </w:rPr>
                    <w:t>I</w:t>
                  </w:r>
                  <w:r>
                    <w:rPr>
                      <w:rFonts w:ascii="Arial" w:eastAsia="Arial Narrow" w:hAnsi="Arial" w:cs="Arial"/>
                      <w:b/>
                      <w:spacing w:val="-1"/>
                      <w:position w:val="-1"/>
                      <w:sz w:val="18"/>
                      <w:szCs w:val="18"/>
                    </w:rPr>
                    <w:t>CAC</w:t>
                  </w:r>
                  <w:r>
                    <w:rPr>
                      <w:rFonts w:ascii="Arial" w:eastAsia="Arial Narrow" w:hAnsi="Arial" w:cs="Arial"/>
                      <w:b/>
                      <w:position w:val="-1"/>
                      <w:sz w:val="18"/>
                      <w:szCs w:val="18"/>
                    </w:rPr>
                    <w:t>IÓN</w:t>
                  </w:r>
                </w:p>
              </w:tc>
            </w:tr>
            <w:tr w:rsidR="00462A9C" w14:paraId="1EC24F95" w14:textId="77777777">
              <w:trPr>
                <w:trHeight w:hRule="exact" w:val="933"/>
              </w:trPr>
              <w:tc>
                <w:tcPr>
                  <w:tcW w:w="1572" w:type="dxa"/>
                  <w:tcBorders>
                    <w:top w:val="single" w:sz="6" w:space="0" w:color="000000"/>
                    <w:left w:val="single" w:sz="6" w:space="0" w:color="000000"/>
                    <w:bottom w:val="single" w:sz="6" w:space="0" w:color="000000"/>
                    <w:right w:val="single" w:sz="6" w:space="0" w:color="000000"/>
                  </w:tcBorders>
                  <w:vAlign w:val="center"/>
                </w:tcPr>
                <w:p w14:paraId="23344366" w14:textId="77777777" w:rsidR="00462A9C" w:rsidRDefault="00000000" w:rsidP="005B33A1">
                  <w:pPr>
                    <w:framePr w:hSpace="141" w:wrap="around" w:vAnchor="text" w:hAnchor="margin" w:x="-215" w:y="136"/>
                    <w:ind w:left="102"/>
                    <w:rPr>
                      <w:rFonts w:ascii="Arial" w:eastAsia="Arial Narrow" w:hAnsi="Arial" w:cs="Arial"/>
                      <w:sz w:val="18"/>
                      <w:szCs w:val="18"/>
                    </w:rPr>
                  </w:pPr>
                  <w:r>
                    <w:rPr>
                      <w:rFonts w:ascii="Arial" w:eastAsia="Arial Narrow" w:hAnsi="Arial" w:cs="Arial"/>
                      <w:b/>
                      <w:sz w:val="18"/>
                      <w:szCs w:val="18"/>
                    </w:rPr>
                    <w:t>SE</w:t>
                  </w:r>
                  <w:r>
                    <w:rPr>
                      <w:rFonts w:ascii="Arial" w:eastAsia="Arial Narrow" w:hAnsi="Arial" w:cs="Arial"/>
                      <w:b/>
                      <w:spacing w:val="-1"/>
                      <w:sz w:val="18"/>
                      <w:szCs w:val="18"/>
                    </w:rPr>
                    <w:t>R</w:t>
                  </w:r>
                  <w:r>
                    <w:rPr>
                      <w:rFonts w:ascii="Arial" w:eastAsia="Arial Narrow" w:hAnsi="Arial" w:cs="Arial"/>
                      <w:b/>
                      <w:sz w:val="18"/>
                      <w:szCs w:val="18"/>
                    </w:rPr>
                    <w:t>IE</w:t>
                  </w:r>
                  <w:r>
                    <w:rPr>
                      <w:rFonts w:ascii="Arial" w:eastAsia="Arial Narrow" w:hAnsi="Arial" w:cs="Arial"/>
                      <w:b/>
                      <w:spacing w:val="-1"/>
                      <w:sz w:val="18"/>
                      <w:szCs w:val="18"/>
                    </w:rPr>
                    <w:t>D</w:t>
                  </w:r>
                  <w:r>
                    <w:rPr>
                      <w:rFonts w:ascii="Arial" w:eastAsia="Arial Narrow" w:hAnsi="Arial" w:cs="Arial"/>
                      <w:b/>
                      <w:spacing w:val="1"/>
                      <w:sz w:val="18"/>
                      <w:szCs w:val="18"/>
                    </w:rPr>
                    <w:t>A</w:t>
                  </w:r>
                  <w:r>
                    <w:rPr>
                      <w:rFonts w:ascii="Arial" w:eastAsia="Arial Narrow" w:hAnsi="Arial" w:cs="Arial"/>
                      <w:b/>
                      <w:sz w:val="18"/>
                      <w:szCs w:val="18"/>
                    </w:rPr>
                    <w:t>D</w:t>
                  </w:r>
                  <w:r>
                    <w:rPr>
                      <w:rFonts w:ascii="Arial" w:eastAsia="Arial Narrow" w:hAnsi="Arial" w:cs="Arial"/>
                      <w:b/>
                      <w:spacing w:val="-1"/>
                      <w:sz w:val="18"/>
                      <w:szCs w:val="18"/>
                    </w:rPr>
                    <w:t xml:space="preserve"> D</w:t>
                  </w:r>
                  <w:r>
                    <w:rPr>
                      <w:rFonts w:ascii="Arial" w:eastAsia="Arial Narrow" w:hAnsi="Arial" w:cs="Arial"/>
                      <w:b/>
                      <w:sz w:val="18"/>
                      <w:szCs w:val="18"/>
                    </w:rPr>
                    <w:t xml:space="preserve">E </w:t>
                  </w:r>
                  <w:r>
                    <w:rPr>
                      <w:rFonts w:ascii="Arial" w:eastAsia="Arial Narrow" w:hAnsi="Arial" w:cs="Arial"/>
                      <w:b/>
                      <w:spacing w:val="1"/>
                      <w:sz w:val="18"/>
                      <w:szCs w:val="18"/>
                    </w:rPr>
                    <w:t>L</w:t>
                  </w:r>
                  <w:r>
                    <w:rPr>
                      <w:rFonts w:ascii="Arial" w:eastAsia="Arial Narrow" w:hAnsi="Arial" w:cs="Arial"/>
                      <w:b/>
                      <w:sz w:val="18"/>
                      <w:szCs w:val="18"/>
                    </w:rPr>
                    <w:t>A</w:t>
                  </w:r>
                  <w:r>
                    <w:rPr>
                      <w:rFonts w:ascii="Arial" w:eastAsia="Arial Narrow" w:hAnsi="Arial" w:cs="Arial"/>
                      <w:b/>
                      <w:spacing w:val="-1"/>
                      <w:sz w:val="18"/>
                      <w:szCs w:val="18"/>
                    </w:rPr>
                    <w:t xml:space="preserve"> </w:t>
                  </w:r>
                  <w:r>
                    <w:rPr>
                      <w:rFonts w:ascii="Arial" w:eastAsia="Arial Narrow" w:hAnsi="Arial" w:cs="Arial"/>
                      <w:b/>
                      <w:sz w:val="18"/>
                      <w:szCs w:val="18"/>
                    </w:rPr>
                    <w:t>O</w:t>
                  </w:r>
                  <w:r>
                    <w:rPr>
                      <w:rFonts w:ascii="Arial" w:eastAsia="Arial Narrow" w:hAnsi="Arial" w:cs="Arial"/>
                      <w:b/>
                      <w:spacing w:val="1"/>
                      <w:sz w:val="18"/>
                      <w:szCs w:val="18"/>
                    </w:rPr>
                    <w:t>F</w:t>
                  </w:r>
                  <w:r>
                    <w:rPr>
                      <w:rFonts w:ascii="Arial" w:eastAsia="Arial Narrow" w:hAnsi="Arial" w:cs="Arial"/>
                      <w:b/>
                      <w:sz w:val="18"/>
                      <w:szCs w:val="18"/>
                    </w:rPr>
                    <w:t>E</w:t>
                  </w:r>
                  <w:r>
                    <w:rPr>
                      <w:rFonts w:ascii="Arial" w:eastAsia="Arial Narrow" w:hAnsi="Arial" w:cs="Arial"/>
                      <w:b/>
                      <w:spacing w:val="-1"/>
                      <w:sz w:val="18"/>
                      <w:szCs w:val="18"/>
                    </w:rPr>
                    <w:t>R</w:t>
                  </w:r>
                  <w:r>
                    <w:rPr>
                      <w:rFonts w:ascii="Arial" w:eastAsia="Arial Narrow" w:hAnsi="Arial" w:cs="Arial"/>
                      <w:b/>
                      <w:spacing w:val="1"/>
                      <w:sz w:val="18"/>
                      <w:szCs w:val="18"/>
                    </w:rPr>
                    <w:t>T</w:t>
                  </w:r>
                  <w:r>
                    <w:rPr>
                      <w:rFonts w:ascii="Arial" w:eastAsia="Arial Narrow" w:hAnsi="Arial" w:cs="Arial"/>
                      <w:b/>
                      <w:sz w:val="18"/>
                      <w:szCs w:val="18"/>
                    </w:rPr>
                    <w:t>A</w:t>
                  </w:r>
                </w:p>
              </w:tc>
              <w:tc>
                <w:tcPr>
                  <w:tcW w:w="1540" w:type="dxa"/>
                  <w:gridSpan w:val="2"/>
                  <w:tcBorders>
                    <w:top w:val="single" w:sz="6" w:space="0" w:color="000000"/>
                    <w:left w:val="single" w:sz="6" w:space="0" w:color="000000"/>
                    <w:bottom w:val="single" w:sz="6" w:space="0" w:color="000000"/>
                    <w:right w:val="single" w:sz="6" w:space="0" w:color="000000"/>
                  </w:tcBorders>
                  <w:vAlign w:val="center"/>
                </w:tcPr>
                <w:p w14:paraId="270A71F4" w14:textId="77777777" w:rsidR="00462A9C" w:rsidRDefault="00000000" w:rsidP="005B33A1">
                  <w:pPr>
                    <w:framePr w:hSpace="141" w:wrap="around" w:vAnchor="text" w:hAnchor="margin" w:x="-215" w:y="136"/>
                    <w:ind w:left="102" w:right="86"/>
                    <w:rPr>
                      <w:rFonts w:ascii="Arial" w:eastAsia="Arial Narrow" w:hAnsi="Arial" w:cs="Arial"/>
                      <w:sz w:val="18"/>
                      <w:szCs w:val="18"/>
                      <w:lang w:val="es-MX"/>
                    </w:rPr>
                  </w:pPr>
                  <w:r>
                    <w:rPr>
                      <w:rFonts w:ascii="Arial" w:eastAsia="Arial Narrow" w:hAnsi="Arial" w:cs="Arial"/>
                      <w:sz w:val="18"/>
                      <w:szCs w:val="18"/>
                      <w:lang w:val="es-MX"/>
                    </w:rPr>
                    <w:t>1</w:t>
                  </w:r>
                  <w:r>
                    <w:rPr>
                      <w:rFonts w:ascii="Arial" w:eastAsia="Arial Narrow" w:hAnsi="Arial" w:cs="Arial"/>
                      <w:spacing w:val="-1"/>
                      <w:sz w:val="18"/>
                      <w:szCs w:val="18"/>
                      <w:lang w:val="es-MX"/>
                    </w:rPr>
                    <w:t>0</w:t>
                  </w:r>
                  <w:r>
                    <w:rPr>
                      <w:rFonts w:ascii="Arial" w:eastAsia="Arial Narrow" w:hAnsi="Arial" w:cs="Arial"/>
                      <w:sz w:val="18"/>
                      <w:szCs w:val="18"/>
                      <w:lang w:val="es-MX"/>
                    </w:rPr>
                    <w:t>%</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el valor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l</w:t>
                  </w:r>
                  <w:r>
                    <w:rPr>
                      <w:rFonts w:ascii="Arial" w:eastAsia="Arial Narrow" w:hAnsi="Arial" w:cs="Arial"/>
                      <w:sz w:val="18"/>
                      <w:szCs w:val="18"/>
                      <w:lang w:val="es-MX"/>
                    </w:rPr>
                    <w:t>a Ofe</w:t>
                  </w:r>
                  <w:r>
                    <w:rPr>
                      <w:rFonts w:ascii="Arial" w:eastAsia="Arial Narrow" w:hAnsi="Arial" w:cs="Arial"/>
                      <w:spacing w:val="1"/>
                      <w:sz w:val="18"/>
                      <w:szCs w:val="18"/>
                      <w:lang w:val="es-MX"/>
                    </w:rPr>
                    <w:t>r</w:t>
                  </w:r>
                  <w:r>
                    <w:rPr>
                      <w:rFonts w:ascii="Arial" w:eastAsia="Arial Narrow" w:hAnsi="Arial" w:cs="Arial"/>
                      <w:sz w:val="18"/>
                      <w:szCs w:val="18"/>
                      <w:lang w:val="es-MX"/>
                    </w:rPr>
                    <w:t>ta</w:t>
                  </w:r>
                </w:p>
              </w:tc>
              <w:tc>
                <w:tcPr>
                  <w:tcW w:w="1474" w:type="dxa"/>
                  <w:tcBorders>
                    <w:top w:val="single" w:sz="6" w:space="0" w:color="000000"/>
                    <w:left w:val="single" w:sz="6" w:space="0" w:color="000000"/>
                    <w:bottom w:val="single" w:sz="6" w:space="0" w:color="000000"/>
                    <w:right w:val="single" w:sz="6" w:space="0" w:color="000000"/>
                  </w:tcBorders>
                  <w:vAlign w:val="center"/>
                </w:tcPr>
                <w:p w14:paraId="56C26592" w14:textId="77777777" w:rsidR="00462A9C" w:rsidRDefault="00000000" w:rsidP="005B33A1">
                  <w:pPr>
                    <w:framePr w:hSpace="141" w:wrap="around" w:vAnchor="text" w:hAnchor="margin" w:x="-215" w:y="136"/>
                    <w:ind w:left="102" w:right="148"/>
                    <w:jc w:val="center"/>
                    <w:rPr>
                      <w:rFonts w:ascii="Arial" w:eastAsia="Arial Narrow" w:hAnsi="Arial" w:cs="Arial"/>
                      <w:sz w:val="18"/>
                      <w:szCs w:val="18"/>
                      <w:lang w:val="es-MX"/>
                    </w:rPr>
                  </w:pPr>
                  <w:r>
                    <w:rPr>
                      <w:rFonts w:ascii="Arial" w:eastAsia="Arial Narrow" w:hAnsi="Arial" w:cs="Arial"/>
                      <w:spacing w:val="-1"/>
                      <w:sz w:val="18"/>
                      <w:szCs w:val="18"/>
                      <w:lang w:val="es-MX"/>
                    </w:rPr>
                    <w:t>N</w:t>
                  </w:r>
                  <w:r>
                    <w:rPr>
                      <w:rFonts w:ascii="Arial" w:eastAsia="Arial Narrow" w:hAnsi="Arial" w:cs="Arial"/>
                      <w:sz w:val="18"/>
                      <w:szCs w:val="18"/>
                      <w:lang w:val="es-MX"/>
                    </w:rPr>
                    <w:t>ove</w:t>
                  </w:r>
                  <w:r>
                    <w:rPr>
                      <w:rFonts w:ascii="Arial" w:eastAsia="Arial Narrow" w:hAnsi="Arial" w:cs="Arial"/>
                      <w:spacing w:val="-1"/>
                      <w:sz w:val="18"/>
                      <w:szCs w:val="18"/>
                      <w:lang w:val="es-MX"/>
                    </w:rPr>
                    <w:t>n</w:t>
                  </w:r>
                  <w:r>
                    <w:rPr>
                      <w:rFonts w:ascii="Arial" w:eastAsia="Arial Narrow" w:hAnsi="Arial" w:cs="Arial"/>
                      <w:sz w:val="18"/>
                      <w:szCs w:val="18"/>
                      <w:lang w:val="es-MX"/>
                    </w:rPr>
                    <w:t xml:space="preserve">ta </w:t>
                  </w:r>
                  <w:r>
                    <w:rPr>
                      <w:rFonts w:ascii="Arial" w:eastAsia="Arial Narrow" w:hAnsi="Arial" w:cs="Arial"/>
                      <w:spacing w:val="1"/>
                      <w:sz w:val="18"/>
                      <w:szCs w:val="18"/>
                      <w:lang w:val="es-MX"/>
                    </w:rPr>
                    <w:t>(</w:t>
                  </w:r>
                  <w:r>
                    <w:rPr>
                      <w:rFonts w:ascii="Arial" w:eastAsia="Arial Narrow" w:hAnsi="Arial" w:cs="Arial"/>
                      <w:sz w:val="18"/>
                      <w:szCs w:val="18"/>
                      <w:lang w:val="es-MX"/>
                    </w:rPr>
                    <w:t>9</w:t>
                  </w:r>
                  <w:r>
                    <w:rPr>
                      <w:rFonts w:ascii="Arial" w:eastAsia="Arial Narrow" w:hAnsi="Arial" w:cs="Arial"/>
                      <w:spacing w:val="-1"/>
                      <w:sz w:val="18"/>
                      <w:szCs w:val="18"/>
                      <w:lang w:val="es-MX"/>
                    </w:rPr>
                    <w:t>0</w:t>
                  </w:r>
                  <w:r>
                    <w:rPr>
                      <w:rFonts w:ascii="Arial" w:eastAsia="Arial Narrow" w:hAnsi="Arial" w:cs="Arial"/>
                      <w:sz w:val="18"/>
                      <w:szCs w:val="18"/>
                      <w:lang w:val="es-MX"/>
                    </w:rPr>
                    <w:t>)</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 xml:space="preserve">esde </w:t>
                  </w:r>
                  <w:r>
                    <w:rPr>
                      <w:rFonts w:ascii="Arial" w:eastAsia="Arial Narrow" w:hAnsi="Arial" w:cs="Arial"/>
                      <w:spacing w:val="1"/>
                      <w:sz w:val="18"/>
                      <w:szCs w:val="18"/>
                      <w:lang w:val="es-MX"/>
                    </w:rPr>
                    <w:t>l</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f</w:t>
                  </w:r>
                  <w:r>
                    <w:rPr>
                      <w:rFonts w:ascii="Arial" w:eastAsia="Arial Narrow" w:hAnsi="Arial" w:cs="Arial"/>
                      <w:spacing w:val="-1"/>
                      <w:sz w:val="18"/>
                      <w:szCs w:val="18"/>
                      <w:lang w:val="es-MX"/>
                    </w:rPr>
                    <w:t>e</w:t>
                  </w:r>
                  <w:r>
                    <w:rPr>
                      <w:rFonts w:ascii="Arial" w:eastAsia="Arial Narrow" w:hAnsi="Arial" w:cs="Arial"/>
                      <w:sz w:val="18"/>
                      <w:szCs w:val="18"/>
                      <w:lang w:val="es-MX"/>
                    </w:rPr>
                    <w:t>cha</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e c</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rr</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la </w:t>
                  </w:r>
                  <w:r>
                    <w:rPr>
                      <w:rFonts w:ascii="Arial" w:eastAsia="Arial Narrow" w:hAnsi="Arial" w:cs="Arial"/>
                      <w:spacing w:val="1"/>
                      <w:sz w:val="18"/>
                      <w:szCs w:val="18"/>
                      <w:lang w:val="es-MX"/>
                    </w:rPr>
                    <w:t>selecciñon.</w:t>
                  </w:r>
                </w:p>
              </w:tc>
              <w:tc>
                <w:tcPr>
                  <w:tcW w:w="4113" w:type="dxa"/>
                  <w:tcBorders>
                    <w:top w:val="single" w:sz="6" w:space="0" w:color="000000"/>
                    <w:left w:val="single" w:sz="6" w:space="0" w:color="000000"/>
                    <w:bottom w:val="single" w:sz="6" w:space="0" w:color="000000"/>
                    <w:right w:val="single" w:sz="6" w:space="0" w:color="000000"/>
                  </w:tcBorders>
                  <w:vAlign w:val="center"/>
                </w:tcPr>
                <w:p w14:paraId="7ABF7A43" w14:textId="77777777" w:rsidR="00462A9C" w:rsidRDefault="00000000" w:rsidP="005B33A1">
                  <w:pPr>
                    <w:framePr w:hSpace="141" w:wrap="around" w:vAnchor="text" w:hAnchor="margin" w:x="-215" w:y="136"/>
                    <w:ind w:left="100"/>
                    <w:rPr>
                      <w:rFonts w:ascii="Arial" w:eastAsia="Arial Narrow" w:hAnsi="Arial" w:cs="Arial"/>
                      <w:sz w:val="18"/>
                      <w:szCs w:val="18"/>
                    </w:rPr>
                  </w:pPr>
                  <w:r>
                    <w:rPr>
                      <w:rFonts w:ascii="Arial" w:eastAsia="Arial Narrow" w:hAnsi="Arial" w:cs="Arial"/>
                      <w:sz w:val="18"/>
                      <w:szCs w:val="18"/>
                    </w:rPr>
                    <w:t>A</w:t>
                  </w:r>
                  <w:r>
                    <w:rPr>
                      <w:rFonts w:ascii="Arial" w:eastAsia="Arial Narrow" w:hAnsi="Arial" w:cs="Arial"/>
                      <w:spacing w:val="1"/>
                      <w:sz w:val="18"/>
                      <w:szCs w:val="18"/>
                    </w:rPr>
                    <w:t>r</w:t>
                  </w:r>
                  <w:r>
                    <w:rPr>
                      <w:rFonts w:ascii="Arial" w:eastAsia="Arial Narrow" w:hAnsi="Arial" w:cs="Arial"/>
                      <w:sz w:val="18"/>
                      <w:szCs w:val="18"/>
                    </w:rPr>
                    <w:t xml:space="preserve">tículo </w:t>
                  </w:r>
                  <w:r>
                    <w:rPr>
                      <w:rFonts w:ascii="Arial" w:eastAsia="Arial Narrow" w:hAnsi="Arial" w:cs="Arial"/>
                      <w:spacing w:val="-1"/>
                      <w:sz w:val="18"/>
                      <w:szCs w:val="18"/>
                    </w:rPr>
                    <w:t>2</w:t>
                  </w:r>
                  <w:r>
                    <w:rPr>
                      <w:rFonts w:ascii="Arial" w:eastAsia="Arial Narrow" w:hAnsi="Arial" w:cs="Arial"/>
                      <w:sz w:val="18"/>
                      <w:szCs w:val="18"/>
                    </w:rPr>
                    <w:t>.</w:t>
                  </w:r>
                  <w:r>
                    <w:rPr>
                      <w:rFonts w:ascii="Arial" w:eastAsia="Arial Narrow" w:hAnsi="Arial" w:cs="Arial"/>
                      <w:spacing w:val="-1"/>
                      <w:sz w:val="18"/>
                      <w:szCs w:val="18"/>
                    </w:rPr>
                    <w:t>2</w:t>
                  </w:r>
                  <w:r>
                    <w:rPr>
                      <w:rFonts w:ascii="Arial" w:eastAsia="Arial Narrow" w:hAnsi="Arial" w:cs="Arial"/>
                      <w:sz w:val="18"/>
                      <w:szCs w:val="18"/>
                    </w:rPr>
                    <w:t>.</w:t>
                  </w:r>
                  <w:r>
                    <w:rPr>
                      <w:rFonts w:ascii="Arial" w:eastAsia="Arial Narrow" w:hAnsi="Arial" w:cs="Arial"/>
                      <w:spacing w:val="-1"/>
                      <w:sz w:val="18"/>
                      <w:szCs w:val="18"/>
                    </w:rPr>
                    <w:t>1</w:t>
                  </w:r>
                  <w:r>
                    <w:rPr>
                      <w:rFonts w:ascii="Arial" w:eastAsia="Arial Narrow" w:hAnsi="Arial" w:cs="Arial"/>
                      <w:sz w:val="18"/>
                      <w:szCs w:val="18"/>
                    </w:rPr>
                    <w:t>.</w:t>
                  </w:r>
                  <w:r>
                    <w:rPr>
                      <w:rFonts w:ascii="Arial" w:eastAsia="Arial Narrow" w:hAnsi="Arial" w:cs="Arial"/>
                      <w:spacing w:val="-1"/>
                      <w:sz w:val="18"/>
                      <w:szCs w:val="18"/>
                    </w:rPr>
                    <w:t>2</w:t>
                  </w:r>
                  <w:r>
                    <w:rPr>
                      <w:rFonts w:ascii="Arial" w:eastAsia="Arial Narrow" w:hAnsi="Arial" w:cs="Arial"/>
                      <w:sz w:val="18"/>
                      <w:szCs w:val="18"/>
                    </w:rPr>
                    <w:t>.</w:t>
                  </w:r>
                  <w:r>
                    <w:rPr>
                      <w:rFonts w:ascii="Arial" w:eastAsia="Arial Narrow" w:hAnsi="Arial" w:cs="Arial"/>
                      <w:spacing w:val="-1"/>
                      <w:sz w:val="18"/>
                      <w:szCs w:val="18"/>
                    </w:rPr>
                    <w:t>3</w:t>
                  </w:r>
                  <w:r>
                    <w:rPr>
                      <w:rFonts w:ascii="Arial" w:eastAsia="Arial Narrow" w:hAnsi="Arial" w:cs="Arial"/>
                      <w:sz w:val="18"/>
                      <w:szCs w:val="18"/>
                    </w:rPr>
                    <w:t>.</w:t>
                  </w:r>
                  <w:r>
                    <w:rPr>
                      <w:rFonts w:ascii="Arial" w:eastAsia="Arial Narrow" w:hAnsi="Arial" w:cs="Arial"/>
                      <w:spacing w:val="1"/>
                      <w:sz w:val="18"/>
                      <w:szCs w:val="18"/>
                    </w:rPr>
                    <w:t>1</w:t>
                  </w:r>
                  <w:r>
                    <w:rPr>
                      <w:rFonts w:ascii="Arial" w:eastAsia="Arial Narrow" w:hAnsi="Arial" w:cs="Arial"/>
                      <w:sz w:val="18"/>
                      <w:szCs w:val="18"/>
                    </w:rPr>
                    <w:t>.</w:t>
                  </w:r>
                  <w:r>
                    <w:rPr>
                      <w:rFonts w:ascii="Arial" w:eastAsia="Arial Narrow" w:hAnsi="Arial" w:cs="Arial"/>
                      <w:spacing w:val="-1"/>
                      <w:sz w:val="18"/>
                      <w:szCs w:val="18"/>
                    </w:rPr>
                    <w:t>9</w:t>
                  </w:r>
                  <w:r>
                    <w:rPr>
                      <w:rFonts w:ascii="Arial" w:eastAsia="Arial Narrow" w:hAnsi="Arial" w:cs="Arial"/>
                      <w:sz w:val="18"/>
                      <w:szCs w:val="18"/>
                    </w:rPr>
                    <w:t>.,</w:t>
                  </w:r>
                  <w:r>
                    <w:rPr>
                      <w:rFonts w:ascii="Arial" w:eastAsia="Arial Narrow" w:hAnsi="Arial" w:cs="Arial"/>
                      <w:spacing w:val="-1"/>
                      <w:sz w:val="18"/>
                      <w:szCs w:val="18"/>
                    </w:rPr>
                    <w:t xml:space="preserve"> </w:t>
                  </w:r>
                  <w:r>
                    <w:rPr>
                      <w:rFonts w:ascii="Arial" w:eastAsia="Arial Narrow" w:hAnsi="Arial" w:cs="Arial"/>
                      <w:sz w:val="18"/>
                      <w:szCs w:val="18"/>
                    </w:rPr>
                    <w:t>d</w:t>
                  </w:r>
                  <w:r>
                    <w:rPr>
                      <w:rFonts w:ascii="Arial" w:eastAsia="Arial Narrow" w:hAnsi="Arial" w:cs="Arial"/>
                      <w:spacing w:val="-1"/>
                      <w:sz w:val="18"/>
                      <w:szCs w:val="18"/>
                    </w:rPr>
                    <w:t>e</w:t>
                  </w:r>
                  <w:r>
                    <w:rPr>
                      <w:rFonts w:ascii="Arial" w:eastAsia="Arial Narrow" w:hAnsi="Arial" w:cs="Arial"/>
                      <w:sz w:val="18"/>
                      <w:szCs w:val="18"/>
                    </w:rPr>
                    <w:t>l</w:t>
                  </w:r>
                  <w:r>
                    <w:rPr>
                      <w:rFonts w:ascii="Arial" w:eastAsia="Arial Narrow" w:hAnsi="Arial" w:cs="Arial"/>
                      <w:spacing w:val="3"/>
                      <w:sz w:val="18"/>
                      <w:szCs w:val="18"/>
                    </w:rPr>
                    <w:t xml:space="preserve"> </w:t>
                  </w:r>
                  <w:r>
                    <w:rPr>
                      <w:rFonts w:ascii="Arial" w:eastAsia="Arial Narrow" w:hAnsi="Arial" w:cs="Arial"/>
                      <w:spacing w:val="-1"/>
                      <w:sz w:val="18"/>
                      <w:szCs w:val="18"/>
                    </w:rPr>
                    <w:t>D</w:t>
                  </w:r>
                  <w:r>
                    <w:rPr>
                      <w:rFonts w:ascii="Arial" w:eastAsia="Arial Narrow" w:hAnsi="Arial" w:cs="Arial"/>
                      <w:sz w:val="18"/>
                      <w:szCs w:val="18"/>
                    </w:rPr>
                    <w:t>ec</w:t>
                  </w:r>
                  <w:r>
                    <w:rPr>
                      <w:rFonts w:ascii="Arial" w:eastAsia="Arial Narrow" w:hAnsi="Arial" w:cs="Arial"/>
                      <w:spacing w:val="1"/>
                      <w:sz w:val="18"/>
                      <w:szCs w:val="18"/>
                    </w:rPr>
                    <w:t>r</w:t>
                  </w:r>
                  <w:r>
                    <w:rPr>
                      <w:rFonts w:ascii="Arial" w:eastAsia="Arial Narrow" w:hAnsi="Arial" w:cs="Arial"/>
                      <w:sz w:val="18"/>
                      <w:szCs w:val="18"/>
                    </w:rPr>
                    <w:t>e</w:t>
                  </w:r>
                  <w:r>
                    <w:rPr>
                      <w:rFonts w:ascii="Arial" w:eastAsia="Arial Narrow" w:hAnsi="Arial" w:cs="Arial"/>
                      <w:spacing w:val="-1"/>
                      <w:sz w:val="18"/>
                      <w:szCs w:val="18"/>
                    </w:rPr>
                    <w:t>t</w:t>
                  </w:r>
                  <w:r>
                    <w:rPr>
                      <w:rFonts w:ascii="Arial" w:eastAsia="Arial Narrow" w:hAnsi="Arial" w:cs="Arial"/>
                      <w:sz w:val="18"/>
                      <w:szCs w:val="18"/>
                    </w:rPr>
                    <w:t>o</w:t>
                  </w:r>
                  <w:r>
                    <w:rPr>
                      <w:rFonts w:ascii="Arial" w:eastAsia="Arial Narrow" w:hAnsi="Arial" w:cs="Arial"/>
                      <w:spacing w:val="-1"/>
                      <w:sz w:val="18"/>
                      <w:szCs w:val="18"/>
                    </w:rPr>
                    <w:t xml:space="preserve"> </w:t>
                  </w:r>
                  <w:r>
                    <w:rPr>
                      <w:rFonts w:ascii="Arial" w:eastAsia="Arial Narrow" w:hAnsi="Arial" w:cs="Arial"/>
                      <w:sz w:val="18"/>
                      <w:szCs w:val="18"/>
                    </w:rPr>
                    <w:t>1</w:t>
                  </w:r>
                  <w:r>
                    <w:rPr>
                      <w:rFonts w:ascii="Arial" w:eastAsia="Arial Narrow" w:hAnsi="Arial" w:cs="Arial"/>
                      <w:spacing w:val="1"/>
                      <w:sz w:val="18"/>
                      <w:szCs w:val="18"/>
                    </w:rPr>
                    <w:t>0</w:t>
                  </w:r>
                  <w:r>
                    <w:rPr>
                      <w:rFonts w:ascii="Arial" w:eastAsia="Arial Narrow" w:hAnsi="Arial" w:cs="Arial"/>
                      <w:sz w:val="18"/>
                      <w:szCs w:val="18"/>
                    </w:rPr>
                    <w:t>82</w:t>
                  </w:r>
                  <w:r>
                    <w:rPr>
                      <w:rFonts w:ascii="Arial" w:eastAsia="Arial Narrow" w:hAnsi="Arial" w:cs="Arial"/>
                      <w:spacing w:val="-1"/>
                      <w:sz w:val="18"/>
                      <w:szCs w:val="18"/>
                    </w:rPr>
                    <w:t xml:space="preserve"> d</w:t>
                  </w:r>
                  <w:r>
                    <w:rPr>
                      <w:rFonts w:ascii="Arial" w:eastAsia="Arial Narrow" w:hAnsi="Arial" w:cs="Arial"/>
                      <w:sz w:val="18"/>
                      <w:szCs w:val="18"/>
                    </w:rPr>
                    <w:t>e</w:t>
                  </w:r>
                  <w:r>
                    <w:rPr>
                      <w:rFonts w:ascii="Arial" w:eastAsia="Arial Narrow" w:hAnsi="Arial" w:cs="Arial"/>
                      <w:spacing w:val="-1"/>
                      <w:sz w:val="18"/>
                      <w:szCs w:val="18"/>
                    </w:rPr>
                    <w:t xml:space="preserve"> </w:t>
                  </w:r>
                  <w:r>
                    <w:rPr>
                      <w:rFonts w:ascii="Arial" w:eastAsia="Arial Narrow" w:hAnsi="Arial" w:cs="Arial"/>
                      <w:sz w:val="18"/>
                      <w:szCs w:val="18"/>
                    </w:rPr>
                    <w:t>2</w:t>
                  </w:r>
                  <w:r>
                    <w:rPr>
                      <w:rFonts w:ascii="Arial" w:eastAsia="Arial Narrow" w:hAnsi="Arial" w:cs="Arial"/>
                      <w:spacing w:val="1"/>
                      <w:sz w:val="18"/>
                      <w:szCs w:val="18"/>
                    </w:rPr>
                    <w:t>0</w:t>
                  </w:r>
                  <w:r>
                    <w:rPr>
                      <w:rFonts w:ascii="Arial" w:eastAsia="Arial Narrow" w:hAnsi="Arial" w:cs="Arial"/>
                      <w:sz w:val="18"/>
                      <w:szCs w:val="18"/>
                    </w:rPr>
                    <w:t>1</w:t>
                  </w:r>
                  <w:r>
                    <w:rPr>
                      <w:rFonts w:ascii="Arial" w:eastAsia="Arial Narrow" w:hAnsi="Arial" w:cs="Arial"/>
                      <w:spacing w:val="-1"/>
                      <w:sz w:val="18"/>
                      <w:szCs w:val="18"/>
                    </w:rPr>
                    <w:t>5</w:t>
                  </w:r>
                  <w:r>
                    <w:rPr>
                      <w:rFonts w:ascii="Arial" w:eastAsia="Arial Narrow" w:hAnsi="Arial" w:cs="Arial"/>
                      <w:sz w:val="18"/>
                      <w:szCs w:val="18"/>
                    </w:rPr>
                    <w:t>.</w:t>
                  </w:r>
                </w:p>
              </w:tc>
            </w:tr>
            <w:tr w:rsidR="00462A9C" w14:paraId="53FCACE9" w14:textId="77777777">
              <w:trPr>
                <w:trHeight w:hRule="exact" w:val="2696"/>
              </w:trPr>
              <w:tc>
                <w:tcPr>
                  <w:tcW w:w="1572" w:type="dxa"/>
                  <w:tcBorders>
                    <w:top w:val="single" w:sz="6" w:space="0" w:color="000000"/>
                    <w:left w:val="single" w:sz="6" w:space="0" w:color="000000"/>
                    <w:bottom w:val="single" w:sz="6" w:space="0" w:color="000000"/>
                    <w:right w:val="single" w:sz="6" w:space="0" w:color="000000"/>
                  </w:tcBorders>
                  <w:vAlign w:val="center"/>
                </w:tcPr>
                <w:p w14:paraId="1F73C8B2" w14:textId="77777777" w:rsidR="00462A9C" w:rsidRDefault="00000000" w:rsidP="005B33A1">
                  <w:pPr>
                    <w:framePr w:hSpace="141" w:wrap="around" w:vAnchor="text" w:hAnchor="margin" w:x="-215" w:y="136"/>
                    <w:ind w:left="102"/>
                    <w:rPr>
                      <w:rFonts w:ascii="Arial" w:eastAsia="Arial Narrow" w:hAnsi="Arial" w:cs="Arial"/>
                      <w:sz w:val="18"/>
                      <w:szCs w:val="18"/>
                    </w:rPr>
                  </w:pPr>
                  <w:r>
                    <w:rPr>
                      <w:rFonts w:ascii="Arial" w:eastAsia="Arial Narrow" w:hAnsi="Arial" w:cs="Arial"/>
                      <w:b/>
                      <w:spacing w:val="-1"/>
                      <w:sz w:val="18"/>
                      <w:szCs w:val="18"/>
                    </w:rPr>
                    <w:lastRenderedPageBreak/>
                    <w:t>CUM</w:t>
                  </w:r>
                  <w:r>
                    <w:rPr>
                      <w:rFonts w:ascii="Arial" w:eastAsia="Arial Narrow" w:hAnsi="Arial" w:cs="Arial"/>
                      <w:b/>
                      <w:sz w:val="18"/>
                      <w:szCs w:val="18"/>
                    </w:rPr>
                    <w:t>P</w:t>
                  </w:r>
                  <w:r>
                    <w:rPr>
                      <w:rFonts w:ascii="Arial" w:eastAsia="Arial Narrow" w:hAnsi="Arial" w:cs="Arial"/>
                      <w:b/>
                      <w:spacing w:val="1"/>
                      <w:sz w:val="18"/>
                      <w:szCs w:val="18"/>
                    </w:rPr>
                    <w:t>L</w:t>
                  </w:r>
                  <w:r>
                    <w:rPr>
                      <w:rFonts w:ascii="Arial" w:eastAsia="Arial Narrow" w:hAnsi="Arial" w:cs="Arial"/>
                      <w:b/>
                      <w:sz w:val="18"/>
                      <w:szCs w:val="18"/>
                    </w:rPr>
                    <w:t>I</w:t>
                  </w:r>
                  <w:r>
                    <w:rPr>
                      <w:rFonts w:ascii="Arial" w:eastAsia="Arial Narrow" w:hAnsi="Arial" w:cs="Arial"/>
                      <w:b/>
                      <w:spacing w:val="-1"/>
                      <w:sz w:val="18"/>
                      <w:szCs w:val="18"/>
                    </w:rPr>
                    <w:t>M</w:t>
                  </w:r>
                  <w:r>
                    <w:rPr>
                      <w:rFonts w:ascii="Arial" w:eastAsia="Arial Narrow" w:hAnsi="Arial" w:cs="Arial"/>
                      <w:b/>
                      <w:sz w:val="18"/>
                      <w:szCs w:val="18"/>
                    </w:rPr>
                    <w:t>IE</w:t>
                  </w:r>
                  <w:r>
                    <w:rPr>
                      <w:rFonts w:ascii="Arial" w:eastAsia="Arial Narrow" w:hAnsi="Arial" w:cs="Arial"/>
                      <w:b/>
                      <w:spacing w:val="-1"/>
                      <w:sz w:val="18"/>
                      <w:szCs w:val="18"/>
                    </w:rPr>
                    <w:t>N</w:t>
                  </w:r>
                  <w:r>
                    <w:rPr>
                      <w:rFonts w:ascii="Arial" w:eastAsia="Arial Narrow" w:hAnsi="Arial" w:cs="Arial"/>
                      <w:b/>
                      <w:spacing w:val="1"/>
                      <w:sz w:val="18"/>
                      <w:szCs w:val="18"/>
                    </w:rPr>
                    <w:t>T</w:t>
                  </w:r>
                  <w:r>
                    <w:rPr>
                      <w:rFonts w:ascii="Arial" w:eastAsia="Arial Narrow" w:hAnsi="Arial" w:cs="Arial"/>
                      <w:b/>
                      <w:sz w:val="18"/>
                      <w:szCs w:val="18"/>
                    </w:rPr>
                    <w:t xml:space="preserve">O </w:t>
                  </w:r>
                  <w:r>
                    <w:rPr>
                      <w:rFonts w:ascii="Arial" w:eastAsia="Arial Narrow" w:hAnsi="Arial" w:cs="Arial"/>
                      <w:b/>
                      <w:spacing w:val="-1"/>
                      <w:sz w:val="18"/>
                      <w:szCs w:val="18"/>
                    </w:rPr>
                    <w:t>D</w:t>
                  </w:r>
                  <w:r>
                    <w:rPr>
                      <w:rFonts w:ascii="Arial" w:eastAsia="Arial Narrow" w:hAnsi="Arial" w:cs="Arial"/>
                      <w:b/>
                      <w:sz w:val="18"/>
                      <w:szCs w:val="18"/>
                    </w:rPr>
                    <w:t xml:space="preserve">EL </w:t>
                  </w:r>
                  <w:r>
                    <w:rPr>
                      <w:rFonts w:ascii="Arial" w:eastAsia="Arial Narrow" w:hAnsi="Arial" w:cs="Arial"/>
                      <w:b/>
                      <w:spacing w:val="-1"/>
                      <w:sz w:val="18"/>
                      <w:szCs w:val="18"/>
                    </w:rPr>
                    <w:t>C</w:t>
                  </w:r>
                  <w:r>
                    <w:rPr>
                      <w:rFonts w:ascii="Arial" w:eastAsia="Arial Narrow" w:hAnsi="Arial" w:cs="Arial"/>
                      <w:b/>
                      <w:sz w:val="18"/>
                      <w:szCs w:val="18"/>
                    </w:rPr>
                    <w:t>O</w:t>
                  </w:r>
                  <w:r>
                    <w:rPr>
                      <w:rFonts w:ascii="Arial" w:eastAsia="Arial Narrow" w:hAnsi="Arial" w:cs="Arial"/>
                      <w:b/>
                      <w:spacing w:val="-1"/>
                      <w:sz w:val="18"/>
                      <w:szCs w:val="18"/>
                    </w:rPr>
                    <w:t>N</w:t>
                  </w:r>
                  <w:r>
                    <w:rPr>
                      <w:rFonts w:ascii="Arial" w:eastAsia="Arial Narrow" w:hAnsi="Arial" w:cs="Arial"/>
                      <w:b/>
                      <w:spacing w:val="1"/>
                      <w:sz w:val="18"/>
                      <w:szCs w:val="18"/>
                    </w:rPr>
                    <w:t>T</w:t>
                  </w:r>
                  <w:r>
                    <w:rPr>
                      <w:rFonts w:ascii="Arial" w:eastAsia="Arial Narrow" w:hAnsi="Arial" w:cs="Arial"/>
                      <w:b/>
                      <w:spacing w:val="-1"/>
                      <w:sz w:val="18"/>
                      <w:szCs w:val="18"/>
                    </w:rPr>
                    <w:t>RA</w:t>
                  </w:r>
                  <w:r>
                    <w:rPr>
                      <w:rFonts w:ascii="Arial" w:eastAsia="Arial Narrow" w:hAnsi="Arial" w:cs="Arial"/>
                      <w:b/>
                      <w:spacing w:val="1"/>
                      <w:sz w:val="18"/>
                      <w:szCs w:val="18"/>
                    </w:rPr>
                    <w:t>T</w:t>
                  </w:r>
                  <w:r>
                    <w:rPr>
                      <w:rFonts w:ascii="Arial" w:eastAsia="Arial Narrow" w:hAnsi="Arial" w:cs="Arial"/>
                      <w:b/>
                      <w:sz w:val="18"/>
                      <w:szCs w:val="18"/>
                    </w:rPr>
                    <w:t>O</w:t>
                  </w:r>
                </w:p>
              </w:tc>
              <w:tc>
                <w:tcPr>
                  <w:tcW w:w="1540" w:type="dxa"/>
                  <w:gridSpan w:val="2"/>
                  <w:tcBorders>
                    <w:top w:val="single" w:sz="6" w:space="0" w:color="000000"/>
                    <w:left w:val="single" w:sz="6" w:space="0" w:color="000000"/>
                    <w:bottom w:val="single" w:sz="6" w:space="0" w:color="000000"/>
                    <w:right w:val="single" w:sz="6" w:space="0" w:color="000000"/>
                  </w:tcBorders>
                  <w:vAlign w:val="center"/>
                </w:tcPr>
                <w:p w14:paraId="37E705AB" w14:textId="77777777" w:rsidR="00462A9C" w:rsidRDefault="00000000" w:rsidP="005B33A1">
                  <w:pPr>
                    <w:framePr w:hSpace="141" w:wrap="around" w:vAnchor="text" w:hAnchor="margin" w:x="-215" w:y="136"/>
                    <w:ind w:left="102" w:right="86"/>
                    <w:rPr>
                      <w:rFonts w:ascii="Arial" w:eastAsia="Arial Narrow" w:hAnsi="Arial" w:cs="Arial"/>
                      <w:sz w:val="18"/>
                      <w:szCs w:val="18"/>
                    </w:rPr>
                  </w:pPr>
                  <w:r>
                    <w:rPr>
                      <w:rFonts w:ascii="Arial" w:eastAsia="Arial Narrow" w:hAnsi="Arial" w:cs="Arial"/>
                      <w:sz w:val="18"/>
                      <w:szCs w:val="18"/>
                    </w:rPr>
                    <w:t>1</w:t>
                  </w:r>
                  <w:r>
                    <w:rPr>
                      <w:rFonts w:ascii="Arial" w:eastAsia="Arial Narrow" w:hAnsi="Arial" w:cs="Arial"/>
                      <w:spacing w:val="-1"/>
                      <w:sz w:val="18"/>
                      <w:szCs w:val="18"/>
                    </w:rPr>
                    <w:t>0</w:t>
                  </w:r>
                  <w:r>
                    <w:rPr>
                      <w:rFonts w:ascii="Arial" w:eastAsia="Arial Narrow" w:hAnsi="Arial" w:cs="Arial"/>
                      <w:sz w:val="18"/>
                      <w:szCs w:val="18"/>
                    </w:rPr>
                    <w:t xml:space="preserve">% </w:t>
                  </w:r>
                  <w:r>
                    <w:rPr>
                      <w:rFonts w:ascii="Arial" w:eastAsia="Arial Narrow" w:hAnsi="Arial" w:cs="Arial"/>
                      <w:spacing w:val="-1"/>
                      <w:sz w:val="18"/>
                      <w:szCs w:val="18"/>
                    </w:rPr>
                    <w:t>d</w:t>
                  </w:r>
                  <w:r>
                    <w:rPr>
                      <w:rFonts w:ascii="Arial" w:eastAsia="Arial Narrow" w:hAnsi="Arial" w:cs="Arial"/>
                      <w:sz w:val="18"/>
                      <w:szCs w:val="18"/>
                    </w:rPr>
                    <w:t xml:space="preserve">el valor </w:t>
                  </w:r>
                  <w:r>
                    <w:rPr>
                      <w:rFonts w:ascii="Arial" w:eastAsia="Arial Narrow" w:hAnsi="Arial" w:cs="Arial"/>
                      <w:spacing w:val="-1"/>
                      <w:sz w:val="18"/>
                      <w:szCs w:val="18"/>
                    </w:rPr>
                    <w:t>d</w:t>
                  </w:r>
                  <w:r>
                    <w:rPr>
                      <w:rFonts w:ascii="Arial" w:eastAsia="Arial Narrow" w:hAnsi="Arial" w:cs="Arial"/>
                      <w:sz w:val="18"/>
                      <w:szCs w:val="18"/>
                    </w:rPr>
                    <w:t>el co</w:t>
                  </w:r>
                  <w:r>
                    <w:rPr>
                      <w:rFonts w:ascii="Arial" w:eastAsia="Arial Narrow" w:hAnsi="Arial" w:cs="Arial"/>
                      <w:spacing w:val="-1"/>
                      <w:sz w:val="18"/>
                      <w:szCs w:val="18"/>
                    </w:rPr>
                    <w:t>n</w:t>
                  </w:r>
                  <w:r>
                    <w:rPr>
                      <w:rFonts w:ascii="Arial" w:eastAsia="Arial Narrow" w:hAnsi="Arial" w:cs="Arial"/>
                      <w:sz w:val="18"/>
                      <w:szCs w:val="18"/>
                    </w:rPr>
                    <w:t>t</w:t>
                  </w:r>
                  <w:r>
                    <w:rPr>
                      <w:rFonts w:ascii="Arial" w:eastAsia="Arial Narrow" w:hAnsi="Arial" w:cs="Arial"/>
                      <w:spacing w:val="1"/>
                      <w:sz w:val="18"/>
                      <w:szCs w:val="18"/>
                    </w:rPr>
                    <w:t>r</w:t>
                  </w:r>
                  <w:r>
                    <w:rPr>
                      <w:rFonts w:ascii="Arial" w:eastAsia="Arial Narrow" w:hAnsi="Arial" w:cs="Arial"/>
                      <w:sz w:val="18"/>
                      <w:szCs w:val="18"/>
                    </w:rPr>
                    <w:t>a</w:t>
                  </w:r>
                  <w:r>
                    <w:rPr>
                      <w:rFonts w:ascii="Arial" w:eastAsia="Arial Narrow" w:hAnsi="Arial" w:cs="Arial"/>
                      <w:spacing w:val="-1"/>
                      <w:sz w:val="18"/>
                      <w:szCs w:val="18"/>
                    </w:rPr>
                    <w:t>t</w:t>
                  </w:r>
                  <w:r>
                    <w:rPr>
                      <w:rFonts w:ascii="Arial" w:eastAsia="Arial Narrow" w:hAnsi="Arial" w:cs="Arial"/>
                      <w:sz w:val="18"/>
                      <w:szCs w:val="18"/>
                    </w:rPr>
                    <w:t>o</w:t>
                  </w:r>
                </w:p>
              </w:tc>
              <w:tc>
                <w:tcPr>
                  <w:tcW w:w="1474" w:type="dxa"/>
                  <w:tcBorders>
                    <w:top w:val="single" w:sz="6" w:space="0" w:color="000000"/>
                    <w:left w:val="single" w:sz="6" w:space="0" w:color="000000"/>
                    <w:bottom w:val="single" w:sz="6" w:space="0" w:color="000000"/>
                    <w:right w:val="single" w:sz="6" w:space="0" w:color="000000"/>
                  </w:tcBorders>
                  <w:vAlign w:val="center"/>
                </w:tcPr>
                <w:p w14:paraId="34D14305" w14:textId="77777777" w:rsidR="00462A9C" w:rsidRDefault="00000000" w:rsidP="005B33A1">
                  <w:pPr>
                    <w:framePr w:hSpace="141" w:wrap="around" w:vAnchor="text" w:hAnchor="margin" w:x="-215" w:y="136"/>
                    <w:ind w:left="102" w:right="148"/>
                    <w:jc w:val="center"/>
                    <w:rPr>
                      <w:rFonts w:ascii="Arial" w:eastAsia="Arial Narrow" w:hAnsi="Arial" w:cs="Arial"/>
                      <w:sz w:val="18"/>
                      <w:szCs w:val="18"/>
                      <w:lang w:val="es-MX"/>
                    </w:rPr>
                  </w:pPr>
                  <w:r>
                    <w:rPr>
                      <w:rFonts w:ascii="Arial" w:eastAsia="Arial Narrow" w:hAnsi="Arial" w:cs="Arial"/>
                      <w:spacing w:val="1"/>
                      <w:sz w:val="18"/>
                      <w:szCs w:val="18"/>
                      <w:lang w:val="es-MX"/>
                    </w:rPr>
                    <w:t>T</w:t>
                  </w:r>
                  <w:r>
                    <w:rPr>
                      <w:rFonts w:ascii="Arial" w:eastAsia="Arial Narrow" w:hAnsi="Arial" w:cs="Arial"/>
                      <w:sz w:val="18"/>
                      <w:szCs w:val="18"/>
                      <w:lang w:val="es-MX"/>
                    </w:rPr>
                    <w:t>e</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no</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e d</w:t>
                  </w:r>
                  <w:r>
                    <w:rPr>
                      <w:rFonts w:ascii="Arial" w:eastAsia="Arial Narrow" w:hAnsi="Arial" w:cs="Arial"/>
                      <w:spacing w:val="-1"/>
                      <w:sz w:val="18"/>
                      <w:szCs w:val="18"/>
                      <w:lang w:val="es-MX"/>
                    </w:rPr>
                    <w:t>u</w:t>
                  </w:r>
                  <w:r>
                    <w:rPr>
                      <w:rFonts w:ascii="Arial" w:eastAsia="Arial Narrow" w:hAnsi="Arial" w:cs="Arial"/>
                      <w:spacing w:val="1"/>
                      <w:sz w:val="18"/>
                      <w:szCs w:val="18"/>
                      <w:lang w:val="es-MX"/>
                    </w:rPr>
                    <w:t>r</w:t>
                  </w:r>
                  <w:r>
                    <w:rPr>
                      <w:rFonts w:ascii="Arial" w:eastAsia="Arial Narrow" w:hAnsi="Arial" w:cs="Arial"/>
                      <w:sz w:val="18"/>
                      <w:szCs w:val="18"/>
                      <w:lang w:val="es-MX"/>
                    </w:rPr>
                    <w:t>ac</w:t>
                  </w:r>
                  <w:r>
                    <w:rPr>
                      <w:rFonts w:ascii="Arial" w:eastAsia="Arial Narrow" w:hAnsi="Arial" w:cs="Arial"/>
                      <w:spacing w:val="1"/>
                      <w:sz w:val="18"/>
                      <w:szCs w:val="18"/>
                      <w:lang w:val="es-MX"/>
                    </w:rPr>
                    <w:t>i</w:t>
                  </w:r>
                  <w:r>
                    <w:rPr>
                      <w:rFonts w:ascii="Arial" w:eastAsia="Arial Narrow" w:hAnsi="Arial" w:cs="Arial"/>
                      <w:sz w:val="18"/>
                      <w:szCs w:val="18"/>
                      <w:lang w:val="es-MX"/>
                    </w:rPr>
                    <w:t>ón</w:t>
                  </w:r>
                </w:p>
                <w:p w14:paraId="5B04DEBF" w14:textId="77777777" w:rsidR="00462A9C" w:rsidRDefault="00000000" w:rsidP="005B33A1">
                  <w:pPr>
                    <w:framePr w:hSpace="141" w:wrap="around" w:vAnchor="text" w:hAnchor="margin" w:x="-215" w:y="136"/>
                    <w:ind w:left="102" w:right="148"/>
                    <w:jc w:val="center"/>
                    <w:rPr>
                      <w:rFonts w:ascii="Arial" w:eastAsia="Arial Narrow" w:hAnsi="Arial" w:cs="Arial"/>
                      <w:sz w:val="18"/>
                      <w:szCs w:val="18"/>
                      <w:lang w:val="es-MX"/>
                    </w:rPr>
                  </w:pPr>
                  <w:r>
                    <w:rPr>
                      <w:rFonts w:ascii="Arial" w:eastAsia="Arial Narrow" w:hAnsi="Arial" w:cs="Arial"/>
                      <w:sz w:val="18"/>
                      <w:szCs w:val="18"/>
                      <w:lang w:val="es-MX"/>
                    </w:rPr>
                    <w:t>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 y 6</w:t>
                  </w:r>
                  <w:r>
                    <w:rPr>
                      <w:rFonts w:ascii="Arial" w:eastAsia="Arial Narrow" w:hAnsi="Arial" w:cs="Arial"/>
                      <w:spacing w:val="-1"/>
                      <w:sz w:val="18"/>
                      <w:szCs w:val="18"/>
                      <w:lang w:val="es-MX"/>
                    </w:rPr>
                    <w:t xml:space="preserve"> m</w:t>
                  </w:r>
                  <w:r>
                    <w:rPr>
                      <w:rFonts w:ascii="Arial" w:eastAsia="Arial Narrow" w:hAnsi="Arial" w:cs="Arial"/>
                      <w:sz w:val="18"/>
                      <w:szCs w:val="18"/>
                      <w:lang w:val="es-MX"/>
                    </w:rPr>
                    <w:t xml:space="preserve">eses </w:t>
                  </w:r>
                  <w:r>
                    <w:rPr>
                      <w:rFonts w:ascii="Arial" w:eastAsia="Arial Narrow" w:hAnsi="Arial" w:cs="Arial"/>
                      <w:spacing w:val="-1"/>
                      <w:sz w:val="18"/>
                      <w:szCs w:val="18"/>
                      <w:lang w:val="es-MX"/>
                    </w:rPr>
                    <w:t>más</w:t>
                  </w:r>
                </w:p>
              </w:tc>
              <w:tc>
                <w:tcPr>
                  <w:tcW w:w="4113" w:type="dxa"/>
                  <w:tcBorders>
                    <w:top w:val="single" w:sz="6" w:space="0" w:color="000000"/>
                    <w:left w:val="single" w:sz="6" w:space="0" w:color="000000"/>
                    <w:bottom w:val="single" w:sz="6" w:space="0" w:color="000000"/>
                    <w:right w:val="single" w:sz="6" w:space="0" w:color="000000"/>
                  </w:tcBorders>
                  <w:vAlign w:val="center"/>
                </w:tcPr>
                <w:p w14:paraId="64E22D9C" w14:textId="77777777" w:rsidR="00462A9C" w:rsidRDefault="00000000" w:rsidP="005B33A1">
                  <w:pPr>
                    <w:framePr w:hSpace="141" w:wrap="around" w:vAnchor="text" w:hAnchor="margin" w:x="-215" w:y="136"/>
                    <w:ind w:left="100" w:right="179"/>
                    <w:jc w:val="both"/>
                    <w:rPr>
                      <w:rFonts w:ascii="Arial" w:eastAsia="Arial Narrow" w:hAnsi="Arial" w:cs="Arial"/>
                      <w:sz w:val="18"/>
                      <w:szCs w:val="18"/>
                      <w:lang w:val="es-MX"/>
                    </w:rPr>
                  </w:pPr>
                  <w:r>
                    <w:rPr>
                      <w:rFonts w:ascii="Arial" w:eastAsia="Arial Narrow" w:hAnsi="Arial" w:cs="Arial"/>
                      <w:sz w:val="18"/>
                      <w:szCs w:val="18"/>
                      <w:lang w:val="es-MX"/>
                    </w:rPr>
                    <w:t>Este</w:t>
                  </w:r>
                  <w:r>
                    <w:rPr>
                      <w:rFonts w:ascii="Arial" w:eastAsia="Arial Narrow" w:hAnsi="Arial" w:cs="Arial"/>
                      <w:spacing w:val="-1"/>
                      <w:sz w:val="18"/>
                      <w:szCs w:val="18"/>
                      <w:lang w:val="es-MX"/>
                    </w:rPr>
                    <w:t xml:space="preserve"> am</w:t>
                  </w:r>
                  <w:r>
                    <w:rPr>
                      <w:rFonts w:ascii="Arial" w:eastAsia="Arial Narrow" w:hAnsi="Arial" w:cs="Arial"/>
                      <w:sz w:val="18"/>
                      <w:szCs w:val="18"/>
                      <w:lang w:val="es-MX"/>
                    </w:rPr>
                    <w:t>p</w:t>
                  </w:r>
                  <w:r>
                    <w:rPr>
                      <w:rFonts w:ascii="Arial" w:eastAsia="Arial Narrow" w:hAnsi="Arial" w:cs="Arial"/>
                      <w:spacing w:val="-1"/>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b</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l</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tid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Est</w:t>
                  </w:r>
                  <w:r>
                    <w:rPr>
                      <w:rFonts w:ascii="Arial" w:eastAsia="Arial Narrow" w:hAnsi="Arial" w:cs="Arial"/>
                      <w:spacing w:val="-1"/>
                      <w:sz w:val="18"/>
                      <w:szCs w:val="18"/>
                      <w:lang w:val="es-MX"/>
                    </w:rPr>
                    <w:t>a</w:t>
                  </w:r>
                  <w:r>
                    <w:rPr>
                      <w:rFonts w:ascii="Arial" w:eastAsia="Arial Narrow" w:hAnsi="Arial" w:cs="Arial"/>
                      <w:spacing w:val="2"/>
                      <w:sz w:val="18"/>
                      <w:szCs w:val="18"/>
                      <w:lang w:val="es-MX"/>
                    </w:rPr>
                    <w:t>t</w:t>
                  </w:r>
                  <w:r>
                    <w:rPr>
                      <w:rFonts w:ascii="Arial" w:eastAsia="Arial Narrow" w:hAnsi="Arial" w:cs="Arial"/>
                      <w:sz w:val="18"/>
                      <w:szCs w:val="18"/>
                      <w:lang w:val="es-MX"/>
                    </w:rPr>
                    <w:t>al 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los p</w:t>
                  </w:r>
                  <w:r>
                    <w:rPr>
                      <w:rFonts w:ascii="Arial" w:eastAsia="Arial Narrow" w:hAnsi="Arial" w:cs="Arial"/>
                      <w:spacing w:val="-1"/>
                      <w:sz w:val="18"/>
                      <w:szCs w:val="18"/>
                      <w:lang w:val="es-MX"/>
                    </w:rPr>
                    <w:t>e</w:t>
                  </w:r>
                  <w:r>
                    <w:rPr>
                      <w:rFonts w:ascii="Arial" w:eastAsia="Arial Narrow" w:hAnsi="Arial" w:cs="Arial"/>
                      <w:spacing w:val="1"/>
                      <w:sz w:val="18"/>
                      <w:szCs w:val="18"/>
                      <w:lang w:val="es-MX"/>
                    </w:rPr>
                    <w:t>rj</w:t>
                  </w:r>
                  <w:r>
                    <w:rPr>
                      <w:rFonts w:ascii="Arial" w:eastAsia="Arial Narrow" w:hAnsi="Arial" w:cs="Arial"/>
                      <w:sz w:val="18"/>
                      <w:szCs w:val="18"/>
                      <w:lang w:val="es-MX"/>
                    </w:rPr>
                    <w:t>ui</w:t>
                  </w:r>
                  <w:r>
                    <w:rPr>
                      <w:rFonts w:ascii="Arial" w:eastAsia="Arial Narrow" w:hAnsi="Arial" w:cs="Arial"/>
                      <w:spacing w:val="1"/>
                      <w:sz w:val="18"/>
                      <w:szCs w:val="18"/>
                      <w:lang w:val="es-MX"/>
                    </w:rPr>
                    <w:t>ci</w:t>
                  </w:r>
                  <w:r>
                    <w:rPr>
                      <w:rFonts w:ascii="Arial" w:eastAsia="Arial Narrow" w:hAnsi="Arial" w:cs="Arial"/>
                      <w:sz w:val="18"/>
                      <w:szCs w:val="18"/>
                      <w:lang w:val="es-MX"/>
                    </w:rPr>
                    <w:t xml:space="preserve">os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2"/>
                      <w:sz w:val="18"/>
                      <w:szCs w:val="18"/>
                      <w:lang w:val="es-MX"/>
                    </w:rPr>
                    <w:t>r</w:t>
                  </w:r>
                  <w:r>
                    <w:rPr>
                      <w:rFonts w:ascii="Arial" w:eastAsia="Arial Narrow" w:hAnsi="Arial" w:cs="Arial"/>
                      <w:spacing w:val="1"/>
                      <w:sz w:val="18"/>
                      <w:szCs w:val="18"/>
                      <w:lang w:val="es-MX"/>
                    </w:rPr>
                    <w:t>i</w:t>
                  </w:r>
                  <w:r>
                    <w:rPr>
                      <w:rFonts w:ascii="Arial" w:eastAsia="Arial Narrow" w:hAnsi="Arial" w:cs="Arial"/>
                      <w:sz w:val="18"/>
                      <w:szCs w:val="18"/>
                      <w:lang w:val="es-MX"/>
                    </w:rPr>
                    <w:t>va</w:t>
                  </w:r>
                  <w:r>
                    <w:rPr>
                      <w:rFonts w:ascii="Arial" w:eastAsia="Arial Narrow" w:hAnsi="Arial" w:cs="Arial"/>
                      <w:spacing w:val="-1"/>
                      <w:sz w:val="18"/>
                      <w:szCs w:val="18"/>
                      <w:lang w:val="es-MX"/>
                    </w:rPr>
                    <w:t>d</w:t>
                  </w:r>
                  <w:r>
                    <w:rPr>
                      <w:rFonts w:ascii="Arial" w:eastAsia="Arial Narrow" w:hAnsi="Arial" w:cs="Arial"/>
                      <w:sz w:val="18"/>
                      <w:szCs w:val="18"/>
                      <w:lang w:val="es-MX"/>
                    </w:rPr>
                    <w:t xml:space="preserve">os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incu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t</w:t>
                  </w:r>
                  <w:r>
                    <w:rPr>
                      <w:rFonts w:ascii="Arial" w:eastAsia="Arial Narrow" w:hAnsi="Arial" w:cs="Arial"/>
                      <w:spacing w:val="-1"/>
                      <w:sz w:val="18"/>
                      <w:szCs w:val="18"/>
                      <w:lang w:val="es-MX"/>
                    </w:rPr>
                    <w:t>o</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o p</w:t>
                  </w:r>
                  <w:r>
                    <w:rPr>
                      <w:rFonts w:ascii="Arial" w:eastAsia="Arial Narrow" w:hAnsi="Arial" w:cs="Arial"/>
                      <w:spacing w:val="-1"/>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al 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a</w:t>
                  </w:r>
                  <w:r>
                    <w:rPr>
                      <w:rFonts w:ascii="Arial" w:eastAsia="Arial Narrow" w:hAnsi="Arial" w:cs="Arial"/>
                      <w:sz w:val="18"/>
                      <w:szCs w:val="18"/>
                      <w:lang w:val="es-MX"/>
                    </w:rPr>
                    <w:t>n</w:t>
                  </w:r>
                  <w:r>
                    <w:rPr>
                      <w:rFonts w:ascii="Arial" w:eastAsia="Arial Narrow" w:hAnsi="Arial" w:cs="Arial"/>
                      <w:spacing w:val="-1"/>
                      <w:sz w:val="18"/>
                      <w:szCs w:val="18"/>
                      <w:lang w:val="es-MX"/>
                    </w:rPr>
                    <w:t>d</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i</w:t>
                  </w:r>
                  <w:r>
                    <w:rPr>
                      <w:rFonts w:ascii="Arial" w:eastAsia="Arial Narrow" w:hAnsi="Arial" w:cs="Arial"/>
                      <w:sz w:val="18"/>
                      <w:szCs w:val="18"/>
                      <w:lang w:val="es-MX"/>
                    </w:rPr>
                    <w:t>ncu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to</w:t>
                  </w:r>
                  <w:r>
                    <w:rPr>
                      <w:rFonts w:ascii="Arial" w:eastAsia="Arial Narrow" w:hAnsi="Arial" w:cs="Arial"/>
                      <w:spacing w:val="-1"/>
                      <w:sz w:val="18"/>
                      <w:szCs w:val="18"/>
                      <w:lang w:val="es-MX"/>
                    </w:rPr>
                    <w:t xml:space="preserve"> e</w:t>
                  </w:r>
                  <w:r>
                    <w:rPr>
                      <w:rFonts w:ascii="Arial" w:eastAsia="Arial Narrow" w:hAnsi="Arial" w:cs="Arial"/>
                      <w:sz w:val="18"/>
                      <w:szCs w:val="18"/>
                      <w:lang w:val="es-MX"/>
                    </w:rPr>
                    <w:t xml:space="preserve">s </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p</w:t>
                  </w:r>
                  <w:r>
                    <w:rPr>
                      <w:rFonts w:ascii="Arial" w:eastAsia="Arial Narrow" w:hAnsi="Arial" w:cs="Arial"/>
                      <w:spacing w:val="-1"/>
                      <w:sz w:val="18"/>
                      <w:szCs w:val="18"/>
                      <w:lang w:val="es-MX"/>
                    </w:rPr>
                    <w:t>u</w:t>
                  </w:r>
                  <w:r>
                    <w:rPr>
                      <w:rFonts w:ascii="Arial" w:eastAsia="Arial Narrow" w:hAnsi="Arial" w:cs="Arial"/>
                      <w:sz w:val="18"/>
                      <w:szCs w:val="18"/>
                      <w:lang w:val="es-MX"/>
                    </w:rPr>
                    <w:t>ta</w:t>
                  </w:r>
                  <w:r>
                    <w:rPr>
                      <w:rFonts w:ascii="Arial" w:eastAsia="Arial Narrow" w:hAnsi="Arial" w:cs="Arial"/>
                      <w:spacing w:val="-1"/>
                      <w:sz w:val="18"/>
                      <w:szCs w:val="18"/>
                      <w:lang w:val="es-MX"/>
                    </w:rPr>
                    <w:t>b</w:t>
                  </w:r>
                  <w:r>
                    <w:rPr>
                      <w:rFonts w:ascii="Arial" w:eastAsia="Arial Narrow" w:hAnsi="Arial" w:cs="Arial"/>
                      <w:spacing w:val="1"/>
                      <w:sz w:val="18"/>
                      <w:szCs w:val="18"/>
                      <w:lang w:val="es-MX"/>
                    </w:rPr>
                    <w:t>l</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al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st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 </w:t>
                  </w:r>
                  <w:r>
                    <w:rPr>
                      <w:rFonts w:ascii="Arial" w:eastAsia="Arial Narrow" w:hAnsi="Arial" w:cs="Arial"/>
                      <w:spacing w:val="1"/>
                      <w:sz w:val="18"/>
                      <w:szCs w:val="18"/>
                      <w:lang w:val="es-MX"/>
                    </w:rPr>
                    <w:t>(</w:t>
                  </w:r>
                  <w:r>
                    <w:rPr>
                      <w:rFonts w:ascii="Arial" w:eastAsia="Arial Narrow" w:hAnsi="Arial" w:cs="Arial"/>
                      <w:sz w:val="18"/>
                      <w:szCs w:val="18"/>
                      <w:lang w:val="es-MX"/>
                    </w:rPr>
                    <w:t>b)</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d</w:t>
                  </w:r>
                  <w:r>
                    <w:rPr>
                      <w:rFonts w:ascii="Arial" w:eastAsia="Arial Narrow" w:hAnsi="Arial" w:cs="Arial"/>
                      <w:spacing w:val="-1"/>
                      <w:sz w:val="18"/>
                      <w:szCs w:val="18"/>
                      <w:lang w:val="es-MX"/>
                    </w:rPr>
                    <w:t>í</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o d</w:t>
                  </w:r>
                  <w:r>
                    <w:rPr>
                      <w:rFonts w:ascii="Arial" w:eastAsia="Arial Narrow" w:hAnsi="Arial" w:cs="Arial"/>
                      <w:spacing w:val="-1"/>
                      <w:sz w:val="18"/>
                      <w:szCs w:val="18"/>
                      <w:lang w:val="es-MX"/>
                    </w:rPr>
                    <w:t>e</w:t>
                  </w:r>
                  <w:r>
                    <w:rPr>
                      <w:rFonts w:ascii="Arial" w:eastAsia="Arial Narrow" w:hAnsi="Arial" w:cs="Arial"/>
                      <w:sz w:val="18"/>
                      <w:szCs w:val="18"/>
                      <w:lang w:val="es-MX"/>
                    </w:rPr>
                    <w:t>f</w:t>
                  </w:r>
                  <w:r>
                    <w:rPr>
                      <w:rFonts w:ascii="Arial" w:eastAsia="Arial Narrow" w:hAnsi="Arial" w:cs="Arial"/>
                      <w:spacing w:val="-1"/>
                      <w:sz w:val="18"/>
                      <w:szCs w:val="18"/>
                      <w:lang w:val="es-MX"/>
                    </w:rPr>
                    <w:t>e</w:t>
                  </w:r>
                  <w:r>
                    <w:rPr>
                      <w:rFonts w:ascii="Arial" w:eastAsia="Arial Narrow" w:hAnsi="Arial" w:cs="Arial"/>
                      <w:sz w:val="18"/>
                      <w:szCs w:val="18"/>
                      <w:lang w:val="es-MX"/>
                    </w:rPr>
                    <w:t>ct</w:t>
                  </w:r>
                  <w:r>
                    <w:rPr>
                      <w:rFonts w:ascii="Arial" w:eastAsia="Arial Narrow" w:hAnsi="Arial" w:cs="Arial"/>
                      <w:spacing w:val="-1"/>
                      <w:sz w:val="18"/>
                      <w:szCs w:val="18"/>
                      <w:lang w:val="es-MX"/>
                    </w:rPr>
                    <w:t>u</w:t>
                  </w:r>
                  <w:r>
                    <w:rPr>
                      <w:rFonts w:ascii="Arial" w:eastAsia="Arial Narrow" w:hAnsi="Arial" w:cs="Arial"/>
                      <w:sz w:val="18"/>
                      <w:szCs w:val="18"/>
                      <w:lang w:val="es-MX"/>
                    </w:rPr>
                    <w:t>oso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2"/>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a</w:t>
                  </w:r>
                  <w:r>
                    <w:rPr>
                      <w:rFonts w:ascii="Arial" w:eastAsia="Arial Narrow" w:hAnsi="Arial" w:cs="Arial"/>
                      <w:sz w:val="18"/>
                      <w:szCs w:val="18"/>
                      <w:lang w:val="es-MX"/>
                    </w:rPr>
                    <w:t>n</w:t>
                  </w:r>
                  <w:r>
                    <w:rPr>
                      <w:rFonts w:ascii="Arial" w:eastAsia="Arial Narrow" w:hAnsi="Arial" w:cs="Arial"/>
                      <w:spacing w:val="1"/>
                      <w:sz w:val="18"/>
                      <w:szCs w:val="18"/>
                      <w:lang w:val="es-MX"/>
                    </w:rPr>
                    <w:t>d</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i</w:t>
                  </w:r>
                  <w:r>
                    <w:rPr>
                      <w:rFonts w:ascii="Arial" w:eastAsia="Arial Narrow" w:hAnsi="Arial" w:cs="Arial"/>
                      <w:sz w:val="18"/>
                      <w:szCs w:val="18"/>
                      <w:lang w:val="es-MX"/>
                    </w:rPr>
                    <w:t>ncu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 xml:space="preserve">to es </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p</w:t>
                  </w:r>
                  <w:r>
                    <w:rPr>
                      <w:rFonts w:ascii="Arial" w:eastAsia="Arial Narrow" w:hAnsi="Arial" w:cs="Arial"/>
                      <w:spacing w:val="-1"/>
                      <w:sz w:val="18"/>
                      <w:szCs w:val="18"/>
                      <w:lang w:val="es-MX"/>
                    </w:rPr>
                    <w:t>u</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ble </w:t>
                  </w:r>
                  <w:r>
                    <w:rPr>
                      <w:rFonts w:ascii="Arial" w:eastAsia="Arial Narrow" w:hAnsi="Arial" w:cs="Arial"/>
                      <w:spacing w:val="-1"/>
                      <w:sz w:val="18"/>
                      <w:szCs w:val="18"/>
                      <w:lang w:val="es-MX"/>
                    </w:rPr>
                    <w:t>a</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st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 </w:t>
                  </w:r>
                  <w:r>
                    <w:rPr>
                      <w:rFonts w:ascii="Arial" w:eastAsia="Arial Narrow" w:hAnsi="Arial" w:cs="Arial"/>
                      <w:spacing w:val="1"/>
                      <w:sz w:val="18"/>
                      <w:szCs w:val="18"/>
                      <w:lang w:val="es-MX"/>
                    </w:rPr>
                    <w:t>(</w:t>
                  </w:r>
                  <w:r>
                    <w:rPr>
                      <w:rFonts w:ascii="Arial" w:eastAsia="Arial Narrow" w:hAnsi="Arial" w:cs="Arial"/>
                      <w:sz w:val="18"/>
                      <w:szCs w:val="18"/>
                      <w:lang w:val="es-MX"/>
                    </w:rPr>
                    <w:t>c)</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los </w:t>
                  </w:r>
                  <w:r>
                    <w:rPr>
                      <w:rFonts w:ascii="Arial" w:eastAsia="Arial Narrow" w:hAnsi="Arial" w:cs="Arial"/>
                      <w:spacing w:val="-1"/>
                      <w:sz w:val="18"/>
                      <w:szCs w:val="18"/>
                      <w:lang w:val="es-MX"/>
                    </w:rPr>
                    <w:t>d</w:t>
                  </w:r>
                  <w:r>
                    <w:rPr>
                      <w:rFonts w:ascii="Arial" w:eastAsia="Arial Narrow" w:hAnsi="Arial" w:cs="Arial"/>
                      <w:sz w:val="18"/>
                      <w:szCs w:val="18"/>
                      <w:lang w:val="es-MX"/>
                    </w:rPr>
                    <w:t>a</w:t>
                  </w:r>
                  <w:r>
                    <w:rPr>
                      <w:rFonts w:ascii="Arial" w:eastAsia="Arial Narrow" w:hAnsi="Arial" w:cs="Arial"/>
                      <w:spacing w:val="-1"/>
                      <w:sz w:val="18"/>
                      <w:szCs w:val="18"/>
                      <w:lang w:val="es-MX"/>
                    </w:rPr>
                    <w:t>ñ</w:t>
                  </w:r>
                  <w:r>
                    <w:rPr>
                      <w:rFonts w:ascii="Arial" w:eastAsia="Arial Narrow" w:hAnsi="Arial" w:cs="Arial"/>
                      <w:sz w:val="18"/>
                      <w:szCs w:val="18"/>
                      <w:lang w:val="es-MX"/>
                    </w:rPr>
                    <w:t xml:space="preserve">os </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p</w:t>
                  </w:r>
                  <w:r>
                    <w:rPr>
                      <w:rFonts w:ascii="Arial" w:eastAsia="Arial Narrow" w:hAnsi="Arial" w:cs="Arial"/>
                      <w:spacing w:val="-1"/>
                      <w:sz w:val="18"/>
                      <w:szCs w:val="18"/>
                      <w:lang w:val="es-MX"/>
                    </w:rPr>
                    <w:t>u</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bles al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sta</w:t>
                  </w:r>
                  <w:r>
                    <w:rPr>
                      <w:rFonts w:ascii="Arial" w:eastAsia="Arial Narrow" w:hAnsi="Arial" w:cs="Arial"/>
                      <w:spacing w:val="-1"/>
                      <w:sz w:val="18"/>
                      <w:szCs w:val="18"/>
                      <w:lang w:val="es-MX"/>
                    </w:rPr>
                    <w:t xml:space="preserve"> p</w:t>
                  </w:r>
                  <w:r>
                    <w:rPr>
                      <w:rFonts w:ascii="Arial" w:eastAsia="Arial Narrow" w:hAnsi="Arial" w:cs="Arial"/>
                      <w:sz w:val="18"/>
                      <w:szCs w:val="18"/>
                      <w:lang w:val="es-MX"/>
                    </w:rPr>
                    <w:t>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g</w:t>
                  </w:r>
                  <w:r>
                    <w:rPr>
                      <w:rFonts w:ascii="Arial" w:eastAsia="Arial Narrow" w:hAnsi="Arial" w:cs="Arial"/>
                      <w:sz w:val="18"/>
                      <w:szCs w:val="18"/>
                      <w:lang w:val="es-MX"/>
                    </w:rPr>
                    <w:t xml:space="preserve">as </w:t>
                  </w:r>
                  <w:r>
                    <w:rPr>
                      <w:rFonts w:ascii="Arial" w:eastAsia="Arial Narrow" w:hAnsi="Arial" w:cs="Arial"/>
                      <w:spacing w:val="-1"/>
                      <w:sz w:val="18"/>
                      <w:szCs w:val="18"/>
                      <w:lang w:val="es-MX"/>
                    </w:rPr>
                    <w:t>p</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ales 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o</w:t>
                  </w:r>
                  <w:r>
                    <w:rPr>
                      <w:rFonts w:ascii="Arial" w:eastAsia="Arial Narrow" w:hAnsi="Arial" w:cs="Arial"/>
                      <w:spacing w:val="-1"/>
                      <w:sz w:val="18"/>
                      <w:szCs w:val="18"/>
                      <w:lang w:val="es-MX"/>
                    </w:rPr>
                    <w:t>b</w:t>
                  </w:r>
                  <w:r>
                    <w:rPr>
                      <w:rFonts w:ascii="Arial" w:eastAsia="Arial Narrow" w:hAnsi="Arial" w:cs="Arial"/>
                      <w:spacing w:val="1"/>
                      <w:sz w:val="18"/>
                      <w:szCs w:val="18"/>
                      <w:lang w:val="es-MX"/>
                    </w:rPr>
                    <w:t>r</w:t>
                  </w:r>
                  <w:r>
                    <w:rPr>
                      <w:rFonts w:ascii="Arial" w:eastAsia="Arial Narrow" w:hAnsi="Arial" w:cs="Arial"/>
                      <w:sz w:val="18"/>
                      <w:szCs w:val="18"/>
                      <w:lang w:val="es-MX"/>
                    </w:rPr>
                    <w:t>a, cu</w:t>
                  </w:r>
                  <w:r>
                    <w:rPr>
                      <w:rFonts w:ascii="Arial" w:eastAsia="Arial Narrow" w:hAnsi="Arial" w:cs="Arial"/>
                      <w:spacing w:val="-1"/>
                      <w:sz w:val="18"/>
                      <w:szCs w:val="18"/>
                      <w:lang w:val="es-MX"/>
                    </w:rPr>
                    <w:t>a</w:t>
                  </w:r>
                  <w:r>
                    <w:rPr>
                      <w:rFonts w:ascii="Arial" w:eastAsia="Arial Narrow" w:hAnsi="Arial" w:cs="Arial"/>
                      <w:sz w:val="18"/>
                      <w:szCs w:val="18"/>
                      <w:lang w:val="es-MX"/>
                    </w:rPr>
                    <w:t>n</w:t>
                  </w:r>
                  <w:r>
                    <w:rPr>
                      <w:rFonts w:ascii="Arial" w:eastAsia="Arial Narrow" w:hAnsi="Arial" w:cs="Arial"/>
                      <w:spacing w:val="-1"/>
                      <w:sz w:val="18"/>
                      <w:szCs w:val="18"/>
                      <w:lang w:val="es-MX"/>
                    </w:rPr>
                    <w:t>d</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pacing w:val="2"/>
                      <w:sz w:val="18"/>
                      <w:szCs w:val="18"/>
                      <w:lang w:val="es-MX"/>
                    </w:rPr>
                    <w:t>n</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r</w:t>
                  </w:r>
                  <w:r>
                    <w:rPr>
                      <w:rFonts w:ascii="Arial" w:eastAsia="Arial Narrow" w:hAnsi="Arial" w:cs="Arial"/>
                      <w:sz w:val="18"/>
                      <w:szCs w:val="18"/>
                      <w:lang w:val="es-MX"/>
                    </w:rPr>
                    <w:t>evé</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g</w:t>
                  </w:r>
                  <w:r>
                    <w:rPr>
                      <w:rFonts w:ascii="Arial" w:eastAsia="Arial Narrow" w:hAnsi="Arial" w:cs="Arial"/>
                      <w:sz w:val="18"/>
                      <w:szCs w:val="18"/>
                      <w:lang w:val="es-MX"/>
                    </w:rPr>
                    <w:t>as</w:t>
                  </w:r>
                  <w:r>
                    <w:rPr>
                      <w:rFonts w:ascii="Arial" w:eastAsia="Arial Narrow" w:hAnsi="Arial" w:cs="Arial"/>
                      <w:spacing w:val="2"/>
                      <w:sz w:val="18"/>
                      <w:szCs w:val="18"/>
                      <w:lang w:val="es-MX"/>
                    </w:rPr>
                    <w:t xml:space="preserve"> </w:t>
                  </w:r>
                  <w:r>
                    <w:rPr>
                      <w:rFonts w:ascii="Arial" w:eastAsia="Arial Narrow" w:hAnsi="Arial" w:cs="Arial"/>
                      <w:spacing w:val="-1"/>
                      <w:sz w:val="18"/>
                      <w:szCs w:val="18"/>
                      <w:lang w:val="es-MX"/>
                    </w:rPr>
                    <w:t>p</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 xml:space="preserve">ales; y </w:t>
                  </w:r>
                  <w:r>
                    <w:rPr>
                      <w:rFonts w:ascii="Arial" w:eastAsia="Arial Narrow" w:hAnsi="Arial" w:cs="Arial"/>
                      <w:spacing w:val="1"/>
                      <w:sz w:val="18"/>
                      <w:szCs w:val="18"/>
                      <w:lang w:val="es-MX"/>
                    </w:rPr>
                    <w:t>(</w:t>
                  </w:r>
                  <w:r>
                    <w:rPr>
                      <w:rFonts w:ascii="Arial" w:eastAsia="Arial Narrow" w:hAnsi="Arial" w:cs="Arial"/>
                      <w:sz w:val="18"/>
                      <w:szCs w:val="18"/>
                      <w:lang w:val="es-MX"/>
                    </w:rPr>
                    <w:t>d) el p</w:t>
                  </w:r>
                  <w:r>
                    <w:rPr>
                      <w:rFonts w:ascii="Arial" w:eastAsia="Arial Narrow" w:hAnsi="Arial" w:cs="Arial"/>
                      <w:spacing w:val="-1"/>
                      <w:sz w:val="18"/>
                      <w:szCs w:val="18"/>
                      <w:lang w:val="es-MX"/>
                    </w:rPr>
                    <w:t>a</w:t>
                  </w:r>
                  <w:r>
                    <w:rPr>
                      <w:rFonts w:ascii="Arial" w:eastAsia="Arial Narrow" w:hAnsi="Arial" w:cs="Arial"/>
                      <w:sz w:val="18"/>
                      <w:szCs w:val="18"/>
                      <w:lang w:val="es-MX"/>
                    </w:rPr>
                    <w:t>go</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v</w:t>
                  </w:r>
                  <w:r>
                    <w:rPr>
                      <w:rFonts w:ascii="Arial" w:eastAsia="Arial Narrow" w:hAnsi="Arial" w:cs="Arial"/>
                      <w:sz w:val="18"/>
                      <w:szCs w:val="18"/>
                      <w:lang w:val="es-MX"/>
                    </w:rPr>
                    <w:t>alor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l</w:t>
                  </w:r>
                  <w:r>
                    <w:rPr>
                      <w:rFonts w:ascii="Arial" w:eastAsia="Arial Narrow" w:hAnsi="Arial" w:cs="Arial"/>
                      <w:sz w:val="18"/>
                      <w:szCs w:val="18"/>
                      <w:lang w:val="es-MX"/>
                    </w:rPr>
                    <w:t xml:space="preserve">as </w:t>
                  </w:r>
                  <w:r>
                    <w:rPr>
                      <w:rFonts w:ascii="Arial" w:eastAsia="Arial Narrow" w:hAnsi="Arial" w:cs="Arial"/>
                      <w:spacing w:val="-1"/>
                      <w:sz w:val="18"/>
                      <w:szCs w:val="18"/>
                      <w:lang w:val="es-MX"/>
                    </w:rPr>
                    <w:t>m</w:t>
                  </w:r>
                  <w:r>
                    <w:rPr>
                      <w:rFonts w:ascii="Arial" w:eastAsia="Arial Narrow" w:hAnsi="Arial" w:cs="Arial"/>
                      <w:sz w:val="18"/>
                      <w:szCs w:val="18"/>
                      <w:lang w:val="es-MX"/>
                    </w:rPr>
                    <w:t xml:space="preserve">ultas y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3"/>
                      <w:sz w:val="18"/>
                      <w:szCs w:val="18"/>
                      <w:lang w:val="es-MX"/>
                    </w:rPr>
                    <w:t>l</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w:t>
                  </w:r>
                  <w:r>
                    <w:rPr>
                      <w:rFonts w:ascii="Arial" w:eastAsia="Arial Narrow" w:hAnsi="Arial" w:cs="Arial"/>
                      <w:spacing w:val="1"/>
                      <w:sz w:val="18"/>
                      <w:szCs w:val="18"/>
                      <w:lang w:val="es-MX"/>
                    </w:rPr>
                    <w:t>l</w:t>
                  </w:r>
                  <w:r>
                    <w:rPr>
                      <w:rFonts w:ascii="Arial" w:eastAsia="Arial Narrow" w:hAnsi="Arial" w:cs="Arial"/>
                      <w:sz w:val="18"/>
                      <w:szCs w:val="18"/>
                      <w:lang w:val="es-MX"/>
                    </w:rPr>
                    <w:t>á</w:t>
                  </w:r>
                  <w:r>
                    <w:rPr>
                      <w:rFonts w:ascii="Arial" w:eastAsia="Arial Narrow" w:hAnsi="Arial" w:cs="Arial"/>
                      <w:spacing w:val="-1"/>
                      <w:sz w:val="18"/>
                      <w:szCs w:val="18"/>
                      <w:lang w:val="es-MX"/>
                    </w:rPr>
                    <w:t>u</w:t>
                  </w:r>
                  <w:r>
                    <w:rPr>
                      <w:rFonts w:ascii="Arial" w:eastAsia="Arial Narrow" w:hAnsi="Arial" w:cs="Arial"/>
                      <w:sz w:val="18"/>
                      <w:szCs w:val="18"/>
                      <w:lang w:val="es-MX"/>
                    </w:rPr>
                    <w:t xml:space="preserve">sula </w:t>
                  </w:r>
                  <w:r>
                    <w:rPr>
                      <w:rFonts w:ascii="Arial" w:eastAsia="Arial Narrow" w:hAnsi="Arial" w:cs="Arial"/>
                      <w:spacing w:val="-1"/>
                      <w:sz w:val="18"/>
                      <w:szCs w:val="18"/>
                      <w:lang w:val="es-MX"/>
                    </w:rPr>
                    <w:t>p</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al p</w:t>
                  </w:r>
                  <w:r>
                    <w:rPr>
                      <w:rFonts w:ascii="Arial" w:eastAsia="Arial Narrow" w:hAnsi="Arial" w:cs="Arial"/>
                      <w:spacing w:val="-1"/>
                      <w:sz w:val="18"/>
                      <w:szCs w:val="18"/>
                      <w:lang w:val="es-MX"/>
                    </w:rPr>
                    <w:t>e</w:t>
                  </w:r>
                  <w:r>
                    <w:rPr>
                      <w:rFonts w:ascii="Arial" w:eastAsia="Arial Narrow" w:hAnsi="Arial" w:cs="Arial"/>
                      <w:sz w:val="18"/>
                      <w:szCs w:val="18"/>
                      <w:lang w:val="es-MX"/>
                    </w:rPr>
                    <w:t>cu</w:t>
                  </w:r>
                  <w:r>
                    <w:rPr>
                      <w:rFonts w:ascii="Arial" w:eastAsia="Arial Narrow" w:hAnsi="Arial" w:cs="Arial"/>
                      <w:spacing w:val="-1"/>
                      <w:sz w:val="18"/>
                      <w:szCs w:val="18"/>
                      <w:lang w:val="es-MX"/>
                    </w:rPr>
                    <w:t>n</w:t>
                  </w:r>
                  <w:r>
                    <w:rPr>
                      <w:rFonts w:ascii="Arial" w:eastAsia="Arial Narrow" w:hAnsi="Arial" w:cs="Arial"/>
                      <w:spacing w:val="1"/>
                      <w:sz w:val="18"/>
                      <w:szCs w:val="18"/>
                      <w:lang w:val="es-MX"/>
                    </w:rPr>
                    <w:t>i</w:t>
                  </w:r>
                  <w:r>
                    <w:rPr>
                      <w:rFonts w:ascii="Arial" w:eastAsia="Arial Narrow" w:hAnsi="Arial" w:cs="Arial"/>
                      <w:sz w:val="18"/>
                      <w:szCs w:val="18"/>
                      <w:lang w:val="es-MX"/>
                    </w:rPr>
                    <w:t>a</w:t>
                  </w:r>
                  <w:r>
                    <w:rPr>
                      <w:rFonts w:ascii="Arial" w:eastAsia="Arial Narrow" w:hAnsi="Arial" w:cs="Arial"/>
                      <w:spacing w:val="1"/>
                      <w:sz w:val="18"/>
                      <w:szCs w:val="18"/>
                      <w:lang w:val="es-MX"/>
                    </w:rPr>
                    <w:t>ri</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fi</w:t>
                  </w:r>
                  <w:r>
                    <w:rPr>
                      <w:rFonts w:ascii="Arial" w:eastAsia="Arial Narrow" w:hAnsi="Arial" w:cs="Arial"/>
                      <w:spacing w:val="1"/>
                      <w:sz w:val="18"/>
                      <w:szCs w:val="18"/>
                      <w:lang w:val="es-MX"/>
                    </w:rPr>
                    <w:t>j</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en</w:t>
                  </w:r>
                  <w:r>
                    <w:rPr>
                      <w:rFonts w:ascii="Arial" w:eastAsia="Arial Narrow" w:hAnsi="Arial" w:cs="Arial"/>
                      <w:spacing w:val="-1"/>
                      <w:sz w:val="18"/>
                      <w:szCs w:val="18"/>
                      <w:lang w:val="es-MX"/>
                    </w:rPr>
                    <w:t xml:space="preserve"> 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valor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m</w:t>
                  </w:r>
                  <w:r>
                    <w:rPr>
                      <w:rFonts w:ascii="Arial" w:eastAsia="Arial Narrow" w:hAnsi="Arial" w:cs="Arial"/>
                      <w:sz w:val="18"/>
                      <w:szCs w:val="18"/>
                      <w:lang w:val="es-MX"/>
                    </w:rPr>
                    <w:t>í</w:t>
                  </w:r>
                  <w:r>
                    <w:rPr>
                      <w:rFonts w:ascii="Arial" w:eastAsia="Arial Narrow" w:hAnsi="Arial" w:cs="Arial"/>
                      <w:spacing w:val="-1"/>
                      <w:sz w:val="18"/>
                      <w:szCs w:val="18"/>
                      <w:lang w:val="es-MX"/>
                    </w:rPr>
                    <w:t>n</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o</w:t>
                  </w:r>
                  <w:r>
                    <w:rPr>
                      <w:rFonts w:ascii="Arial" w:eastAsia="Arial Narrow" w:hAnsi="Arial" w:cs="Arial"/>
                      <w:spacing w:val="2"/>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r</w:t>
                  </w:r>
                  <w:r>
                    <w:rPr>
                      <w:rFonts w:ascii="Arial" w:eastAsia="Arial Narrow" w:hAnsi="Arial" w:cs="Arial"/>
                      <w:sz w:val="18"/>
                      <w:szCs w:val="18"/>
                      <w:lang w:val="es-MX"/>
                    </w:rPr>
                    <w:t>azón</w:t>
                  </w:r>
                  <w:r>
                    <w:rPr>
                      <w:rFonts w:ascii="Arial" w:eastAsia="Arial Narrow" w:hAnsi="Arial" w:cs="Arial"/>
                      <w:spacing w:val="-1"/>
                      <w:sz w:val="18"/>
                      <w:szCs w:val="18"/>
                      <w:lang w:val="es-MX"/>
                    </w:rPr>
                    <w:t xml:space="preserve"> </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q</w:t>
                  </w:r>
                  <w:r>
                    <w:rPr>
                      <w:rFonts w:ascii="Arial" w:eastAsia="Arial Narrow" w:hAnsi="Arial" w:cs="Arial"/>
                      <w:spacing w:val="2"/>
                      <w:sz w:val="18"/>
                      <w:szCs w:val="18"/>
                      <w:lang w:val="es-MX"/>
                    </w:rPr>
                    <w:t>u</w:t>
                  </w:r>
                  <w:r>
                    <w:rPr>
                      <w:rFonts w:ascii="Arial" w:eastAsia="Arial Narrow" w:hAnsi="Arial" w:cs="Arial"/>
                      <w:sz w:val="18"/>
                      <w:szCs w:val="18"/>
                      <w:lang w:val="es-MX"/>
                    </w:rPr>
                    <w:t xml:space="preserve">e </w:t>
                  </w:r>
                  <w:r>
                    <w:rPr>
                      <w:rFonts w:ascii="Arial" w:eastAsia="Arial Narrow" w:hAnsi="Arial" w:cs="Arial"/>
                      <w:spacing w:val="1"/>
                      <w:sz w:val="18"/>
                      <w:szCs w:val="18"/>
                      <w:lang w:val="es-MX"/>
                    </w:rPr>
                    <w:t>l</w:t>
                  </w:r>
                  <w:r>
                    <w:rPr>
                      <w:rFonts w:ascii="Arial" w:eastAsia="Arial Narrow" w:hAnsi="Arial" w:cs="Arial"/>
                      <w:sz w:val="18"/>
                      <w:szCs w:val="18"/>
                      <w:lang w:val="es-MX"/>
                    </w:rPr>
                    <w:t>os se</w:t>
                  </w:r>
                  <w:r>
                    <w:rPr>
                      <w:rFonts w:ascii="Arial" w:eastAsia="Arial Narrow" w:hAnsi="Arial" w:cs="Arial"/>
                      <w:spacing w:val="1"/>
                      <w:sz w:val="18"/>
                      <w:szCs w:val="18"/>
                      <w:lang w:val="es-MX"/>
                    </w:rPr>
                    <w:t>r</w:t>
                  </w:r>
                  <w:r>
                    <w:rPr>
                      <w:rFonts w:ascii="Arial" w:eastAsia="Arial Narrow" w:hAnsi="Arial" w:cs="Arial"/>
                      <w:sz w:val="18"/>
                      <w:szCs w:val="18"/>
                      <w:lang w:val="es-MX"/>
                    </w:rPr>
                    <w:t>v</w:t>
                  </w:r>
                  <w:r>
                    <w:rPr>
                      <w:rFonts w:ascii="Arial" w:eastAsia="Arial Narrow" w:hAnsi="Arial" w:cs="Arial"/>
                      <w:spacing w:val="-2"/>
                      <w:sz w:val="18"/>
                      <w:szCs w:val="18"/>
                      <w:lang w:val="es-MX"/>
                    </w:rPr>
                    <w:t>i</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os so</w:t>
                  </w:r>
                  <w:r>
                    <w:rPr>
                      <w:rFonts w:ascii="Arial" w:eastAsia="Arial Narrow" w:hAnsi="Arial" w:cs="Arial"/>
                      <w:spacing w:val="1"/>
                      <w:sz w:val="18"/>
                      <w:szCs w:val="18"/>
                      <w:lang w:val="es-MX"/>
                    </w:rPr>
                    <w:t>l</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ca</w:t>
                  </w:r>
                  <w:r>
                    <w:rPr>
                      <w:rFonts w:ascii="Arial" w:eastAsia="Arial Narrow" w:hAnsi="Arial" w:cs="Arial"/>
                      <w:spacing w:val="-1"/>
                      <w:sz w:val="18"/>
                      <w:szCs w:val="18"/>
                      <w:lang w:val="es-MX"/>
                    </w:rPr>
                    <w:t>n</w:t>
                  </w:r>
                  <w:r>
                    <w:rPr>
                      <w:rFonts w:ascii="Arial" w:eastAsia="Arial Narrow" w:hAnsi="Arial" w:cs="Arial"/>
                      <w:sz w:val="18"/>
                      <w:szCs w:val="18"/>
                      <w:lang w:val="es-MX"/>
                    </w:rPr>
                    <w:t>celan</w:t>
                  </w:r>
                  <w:r>
                    <w:rPr>
                      <w:rFonts w:ascii="Arial" w:eastAsia="Arial Narrow" w:hAnsi="Arial" w:cs="Arial"/>
                      <w:spacing w:val="-1"/>
                      <w:sz w:val="18"/>
                      <w:szCs w:val="18"/>
                      <w:lang w:val="es-MX"/>
                    </w:rPr>
                    <w:t xml:space="preserve"> u</w:t>
                  </w:r>
                  <w:r>
                    <w:rPr>
                      <w:rFonts w:ascii="Arial" w:eastAsia="Arial Narrow" w:hAnsi="Arial" w:cs="Arial"/>
                      <w:sz w:val="18"/>
                      <w:szCs w:val="18"/>
                      <w:lang w:val="es-MX"/>
                    </w:rPr>
                    <w:t>na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vez </w:t>
                  </w:r>
                  <w:r>
                    <w:rPr>
                      <w:rFonts w:ascii="Arial" w:eastAsia="Arial Narrow" w:hAnsi="Arial" w:cs="Arial"/>
                      <w:spacing w:val="1"/>
                      <w:sz w:val="18"/>
                      <w:szCs w:val="18"/>
                      <w:lang w:val="es-MX"/>
                    </w:rPr>
                    <w:t>r</w:t>
                  </w:r>
                  <w:r>
                    <w:rPr>
                      <w:rFonts w:ascii="Arial" w:eastAsia="Arial Narrow" w:hAnsi="Arial" w:cs="Arial"/>
                      <w:sz w:val="18"/>
                      <w:szCs w:val="18"/>
                      <w:lang w:val="es-MX"/>
                    </w:rPr>
                    <w:t>ec</w:t>
                  </w:r>
                  <w:r>
                    <w:rPr>
                      <w:rFonts w:ascii="Arial" w:eastAsia="Arial Narrow" w:hAnsi="Arial" w:cs="Arial"/>
                      <w:spacing w:val="1"/>
                      <w:sz w:val="18"/>
                      <w:szCs w:val="18"/>
                      <w:lang w:val="es-MX"/>
                    </w:rPr>
                    <w:t>i</w:t>
                  </w:r>
                  <w:r>
                    <w:rPr>
                      <w:rFonts w:ascii="Arial" w:eastAsia="Arial Narrow" w:hAnsi="Arial" w:cs="Arial"/>
                      <w:sz w:val="18"/>
                      <w:szCs w:val="18"/>
                      <w:lang w:val="es-MX"/>
                    </w:rPr>
                    <w:t>bid</w:t>
                  </w:r>
                  <w:r>
                    <w:rPr>
                      <w:rFonts w:ascii="Arial" w:eastAsia="Arial Narrow" w:hAnsi="Arial" w:cs="Arial"/>
                      <w:spacing w:val="-1"/>
                      <w:sz w:val="18"/>
                      <w:szCs w:val="18"/>
                      <w:lang w:val="es-MX"/>
                    </w:rPr>
                    <w:t>o</w:t>
                  </w:r>
                  <w:r>
                    <w:rPr>
                      <w:rFonts w:ascii="Arial" w:eastAsia="Arial Narrow" w:hAnsi="Arial" w:cs="Arial"/>
                      <w:sz w:val="18"/>
                      <w:szCs w:val="18"/>
                      <w:lang w:val="es-MX"/>
                    </w:rPr>
                    <w:t xml:space="preserve">s </w:t>
                  </w:r>
                  <w:r>
                    <w:rPr>
                      <w:rFonts w:ascii="Arial" w:eastAsia="Arial Narrow" w:hAnsi="Arial" w:cs="Arial"/>
                      <w:spacing w:val="-1"/>
                      <w:sz w:val="18"/>
                      <w:szCs w:val="18"/>
                      <w:lang w:val="es-MX"/>
                    </w:rPr>
                    <w:t>d</w:t>
                  </w:r>
                  <w:r>
                    <w:rPr>
                      <w:rFonts w:ascii="Arial" w:eastAsia="Arial Narrow" w:hAnsi="Arial" w:cs="Arial"/>
                      <w:sz w:val="18"/>
                      <w:szCs w:val="18"/>
                      <w:lang w:val="es-MX"/>
                    </w:rPr>
                    <w:t>e co</w:t>
                  </w:r>
                  <w:r>
                    <w:rPr>
                      <w:rFonts w:ascii="Arial" w:eastAsia="Arial Narrow" w:hAnsi="Arial" w:cs="Arial"/>
                      <w:spacing w:val="-1"/>
                      <w:sz w:val="18"/>
                      <w:szCs w:val="18"/>
                      <w:lang w:val="es-MX"/>
                    </w:rPr>
                    <w:t>n</w:t>
                  </w:r>
                  <w:r>
                    <w:rPr>
                      <w:rFonts w:ascii="Arial" w:eastAsia="Arial Narrow" w:hAnsi="Arial" w:cs="Arial"/>
                      <w:sz w:val="18"/>
                      <w:szCs w:val="18"/>
                      <w:lang w:val="es-MX"/>
                    </w:rPr>
                    <w:t>f</w:t>
                  </w:r>
                  <w:r>
                    <w:rPr>
                      <w:rFonts w:ascii="Arial" w:eastAsia="Arial Narrow" w:hAnsi="Arial" w:cs="Arial"/>
                      <w:spacing w:val="-1"/>
                      <w:sz w:val="18"/>
                      <w:szCs w:val="18"/>
                      <w:lang w:val="es-MX"/>
                    </w:rPr>
                    <w:t>o</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o</w:t>
                  </w:r>
                  <w:r>
                    <w:rPr>
                      <w:rFonts w:ascii="Arial" w:eastAsia="Arial Narrow" w:hAnsi="Arial" w:cs="Arial"/>
                      <w:sz w:val="18"/>
                      <w:szCs w:val="18"/>
                      <w:lang w:val="es-MX"/>
                    </w:rPr>
                    <w:t>r</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tid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y</w:t>
                  </w:r>
                  <w:r>
                    <w:rPr>
                      <w:rFonts w:ascii="Arial" w:eastAsia="Arial Narrow" w:hAnsi="Arial" w:cs="Arial"/>
                      <w:spacing w:val="2"/>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o</w:t>
                  </w:r>
                  <w:r>
                    <w:rPr>
                      <w:rFonts w:ascii="Arial" w:eastAsia="Arial Narrow" w:hAnsi="Arial" w:cs="Arial"/>
                      <w:sz w:val="18"/>
                      <w:szCs w:val="18"/>
                      <w:lang w:val="es-MX"/>
                    </w:rPr>
                    <w:t>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t</w:t>
                  </w:r>
                  <w:r>
                    <w:rPr>
                      <w:rFonts w:ascii="Arial" w:eastAsia="Arial Narrow" w:hAnsi="Arial" w:cs="Arial"/>
                      <w:spacing w:val="1"/>
                      <w:sz w:val="18"/>
                      <w:szCs w:val="18"/>
                      <w:lang w:val="es-MX"/>
                    </w:rPr>
                    <w:t>ér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no</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e d</w:t>
                  </w:r>
                  <w:r>
                    <w:rPr>
                      <w:rFonts w:ascii="Arial" w:eastAsia="Arial Narrow" w:hAnsi="Arial" w:cs="Arial"/>
                      <w:spacing w:val="-1"/>
                      <w:sz w:val="18"/>
                      <w:szCs w:val="18"/>
                      <w:lang w:val="es-MX"/>
                    </w:rPr>
                    <w:t>u</w:t>
                  </w:r>
                  <w:r>
                    <w:rPr>
                      <w:rFonts w:ascii="Arial" w:eastAsia="Arial Narrow" w:hAnsi="Arial" w:cs="Arial"/>
                      <w:spacing w:val="1"/>
                      <w:sz w:val="18"/>
                      <w:szCs w:val="18"/>
                      <w:lang w:val="es-MX"/>
                    </w:rPr>
                    <w:t>r</w:t>
                  </w:r>
                  <w:r>
                    <w:rPr>
                      <w:rFonts w:ascii="Arial" w:eastAsia="Arial Narrow" w:hAnsi="Arial" w:cs="Arial"/>
                      <w:sz w:val="18"/>
                      <w:szCs w:val="18"/>
                      <w:lang w:val="es-MX"/>
                    </w:rPr>
                    <w:t>ac</w:t>
                  </w:r>
                  <w:r>
                    <w:rPr>
                      <w:rFonts w:ascii="Arial" w:eastAsia="Arial Narrow" w:hAnsi="Arial" w:cs="Arial"/>
                      <w:spacing w:val="1"/>
                      <w:sz w:val="18"/>
                      <w:szCs w:val="18"/>
                      <w:lang w:val="es-MX"/>
                    </w:rPr>
                    <w:t>i</w:t>
                  </w:r>
                  <w:r>
                    <w:rPr>
                      <w:rFonts w:ascii="Arial" w:eastAsia="Arial Narrow" w:hAnsi="Arial" w:cs="Arial"/>
                      <w:sz w:val="18"/>
                      <w:szCs w:val="18"/>
                      <w:lang w:val="es-MX"/>
                    </w:rPr>
                    <w:t>ón</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y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la</w:t>
                  </w:r>
                  <w:r>
                    <w:rPr>
                      <w:rFonts w:ascii="Arial" w:eastAsia="Arial Narrow" w:hAnsi="Arial" w:cs="Arial"/>
                      <w:spacing w:val="-1"/>
                      <w:sz w:val="18"/>
                      <w:szCs w:val="18"/>
                      <w:lang w:val="es-MX"/>
                    </w:rPr>
                    <w:t>p</w:t>
                  </w:r>
                  <w:r>
                    <w:rPr>
                      <w:rFonts w:ascii="Arial" w:eastAsia="Arial Narrow" w:hAnsi="Arial" w:cs="Arial"/>
                      <w:sz w:val="18"/>
                      <w:szCs w:val="18"/>
                      <w:lang w:val="es-MX"/>
                    </w:rPr>
                    <w:t>so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w:t>
                  </w:r>
                  <w:r>
                    <w:rPr>
                      <w:rFonts w:ascii="Arial" w:eastAsia="Arial Narrow" w:hAnsi="Arial" w:cs="Arial"/>
                      <w:spacing w:val="1"/>
                      <w:sz w:val="18"/>
                      <w:szCs w:val="18"/>
                      <w:lang w:val="es-MX"/>
                    </w:rPr>
                    <w:t>i</w:t>
                  </w:r>
                  <w:r>
                    <w:rPr>
                      <w:rFonts w:ascii="Arial" w:eastAsia="Arial Narrow" w:hAnsi="Arial" w:cs="Arial"/>
                      <w:spacing w:val="2"/>
                      <w:sz w:val="18"/>
                      <w:szCs w:val="18"/>
                      <w:lang w:val="es-MX"/>
                    </w:rPr>
                    <w:t>q</w:t>
                  </w:r>
                  <w:r>
                    <w:rPr>
                      <w:rFonts w:ascii="Arial" w:eastAsia="Arial Narrow" w:hAnsi="Arial" w:cs="Arial"/>
                      <w:sz w:val="18"/>
                      <w:szCs w:val="18"/>
                      <w:lang w:val="es-MX"/>
                    </w:rPr>
                    <w:t>uid</w:t>
                  </w:r>
                  <w:r>
                    <w:rPr>
                      <w:rFonts w:ascii="Arial" w:eastAsia="Arial Narrow" w:hAnsi="Arial" w:cs="Arial"/>
                      <w:spacing w:val="-1"/>
                      <w:sz w:val="18"/>
                      <w:szCs w:val="18"/>
                      <w:lang w:val="es-MX"/>
                    </w:rPr>
                    <w:t>a</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pacing w:val="2"/>
                      <w:sz w:val="18"/>
                      <w:szCs w:val="18"/>
                      <w:lang w:val="es-MX"/>
                    </w:rPr>
                    <w:t>ó</w:t>
                  </w:r>
                  <w:r>
                    <w:rPr>
                      <w:rFonts w:ascii="Arial" w:eastAsia="Arial Narrow" w:hAnsi="Arial" w:cs="Arial"/>
                      <w:sz w:val="18"/>
                      <w:szCs w:val="18"/>
                      <w:lang w:val="es-MX"/>
                    </w:rPr>
                    <w:t>n.</w:t>
                  </w:r>
                </w:p>
              </w:tc>
            </w:tr>
          </w:tbl>
          <w:p w14:paraId="1F824E6C" w14:textId="77777777" w:rsidR="00462A9C" w:rsidRDefault="00462A9C">
            <w:pPr>
              <w:jc w:val="both"/>
              <w:rPr>
                <w:rFonts w:ascii="Arial Narrow" w:hAnsi="Arial Narrow"/>
                <w:color w:val="000000" w:themeColor="text1"/>
              </w:rPr>
            </w:pPr>
          </w:p>
          <w:p w14:paraId="65074EAA" w14:textId="77777777" w:rsidR="00462A9C" w:rsidRDefault="00000000">
            <w:pPr>
              <w:jc w:val="both"/>
              <w:rPr>
                <w:rFonts w:ascii="Arial Narrow" w:hAnsi="Arial Narrow"/>
                <w:color w:val="000000" w:themeColor="text1"/>
              </w:rPr>
            </w:pPr>
            <w:r>
              <w:rPr>
                <w:rFonts w:ascii="Arial Narrow" w:hAnsi="Arial Narrow"/>
                <w:color w:val="000000" w:themeColor="text1"/>
              </w:rPr>
              <w:t>El MUNICIPIO realizará la revisión y verificación de la suficiencia de las garantías y de los amparos en concordancia con lo establecido en la ley y en el Decreto 1082 de 2015.</w:t>
            </w:r>
          </w:p>
          <w:p w14:paraId="6461A9E5" w14:textId="77777777" w:rsidR="00462A9C" w:rsidRDefault="00462A9C">
            <w:pPr>
              <w:jc w:val="both"/>
              <w:rPr>
                <w:rFonts w:ascii="Arial Narrow" w:hAnsi="Arial Narrow"/>
                <w:color w:val="000000" w:themeColor="text1"/>
              </w:rPr>
            </w:pPr>
          </w:p>
          <w:p w14:paraId="11BFA3BD" w14:textId="77777777" w:rsidR="00462A9C" w:rsidRDefault="00000000">
            <w:pPr>
              <w:jc w:val="both"/>
              <w:rPr>
                <w:rFonts w:ascii="Arial Narrow" w:hAnsi="Arial Narrow"/>
                <w:color w:val="000000" w:themeColor="text1"/>
              </w:rPr>
            </w:pPr>
            <w:r>
              <w:rPr>
                <w:rFonts w:ascii="Arial Narrow" w:hAnsi="Arial Narrow"/>
                <w:b/>
                <w:bCs/>
                <w:color w:val="000000" w:themeColor="text1"/>
              </w:rPr>
              <w:t>Nota 1</w:t>
            </w:r>
            <w:r>
              <w:rPr>
                <w:rFonts w:ascii="Arial Narrow" w:hAnsi="Arial Narrow"/>
                <w:color w:val="000000" w:themeColor="text1"/>
              </w:rPr>
              <w:t>: La garantía única debe ser suscrita y cargada por el contratista en la plataforma SECOP II, y debe ser aprobada por la entidad como requisito para la ejecución del contrato. El contratista quedará obligado a efectuar las correcciones a que haya lugar, dentro del día hábil siguiente al requerimiento escrito en tal sentido.</w:t>
            </w:r>
          </w:p>
          <w:p w14:paraId="7FF95290" w14:textId="77777777" w:rsidR="00462A9C" w:rsidRDefault="00462A9C">
            <w:pPr>
              <w:jc w:val="both"/>
              <w:rPr>
                <w:rFonts w:ascii="Arial Narrow" w:hAnsi="Arial Narrow"/>
                <w:color w:val="000000" w:themeColor="text1"/>
              </w:rPr>
            </w:pPr>
          </w:p>
        </w:tc>
      </w:tr>
      <w:tr w:rsidR="00462A9C" w14:paraId="44E95F46" w14:textId="77777777">
        <w:trPr>
          <w:trHeight w:val="280"/>
        </w:trPr>
        <w:tc>
          <w:tcPr>
            <w:tcW w:w="9493" w:type="dxa"/>
            <w:shd w:val="clear" w:color="auto" w:fill="D9D9D9" w:themeFill="background1" w:themeFillShade="D9"/>
          </w:tcPr>
          <w:p w14:paraId="516FB11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6. MULTAS Y SANCIÓN PENAL PECUNIARIA</w:t>
            </w:r>
          </w:p>
        </w:tc>
      </w:tr>
      <w:tr w:rsidR="00462A9C" w14:paraId="1E166B3A" w14:textId="77777777">
        <w:trPr>
          <w:trHeight w:val="280"/>
        </w:trPr>
        <w:tc>
          <w:tcPr>
            <w:tcW w:w="9493" w:type="dxa"/>
            <w:shd w:val="clear" w:color="auto" w:fill="FFFFFF" w:themeFill="background1"/>
          </w:tcPr>
          <w:p w14:paraId="47F8E8CE" w14:textId="77777777" w:rsidR="00462A9C" w:rsidRDefault="00462A9C">
            <w:pPr>
              <w:jc w:val="both"/>
              <w:rPr>
                <w:rFonts w:ascii="Arial Narrow" w:hAnsi="Arial Narrow"/>
                <w:color w:val="000000" w:themeColor="text1"/>
              </w:rPr>
            </w:pPr>
          </w:p>
          <w:p w14:paraId="330801A6" w14:textId="77777777" w:rsidR="00462A9C" w:rsidRDefault="00000000">
            <w:pPr>
              <w:jc w:val="both"/>
              <w:rPr>
                <w:rFonts w:ascii="Arial Narrow" w:hAnsi="Arial Narrow"/>
                <w:color w:val="000000" w:themeColor="text1"/>
              </w:rPr>
            </w:pPr>
            <w:r>
              <w:rPr>
                <w:rFonts w:ascii="Arial Narrow" w:hAnsi="Arial Narrow"/>
                <w:color w:val="000000" w:themeColor="text1"/>
              </w:rPr>
              <w:t>En caso de mora o incumplimiento parcial o total, de alguna o de algunas de las obligaciones contraídas con la suscripción del contrato por el CONTRATISTA, el Municipio impondrá multas diarias y sucesivas por un valor equivalente al uno por ciento (1%), del valor del contrato, mientras subsista el incumplimiento y hasta por treinta (30) días calendario, momento en el cual la entidad podrá declarar la caducidad si así lo estima pertinente. De lo contrario, el Municipio, adoptará las medidas de control e intervención necesarias que garanticen la ejecución del objeto contractual. En todo caso el valor de la multa no podrá exceder el cinco (5 %) del valor total del contrato.</w:t>
            </w:r>
          </w:p>
          <w:p w14:paraId="55341CD6" w14:textId="77777777" w:rsidR="00462A9C" w:rsidRDefault="00462A9C">
            <w:pPr>
              <w:jc w:val="both"/>
              <w:rPr>
                <w:rFonts w:ascii="Arial Narrow" w:hAnsi="Arial Narrow"/>
                <w:color w:val="000000" w:themeColor="text1"/>
              </w:rPr>
            </w:pPr>
          </w:p>
          <w:p w14:paraId="4B432E49" w14:textId="77777777" w:rsidR="00462A9C" w:rsidRDefault="00000000">
            <w:pPr>
              <w:jc w:val="both"/>
              <w:rPr>
                <w:rFonts w:ascii="Arial Narrow" w:hAnsi="Arial Narrow"/>
                <w:color w:val="000000" w:themeColor="text1"/>
              </w:rPr>
            </w:pPr>
            <w:r>
              <w:rPr>
                <w:rFonts w:ascii="Arial Narrow" w:hAnsi="Arial Narrow"/>
                <w:color w:val="000000" w:themeColor="text1"/>
              </w:rPr>
              <w:t>El Municipio, podrá tomar directamente el valor de las multas que se adeuden al contratista por el contrato o de la garantía constituida y si no fuere posible, cobrará los valores por vía judicial.</w:t>
            </w:r>
          </w:p>
          <w:p w14:paraId="6B53799D" w14:textId="77777777" w:rsidR="00462A9C" w:rsidRDefault="00462A9C">
            <w:pPr>
              <w:jc w:val="both"/>
              <w:rPr>
                <w:rFonts w:ascii="Arial Narrow" w:hAnsi="Arial Narrow"/>
                <w:color w:val="000000" w:themeColor="text1"/>
              </w:rPr>
            </w:pPr>
          </w:p>
          <w:p w14:paraId="7C6D66BB" w14:textId="77777777" w:rsidR="00462A9C" w:rsidRDefault="00000000">
            <w:pPr>
              <w:jc w:val="both"/>
              <w:rPr>
                <w:rFonts w:ascii="Arial Narrow" w:hAnsi="Arial Narrow"/>
                <w:color w:val="000000" w:themeColor="text1"/>
              </w:rPr>
            </w:pPr>
            <w:r>
              <w:rPr>
                <w:rFonts w:ascii="Arial Narrow" w:hAnsi="Arial Narrow"/>
                <w:color w:val="000000" w:themeColor="text1"/>
              </w:rPr>
              <w:t>En caso de incumplimiento definitivo por parte del CONTRATISTA de cualquiera de las obligaciones contraídas con el contrato o declaratoria de caducidad, EL CONTRATISTA conviene en pagar al Municipio a título de pena, una suma equivalente al diez (10%) del valor total del contrato, suma que la entidad hará efectiva mediante cobro de la garantía única de cumplimiento o, a su elección, de los saldos que adeude al contratista si los hubiere, para lo cual se entiende expresamente autorizada con la suscripción del Contrato. Si esto no fuere posible se cobrarán por vía judicial. La aplicación de la cláusula penal no excluye la indemnización de perjuicios.</w:t>
            </w:r>
          </w:p>
          <w:p w14:paraId="0C0B06F4" w14:textId="77777777" w:rsidR="00462A9C" w:rsidRDefault="00462A9C">
            <w:pPr>
              <w:jc w:val="both"/>
              <w:rPr>
                <w:rFonts w:ascii="Arial Narrow" w:hAnsi="Arial Narrow"/>
                <w:color w:val="000000" w:themeColor="text1"/>
              </w:rPr>
            </w:pPr>
          </w:p>
        </w:tc>
      </w:tr>
      <w:tr w:rsidR="00462A9C" w14:paraId="20C83E7D" w14:textId="77777777">
        <w:trPr>
          <w:trHeight w:val="280"/>
        </w:trPr>
        <w:tc>
          <w:tcPr>
            <w:tcW w:w="9493" w:type="dxa"/>
            <w:shd w:val="clear" w:color="auto" w:fill="D9D9D9" w:themeFill="background1" w:themeFillShade="D9"/>
          </w:tcPr>
          <w:p w14:paraId="5D1C467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7. INDEMNIDAD</w:t>
            </w:r>
          </w:p>
        </w:tc>
      </w:tr>
      <w:tr w:rsidR="00462A9C" w14:paraId="4EDD7F1D" w14:textId="77777777">
        <w:trPr>
          <w:trHeight w:val="280"/>
        </w:trPr>
        <w:tc>
          <w:tcPr>
            <w:tcW w:w="9493" w:type="dxa"/>
          </w:tcPr>
          <w:p w14:paraId="3D121388" w14:textId="77777777" w:rsidR="00462A9C" w:rsidRDefault="00462A9C">
            <w:pPr>
              <w:jc w:val="both"/>
              <w:rPr>
                <w:rFonts w:ascii="Arial Narrow" w:hAnsi="Arial Narrow"/>
                <w:b/>
                <w:bCs/>
                <w:color w:val="000000" w:themeColor="text1"/>
              </w:rPr>
            </w:pPr>
          </w:p>
          <w:p w14:paraId="7984253D"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CONTRATISTA deberá mantener indemne y defender al Municipio de cualquier reclamación proveniente de terceros que tenga como causa las actuaciones de EL CONTRATISTA en el desarrollo del contrato. EL CONTRATISTA mantendrá indemne al Municipio contra todo reclamo, demanda, acción y costo que pueda causarse o surgir por daños o lesiones a personas o propiedades de terceros, que se ocasionen durante la ejecución del contrato. En caso de que se instaure demanda o acción alguna, o se formule reclamo contra al Municipio, por asuntos que, según el contrato, sean de responsabilidad de EL CONTRATISTA, el Municipio se lo comunicará para que por su cuenta adopte oportunamente las medidas pertinentes previstas por la ley y adelante los trámites para solucionar el conflicto. Si en cualquiera de los eventos previstos en este numeral, EL CONTRATISTA no asumiere debida y oportunamente la defensa de </w:t>
            </w:r>
            <w:r>
              <w:rPr>
                <w:rFonts w:ascii="Arial Narrow" w:hAnsi="Arial Narrow"/>
                <w:color w:val="000000" w:themeColor="text1"/>
              </w:rPr>
              <w:lastRenderedPageBreak/>
              <w:t>los intereses del Municipio, éste podrá hacerlo directamente, previa notificación escrita a EL CONTRATISTA y este pagará todos los gastos en que el Municipio incurra por tal motivo.</w:t>
            </w:r>
          </w:p>
          <w:p w14:paraId="5D959762" w14:textId="77777777" w:rsidR="00462A9C" w:rsidRDefault="00462A9C">
            <w:pPr>
              <w:jc w:val="both"/>
              <w:rPr>
                <w:rFonts w:ascii="Arial Narrow" w:hAnsi="Arial Narrow"/>
                <w:b/>
                <w:bCs/>
                <w:color w:val="000000" w:themeColor="text1"/>
              </w:rPr>
            </w:pPr>
          </w:p>
        </w:tc>
      </w:tr>
      <w:tr w:rsidR="00462A9C" w14:paraId="340A17AC" w14:textId="77777777">
        <w:trPr>
          <w:trHeight w:val="280"/>
        </w:trPr>
        <w:tc>
          <w:tcPr>
            <w:tcW w:w="9493" w:type="dxa"/>
            <w:shd w:val="clear" w:color="auto" w:fill="D9D9D9" w:themeFill="background1" w:themeFillShade="D9"/>
          </w:tcPr>
          <w:p w14:paraId="226266AF"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8. CESIÓN Y SUBCONTRATACIÓN</w:t>
            </w:r>
          </w:p>
        </w:tc>
      </w:tr>
      <w:tr w:rsidR="00462A9C" w14:paraId="249DF546" w14:textId="77777777">
        <w:trPr>
          <w:trHeight w:val="280"/>
        </w:trPr>
        <w:tc>
          <w:tcPr>
            <w:tcW w:w="9493" w:type="dxa"/>
            <w:shd w:val="clear" w:color="auto" w:fill="FFFFFF" w:themeFill="background1"/>
          </w:tcPr>
          <w:p w14:paraId="023B01FF" w14:textId="77777777" w:rsidR="00462A9C" w:rsidRDefault="00462A9C">
            <w:pPr>
              <w:jc w:val="both"/>
              <w:rPr>
                <w:rFonts w:ascii="Arial Narrow" w:hAnsi="Arial Narrow"/>
                <w:color w:val="000000" w:themeColor="text1"/>
              </w:rPr>
            </w:pPr>
          </w:p>
          <w:p w14:paraId="2CC84551" w14:textId="77777777" w:rsidR="00462A9C" w:rsidRDefault="00000000">
            <w:pPr>
              <w:jc w:val="both"/>
              <w:rPr>
                <w:rFonts w:ascii="Arial Narrow" w:hAnsi="Arial Narrow"/>
                <w:color w:val="000000" w:themeColor="text1"/>
              </w:rPr>
            </w:pPr>
            <w:r>
              <w:rPr>
                <w:rFonts w:ascii="Arial Narrow" w:hAnsi="Arial Narrow"/>
                <w:color w:val="000000" w:themeColor="text1"/>
              </w:rPr>
              <w:t>El contratista no puede ceder ni subcontratar para el respectivo contrato sin el consentimiento previo y escrito de El Municipio, pudiendo éste negar la autorización de la cesión o del subcontrato. Cuando se trate de inhabilidades e incompatibilidades sobrevinientes a que se refiere el artículo 9º de la Ley 80 de 1993, deberá el contratista ceder el contrato previa autorización escrita de Municipio; si ello no fuere posible renunciará a su ejecución. El contratista responde por haber ocultado al contratar inhabilidades, incompatibilidades o prohibiciones o por haber suministrado información falsa.</w:t>
            </w:r>
          </w:p>
          <w:p w14:paraId="1A17F851" w14:textId="77777777" w:rsidR="00462A9C" w:rsidRDefault="00462A9C">
            <w:pPr>
              <w:jc w:val="both"/>
              <w:rPr>
                <w:rFonts w:ascii="Arial Narrow" w:hAnsi="Arial Narrow"/>
                <w:color w:val="000000" w:themeColor="text1"/>
              </w:rPr>
            </w:pPr>
          </w:p>
        </w:tc>
      </w:tr>
      <w:tr w:rsidR="00462A9C" w14:paraId="0DEFD3F4" w14:textId="77777777">
        <w:trPr>
          <w:trHeight w:val="280"/>
        </w:trPr>
        <w:tc>
          <w:tcPr>
            <w:tcW w:w="9493" w:type="dxa"/>
            <w:shd w:val="clear" w:color="auto" w:fill="D9D9D9" w:themeFill="background1" w:themeFillShade="D9"/>
          </w:tcPr>
          <w:p w14:paraId="5AD73A99"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9. INTERPRETACIÓN, MODIFICACIÓN Y TERMINACIÓN UNILATERAL DEL CONTRATO</w:t>
            </w:r>
          </w:p>
        </w:tc>
      </w:tr>
      <w:tr w:rsidR="00462A9C" w14:paraId="1D3D07E2" w14:textId="77777777">
        <w:trPr>
          <w:trHeight w:val="280"/>
        </w:trPr>
        <w:tc>
          <w:tcPr>
            <w:tcW w:w="9493" w:type="dxa"/>
            <w:shd w:val="clear" w:color="auto" w:fill="FFFFFF" w:themeFill="background1"/>
          </w:tcPr>
          <w:p w14:paraId="44A2FF59" w14:textId="77777777" w:rsidR="00462A9C" w:rsidRDefault="00462A9C">
            <w:pPr>
              <w:jc w:val="both"/>
              <w:rPr>
                <w:rFonts w:ascii="Arial Narrow" w:hAnsi="Arial Narrow"/>
                <w:color w:val="000000" w:themeColor="text1"/>
              </w:rPr>
            </w:pPr>
          </w:p>
          <w:p w14:paraId="3C2ACCA7"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MUNICIPIO,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 </w:t>
            </w:r>
          </w:p>
          <w:p w14:paraId="50F9FBE8" w14:textId="77777777" w:rsidR="00462A9C" w:rsidRDefault="00000000">
            <w:pPr>
              <w:jc w:val="both"/>
              <w:rPr>
                <w:rFonts w:ascii="Arial Narrow" w:hAnsi="Arial Narrow"/>
                <w:color w:val="000000" w:themeColor="text1"/>
              </w:rPr>
            </w:pPr>
            <w:r>
              <w:rPr>
                <w:rFonts w:ascii="Arial Narrow" w:hAnsi="Arial Narrow"/>
                <w:color w:val="000000" w:themeColor="text1"/>
              </w:rPr>
              <w:t>En los actos en que se ejerciten algunas de estas potestades excepcionales, se procederá al reconocimiento y orden de pago de las compensaciones e indemnizaciones a que tengan derecho las personas objeto de tales medidas.</w:t>
            </w:r>
          </w:p>
          <w:p w14:paraId="2141D9EF" w14:textId="77777777" w:rsidR="00462A9C" w:rsidRDefault="00462A9C">
            <w:pPr>
              <w:jc w:val="both"/>
              <w:rPr>
                <w:rFonts w:ascii="Arial Narrow" w:hAnsi="Arial Narrow"/>
                <w:color w:val="000000" w:themeColor="text1"/>
              </w:rPr>
            </w:pPr>
          </w:p>
          <w:p w14:paraId="765279D1" w14:textId="77777777" w:rsidR="00462A9C" w:rsidRDefault="00000000">
            <w:pPr>
              <w:jc w:val="both"/>
              <w:rPr>
                <w:rFonts w:ascii="Arial Narrow" w:hAnsi="Arial Narrow"/>
                <w:color w:val="000000" w:themeColor="text1"/>
              </w:rPr>
            </w:pPr>
            <w:r>
              <w:rPr>
                <w:rFonts w:ascii="Arial Narrow" w:hAnsi="Arial Narrow"/>
                <w:color w:val="000000" w:themeColor="text1"/>
              </w:rPr>
              <w:t>Contra los actos administrativos que ordenen la interpretación, modificación y terminación unilateral, procederá el recurso de reposición ante EL MUNICIPIO, sin perjuicio de la acción contractual que puede intentar el Contratista, según lo previsto en el Artículo 77 de la Ley 80 de 1993.</w:t>
            </w:r>
          </w:p>
          <w:p w14:paraId="55183884" w14:textId="77777777" w:rsidR="00462A9C" w:rsidRDefault="00462A9C">
            <w:pPr>
              <w:jc w:val="both"/>
              <w:rPr>
                <w:rFonts w:ascii="Arial Narrow" w:hAnsi="Arial Narrow"/>
                <w:color w:val="000000" w:themeColor="text1"/>
              </w:rPr>
            </w:pPr>
          </w:p>
        </w:tc>
      </w:tr>
      <w:tr w:rsidR="00462A9C" w14:paraId="204A4FB5" w14:textId="77777777">
        <w:trPr>
          <w:trHeight w:val="280"/>
        </w:trPr>
        <w:tc>
          <w:tcPr>
            <w:tcW w:w="9493" w:type="dxa"/>
            <w:shd w:val="clear" w:color="auto" w:fill="D9D9D9" w:themeFill="background1" w:themeFillShade="D9"/>
          </w:tcPr>
          <w:p w14:paraId="49641A1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10. ADICIÓN CONTRACTUAL</w:t>
            </w:r>
          </w:p>
        </w:tc>
      </w:tr>
      <w:tr w:rsidR="00462A9C" w14:paraId="7F707A1B" w14:textId="77777777">
        <w:trPr>
          <w:trHeight w:val="280"/>
        </w:trPr>
        <w:tc>
          <w:tcPr>
            <w:tcW w:w="9493" w:type="dxa"/>
            <w:shd w:val="clear" w:color="auto" w:fill="FFFFFF" w:themeFill="background1"/>
          </w:tcPr>
          <w:p w14:paraId="5DE09AAF" w14:textId="77777777" w:rsidR="00462A9C" w:rsidRDefault="00462A9C">
            <w:pPr>
              <w:jc w:val="both"/>
              <w:rPr>
                <w:rFonts w:ascii="Arial Narrow" w:hAnsi="Arial Narrow"/>
                <w:color w:val="000000" w:themeColor="text1"/>
              </w:rPr>
            </w:pPr>
          </w:p>
          <w:p w14:paraId="0C9B13CE" w14:textId="77777777" w:rsidR="00462A9C" w:rsidRDefault="00000000">
            <w:pPr>
              <w:jc w:val="both"/>
              <w:rPr>
                <w:rFonts w:ascii="Arial Narrow" w:hAnsi="Arial Narrow"/>
                <w:color w:val="000000" w:themeColor="text1"/>
              </w:rPr>
            </w:pPr>
            <w:r>
              <w:rPr>
                <w:rFonts w:ascii="Arial Narrow" w:hAnsi="Arial Narrow"/>
                <w:color w:val="000000" w:themeColor="text1"/>
              </w:rPr>
              <w:t>El contrato podrá adicionarse hasta en un cincuenta por ciento (50%) de su valor inicial, expresado éste en salarios mínimos legales mensuales vigentes, de conformidad con la ley.</w:t>
            </w:r>
          </w:p>
          <w:p w14:paraId="34536C5A" w14:textId="77777777" w:rsidR="00462A9C" w:rsidRDefault="00462A9C">
            <w:pPr>
              <w:jc w:val="both"/>
              <w:rPr>
                <w:rFonts w:ascii="Arial Narrow" w:hAnsi="Arial Narrow"/>
                <w:color w:val="000000" w:themeColor="text1"/>
              </w:rPr>
            </w:pPr>
          </w:p>
        </w:tc>
      </w:tr>
      <w:tr w:rsidR="00462A9C" w14:paraId="14F2E716" w14:textId="77777777">
        <w:trPr>
          <w:trHeight w:val="280"/>
        </w:trPr>
        <w:tc>
          <w:tcPr>
            <w:tcW w:w="9493" w:type="dxa"/>
            <w:shd w:val="clear" w:color="auto" w:fill="D9D9D9" w:themeFill="background1" w:themeFillShade="D9"/>
          </w:tcPr>
          <w:p w14:paraId="19094D9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11. SUSPENSIÓN TEMPORAL DEL CONTRATO</w:t>
            </w:r>
          </w:p>
        </w:tc>
      </w:tr>
      <w:tr w:rsidR="00462A9C" w14:paraId="25A0F546" w14:textId="77777777">
        <w:trPr>
          <w:trHeight w:val="280"/>
        </w:trPr>
        <w:tc>
          <w:tcPr>
            <w:tcW w:w="9493" w:type="dxa"/>
            <w:shd w:val="clear" w:color="auto" w:fill="FFFFFF" w:themeFill="background1"/>
          </w:tcPr>
          <w:p w14:paraId="4597FE2D" w14:textId="77777777" w:rsidR="00462A9C" w:rsidRDefault="00462A9C">
            <w:pPr>
              <w:jc w:val="both"/>
              <w:rPr>
                <w:rFonts w:ascii="Arial Narrow" w:hAnsi="Arial Narrow"/>
                <w:color w:val="000000" w:themeColor="text1"/>
              </w:rPr>
            </w:pPr>
          </w:p>
          <w:p w14:paraId="72FECD40" w14:textId="77777777" w:rsidR="00462A9C" w:rsidRDefault="00000000">
            <w:pPr>
              <w:jc w:val="both"/>
              <w:rPr>
                <w:rFonts w:ascii="Arial Narrow" w:hAnsi="Arial Narrow"/>
                <w:color w:val="000000" w:themeColor="text1"/>
              </w:rPr>
            </w:pPr>
            <w:r>
              <w:rPr>
                <w:rFonts w:ascii="Arial Narrow" w:hAnsi="Arial Narrow"/>
                <w:color w:val="000000" w:themeColor="text1"/>
              </w:rPr>
              <w:t>Por circunstancias de fuerza mayor o caso fortuito se podrá, de común acuerdo entre las partes, suspender temporalmente la ejecución del Contrato, mediante la suscripción de un acta donde conste tal evento, sin que, para efectos del plazo extintivo, se compute el tiempo de la suspensión. Se considerará como fuerza mayor o caso fortuito, el suceso que no es posible predecir y que está determinado por circunstancias no imputables al Contratista o al MUNICIPIO que impidan totalmente el trabajo u obliguen a disminuir notablemente su ritmo, como por ejemplo, catástrofes, guerras, huelgas causadas por razones no imputables al Contratista o al MUNICIPIO u otros similares. La situación de fuerza mayor o caso fortuito deberá ser demostrada por el Contratista, y en tal evento tendrá derecho a la ampliación del plazo si fuere posible pero no a indemnización alguna. Sin embargo, esto no lo exonera de su obligación de constituir y mantener vigentes las garantías estipuladas en el contrato, y de la responsabilidad por los daños que sufra el MUNICIPIO A por no haberlas constituido o mantenido vigente.</w:t>
            </w:r>
          </w:p>
          <w:p w14:paraId="34150657" w14:textId="77777777" w:rsidR="00462A9C" w:rsidRDefault="00462A9C">
            <w:pPr>
              <w:jc w:val="both"/>
              <w:rPr>
                <w:rFonts w:ascii="Arial Narrow" w:hAnsi="Arial Narrow"/>
                <w:color w:val="000000" w:themeColor="text1"/>
              </w:rPr>
            </w:pPr>
          </w:p>
        </w:tc>
      </w:tr>
      <w:tr w:rsidR="00462A9C" w14:paraId="11CEE27F" w14:textId="77777777">
        <w:trPr>
          <w:trHeight w:val="280"/>
        </w:trPr>
        <w:tc>
          <w:tcPr>
            <w:tcW w:w="9493" w:type="dxa"/>
            <w:shd w:val="clear" w:color="auto" w:fill="D9D9D9" w:themeFill="background1" w:themeFillShade="D9"/>
          </w:tcPr>
          <w:p w14:paraId="2AEE44B7"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12. CADUCIDAD</w:t>
            </w:r>
          </w:p>
        </w:tc>
      </w:tr>
      <w:tr w:rsidR="00462A9C" w14:paraId="587A224E" w14:textId="77777777">
        <w:trPr>
          <w:trHeight w:val="280"/>
        </w:trPr>
        <w:tc>
          <w:tcPr>
            <w:tcW w:w="9493" w:type="dxa"/>
            <w:shd w:val="clear" w:color="auto" w:fill="FFFFFF" w:themeFill="background1"/>
          </w:tcPr>
          <w:p w14:paraId="48D3D696" w14:textId="77777777" w:rsidR="00462A9C" w:rsidRDefault="00462A9C">
            <w:pPr>
              <w:jc w:val="both"/>
              <w:rPr>
                <w:rFonts w:ascii="Arial Narrow" w:hAnsi="Arial Narrow"/>
                <w:color w:val="000000" w:themeColor="text1"/>
              </w:rPr>
            </w:pPr>
          </w:p>
          <w:p w14:paraId="01DC1808"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Si se presenta alguno de los hechos constitutivos de incumplimiento de las obligaciones a cargo del Contratista, que afecte de manera grave y directa la ejecución del contrato, y evidencie que puede conducir a su paralización, El Municipio, por medio de acto administrativo debidamente motivado, lo dará por </w:t>
            </w:r>
            <w:r>
              <w:rPr>
                <w:rFonts w:ascii="Arial Narrow" w:hAnsi="Arial Narrow"/>
                <w:color w:val="000000" w:themeColor="text1"/>
              </w:rPr>
              <w:lastRenderedPageBreak/>
              <w:t>terminado y ordenará su liquidación en el estado en que se encuentre, de conformidad con el Artículo 18 de la Ley 80 de 1993.</w:t>
            </w:r>
          </w:p>
          <w:p w14:paraId="73928EB8" w14:textId="77777777" w:rsidR="00462A9C" w:rsidRDefault="00462A9C">
            <w:pPr>
              <w:jc w:val="both"/>
              <w:rPr>
                <w:rFonts w:ascii="Arial Narrow" w:hAnsi="Arial Narrow"/>
                <w:color w:val="000000" w:themeColor="text1"/>
              </w:rPr>
            </w:pPr>
          </w:p>
        </w:tc>
      </w:tr>
      <w:tr w:rsidR="00462A9C" w14:paraId="18B1E170" w14:textId="77777777">
        <w:trPr>
          <w:trHeight w:val="280"/>
        </w:trPr>
        <w:tc>
          <w:tcPr>
            <w:tcW w:w="9493" w:type="dxa"/>
            <w:shd w:val="clear" w:color="auto" w:fill="D9D9D9" w:themeFill="background1" w:themeFillShade="D9"/>
          </w:tcPr>
          <w:p w14:paraId="6082E5A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13. LIQUIDACIÓN DEL CONTRATO</w:t>
            </w:r>
          </w:p>
        </w:tc>
      </w:tr>
      <w:tr w:rsidR="00462A9C" w14:paraId="01AD78CC" w14:textId="77777777">
        <w:trPr>
          <w:trHeight w:val="280"/>
        </w:trPr>
        <w:tc>
          <w:tcPr>
            <w:tcW w:w="9493" w:type="dxa"/>
            <w:shd w:val="clear" w:color="auto" w:fill="FFFFFF" w:themeFill="background1"/>
          </w:tcPr>
          <w:p w14:paraId="7B223304" w14:textId="77777777" w:rsidR="00462A9C" w:rsidRDefault="00462A9C">
            <w:pPr>
              <w:jc w:val="both"/>
              <w:rPr>
                <w:rFonts w:ascii="Arial Narrow" w:hAnsi="Arial Narrow"/>
                <w:color w:val="000000" w:themeColor="text1"/>
              </w:rPr>
            </w:pPr>
          </w:p>
          <w:p w14:paraId="6A0C1C88" w14:textId="77777777" w:rsidR="00462A9C" w:rsidRDefault="00000000">
            <w:pPr>
              <w:jc w:val="both"/>
              <w:rPr>
                <w:rFonts w:ascii="Arial Narrow" w:hAnsi="Arial Narrow"/>
                <w:color w:val="000000" w:themeColor="text1"/>
              </w:rPr>
            </w:pPr>
            <w:r>
              <w:rPr>
                <w:rFonts w:ascii="Arial Narrow" w:hAnsi="Arial Narrow"/>
                <w:color w:val="000000" w:themeColor="text1"/>
              </w:rPr>
              <w:t>Se realizará dentro de los cuatro (4) meses siguientes a la terminación de la vigencia del Contrato, de manera bilateral. En caso que lo anterior no sea posible, EL MUNICIPIO procederá a liquidarlo unilateralmente de conformidad con la facultad otorgada por el artículo 11 de la Ley 1150 de 2007.</w:t>
            </w:r>
          </w:p>
          <w:p w14:paraId="6DAF85D0" w14:textId="77777777" w:rsidR="00462A9C" w:rsidRDefault="00462A9C">
            <w:pPr>
              <w:jc w:val="both"/>
              <w:rPr>
                <w:rFonts w:ascii="Arial Narrow" w:hAnsi="Arial Narrow"/>
                <w:color w:val="000000" w:themeColor="text1"/>
              </w:rPr>
            </w:pPr>
          </w:p>
        </w:tc>
      </w:tr>
      <w:tr w:rsidR="00462A9C" w14:paraId="51D60A4D" w14:textId="77777777">
        <w:trPr>
          <w:trHeight w:val="280"/>
        </w:trPr>
        <w:tc>
          <w:tcPr>
            <w:tcW w:w="9493" w:type="dxa"/>
            <w:shd w:val="clear" w:color="auto" w:fill="D9D9D9" w:themeFill="background1" w:themeFillShade="D9"/>
          </w:tcPr>
          <w:p w14:paraId="76FFE3E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14. SOLUCIÓN DE CONTROVERSIAS CONTRACTUALES</w:t>
            </w:r>
          </w:p>
        </w:tc>
      </w:tr>
      <w:tr w:rsidR="00462A9C" w14:paraId="5A48B377" w14:textId="77777777">
        <w:trPr>
          <w:trHeight w:val="280"/>
        </w:trPr>
        <w:tc>
          <w:tcPr>
            <w:tcW w:w="9493" w:type="dxa"/>
            <w:shd w:val="clear" w:color="auto" w:fill="FFFFFF" w:themeFill="background1"/>
          </w:tcPr>
          <w:p w14:paraId="1B561B8B" w14:textId="77777777" w:rsidR="00462A9C" w:rsidRDefault="00462A9C">
            <w:pPr>
              <w:jc w:val="both"/>
              <w:rPr>
                <w:rFonts w:ascii="Arial Narrow" w:hAnsi="Arial Narrow"/>
                <w:color w:val="000000" w:themeColor="text1"/>
              </w:rPr>
            </w:pPr>
          </w:p>
          <w:p w14:paraId="516B68BB" w14:textId="77777777" w:rsidR="00462A9C" w:rsidRDefault="00000000">
            <w:pPr>
              <w:jc w:val="both"/>
              <w:rPr>
                <w:rFonts w:ascii="Arial Narrow" w:hAnsi="Arial Narrow"/>
                <w:color w:val="000000" w:themeColor="text1"/>
              </w:rPr>
            </w:pPr>
            <w:r>
              <w:rPr>
                <w:rFonts w:ascii="Arial Narrow" w:hAnsi="Arial Narrow"/>
                <w:color w:val="000000" w:themeColor="text1"/>
              </w:rPr>
              <w:t>Las diferencias que se presenten entre el Contratista y El Municipio, que no sean resueltas de común acuerdo entre las partes; serán dirimidas de conformidad con lo estipulado en el artículo 68 de la ley 80 de 1.993.</w:t>
            </w:r>
          </w:p>
          <w:p w14:paraId="209DA17B" w14:textId="77777777" w:rsidR="00462A9C" w:rsidRDefault="00462A9C">
            <w:pPr>
              <w:jc w:val="both"/>
              <w:rPr>
                <w:rFonts w:ascii="Arial Narrow" w:hAnsi="Arial Narrow"/>
                <w:color w:val="000000" w:themeColor="text1"/>
              </w:rPr>
            </w:pPr>
          </w:p>
        </w:tc>
      </w:tr>
      <w:tr w:rsidR="00462A9C" w14:paraId="1F7BE170" w14:textId="77777777">
        <w:trPr>
          <w:trHeight w:val="280"/>
        </w:trPr>
        <w:tc>
          <w:tcPr>
            <w:tcW w:w="9493" w:type="dxa"/>
            <w:shd w:val="clear" w:color="auto" w:fill="D9D9D9" w:themeFill="background1" w:themeFillShade="D9"/>
          </w:tcPr>
          <w:p w14:paraId="3219B68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15. ESTIMACIÓN, TIPIFICACIÓN Y ASIGNACIÓN DE LOS RIESGOS PREVISIBLES QUE PUEDAN AFECTAR EL EQUILIBRIO ECONÓMICO DEL CONTRATO</w:t>
            </w:r>
          </w:p>
        </w:tc>
      </w:tr>
      <w:tr w:rsidR="00462A9C" w14:paraId="3A6484A1" w14:textId="77777777">
        <w:trPr>
          <w:trHeight w:val="280"/>
        </w:trPr>
        <w:tc>
          <w:tcPr>
            <w:tcW w:w="9493" w:type="dxa"/>
            <w:shd w:val="clear" w:color="auto" w:fill="FFFFFF" w:themeFill="background1"/>
          </w:tcPr>
          <w:p w14:paraId="6E844659" w14:textId="77777777" w:rsidR="00462A9C" w:rsidRDefault="00462A9C">
            <w:pPr>
              <w:jc w:val="both"/>
              <w:rPr>
                <w:rFonts w:ascii="Arial Narrow" w:hAnsi="Arial Narrow"/>
                <w:color w:val="000000" w:themeColor="text1"/>
              </w:rPr>
            </w:pPr>
          </w:p>
          <w:p w14:paraId="638BBB2B" w14:textId="77777777" w:rsidR="00462A9C" w:rsidRDefault="00000000">
            <w:pPr>
              <w:jc w:val="both"/>
              <w:rPr>
                <w:rFonts w:ascii="Arial Narrow" w:hAnsi="Arial Narrow"/>
                <w:color w:val="000000" w:themeColor="text1"/>
              </w:rPr>
            </w:pPr>
            <w:r>
              <w:rPr>
                <w:rFonts w:ascii="Arial Narrow" w:hAnsi="Arial Narrow"/>
                <w:color w:val="000000" w:themeColor="text1"/>
              </w:rPr>
              <w:t>Los artículos 2.2.1.1.1.6.1. y 2.2.1.1.1.6.3. del Decreto 1082 de 2015 establecen la obligación para las entidades estatales de realizar durante la etapa de planeación, el análisis de riesgo. Para tal fin la entidad presentará en documento Excel, la matriz de riesgos establecidos para el presente proceso contractual.</w:t>
            </w:r>
          </w:p>
          <w:p w14:paraId="02983DC3" w14:textId="77777777" w:rsidR="00462A9C" w:rsidRDefault="00462A9C">
            <w:pPr>
              <w:jc w:val="both"/>
              <w:rPr>
                <w:rFonts w:ascii="Arial Narrow" w:hAnsi="Arial Narrow"/>
                <w:color w:val="000000" w:themeColor="text1"/>
              </w:rPr>
            </w:pPr>
          </w:p>
          <w:p w14:paraId="25860CDA" w14:textId="77777777" w:rsidR="00462A9C" w:rsidRDefault="00000000">
            <w:pPr>
              <w:jc w:val="both"/>
              <w:rPr>
                <w:rFonts w:ascii="Arial Narrow" w:hAnsi="Arial Narrow"/>
                <w:color w:val="000000" w:themeColor="text1"/>
              </w:rPr>
            </w:pPr>
            <w:r>
              <w:rPr>
                <w:rFonts w:ascii="Arial Narrow" w:hAnsi="Arial Narrow"/>
                <w:color w:val="000000" w:themeColor="text1"/>
              </w:rPr>
              <w:t>La matriz de riesgos tiene en cuenta los lineamientos establecidos en el “Manual para la Identificación y Cobertura del Riesgo en los Procesos de Contratación”; el cual busca proteger a las entidades públicas de los eventos que puedan ocurrir durante el proceso de contratación, buscando reducir la probabilidad de ocurrencia del siniestro y de su impacto en el proceso.</w:t>
            </w:r>
          </w:p>
          <w:p w14:paraId="22A7C4B7" w14:textId="77777777" w:rsidR="00462A9C" w:rsidRDefault="00462A9C">
            <w:pPr>
              <w:jc w:val="both"/>
              <w:rPr>
                <w:rFonts w:ascii="Arial Narrow" w:hAnsi="Arial Narrow"/>
                <w:color w:val="000000" w:themeColor="text1"/>
              </w:rPr>
            </w:pPr>
          </w:p>
          <w:p w14:paraId="19326FD5" w14:textId="77777777" w:rsidR="00462A9C" w:rsidRDefault="00000000">
            <w:pPr>
              <w:jc w:val="both"/>
              <w:rPr>
                <w:rFonts w:ascii="Arial Narrow" w:hAnsi="Arial Narrow"/>
                <w:b/>
                <w:bCs/>
                <w:color w:val="000000" w:themeColor="text1"/>
                <w:u w:val="single"/>
              </w:rPr>
            </w:pPr>
            <w:r>
              <w:rPr>
                <w:rFonts w:ascii="Arial Narrow" w:hAnsi="Arial Narrow"/>
                <w:b/>
                <w:bCs/>
                <w:color w:val="000000" w:themeColor="text1"/>
                <w:u w:val="single"/>
              </w:rPr>
              <w:t>Teniendo en cuenta lo anterior, se presenta el análisis de matriz de riesgos, el cual hace parte integral del proceso (anexo al pliego de condiciones).</w:t>
            </w:r>
          </w:p>
          <w:p w14:paraId="3EF8FF91" w14:textId="77777777" w:rsidR="00462A9C" w:rsidRDefault="00462A9C">
            <w:pPr>
              <w:jc w:val="both"/>
              <w:rPr>
                <w:rFonts w:ascii="Arial Narrow" w:hAnsi="Arial Narrow"/>
                <w:b/>
                <w:bCs/>
                <w:color w:val="000000" w:themeColor="text1"/>
                <w:u w:val="single"/>
              </w:rPr>
            </w:pPr>
          </w:p>
          <w:p w14:paraId="71713890" w14:textId="77777777" w:rsidR="00462A9C" w:rsidRDefault="00000000">
            <w:pPr>
              <w:jc w:val="both"/>
              <w:rPr>
                <w:rFonts w:ascii="Arial Narrow" w:hAnsi="Arial Narrow"/>
                <w:color w:val="000000" w:themeColor="text1"/>
              </w:rPr>
            </w:pPr>
            <w:r>
              <w:rPr>
                <w:rFonts w:ascii="Arial Narrow" w:hAnsi="Arial Narrow"/>
                <w:color w:val="000000" w:themeColor="text1"/>
              </w:rPr>
              <w:t>Así mismo, es importante precisar el análisis correspondiente al RIESGO DE DESEQUILIBRIO ECONÓMICO, precisando lo siguiente:</w:t>
            </w:r>
          </w:p>
          <w:p w14:paraId="1F93D2D1" w14:textId="77777777" w:rsidR="00462A9C" w:rsidRDefault="00462A9C">
            <w:pPr>
              <w:jc w:val="both"/>
              <w:rPr>
                <w:rFonts w:ascii="Arial Narrow" w:hAnsi="Arial Narrow"/>
                <w:color w:val="000000" w:themeColor="text1"/>
              </w:rPr>
            </w:pPr>
          </w:p>
          <w:p w14:paraId="050B61FD" w14:textId="77777777" w:rsidR="00462A9C" w:rsidRDefault="00000000">
            <w:pPr>
              <w:jc w:val="both"/>
              <w:rPr>
                <w:rFonts w:ascii="Arial Narrow" w:hAnsi="Arial Narrow"/>
                <w:color w:val="000000" w:themeColor="text1"/>
              </w:rPr>
            </w:pPr>
            <w:r>
              <w:rPr>
                <w:rFonts w:ascii="Arial Narrow" w:hAnsi="Arial Narrow"/>
                <w:color w:val="000000" w:themeColor="text1"/>
              </w:rPr>
              <w:t>Conforme lo indicado en el documento CONPES 3714 del 01 de diciembre de 2011 se señaló que: “El riesgo contractual en general es entendido como todas aquellas circunstancias que pueden presentarse durante el desarrollo de un contrato y que pueden alterar el equilibrio financiero del mismo y ha tenido una regulación desde cinco ópticas, asociadas con el proceso de gestión que se requiere en cada caso.</w:t>
            </w:r>
          </w:p>
          <w:p w14:paraId="20BAD405" w14:textId="77777777" w:rsidR="00462A9C" w:rsidRDefault="00462A9C">
            <w:pPr>
              <w:jc w:val="both"/>
              <w:rPr>
                <w:rFonts w:ascii="Arial Narrow" w:hAnsi="Arial Narrow"/>
                <w:color w:val="000000" w:themeColor="text1"/>
              </w:rPr>
            </w:pPr>
          </w:p>
        </w:tc>
      </w:tr>
      <w:tr w:rsidR="00462A9C" w14:paraId="7FB3364C" w14:textId="77777777">
        <w:trPr>
          <w:trHeight w:val="280"/>
        </w:trPr>
        <w:tc>
          <w:tcPr>
            <w:tcW w:w="9493" w:type="dxa"/>
            <w:shd w:val="clear" w:color="auto" w:fill="D9D9D9" w:themeFill="background1" w:themeFillShade="D9"/>
          </w:tcPr>
          <w:p w14:paraId="3D40F2E6"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16. DE LOS ACUERDOS Y TRATADOS INTERNACIONALES EN MATERIA DE CONTRATACIÓN PÚBLICA</w:t>
            </w:r>
          </w:p>
        </w:tc>
      </w:tr>
      <w:tr w:rsidR="00462A9C" w14:paraId="2DFB3F79" w14:textId="77777777">
        <w:trPr>
          <w:trHeight w:val="280"/>
        </w:trPr>
        <w:tc>
          <w:tcPr>
            <w:tcW w:w="9493" w:type="dxa"/>
            <w:shd w:val="clear" w:color="auto" w:fill="FFFFFF" w:themeFill="background1"/>
          </w:tcPr>
          <w:p w14:paraId="1936EC29" w14:textId="77777777" w:rsidR="00462A9C" w:rsidRDefault="00462A9C">
            <w:pPr>
              <w:autoSpaceDE w:val="0"/>
              <w:autoSpaceDN w:val="0"/>
              <w:adjustRightInd w:val="0"/>
              <w:jc w:val="both"/>
              <w:rPr>
                <w:rFonts w:ascii="Arial Narrow" w:hAnsi="Arial Narrow" w:cs="Arial"/>
                <w:color w:val="000000" w:themeColor="text1"/>
              </w:rPr>
            </w:pPr>
          </w:p>
          <w:p w14:paraId="6B0E9FC2" w14:textId="77777777" w:rsidR="00462A9C" w:rsidRDefault="00000000">
            <w:pPr>
              <w:autoSpaceDE w:val="0"/>
              <w:autoSpaceDN w:val="0"/>
              <w:adjustRightInd w:val="0"/>
              <w:jc w:val="both"/>
              <w:rPr>
                <w:rFonts w:ascii="Arial Narrow" w:hAnsi="Arial Narrow"/>
                <w:color w:val="000000" w:themeColor="text1"/>
              </w:rPr>
            </w:pPr>
            <w:r>
              <w:rPr>
                <w:rFonts w:ascii="Arial Narrow" w:hAnsi="Arial Narrow"/>
                <w:color w:val="000000" w:themeColor="text1"/>
              </w:rPr>
              <w:t>De acuerdo con lo establecido en los artículos 2.2.1.2.4.1.1 y siguientes del Decreto 1082 del 2015, se procedió a realizar la correspondiente verificación frente a los Acuerdos Internacionales y Tratados de Libre Comercio que vinculan al Estado Colombiano así:</w:t>
            </w:r>
          </w:p>
          <w:p w14:paraId="2B13BE87" w14:textId="77777777" w:rsidR="00462A9C" w:rsidRDefault="00462A9C">
            <w:pPr>
              <w:contextualSpacing/>
              <w:jc w:val="both"/>
              <w:rPr>
                <w:rFonts w:ascii="Arial Narrow" w:hAnsi="Arial Narrow"/>
                <w:color w:val="000000" w:themeColor="text1"/>
              </w:rPr>
            </w:pPr>
          </w:p>
          <w:p w14:paraId="2F810DFF"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A)</w:t>
            </w:r>
            <w:r>
              <w:rPr>
                <w:rFonts w:ascii="Arial Narrow" w:hAnsi="Arial Narrow"/>
                <w:color w:val="000000" w:themeColor="text1"/>
              </w:rPr>
              <w:tab/>
              <w:t>Si la cuantía del proceso lo somete al capítulo de compras públicas;</w:t>
            </w:r>
          </w:p>
          <w:p w14:paraId="0502B805"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B)</w:t>
            </w:r>
            <w:r>
              <w:rPr>
                <w:rFonts w:ascii="Arial Narrow" w:hAnsi="Arial Narrow"/>
                <w:color w:val="000000" w:themeColor="text1"/>
              </w:rPr>
              <w:tab/>
              <w:t>Si el Municipio se encuentra incluido en la cobertura del capítulo de compras públicas; y</w:t>
            </w:r>
          </w:p>
          <w:p w14:paraId="545A5D20"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C)</w:t>
            </w:r>
            <w:r>
              <w:rPr>
                <w:rFonts w:ascii="Arial Narrow" w:hAnsi="Arial Narrow"/>
                <w:color w:val="000000" w:themeColor="text1"/>
              </w:rPr>
              <w:tab/>
              <w:t>Si los servicios a contratar no se encuentran excluidos de la cobertura del capítulo de compras públicas.</w:t>
            </w:r>
          </w:p>
          <w:p w14:paraId="29B36F24" w14:textId="77777777" w:rsidR="00462A9C" w:rsidRDefault="00462A9C">
            <w:pPr>
              <w:autoSpaceDE w:val="0"/>
              <w:autoSpaceDN w:val="0"/>
              <w:adjustRightInd w:val="0"/>
              <w:rPr>
                <w:rFonts w:ascii="Arial Narrow" w:eastAsiaTheme="minorEastAsia" w:hAnsi="Arial Narrow" w:cs="Arial"/>
                <w:color w:val="000000" w:themeColor="text1"/>
                <w:spacing w:val="-4"/>
              </w:rPr>
            </w:pPr>
          </w:p>
          <w:p w14:paraId="63BB7BBD"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lastRenderedPageBreak/>
              <w:t>Respecto de los servicios a contratar en este proceso, no tienen un impacto alto en los mercados internacionales y por lo tanto los bienes y productos a utilizar son ofrecidos por empresas locales.</w:t>
            </w:r>
          </w:p>
          <w:p w14:paraId="2A86DC53"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2BF2DC1"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El siguiente cuadro contiene las excepciones a la aplicación de los Acuerdos Comerciales para las entidades Estatales del nivel municipal obligadas. La numeración de tales excepciones corresponde a las identificadas:</w:t>
            </w:r>
          </w:p>
          <w:p w14:paraId="4B4AF12C" w14:textId="77777777" w:rsidR="00462A9C" w:rsidRDefault="00462A9C">
            <w:pPr>
              <w:contextualSpacing/>
              <w:rPr>
                <w:rFonts w:ascii="Arial Narrow" w:eastAsiaTheme="minorEastAsia" w:hAnsi="Arial Narrow" w:cs="Arial"/>
                <w:color w:val="000000" w:themeColor="text1"/>
                <w:lang w:val="es-MX"/>
              </w:rPr>
            </w:pPr>
          </w:p>
          <w:p w14:paraId="1512F755" w14:textId="77777777" w:rsidR="00462A9C" w:rsidRDefault="00000000">
            <w:pPr>
              <w:ind w:firstLine="708"/>
              <w:contextualSpacing/>
              <w:rPr>
                <w:rFonts w:ascii="Arial Narrow" w:eastAsiaTheme="minorEastAsia" w:hAnsi="Arial Narrow" w:cs="Arial"/>
                <w:b/>
                <w:color w:val="000000" w:themeColor="text1"/>
                <w:lang w:val="es-MX"/>
              </w:rPr>
            </w:pPr>
            <w:r>
              <w:rPr>
                <w:rFonts w:ascii="Arial Narrow" w:eastAsiaTheme="minorEastAsia" w:hAnsi="Arial Narrow" w:cs="Arial"/>
                <w:b/>
                <w:color w:val="000000" w:themeColor="text1"/>
                <w:lang w:val="es-MX"/>
              </w:rPr>
              <w:t xml:space="preserve"> Aplicación de Acuerdos Comerciales para entidades Municipales</w:t>
            </w:r>
          </w:p>
          <w:p w14:paraId="13A74343" w14:textId="77777777" w:rsidR="00462A9C" w:rsidRDefault="00462A9C">
            <w:pPr>
              <w:contextualSpacing/>
              <w:rPr>
                <w:rFonts w:ascii="Arial Narrow" w:eastAsiaTheme="minorEastAsia" w:hAnsi="Arial Narrow" w:cs="Arial"/>
                <w:b/>
                <w:color w:val="000000" w:themeColor="text1"/>
                <w:lang w:val="es-MX"/>
              </w:rPr>
            </w:pPr>
          </w:p>
          <w:tbl>
            <w:tblPr>
              <w:tblW w:w="7473" w:type="dxa"/>
              <w:jc w:val="center"/>
              <w:tblLayout w:type="fixed"/>
              <w:tblCellMar>
                <w:left w:w="70" w:type="dxa"/>
                <w:right w:w="70" w:type="dxa"/>
              </w:tblCellMar>
              <w:tblLook w:val="04A0" w:firstRow="1" w:lastRow="0" w:firstColumn="1" w:lastColumn="0" w:noHBand="0" w:noVBand="1"/>
            </w:tblPr>
            <w:tblGrid>
              <w:gridCol w:w="1630"/>
              <w:gridCol w:w="3039"/>
              <w:gridCol w:w="2804"/>
            </w:tblGrid>
            <w:tr w:rsidR="00462A9C" w14:paraId="518CAFB3" w14:textId="77777777">
              <w:trPr>
                <w:trHeight w:val="346"/>
                <w:jc w:val="center"/>
              </w:trPr>
              <w:tc>
                <w:tcPr>
                  <w:tcW w:w="1630" w:type="dxa"/>
                  <w:tcBorders>
                    <w:top w:val="single" w:sz="4" w:space="0" w:color="auto"/>
                    <w:left w:val="single" w:sz="4" w:space="0" w:color="auto"/>
                    <w:bottom w:val="single" w:sz="4" w:space="0" w:color="auto"/>
                    <w:right w:val="single" w:sz="4" w:space="0" w:color="auto"/>
                  </w:tcBorders>
                  <w:shd w:val="clear" w:color="000000" w:fill="FFF2CC"/>
                  <w:vAlign w:val="center"/>
                </w:tcPr>
                <w:p w14:paraId="12CC0A7B" w14:textId="77777777" w:rsidR="00462A9C" w:rsidRDefault="00000000" w:rsidP="005B33A1">
                  <w:pPr>
                    <w:framePr w:hSpace="141" w:wrap="around" w:vAnchor="text" w:hAnchor="margin" w:x="-215" w:y="136"/>
                    <w:jc w:val="center"/>
                    <w:rPr>
                      <w:rFonts w:ascii="Arial Narrow" w:eastAsiaTheme="minorEastAsia" w:hAnsi="Arial Narrow" w:cs="Arial"/>
                      <w:b/>
                      <w:bCs/>
                      <w:color w:val="000000" w:themeColor="text1"/>
                      <w:sz w:val="16"/>
                      <w:szCs w:val="16"/>
                    </w:rPr>
                  </w:pPr>
                  <w:r>
                    <w:rPr>
                      <w:rFonts w:ascii="Arial Narrow" w:eastAsiaTheme="minorEastAsia" w:hAnsi="Arial Narrow" w:cs="Arial"/>
                      <w:b/>
                      <w:bCs/>
                      <w:color w:val="000000" w:themeColor="text1"/>
                      <w:sz w:val="16"/>
                      <w:szCs w:val="16"/>
                    </w:rPr>
                    <w:t>Acuerdo comercial</w:t>
                  </w:r>
                </w:p>
              </w:tc>
              <w:tc>
                <w:tcPr>
                  <w:tcW w:w="3039" w:type="dxa"/>
                  <w:tcBorders>
                    <w:top w:val="single" w:sz="4" w:space="0" w:color="auto"/>
                    <w:left w:val="nil"/>
                    <w:bottom w:val="single" w:sz="4" w:space="0" w:color="auto"/>
                    <w:right w:val="single" w:sz="4" w:space="0" w:color="auto"/>
                  </w:tcBorders>
                  <w:shd w:val="clear" w:color="000000" w:fill="FFF2CC"/>
                  <w:vAlign w:val="center"/>
                </w:tcPr>
                <w:p w14:paraId="38BAB972" w14:textId="77777777" w:rsidR="00462A9C" w:rsidRDefault="00000000" w:rsidP="005B33A1">
                  <w:pPr>
                    <w:framePr w:hSpace="141" w:wrap="around" w:vAnchor="text" w:hAnchor="margin" w:x="-215" w:y="136"/>
                    <w:jc w:val="center"/>
                    <w:rPr>
                      <w:rFonts w:ascii="Arial Narrow" w:eastAsiaTheme="minorEastAsia" w:hAnsi="Arial Narrow" w:cs="Arial"/>
                      <w:b/>
                      <w:bCs/>
                      <w:color w:val="000000" w:themeColor="text1"/>
                      <w:sz w:val="16"/>
                      <w:szCs w:val="16"/>
                    </w:rPr>
                  </w:pPr>
                  <w:r>
                    <w:rPr>
                      <w:rFonts w:ascii="Arial Narrow" w:eastAsiaTheme="minorEastAsia" w:hAnsi="Arial Narrow" w:cs="Arial"/>
                      <w:b/>
                      <w:bCs/>
                      <w:color w:val="000000" w:themeColor="text1"/>
                      <w:sz w:val="16"/>
                      <w:szCs w:val="16"/>
                    </w:rPr>
                    <w:t>Valor a partir del cual el Acuerdo Comercial es aplicable</w:t>
                  </w:r>
                </w:p>
              </w:tc>
              <w:tc>
                <w:tcPr>
                  <w:tcW w:w="2804" w:type="dxa"/>
                  <w:tcBorders>
                    <w:top w:val="single" w:sz="4" w:space="0" w:color="auto"/>
                    <w:left w:val="nil"/>
                    <w:bottom w:val="single" w:sz="4" w:space="0" w:color="auto"/>
                    <w:right w:val="single" w:sz="4" w:space="0" w:color="auto"/>
                  </w:tcBorders>
                  <w:shd w:val="clear" w:color="000000" w:fill="FFF2CC"/>
                  <w:vAlign w:val="center"/>
                </w:tcPr>
                <w:p w14:paraId="6E691D0F" w14:textId="77777777" w:rsidR="00462A9C" w:rsidRDefault="00000000" w:rsidP="005B33A1">
                  <w:pPr>
                    <w:framePr w:hSpace="141" w:wrap="around" w:vAnchor="text" w:hAnchor="margin" w:x="-215" w:y="136"/>
                    <w:jc w:val="center"/>
                    <w:rPr>
                      <w:rFonts w:ascii="Arial Narrow" w:eastAsiaTheme="minorEastAsia" w:hAnsi="Arial Narrow" w:cs="Arial"/>
                      <w:b/>
                      <w:bCs/>
                      <w:color w:val="000000" w:themeColor="text1"/>
                      <w:sz w:val="16"/>
                      <w:szCs w:val="16"/>
                    </w:rPr>
                  </w:pPr>
                  <w:r>
                    <w:rPr>
                      <w:rFonts w:ascii="Arial Narrow" w:eastAsiaTheme="minorEastAsia" w:hAnsi="Arial Narrow" w:cs="Arial"/>
                      <w:b/>
                      <w:bCs/>
                      <w:color w:val="000000" w:themeColor="text1"/>
                      <w:sz w:val="16"/>
                      <w:szCs w:val="16"/>
                    </w:rPr>
                    <w:t>Excepciones</w:t>
                  </w:r>
                </w:p>
              </w:tc>
            </w:tr>
            <w:tr w:rsidR="00462A9C" w14:paraId="50BFCA91" w14:textId="77777777">
              <w:trPr>
                <w:trHeight w:val="222"/>
                <w:jc w:val="center"/>
              </w:trPr>
              <w:tc>
                <w:tcPr>
                  <w:tcW w:w="1630" w:type="dxa"/>
                  <w:tcBorders>
                    <w:top w:val="nil"/>
                    <w:left w:val="single" w:sz="4" w:space="0" w:color="auto"/>
                    <w:bottom w:val="nil"/>
                    <w:right w:val="single" w:sz="4" w:space="0" w:color="auto"/>
                  </w:tcBorders>
                  <w:shd w:val="clear" w:color="000000" w:fill="F2F2F2"/>
                  <w:noWrap/>
                  <w:vAlign w:val="bottom"/>
                </w:tcPr>
                <w:p w14:paraId="1D3D4B8F"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 xml:space="preserve">Chile </w:t>
                  </w:r>
                </w:p>
              </w:tc>
              <w:tc>
                <w:tcPr>
                  <w:tcW w:w="3039" w:type="dxa"/>
                  <w:tcBorders>
                    <w:top w:val="nil"/>
                    <w:left w:val="nil"/>
                    <w:bottom w:val="nil"/>
                    <w:right w:val="single" w:sz="4" w:space="0" w:color="auto"/>
                  </w:tcBorders>
                  <w:shd w:val="clear" w:color="000000" w:fill="F2F2F2"/>
                  <w:vAlign w:val="bottom"/>
                </w:tcPr>
                <w:p w14:paraId="53886525"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Bienes y servicios $643.264.000</w:t>
                  </w:r>
                </w:p>
              </w:tc>
              <w:tc>
                <w:tcPr>
                  <w:tcW w:w="2804" w:type="dxa"/>
                  <w:tcBorders>
                    <w:top w:val="nil"/>
                    <w:left w:val="nil"/>
                    <w:bottom w:val="nil"/>
                    <w:right w:val="single" w:sz="4" w:space="0" w:color="auto"/>
                  </w:tcBorders>
                  <w:shd w:val="clear" w:color="000000" w:fill="F2F2F2"/>
                  <w:vAlign w:val="bottom"/>
                </w:tcPr>
                <w:p w14:paraId="329D1F20"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1,2,3,4,5,6,8,12,14,15,16,17,18,19</w:t>
                  </w:r>
                </w:p>
              </w:tc>
            </w:tr>
            <w:tr w:rsidR="00462A9C" w14:paraId="61394C9F" w14:textId="77777777">
              <w:trPr>
                <w:trHeight w:val="246"/>
                <w:jc w:val="center"/>
              </w:trPr>
              <w:tc>
                <w:tcPr>
                  <w:tcW w:w="1630" w:type="dxa"/>
                  <w:tcBorders>
                    <w:top w:val="nil"/>
                    <w:left w:val="single" w:sz="4" w:space="0" w:color="auto"/>
                    <w:bottom w:val="single" w:sz="4" w:space="0" w:color="auto"/>
                    <w:right w:val="single" w:sz="4" w:space="0" w:color="auto"/>
                  </w:tcBorders>
                  <w:shd w:val="clear" w:color="000000" w:fill="F2F2F2"/>
                  <w:noWrap/>
                  <w:vAlign w:val="bottom"/>
                </w:tcPr>
                <w:p w14:paraId="68CB0280"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 </w:t>
                  </w:r>
                </w:p>
              </w:tc>
              <w:tc>
                <w:tcPr>
                  <w:tcW w:w="3039" w:type="dxa"/>
                  <w:tcBorders>
                    <w:top w:val="nil"/>
                    <w:left w:val="nil"/>
                    <w:bottom w:val="single" w:sz="4" w:space="0" w:color="auto"/>
                    <w:right w:val="single" w:sz="4" w:space="0" w:color="auto"/>
                  </w:tcBorders>
                  <w:shd w:val="clear" w:color="000000" w:fill="F2F2F2"/>
                  <w:vAlign w:val="bottom"/>
                </w:tcPr>
                <w:p w14:paraId="4F2BE2EF"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Servicios de construcción $16.081.602.000</w:t>
                  </w:r>
                </w:p>
              </w:tc>
              <w:tc>
                <w:tcPr>
                  <w:tcW w:w="2804" w:type="dxa"/>
                  <w:tcBorders>
                    <w:top w:val="nil"/>
                    <w:left w:val="nil"/>
                    <w:bottom w:val="single" w:sz="4" w:space="0" w:color="auto"/>
                    <w:right w:val="single" w:sz="4" w:space="0" w:color="auto"/>
                  </w:tcBorders>
                  <w:shd w:val="clear" w:color="000000" w:fill="F2F2F2"/>
                  <w:vAlign w:val="bottom"/>
                </w:tcPr>
                <w:p w14:paraId="61ADBD05"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28,29,32,33,34,35,36,37,47</w:t>
                  </w:r>
                </w:p>
              </w:tc>
            </w:tr>
            <w:tr w:rsidR="00462A9C" w14:paraId="647AF5AC" w14:textId="77777777">
              <w:trPr>
                <w:trHeight w:val="317"/>
                <w:jc w:val="center"/>
              </w:trPr>
              <w:tc>
                <w:tcPr>
                  <w:tcW w:w="1630" w:type="dxa"/>
                  <w:tcBorders>
                    <w:top w:val="nil"/>
                    <w:left w:val="single" w:sz="4" w:space="0" w:color="auto"/>
                    <w:bottom w:val="single" w:sz="4" w:space="0" w:color="auto"/>
                    <w:right w:val="single" w:sz="4" w:space="0" w:color="auto"/>
                  </w:tcBorders>
                  <w:shd w:val="clear" w:color="000000" w:fill="F2F2F2"/>
                  <w:noWrap/>
                  <w:vAlign w:val="bottom"/>
                </w:tcPr>
                <w:p w14:paraId="6E3D4780"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Guatemala</w:t>
                  </w:r>
                </w:p>
              </w:tc>
              <w:tc>
                <w:tcPr>
                  <w:tcW w:w="3039" w:type="dxa"/>
                  <w:tcBorders>
                    <w:top w:val="nil"/>
                    <w:left w:val="nil"/>
                    <w:bottom w:val="single" w:sz="4" w:space="0" w:color="auto"/>
                    <w:right w:val="single" w:sz="4" w:space="0" w:color="auto"/>
                  </w:tcBorders>
                  <w:shd w:val="clear" w:color="000000" w:fill="F2F2F2"/>
                  <w:vAlign w:val="bottom"/>
                </w:tcPr>
                <w:p w14:paraId="3FECEE3D"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No incluye valores</w:t>
                  </w:r>
                </w:p>
              </w:tc>
              <w:tc>
                <w:tcPr>
                  <w:tcW w:w="2804" w:type="dxa"/>
                  <w:tcBorders>
                    <w:top w:val="nil"/>
                    <w:left w:val="nil"/>
                    <w:bottom w:val="single" w:sz="4" w:space="0" w:color="auto"/>
                    <w:right w:val="single" w:sz="4" w:space="0" w:color="auto"/>
                  </w:tcBorders>
                  <w:shd w:val="clear" w:color="000000" w:fill="F2F2F2"/>
                  <w:vAlign w:val="bottom"/>
                </w:tcPr>
                <w:p w14:paraId="7F7C73FF"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1,2,3,4,5,6,9,14,20,21,50,51,52,53</w:t>
                  </w:r>
                </w:p>
              </w:tc>
            </w:tr>
            <w:tr w:rsidR="00462A9C" w14:paraId="0E7C0AFD" w14:textId="77777777">
              <w:trPr>
                <w:trHeight w:val="261"/>
                <w:jc w:val="center"/>
              </w:trPr>
              <w:tc>
                <w:tcPr>
                  <w:tcW w:w="1630" w:type="dxa"/>
                  <w:vMerge w:val="restart"/>
                  <w:tcBorders>
                    <w:top w:val="single" w:sz="4" w:space="0" w:color="auto"/>
                    <w:left w:val="single" w:sz="4" w:space="0" w:color="auto"/>
                    <w:right w:val="single" w:sz="4" w:space="0" w:color="auto"/>
                  </w:tcBorders>
                  <w:shd w:val="clear" w:color="000000" w:fill="F2F2F2"/>
                  <w:noWrap/>
                  <w:vAlign w:val="bottom"/>
                </w:tcPr>
                <w:p w14:paraId="5C2FA106"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Estados AELC</w:t>
                  </w:r>
                </w:p>
                <w:p w14:paraId="2A413F58"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color w:val="000000" w:themeColor="text1"/>
                      <w:sz w:val="16"/>
                      <w:szCs w:val="16"/>
                    </w:rPr>
                    <w:t> </w:t>
                  </w:r>
                </w:p>
              </w:tc>
              <w:tc>
                <w:tcPr>
                  <w:tcW w:w="3039" w:type="dxa"/>
                  <w:tcBorders>
                    <w:top w:val="single" w:sz="4" w:space="0" w:color="auto"/>
                    <w:left w:val="nil"/>
                    <w:bottom w:val="single" w:sz="4" w:space="0" w:color="auto"/>
                    <w:right w:val="single" w:sz="4" w:space="0" w:color="auto"/>
                  </w:tcBorders>
                  <w:shd w:val="clear" w:color="000000" w:fill="F2F2F2"/>
                  <w:vAlign w:val="bottom"/>
                </w:tcPr>
                <w:p w14:paraId="2427D67B"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Bienes y servicios $655.366.000</w:t>
                  </w:r>
                </w:p>
              </w:tc>
              <w:tc>
                <w:tcPr>
                  <w:tcW w:w="2804" w:type="dxa"/>
                  <w:tcBorders>
                    <w:top w:val="single" w:sz="4" w:space="0" w:color="auto"/>
                    <w:left w:val="nil"/>
                    <w:bottom w:val="single" w:sz="4" w:space="0" w:color="auto"/>
                    <w:right w:val="single" w:sz="4" w:space="0" w:color="auto"/>
                  </w:tcBorders>
                  <w:shd w:val="clear" w:color="000000" w:fill="F2F2F2"/>
                  <w:vAlign w:val="bottom"/>
                </w:tcPr>
                <w:p w14:paraId="275BF969"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1,2,3,4,5,6,10,11,12, 14,15,16,17,19</w:t>
                  </w:r>
                </w:p>
              </w:tc>
            </w:tr>
            <w:tr w:rsidR="00462A9C" w14:paraId="5984AA6E" w14:textId="77777777">
              <w:trPr>
                <w:trHeight w:val="89"/>
                <w:jc w:val="center"/>
              </w:trPr>
              <w:tc>
                <w:tcPr>
                  <w:tcW w:w="1630" w:type="dxa"/>
                  <w:vMerge/>
                  <w:tcBorders>
                    <w:left w:val="single" w:sz="4" w:space="0" w:color="auto"/>
                    <w:bottom w:val="single" w:sz="4" w:space="0" w:color="auto"/>
                    <w:right w:val="single" w:sz="4" w:space="0" w:color="auto"/>
                  </w:tcBorders>
                  <w:shd w:val="clear" w:color="000000" w:fill="F2F2F2"/>
                  <w:noWrap/>
                  <w:vAlign w:val="bottom"/>
                </w:tcPr>
                <w:p w14:paraId="47BE3738" w14:textId="77777777" w:rsidR="00462A9C" w:rsidRDefault="00462A9C" w:rsidP="005B33A1">
                  <w:pPr>
                    <w:framePr w:hSpace="141" w:wrap="around" w:vAnchor="text" w:hAnchor="margin" w:x="-215" w:y="136"/>
                    <w:rPr>
                      <w:rFonts w:ascii="Arial Narrow" w:eastAsiaTheme="minorEastAsia" w:hAnsi="Arial Narrow" w:cs="Arial"/>
                      <w:color w:val="000000" w:themeColor="text1"/>
                      <w:sz w:val="16"/>
                      <w:szCs w:val="16"/>
                    </w:rPr>
                  </w:pPr>
                </w:p>
              </w:tc>
              <w:tc>
                <w:tcPr>
                  <w:tcW w:w="3039" w:type="dxa"/>
                  <w:tcBorders>
                    <w:top w:val="single" w:sz="4" w:space="0" w:color="auto"/>
                    <w:left w:val="nil"/>
                    <w:bottom w:val="single" w:sz="4" w:space="0" w:color="auto"/>
                    <w:right w:val="single" w:sz="4" w:space="0" w:color="auto"/>
                  </w:tcBorders>
                  <w:shd w:val="clear" w:color="000000" w:fill="F2F2F2"/>
                  <w:vAlign w:val="bottom"/>
                </w:tcPr>
                <w:p w14:paraId="675938BB"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Servicios de construcción $16.384.153.000</w:t>
                  </w:r>
                </w:p>
              </w:tc>
              <w:tc>
                <w:tcPr>
                  <w:tcW w:w="2804" w:type="dxa"/>
                  <w:tcBorders>
                    <w:top w:val="single" w:sz="4" w:space="0" w:color="auto"/>
                    <w:left w:val="nil"/>
                    <w:bottom w:val="single" w:sz="4" w:space="0" w:color="auto"/>
                    <w:right w:val="single" w:sz="4" w:space="0" w:color="auto"/>
                  </w:tcBorders>
                  <w:shd w:val="clear" w:color="000000" w:fill="F2F2F2"/>
                  <w:vAlign w:val="bottom"/>
                </w:tcPr>
                <w:p w14:paraId="64E25285"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28,29,30,31,32,33,34,35,36,37</w:t>
                  </w:r>
                </w:p>
              </w:tc>
            </w:tr>
            <w:tr w:rsidR="00462A9C" w14:paraId="390951B9" w14:textId="77777777">
              <w:trPr>
                <w:trHeight w:val="240"/>
                <w:jc w:val="center"/>
              </w:trPr>
              <w:tc>
                <w:tcPr>
                  <w:tcW w:w="1630" w:type="dxa"/>
                  <w:vMerge w:val="restart"/>
                  <w:tcBorders>
                    <w:top w:val="single" w:sz="4" w:space="0" w:color="auto"/>
                    <w:left w:val="single" w:sz="4" w:space="0" w:color="auto"/>
                    <w:right w:val="single" w:sz="4" w:space="0" w:color="auto"/>
                  </w:tcBorders>
                  <w:shd w:val="clear" w:color="000000" w:fill="F2F2F2"/>
                  <w:noWrap/>
                  <w:vAlign w:val="bottom"/>
                </w:tcPr>
                <w:p w14:paraId="518B304D"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Unión Europea</w:t>
                  </w:r>
                </w:p>
                <w:p w14:paraId="63C8DADA" w14:textId="77777777" w:rsidR="00462A9C" w:rsidRDefault="00000000" w:rsidP="005B33A1">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color w:val="000000" w:themeColor="text1"/>
                      <w:sz w:val="16"/>
                      <w:szCs w:val="16"/>
                    </w:rPr>
                    <w:t> </w:t>
                  </w:r>
                </w:p>
              </w:tc>
              <w:tc>
                <w:tcPr>
                  <w:tcW w:w="3039" w:type="dxa"/>
                  <w:tcBorders>
                    <w:top w:val="single" w:sz="4" w:space="0" w:color="auto"/>
                    <w:left w:val="nil"/>
                    <w:bottom w:val="single" w:sz="4" w:space="0" w:color="auto"/>
                    <w:right w:val="single" w:sz="4" w:space="0" w:color="auto"/>
                  </w:tcBorders>
                  <w:shd w:val="clear" w:color="000000" w:fill="F2F2F2"/>
                  <w:vAlign w:val="bottom"/>
                </w:tcPr>
                <w:p w14:paraId="2B80D814"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Bienes y servicios $643.264.000</w:t>
                  </w:r>
                </w:p>
              </w:tc>
              <w:tc>
                <w:tcPr>
                  <w:tcW w:w="2804" w:type="dxa"/>
                  <w:tcBorders>
                    <w:top w:val="single" w:sz="4" w:space="0" w:color="auto"/>
                    <w:left w:val="nil"/>
                    <w:bottom w:val="single" w:sz="4" w:space="0" w:color="auto"/>
                    <w:right w:val="single" w:sz="4" w:space="0" w:color="auto"/>
                  </w:tcBorders>
                  <w:shd w:val="clear" w:color="000000" w:fill="F2F2F2"/>
                  <w:vAlign w:val="bottom"/>
                </w:tcPr>
                <w:p w14:paraId="08EE4CEA"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1,4,5,6,10,11,12,14,15,16,17,19</w:t>
                  </w:r>
                </w:p>
              </w:tc>
            </w:tr>
            <w:tr w:rsidR="00462A9C" w14:paraId="4A883C3D" w14:textId="77777777">
              <w:trPr>
                <w:trHeight w:val="285"/>
                <w:jc w:val="center"/>
              </w:trPr>
              <w:tc>
                <w:tcPr>
                  <w:tcW w:w="1630" w:type="dxa"/>
                  <w:vMerge/>
                  <w:tcBorders>
                    <w:left w:val="single" w:sz="4" w:space="0" w:color="auto"/>
                    <w:bottom w:val="single" w:sz="4" w:space="0" w:color="auto"/>
                    <w:right w:val="single" w:sz="4" w:space="0" w:color="auto"/>
                  </w:tcBorders>
                  <w:shd w:val="clear" w:color="000000" w:fill="F2F2F2"/>
                  <w:noWrap/>
                  <w:vAlign w:val="bottom"/>
                </w:tcPr>
                <w:p w14:paraId="35910032" w14:textId="77777777" w:rsidR="00462A9C" w:rsidRDefault="00462A9C" w:rsidP="005B33A1">
                  <w:pPr>
                    <w:framePr w:hSpace="141" w:wrap="around" w:vAnchor="text" w:hAnchor="margin" w:x="-215" w:y="136"/>
                    <w:rPr>
                      <w:rFonts w:ascii="Arial Narrow" w:eastAsiaTheme="minorEastAsia" w:hAnsi="Arial Narrow" w:cs="Arial"/>
                      <w:color w:val="000000" w:themeColor="text1"/>
                      <w:sz w:val="16"/>
                      <w:szCs w:val="16"/>
                    </w:rPr>
                  </w:pPr>
                </w:p>
              </w:tc>
              <w:tc>
                <w:tcPr>
                  <w:tcW w:w="3039" w:type="dxa"/>
                  <w:tcBorders>
                    <w:top w:val="single" w:sz="4" w:space="0" w:color="auto"/>
                    <w:left w:val="nil"/>
                    <w:bottom w:val="single" w:sz="4" w:space="0" w:color="auto"/>
                    <w:right w:val="single" w:sz="4" w:space="0" w:color="auto"/>
                  </w:tcBorders>
                  <w:shd w:val="clear" w:color="000000" w:fill="F2F2F2"/>
                  <w:vAlign w:val="bottom"/>
                </w:tcPr>
                <w:p w14:paraId="16C15DC7"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Servicios de construcción $16.081.602.000</w:t>
                  </w:r>
                </w:p>
              </w:tc>
              <w:tc>
                <w:tcPr>
                  <w:tcW w:w="2804" w:type="dxa"/>
                  <w:tcBorders>
                    <w:top w:val="single" w:sz="4" w:space="0" w:color="auto"/>
                    <w:left w:val="nil"/>
                    <w:bottom w:val="single" w:sz="4" w:space="0" w:color="auto"/>
                    <w:right w:val="single" w:sz="4" w:space="0" w:color="auto"/>
                  </w:tcBorders>
                  <w:shd w:val="clear" w:color="000000" w:fill="F2F2F2"/>
                  <w:noWrap/>
                  <w:vAlign w:val="bottom"/>
                </w:tcPr>
                <w:p w14:paraId="13374615" w14:textId="77777777" w:rsidR="00462A9C" w:rsidRDefault="00000000" w:rsidP="005B33A1">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23,28,29,32,34,35,37</w:t>
                  </w:r>
                </w:p>
              </w:tc>
            </w:tr>
          </w:tbl>
          <w:p w14:paraId="677BDB3B" w14:textId="77777777" w:rsidR="00462A9C" w:rsidRDefault="00000000">
            <w:pPr>
              <w:contextualSpacing/>
              <w:jc w:val="center"/>
              <w:rPr>
                <w:rFonts w:ascii="Arial Narrow" w:eastAsiaTheme="minorEastAsia" w:hAnsi="Arial Narrow" w:cs="Arial"/>
                <w:color w:val="000000" w:themeColor="text1"/>
                <w:sz w:val="20"/>
                <w:lang w:val="es-MX"/>
              </w:rPr>
            </w:pPr>
            <w:r>
              <w:rPr>
                <w:rFonts w:ascii="Arial Narrow" w:eastAsiaTheme="minorEastAsia" w:hAnsi="Arial Narrow" w:cs="Arial"/>
                <w:color w:val="000000" w:themeColor="text1"/>
                <w:sz w:val="20"/>
                <w:lang w:val="es-MX"/>
              </w:rPr>
              <w:t>Fuente: Colombia Compra Eficiente - Manual de Acuerdos Comerciales M-MACPC-14</w:t>
            </w:r>
          </w:p>
          <w:p w14:paraId="159655EE" w14:textId="77777777" w:rsidR="00462A9C" w:rsidRDefault="00462A9C">
            <w:pPr>
              <w:contextualSpacing/>
              <w:jc w:val="both"/>
              <w:rPr>
                <w:rFonts w:ascii="Arial Narrow" w:eastAsiaTheme="minorEastAsia" w:hAnsi="Arial Narrow" w:cs="Arial"/>
                <w:color w:val="000000" w:themeColor="text1"/>
                <w:lang w:val="es-MX"/>
              </w:rPr>
            </w:pPr>
          </w:p>
          <w:p w14:paraId="436B49BA"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De conformidad con las pautas para determinar si una contratación realizada por una entidad pública está cubierta por un acuerdo comercial vigente, publicado por el Ministerio de Comercio, Industria y Turismo en su página web, y de acuerdo con las exclusiones de aplicabilidad y excepciones consagradas en el Manual Explicativo del Departamento Nacional de Planeación del 15 de mayo de 2012 en los capítulos de contratación pública, de los acuerdos comerciales negociados por Colombia para entidades contratantes, dentro de las contrataciones no cubiertas, se encuentra la señalada en el sub-numeral 8 del numeral 1.2.3 que consagra: “(…) Los servicios de investigación y desarrollo, servicios de ingeniería y arquitectura, servicios públicos, servicios sociales, servicios de impresión y elaboración de programas de televisión, de acuerdo con las descripciones establecidas en la respectiva sección de Servicios del Capítulo de Contratación Pública de cada Acuerdo.</w:t>
            </w:r>
          </w:p>
          <w:p w14:paraId="05F83C3E" w14:textId="77777777" w:rsidR="00462A9C" w:rsidRDefault="00462A9C">
            <w:pPr>
              <w:autoSpaceDE w:val="0"/>
              <w:autoSpaceDN w:val="0"/>
              <w:adjustRightInd w:val="0"/>
              <w:jc w:val="both"/>
              <w:rPr>
                <w:rFonts w:ascii="Arial Narrow" w:eastAsiaTheme="minorEastAsia" w:hAnsi="Arial Narrow" w:cs="Arial"/>
                <w:color w:val="000000" w:themeColor="text1"/>
                <w:lang w:val="es-MX"/>
              </w:rPr>
            </w:pPr>
          </w:p>
          <w:p w14:paraId="1F2BB792"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Con la presentación de este estudio queda evidenciada la necesidad que debe satisfacer la Entidad, por lo que resulta imprescindible adelantar el correspondiente proceso de contratación tendiente a cumplir con los objetivos para la buena marcha y efectivo cumplimiento de los cometidos de la Alcaldía. </w:t>
            </w:r>
          </w:p>
          <w:p w14:paraId="6B2E137C"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61AE65C5"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Una vez considerados los aspectos fundamentales de los capítulos de contratación pública de los acuerdos</w:t>
            </w:r>
          </w:p>
          <w:p w14:paraId="7A831BCB" w14:textId="77777777" w:rsidR="00462A9C" w:rsidRDefault="00000000">
            <w:pPr>
              <w:autoSpaceDE w:val="0"/>
              <w:autoSpaceDN w:val="0"/>
              <w:adjustRightInd w:val="0"/>
              <w:jc w:val="both"/>
              <w:rPr>
                <w:rFonts w:ascii="Arial Narrow" w:eastAsiaTheme="minorEastAsia" w:hAnsi="Arial Narrow" w:cs="Arial"/>
                <w:color w:val="000000" w:themeColor="text1"/>
                <w:lang w:val="es-MX"/>
              </w:rPr>
            </w:pPr>
            <w:r>
              <w:rPr>
                <w:rFonts w:ascii="Arial Narrow" w:eastAsiaTheme="minorHAnsi" w:hAnsi="Arial Narrow" w:cs="Arial Narrow"/>
                <w:color w:val="000000"/>
                <w:szCs w:val="22"/>
                <w:lang w:val="es-MX" w:eastAsia="en-US"/>
              </w:rPr>
              <w:t>comerciales suscritos por Colombia, se concluye que el presente proceso de contratación</w:t>
            </w:r>
            <w:r>
              <w:rPr>
                <w:rFonts w:ascii="Arial Narrow" w:eastAsiaTheme="minorHAnsi" w:hAnsi="Arial Narrow" w:cs="Arial Narrow"/>
                <w:b/>
                <w:bCs/>
                <w:color w:val="000000"/>
                <w:szCs w:val="22"/>
                <w:lang w:val="es-MX" w:eastAsia="en-US"/>
              </w:rPr>
              <w:t xml:space="preserve"> NO</w:t>
            </w:r>
            <w:r>
              <w:rPr>
                <w:rFonts w:ascii="Arial Narrow" w:eastAsiaTheme="minorHAnsi" w:hAnsi="Arial Narrow" w:cs="Arial Narrow"/>
                <w:color w:val="000000"/>
                <w:szCs w:val="22"/>
                <w:lang w:val="es-MX" w:eastAsia="en-US"/>
              </w:rPr>
              <w:t xml:space="preserve"> esta cobijado por los tratados internacionales suscritos por Colombia</w:t>
            </w:r>
            <w:r>
              <w:rPr>
                <w:rFonts w:ascii="Arial Narrow" w:eastAsiaTheme="minorHAnsi" w:hAnsi="Arial Narrow" w:cs="Arial Narrow"/>
                <w:color w:val="000000"/>
                <w:sz w:val="22"/>
                <w:szCs w:val="22"/>
                <w:lang w:val="es-MX" w:eastAsia="en-US"/>
              </w:rPr>
              <w:t>.</w:t>
            </w:r>
          </w:p>
          <w:p w14:paraId="12CE23CC" w14:textId="77777777" w:rsidR="00462A9C" w:rsidRDefault="00462A9C">
            <w:pPr>
              <w:autoSpaceDE w:val="0"/>
              <w:autoSpaceDN w:val="0"/>
              <w:adjustRightInd w:val="0"/>
              <w:jc w:val="both"/>
              <w:rPr>
                <w:rFonts w:ascii="Arial Narrow" w:eastAsiaTheme="minorEastAsia" w:hAnsi="Arial Narrow" w:cs="Arial"/>
                <w:color w:val="000000" w:themeColor="text1"/>
                <w:lang w:val="es-MX"/>
              </w:rPr>
            </w:pPr>
          </w:p>
          <w:p w14:paraId="09401610" w14:textId="77777777" w:rsidR="00462A9C" w:rsidRDefault="00000000">
            <w:pPr>
              <w:autoSpaceDE w:val="0"/>
              <w:autoSpaceDN w:val="0"/>
              <w:adjustRightInd w:val="0"/>
              <w:jc w:val="both"/>
              <w:rPr>
                <w:rFonts w:ascii="Arial Narrow" w:eastAsiaTheme="minorEastAsia" w:hAnsi="Arial Narrow" w:cs="Arial"/>
                <w:color w:val="000000" w:themeColor="text1"/>
                <w:lang w:val="es-MX"/>
              </w:rPr>
            </w:pPr>
            <w:r>
              <w:rPr>
                <w:rFonts w:ascii="Arial Narrow" w:eastAsiaTheme="minorEastAsia" w:hAnsi="Arial Narrow" w:cs="Arial"/>
                <w:color w:val="000000" w:themeColor="text1"/>
                <w:lang w:val="es-MX"/>
              </w:rPr>
              <w:t xml:space="preserve">Los Acuerdos Comerciales establecen plazos mínimos para presentar las ofertas con el fin de dar tiempo suficiente a los proponentes para preparar sus ofertas.  Los Documentos del Proceso deben establecer en su Cronograma el plazo suficiente para cumplir con esta obligación.  </w:t>
            </w:r>
          </w:p>
          <w:p w14:paraId="7A9B2C31" w14:textId="77777777" w:rsidR="00462A9C" w:rsidRDefault="00462A9C">
            <w:pPr>
              <w:jc w:val="both"/>
              <w:rPr>
                <w:rFonts w:ascii="Arial Narrow" w:hAnsi="Arial Narrow"/>
                <w:color w:val="000000" w:themeColor="text1"/>
              </w:rPr>
            </w:pPr>
          </w:p>
        </w:tc>
      </w:tr>
      <w:tr w:rsidR="00462A9C" w14:paraId="2792C87D" w14:textId="77777777">
        <w:trPr>
          <w:trHeight w:val="280"/>
        </w:trPr>
        <w:tc>
          <w:tcPr>
            <w:tcW w:w="9493" w:type="dxa"/>
            <w:shd w:val="clear" w:color="auto" w:fill="D9D9D9" w:themeFill="background1" w:themeFillShade="D9"/>
          </w:tcPr>
          <w:p w14:paraId="1ABEDF8C" w14:textId="77777777" w:rsidR="00462A9C" w:rsidRDefault="00000000">
            <w:pPr>
              <w:jc w:val="both"/>
              <w:rPr>
                <w:rFonts w:ascii="Arial Narrow" w:hAnsi="Arial Narrow"/>
                <w:b/>
                <w:color w:val="000000" w:themeColor="text1"/>
              </w:rPr>
            </w:pPr>
            <w:r>
              <w:rPr>
                <w:rFonts w:ascii="Arial Narrow" w:hAnsi="Arial Narrow"/>
                <w:b/>
                <w:color w:val="000000" w:themeColor="text1"/>
              </w:rPr>
              <w:lastRenderedPageBreak/>
              <w:t>17.  DEFINICIONES</w:t>
            </w:r>
          </w:p>
        </w:tc>
      </w:tr>
      <w:tr w:rsidR="00462A9C" w14:paraId="0FF9FADC" w14:textId="77777777">
        <w:trPr>
          <w:trHeight w:val="280"/>
        </w:trPr>
        <w:tc>
          <w:tcPr>
            <w:tcW w:w="9493" w:type="dxa"/>
          </w:tcPr>
          <w:p w14:paraId="452239F4" w14:textId="77777777" w:rsidR="00462A9C" w:rsidRDefault="00462A9C">
            <w:pPr>
              <w:jc w:val="both"/>
              <w:rPr>
                <w:rFonts w:ascii="Arial Narrow" w:hAnsi="Arial Narrow"/>
                <w:color w:val="000000" w:themeColor="text1"/>
              </w:rPr>
            </w:pPr>
          </w:p>
          <w:p w14:paraId="4D16179D" w14:textId="77777777" w:rsidR="00462A9C" w:rsidRDefault="00000000">
            <w:pPr>
              <w:jc w:val="both"/>
              <w:rPr>
                <w:rFonts w:ascii="Arial Narrow" w:hAnsi="Arial Narrow"/>
                <w:color w:val="000000" w:themeColor="text1"/>
              </w:rPr>
            </w:pPr>
            <w:r>
              <w:rPr>
                <w:rFonts w:ascii="Arial Narrow" w:hAnsi="Arial Narrow"/>
                <w:color w:val="000000" w:themeColor="text1"/>
              </w:rPr>
              <w:t>Las expresiones utilizadas en el presente documento con mayúscula inicial deben ser entendidas con el significado que a continuación se indica.</w:t>
            </w:r>
          </w:p>
          <w:p w14:paraId="6394B0EF" w14:textId="77777777" w:rsidR="00462A9C" w:rsidRDefault="00462A9C">
            <w:pPr>
              <w:jc w:val="both"/>
              <w:rPr>
                <w:rFonts w:ascii="Arial Narrow" w:hAnsi="Arial Narrow"/>
                <w:color w:val="000000" w:themeColor="text1"/>
              </w:rPr>
            </w:pPr>
          </w:p>
          <w:p w14:paraId="5A54A4ED"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Los términos definidos son utilizados en singular y en plural de acuerdo como lo requiera el contexto en el cual son utilizados. Otros términos utilizados con mayúscula inicial deben ser entendidos de acuerdo con la definición contenida en el Decreto 1882 de 2015. </w:t>
            </w:r>
          </w:p>
          <w:p w14:paraId="7C480BB5" w14:textId="77777777" w:rsidR="00462A9C" w:rsidRDefault="00462A9C">
            <w:pPr>
              <w:jc w:val="both"/>
              <w:rPr>
                <w:rFonts w:ascii="Arial Narrow" w:hAnsi="Arial Narrow"/>
                <w:color w:val="000000" w:themeColor="text1"/>
              </w:rPr>
            </w:pPr>
          </w:p>
          <w:p w14:paraId="72F6295E"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Los términos no definidos a continuación deben entenderse de acuerdo con su significado natural y obvio.</w:t>
            </w:r>
          </w:p>
          <w:p w14:paraId="689DFCD9" w14:textId="77777777" w:rsidR="00462A9C" w:rsidRDefault="00462A9C">
            <w:pPr>
              <w:jc w:val="both"/>
              <w:rPr>
                <w:rFonts w:ascii="Arial Narrow" w:hAnsi="Arial Narrow"/>
                <w:b/>
                <w:color w:val="000000" w:themeColor="text1"/>
              </w:rPr>
            </w:pPr>
          </w:p>
        </w:tc>
      </w:tr>
      <w:tr w:rsidR="00462A9C" w14:paraId="7D018C63" w14:textId="77777777">
        <w:trPr>
          <w:trHeight w:val="5384"/>
        </w:trPr>
        <w:tc>
          <w:tcPr>
            <w:tcW w:w="9493" w:type="dxa"/>
          </w:tcPr>
          <w:p w14:paraId="04197E3A" w14:textId="77777777" w:rsidR="00462A9C" w:rsidRDefault="00462A9C">
            <w:pPr>
              <w:jc w:val="both"/>
              <w:rPr>
                <w:rFonts w:ascii="Arial Narrow" w:hAnsi="Arial Narrow"/>
                <w:color w:val="000000" w:themeColor="text1"/>
              </w:rPr>
            </w:pPr>
          </w:p>
          <w:tbl>
            <w:tblPr>
              <w:tblW w:w="0" w:type="auto"/>
              <w:jc w:val="center"/>
              <w:tblLayout w:type="fixed"/>
              <w:tblCellMar>
                <w:left w:w="0" w:type="dxa"/>
                <w:right w:w="0" w:type="dxa"/>
              </w:tblCellMar>
              <w:tblLook w:val="04A0" w:firstRow="1" w:lastRow="0" w:firstColumn="1" w:lastColumn="0" w:noHBand="0" w:noVBand="1"/>
            </w:tblPr>
            <w:tblGrid>
              <w:gridCol w:w="2418"/>
              <w:gridCol w:w="6174"/>
            </w:tblGrid>
            <w:tr w:rsidR="00462A9C" w14:paraId="298CDCC2" w14:textId="77777777">
              <w:trPr>
                <w:trHeight w:hRule="exact" w:val="410"/>
                <w:jc w:val="center"/>
              </w:trPr>
              <w:tc>
                <w:tcPr>
                  <w:tcW w:w="8592" w:type="dxa"/>
                  <w:gridSpan w:val="2"/>
                  <w:tcBorders>
                    <w:top w:val="single" w:sz="8" w:space="0" w:color="949292"/>
                    <w:left w:val="single" w:sz="8" w:space="0" w:color="949292"/>
                    <w:bottom w:val="nil"/>
                    <w:right w:val="single" w:sz="8" w:space="0" w:color="949292"/>
                  </w:tcBorders>
                  <w:shd w:val="clear" w:color="auto" w:fill="DBE5F1" w:themeFill="accent1" w:themeFillTint="33"/>
                </w:tcPr>
                <w:p w14:paraId="610C224D" w14:textId="77777777" w:rsidR="00462A9C" w:rsidRDefault="00000000" w:rsidP="005B33A1">
                  <w:pPr>
                    <w:framePr w:hSpace="141" w:wrap="around" w:vAnchor="text" w:hAnchor="margin" w:x="-215" w:y="136"/>
                    <w:ind w:left="3512" w:right="3512"/>
                    <w:jc w:val="center"/>
                    <w:rPr>
                      <w:rFonts w:ascii="Arial Narrow" w:eastAsia="Arial" w:hAnsi="Arial Narrow" w:cs="Arial"/>
                      <w:color w:val="000000" w:themeColor="text1"/>
                      <w:sz w:val="16"/>
                    </w:rPr>
                  </w:pPr>
                  <w:r>
                    <w:rPr>
                      <w:rFonts w:ascii="Arial Narrow" w:eastAsia="Arial" w:hAnsi="Arial Narrow" w:cs="Arial"/>
                      <w:b/>
                      <w:color w:val="000000" w:themeColor="text1"/>
                      <w:spacing w:val="-1"/>
                      <w:sz w:val="16"/>
                    </w:rPr>
                    <w:t>DEF</w:t>
                  </w:r>
                  <w:r>
                    <w:rPr>
                      <w:rFonts w:ascii="Arial Narrow" w:eastAsia="Arial" w:hAnsi="Arial Narrow" w:cs="Arial"/>
                      <w:b/>
                      <w:color w:val="000000" w:themeColor="text1"/>
                      <w:spacing w:val="1"/>
                      <w:sz w:val="16"/>
                    </w:rPr>
                    <w:t>I</w:t>
                  </w:r>
                  <w:r>
                    <w:rPr>
                      <w:rFonts w:ascii="Arial Narrow" w:eastAsia="Arial" w:hAnsi="Arial Narrow" w:cs="Arial"/>
                      <w:b/>
                      <w:color w:val="000000" w:themeColor="text1"/>
                      <w:sz w:val="16"/>
                    </w:rPr>
                    <w:t>N</w:t>
                  </w:r>
                  <w:r>
                    <w:rPr>
                      <w:rFonts w:ascii="Arial Narrow" w:eastAsia="Arial" w:hAnsi="Arial Narrow" w:cs="Arial"/>
                      <w:b/>
                      <w:color w:val="000000" w:themeColor="text1"/>
                      <w:spacing w:val="1"/>
                      <w:sz w:val="16"/>
                    </w:rPr>
                    <w:t>I</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pacing w:val="1"/>
                      <w:sz w:val="16"/>
                    </w:rPr>
                    <w:t>I</w:t>
                  </w:r>
                  <w:r>
                    <w:rPr>
                      <w:rFonts w:ascii="Arial Narrow" w:eastAsia="Arial" w:hAnsi="Arial Narrow" w:cs="Arial"/>
                      <w:b/>
                      <w:color w:val="000000" w:themeColor="text1"/>
                      <w:spacing w:val="-2"/>
                      <w:sz w:val="16"/>
                    </w:rPr>
                    <w:t>O</w:t>
                  </w:r>
                  <w:r>
                    <w:rPr>
                      <w:rFonts w:ascii="Arial Narrow" w:eastAsia="Arial" w:hAnsi="Arial Narrow" w:cs="Arial"/>
                      <w:b/>
                      <w:color w:val="000000" w:themeColor="text1"/>
                      <w:sz w:val="16"/>
                    </w:rPr>
                    <w:t>NES</w:t>
                  </w:r>
                </w:p>
              </w:tc>
            </w:tr>
            <w:tr w:rsidR="00462A9C" w14:paraId="1EC4D468" w14:textId="77777777">
              <w:trPr>
                <w:trHeight w:hRule="exact" w:val="618"/>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1BFDD0D3"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A</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JU</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I</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pacing w:val="-3"/>
                      <w:sz w:val="16"/>
                    </w:rPr>
                    <w:t>A</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z w:val="16"/>
                    </w:rPr>
                    <w:t>IÓN</w:t>
                  </w:r>
                </w:p>
              </w:tc>
              <w:tc>
                <w:tcPr>
                  <w:tcW w:w="6174" w:type="dxa"/>
                  <w:tcBorders>
                    <w:top w:val="single" w:sz="8" w:space="0" w:color="949292"/>
                    <w:left w:val="single" w:sz="8" w:space="0" w:color="949292"/>
                    <w:bottom w:val="single" w:sz="8" w:space="0" w:color="949292"/>
                    <w:right w:val="single" w:sz="8" w:space="0" w:color="949292"/>
                  </w:tcBorders>
                  <w:vAlign w:val="center"/>
                </w:tcPr>
                <w:p w14:paraId="7340FA07" w14:textId="77777777" w:rsidR="00462A9C" w:rsidRDefault="00000000" w:rsidP="005B33A1">
                  <w:pPr>
                    <w:framePr w:hSpace="141" w:wrap="around" w:vAnchor="text" w:hAnchor="margin" w:x="-215" w:y="136"/>
                    <w:ind w:right="73"/>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14"/>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15"/>
                      <w:sz w:val="16"/>
                    </w:rPr>
                    <w:t xml:space="preserve"> </w:t>
                  </w:r>
                  <w:r>
                    <w:rPr>
                      <w:rFonts w:ascii="Arial Narrow" w:eastAsia="Arial" w:hAnsi="Arial Narrow" w:cs="Arial"/>
                      <w:color w:val="000000" w:themeColor="text1"/>
                      <w:spacing w:val="-1"/>
                      <w:sz w:val="16"/>
                    </w:rPr>
                    <w:t>dec</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ión</w:t>
                  </w:r>
                  <w:r>
                    <w:rPr>
                      <w:rFonts w:ascii="Arial Narrow" w:eastAsia="Arial" w:hAnsi="Arial Narrow" w:cs="Arial"/>
                      <w:color w:val="000000" w:themeColor="text1"/>
                      <w:spacing w:val="12"/>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z w:val="16"/>
                    </w:rPr>
                    <w:t>in</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l</w:t>
                  </w:r>
                  <w:r>
                    <w:rPr>
                      <w:rFonts w:ascii="Arial Narrow" w:eastAsia="Arial" w:hAnsi="Arial Narrow" w:cs="Arial"/>
                      <w:color w:val="000000" w:themeColor="text1"/>
                      <w:spacing w:val="16"/>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4"/>
                      <w:sz w:val="16"/>
                    </w:rPr>
                    <w:t xml:space="preserve">l </w:t>
                  </w:r>
                  <w:r>
                    <w:rPr>
                      <w:rFonts w:ascii="Arial Narrow" w:eastAsia="Arial" w:hAnsi="Arial Narrow" w:cs="Arial"/>
                      <w:b/>
                      <w:color w:val="000000" w:themeColor="text1"/>
                      <w:spacing w:val="14"/>
                      <w:sz w:val="16"/>
                    </w:rPr>
                    <w:t>MUNICIPIO</w:t>
                  </w:r>
                  <w:r>
                    <w:rPr>
                      <w:rFonts w:ascii="Arial Narrow" w:eastAsia="Arial" w:hAnsi="Arial Narrow" w:cs="Arial"/>
                      <w:color w:val="000000" w:themeColor="text1"/>
                      <w:sz w:val="16"/>
                    </w:rPr>
                    <w:t>,</w:t>
                  </w:r>
                  <w:r>
                    <w:rPr>
                      <w:rFonts w:ascii="Arial Narrow" w:eastAsia="Arial" w:hAnsi="Arial Narrow" w:cs="Arial"/>
                      <w:color w:val="000000" w:themeColor="text1"/>
                      <w:spacing w:val="14"/>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4"/>
                      <w:sz w:val="16"/>
                    </w:rPr>
                    <w:t>x</w:t>
                  </w:r>
                  <w:r>
                    <w:rPr>
                      <w:rFonts w:ascii="Arial Narrow" w:eastAsia="Arial" w:hAnsi="Arial Narrow" w:cs="Arial"/>
                      <w:color w:val="000000" w:themeColor="text1"/>
                      <w:spacing w:val="2"/>
                      <w:sz w:val="16"/>
                    </w:rPr>
                    <w:t>p</w:t>
                  </w:r>
                  <w:r>
                    <w:rPr>
                      <w:rFonts w:ascii="Arial Narrow" w:eastAsia="Arial" w:hAnsi="Arial Narrow" w:cs="Arial"/>
                      <w:color w:val="000000" w:themeColor="text1"/>
                      <w:spacing w:val="-1"/>
                      <w:sz w:val="16"/>
                    </w:rPr>
                    <w:t>ed</w:t>
                  </w:r>
                  <w:r>
                    <w:rPr>
                      <w:rFonts w:ascii="Arial Narrow" w:eastAsia="Arial" w:hAnsi="Arial Narrow" w:cs="Arial"/>
                      <w:color w:val="000000" w:themeColor="text1"/>
                      <w:sz w:val="16"/>
                    </w:rPr>
                    <w:t>ida</w:t>
                  </w:r>
                  <w:r>
                    <w:rPr>
                      <w:rFonts w:ascii="Arial Narrow" w:eastAsia="Arial" w:hAnsi="Arial Narrow" w:cs="Arial"/>
                      <w:color w:val="000000" w:themeColor="text1"/>
                      <w:spacing w:val="15"/>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 xml:space="preserve">r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ed</w:t>
                  </w:r>
                  <w:r>
                    <w:rPr>
                      <w:rFonts w:ascii="Arial Narrow" w:eastAsia="Arial" w:hAnsi="Arial Narrow" w:cs="Arial"/>
                      <w:color w:val="000000" w:themeColor="text1"/>
                      <w:sz w:val="16"/>
                    </w:rPr>
                    <w:t>io</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u</w:t>
                  </w:r>
                  <w:r>
                    <w:rPr>
                      <w:rFonts w:ascii="Arial Narrow" w:eastAsia="Arial" w:hAnsi="Arial Narrow" w:cs="Arial"/>
                      <w:color w:val="000000" w:themeColor="text1"/>
                      <w:sz w:val="16"/>
                    </w:rPr>
                    <w:t>n</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ac</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3"/>
                      <w:sz w:val="16"/>
                    </w:rPr>
                    <w:t>d</w:t>
                  </w:r>
                  <w:r>
                    <w:rPr>
                      <w:rFonts w:ascii="Arial Narrow" w:eastAsia="Arial" w:hAnsi="Arial Narrow" w:cs="Arial"/>
                      <w:color w:val="000000" w:themeColor="text1"/>
                      <w:sz w:val="16"/>
                    </w:rPr>
                    <w:t>m</w:t>
                  </w:r>
                  <w:r>
                    <w:rPr>
                      <w:rFonts w:ascii="Arial Narrow" w:eastAsia="Arial" w:hAnsi="Arial Narrow" w:cs="Arial"/>
                      <w:color w:val="000000" w:themeColor="text1"/>
                      <w:spacing w:val="1"/>
                      <w:sz w:val="16"/>
                    </w:rPr>
                    <w:t>i</w:t>
                  </w:r>
                  <w:r>
                    <w:rPr>
                      <w:rFonts w:ascii="Arial Narrow" w:eastAsia="Arial" w:hAnsi="Arial Narrow" w:cs="Arial"/>
                      <w:color w:val="000000" w:themeColor="text1"/>
                      <w:spacing w:val="-1"/>
                      <w:sz w:val="16"/>
                    </w:rPr>
                    <w:t>n</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v</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w:t>
                  </w:r>
                  <w:r>
                    <w:rPr>
                      <w:rFonts w:ascii="Arial Narrow" w:eastAsia="Arial" w:hAnsi="Arial Narrow" w:cs="Arial"/>
                      <w:color w:val="000000" w:themeColor="text1"/>
                      <w:spacing w:val="40"/>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z w:val="16"/>
                    </w:rPr>
                    <w:t>ina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7"/>
                      <w:sz w:val="16"/>
                    </w:rPr>
                    <w:t xml:space="preserve"> </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ar</w:t>
                  </w:r>
                  <w:r>
                    <w:rPr>
                      <w:rFonts w:ascii="Arial Narrow" w:eastAsia="Arial" w:hAnsi="Arial Narrow" w:cs="Arial"/>
                      <w:color w:val="000000" w:themeColor="text1"/>
                      <w:sz w:val="16"/>
                    </w:rPr>
                    <w:t>io</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39"/>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 xml:space="preserve">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w:t>
                  </w:r>
                  <w:r>
                    <w:rPr>
                      <w:rFonts w:ascii="Arial Narrow" w:eastAsia="Arial" w:hAnsi="Arial Narrow" w:cs="Arial"/>
                      <w:color w:val="000000" w:themeColor="text1"/>
                      <w:spacing w:val="-3"/>
                      <w:sz w:val="16"/>
                    </w:rPr>
                    <w:t>n</w:t>
                  </w:r>
                  <w:r>
                    <w:rPr>
                      <w:rFonts w:ascii="Arial Narrow" w:eastAsia="Arial" w:hAnsi="Arial Narrow" w:cs="Arial"/>
                      <w:color w:val="000000" w:themeColor="text1"/>
                      <w:sz w:val="16"/>
                    </w:rPr>
                    <w:t>.</w:t>
                  </w:r>
                </w:p>
              </w:tc>
            </w:tr>
            <w:tr w:rsidR="00462A9C" w14:paraId="709AFB3D" w14:textId="77777777">
              <w:trPr>
                <w:trHeight w:hRule="exact" w:val="610"/>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001568FC"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A</w:t>
                  </w:r>
                  <w:r>
                    <w:rPr>
                      <w:rFonts w:ascii="Arial Narrow" w:eastAsia="Arial" w:hAnsi="Arial Narrow" w:cs="Arial"/>
                      <w:b/>
                      <w:color w:val="000000" w:themeColor="text1"/>
                      <w:spacing w:val="-1"/>
                      <w:sz w:val="16"/>
                    </w:rPr>
                    <w:t>NE</w:t>
                  </w:r>
                  <w:r>
                    <w:rPr>
                      <w:rFonts w:ascii="Arial Narrow" w:eastAsia="Arial" w:hAnsi="Arial Narrow" w:cs="Arial"/>
                      <w:b/>
                      <w:color w:val="000000" w:themeColor="text1"/>
                      <w:spacing w:val="-4"/>
                      <w:sz w:val="16"/>
                    </w:rPr>
                    <w:t>X</w:t>
                  </w:r>
                  <w:r>
                    <w:rPr>
                      <w:rFonts w:ascii="Arial Narrow" w:eastAsia="Arial" w:hAnsi="Arial Narrow" w:cs="Arial"/>
                      <w:b/>
                      <w:color w:val="000000" w:themeColor="text1"/>
                      <w:sz w:val="16"/>
                    </w:rPr>
                    <w:t>O</w:t>
                  </w:r>
                </w:p>
              </w:tc>
              <w:tc>
                <w:tcPr>
                  <w:tcW w:w="6174" w:type="dxa"/>
                  <w:tcBorders>
                    <w:top w:val="single" w:sz="8" w:space="0" w:color="949292"/>
                    <w:left w:val="single" w:sz="8" w:space="0" w:color="949292"/>
                    <w:bottom w:val="single" w:sz="8" w:space="0" w:color="949292"/>
                    <w:right w:val="single" w:sz="8" w:space="0" w:color="949292"/>
                  </w:tcBorders>
                  <w:vAlign w:val="center"/>
                </w:tcPr>
                <w:p w14:paraId="50693ECC" w14:textId="77777777" w:rsidR="00462A9C" w:rsidRDefault="00000000" w:rsidP="005B33A1">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1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on</w:t>
                  </w:r>
                  <w:r>
                    <w:rPr>
                      <w:rFonts w:ascii="Arial Narrow" w:eastAsia="Arial" w:hAnsi="Arial Narrow" w:cs="Arial"/>
                      <w:color w:val="000000" w:themeColor="text1"/>
                      <w:sz w:val="16"/>
                    </w:rPr>
                    <w:t>ju</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1"/>
                      <w:sz w:val="16"/>
                    </w:rPr>
                    <w:t>o</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s</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z w:val="16"/>
                    </w:rPr>
                    <w:t>y</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docu</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s</w:t>
                  </w:r>
                  <w:r>
                    <w:rPr>
                      <w:rFonts w:ascii="Arial Narrow" w:eastAsia="Arial" w:hAnsi="Arial Narrow" w:cs="Arial"/>
                      <w:color w:val="000000" w:themeColor="text1"/>
                      <w:spacing w:val="1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ju</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n</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l</w:t>
                  </w:r>
                  <w:r>
                    <w:rPr>
                      <w:rFonts w:ascii="Arial Narrow" w:eastAsia="Arial" w:hAnsi="Arial Narrow" w:cs="Arial"/>
                      <w:color w:val="000000" w:themeColor="text1"/>
                      <w:spacing w:val="11"/>
                      <w:sz w:val="16"/>
                    </w:rPr>
                    <w:t xml:space="preserve"> </w:t>
                  </w:r>
                  <w:r>
                    <w:rPr>
                      <w:rFonts w:ascii="Arial Narrow" w:eastAsia="Arial" w:hAnsi="Arial Narrow" w:cs="Arial"/>
                      <w:color w:val="000000" w:themeColor="text1"/>
                      <w:spacing w:val="-1"/>
                      <w:sz w:val="16"/>
                    </w:rPr>
                    <w:t>presen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z w:val="16"/>
                    </w:rPr>
                    <w:t>li</w:t>
                  </w:r>
                  <w:r>
                    <w:rPr>
                      <w:rFonts w:ascii="Arial Narrow" w:eastAsia="Arial" w:hAnsi="Arial Narrow" w:cs="Arial"/>
                      <w:color w:val="000000" w:themeColor="text1"/>
                      <w:spacing w:val="-1"/>
                      <w:sz w:val="16"/>
                    </w:rPr>
                    <w:t>eg</w:t>
                  </w:r>
                  <w:r>
                    <w:rPr>
                      <w:rFonts w:ascii="Arial Narrow" w:eastAsia="Arial" w:hAnsi="Arial Narrow" w:cs="Arial"/>
                      <w:color w:val="000000" w:themeColor="text1"/>
                      <w:sz w:val="16"/>
                    </w:rPr>
                    <w:t>o</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 xml:space="preserve">e </w:t>
                  </w:r>
                  <w:r>
                    <w:rPr>
                      <w:rFonts w:ascii="Arial Narrow" w:eastAsia="Arial" w:hAnsi="Arial Narrow" w:cs="Arial"/>
                      <w:color w:val="000000" w:themeColor="text1"/>
                      <w:spacing w:val="-1"/>
                      <w:sz w:val="16"/>
                    </w:rPr>
                    <w:t>Cond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ne</w:t>
                  </w:r>
                  <w:r>
                    <w:rPr>
                      <w:rFonts w:ascii="Arial Narrow" w:eastAsia="Arial" w:hAnsi="Arial Narrow" w:cs="Arial"/>
                      <w:color w:val="000000" w:themeColor="text1"/>
                      <w:sz w:val="16"/>
                    </w:rPr>
                    <w:t xml:space="preserve">s y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ha</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z w:val="16"/>
                    </w:rPr>
                    <w:t>i</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tegra</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w:t>
                  </w:r>
                </w:p>
              </w:tc>
            </w:tr>
            <w:tr w:rsidR="00462A9C" w14:paraId="5487EC86" w14:textId="77777777">
              <w:trPr>
                <w:trHeight w:hRule="exact" w:val="630"/>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04A5468E"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CON</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pacing w:val="-1"/>
                      <w:sz w:val="16"/>
                    </w:rPr>
                    <w:t>RA</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I</w:t>
                  </w:r>
                  <w:r>
                    <w:rPr>
                      <w:rFonts w:ascii="Arial Narrow" w:eastAsia="Arial" w:hAnsi="Arial Narrow" w:cs="Arial"/>
                      <w:b/>
                      <w:color w:val="000000" w:themeColor="text1"/>
                      <w:spacing w:val="-1"/>
                      <w:sz w:val="16"/>
                    </w:rPr>
                    <w:t>S</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A</w:t>
                  </w:r>
                </w:p>
              </w:tc>
              <w:tc>
                <w:tcPr>
                  <w:tcW w:w="6174" w:type="dxa"/>
                  <w:tcBorders>
                    <w:top w:val="single" w:sz="8" w:space="0" w:color="949292"/>
                    <w:left w:val="single" w:sz="8" w:space="0" w:color="949292"/>
                    <w:bottom w:val="single" w:sz="8" w:space="0" w:color="949292"/>
                    <w:right w:val="single" w:sz="8" w:space="0" w:color="949292"/>
                  </w:tcBorders>
                  <w:vAlign w:val="center"/>
                </w:tcPr>
                <w:p w14:paraId="53905E92" w14:textId="77777777" w:rsidR="00462A9C" w:rsidRDefault="00000000" w:rsidP="005B33A1">
                  <w:pPr>
                    <w:framePr w:hSpace="141" w:wrap="around" w:vAnchor="text" w:hAnchor="margin" w:x="-215" w:y="136"/>
                    <w:ind w:right="75"/>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43"/>
                      <w:sz w:val="16"/>
                    </w:rPr>
                    <w:t xml:space="preserve"> </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42"/>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roponen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r</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u</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ar</w:t>
                  </w:r>
                  <w:r>
                    <w:rPr>
                      <w:rFonts w:ascii="Arial Narrow" w:eastAsia="Arial" w:hAnsi="Arial Narrow" w:cs="Arial"/>
                      <w:color w:val="000000" w:themeColor="text1"/>
                      <w:sz w:val="16"/>
                    </w:rPr>
                    <w:t>io</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z w:val="16"/>
                    </w:rPr>
                    <w:t>y</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us</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iba</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9"/>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ob</w:t>
                  </w:r>
                  <w:r>
                    <w:rPr>
                      <w:rFonts w:ascii="Arial Narrow" w:eastAsia="Arial" w:hAnsi="Arial Narrow" w:cs="Arial"/>
                      <w:color w:val="000000" w:themeColor="text1"/>
                      <w:sz w:val="16"/>
                    </w:rPr>
                    <w:t>jeto</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w:t>
                  </w:r>
                  <w:r>
                    <w:rPr>
                      <w:rFonts w:ascii="Arial Narrow" w:eastAsia="Arial" w:hAnsi="Arial Narrow" w:cs="Arial"/>
                      <w:color w:val="000000" w:themeColor="text1"/>
                      <w:spacing w:val="-1"/>
                      <w:sz w:val="16"/>
                    </w:rPr>
                    <w:t>n</w:t>
                  </w:r>
                  <w:r>
                    <w:rPr>
                      <w:rFonts w:ascii="Arial Narrow" w:eastAsia="Arial" w:hAnsi="Arial Narrow" w:cs="Arial"/>
                      <w:color w:val="000000" w:themeColor="text1"/>
                      <w:sz w:val="16"/>
                    </w:rPr>
                    <w:t>.</w:t>
                  </w:r>
                </w:p>
                <w:p w14:paraId="6488EE97" w14:textId="77777777" w:rsidR="00462A9C" w:rsidRDefault="00462A9C" w:rsidP="005B33A1">
                  <w:pPr>
                    <w:framePr w:hSpace="141" w:wrap="around" w:vAnchor="text" w:hAnchor="margin" w:x="-215" w:y="136"/>
                    <w:ind w:left="98" w:right="75"/>
                    <w:jc w:val="both"/>
                    <w:rPr>
                      <w:rFonts w:ascii="Arial Narrow" w:eastAsia="Arial" w:hAnsi="Arial Narrow" w:cs="Arial"/>
                      <w:color w:val="000000" w:themeColor="text1"/>
                      <w:sz w:val="16"/>
                    </w:rPr>
                  </w:pPr>
                </w:p>
                <w:p w14:paraId="7435F1BE" w14:textId="77777777" w:rsidR="00462A9C" w:rsidRDefault="00462A9C" w:rsidP="005B33A1">
                  <w:pPr>
                    <w:framePr w:hSpace="141" w:wrap="around" w:vAnchor="text" w:hAnchor="margin" w:x="-215" w:y="136"/>
                    <w:ind w:left="98" w:right="75"/>
                    <w:jc w:val="both"/>
                    <w:rPr>
                      <w:rFonts w:ascii="Arial Narrow" w:eastAsia="Arial" w:hAnsi="Arial Narrow" w:cs="Arial"/>
                      <w:color w:val="000000" w:themeColor="text1"/>
                      <w:sz w:val="16"/>
                    </w:rPr>
                  </w:pPr>
                </w:p>
              </w:tc>
            </w:tr>
            <w:tr w:rsidR="00462A9C" w14:paraId="30413556" w14:textId="77777777">
              <w:trPr>
                <w:trHeight w:hRule="exact" w:val="412"/>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7D89BD19"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CON</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pacing w:val="-1"/>
                      <w:sz w:val="16"/>
                    </w:rPr>
                    <w:t>RA</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O</w:t>
                  </w:r>
                </w:p>
              </w:tc>
              <w:tc>
                <w:tcPr>
                  <w:tcW w:w="6174" w:type="dxa"/>
                  <w:tcBorders>
                    <w:top w:val="single" w:sz="8" w:space="0" w:color="949292"/>
                    <w:left w:val="single" w:sz="8" w:space="0" w:color="949292"/>
                    <w:bottom w:val="single" w:sz="8" w:space="0" w:color="949292"/>
                    <w:right w:val="single" w:sz="8" w:space="0" w:color="949292"/>
                  </w:tcBorders>
                  <w:vAlign w:val="center"/>
                </w:tcPr>
                <w:p w14:paraId="282861EB" w14:textId="77777777" w:rsidR="00462A9C" w:rsidRDefault="00000000" w:rsidP="005B33A1">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7"/>
                      <w:sz w:val="16"/>
                    </w:rPr>
                    <w:t xml:space="preserve"> </w:t>
                  </w:r>
                  <w:r>
                    <w:rPr>
                      <w:rFonts w:ascii="Arial Narrow" w:eastAsia="Arial" w:hAnsi="Arial Narrow" w:cs="Arial"/>
                      <w:color w:val="000000" w:themeColor="text1"/>
                      <w:spacing w:val="-1"/>
                      <w:sz w:val="16"/>
                    </w:rPr>
                    <w:t>neg</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37"/>
                      <w:sz w:val="16"/>
                    </w:rPr>
                    <w:t xml:space="preserve"> </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ríd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o</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34"/>
                      <w:sz w:val="16"/>
                    </w:rPr>
                    <w:t xml:space="preserve"> </w:t>
                  </w:r>
                  <w:r>
                    <w:rPr>
                      <w:rFonts w:ascii="Arial Narrow" w:eastAsia="Arial" w:hAnsi="Arial Narrow" w:cs="Arial"/>
                      <w:color w:val="000000" w:themeColor="text1"/>
                      <w:spacing w:val="-1"/>
                      <w:sz w:val="16"/>
                    </w:rPr>
                    <w:t>su</w:t>
                  </w:r>
                  <w:r>
                    <w:rPr>
                      <w:rFonts w:ascii="Arial Narrow" w:eastAsia="Arial" w:hAnsi="Arial Narrow" w:cs="Arial"/>
                      <w:color w:val="000000" w:themeColor="text1"/>
                      <w:spacing w:val="1"/>
                      <w:sz w:val="16"/>
                    </w:rPr>
                    <w:t>sc</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ibi</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á</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 xml:space="preserve">e el </w:t>
                  </w:r>
                  <w:r>
                    <w:rPr>
                      <w:rFonts w:ascii="Arial Narrow" w:eastAsia="Arial" w:hAnsi="Arial Narrow" w:cs="Arial"/>
                      <w:b/>
                      <w:color w:val="000000" w:themeColor="text1"/>
                      <w:sz w:val="16"/>
                    </w:rPr>
                    <w:t>MUNICIPIO</w:t>
                  </w:r>
                  <w:r>
                    <w:rPr>
                      <w:rFonts w:ascii="Arial Narrow" w:eastAsia="Arial" w:hAnsi="Arial Narrow" w:cs="Arial"/>
                      <w:color w:val="000000" w:themeColor="text1"/>
                      <w:sz w:val="16"/>
                    </w:rPr>
                    <w:t xml:space="preserve">  y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3"/>
                      <w:sz w:val="16"/>
                    </w:rPr>
                    <w:t xml:space="preserve"> </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ar</w:t>
                  </w:r>
                  <w:r>
                    <w:rPr>
                      <w:rFonts w:ascii="Arial Narrow" w:eastAsia="Arial" w:hAnsi="Arial Narrow" w:cs="Arial"/>
                      <w:color w:val="000000" w:themeColor="text1"/>
                      <w:sz w:val="16"/>
                    </w:rPr>
                    <w:t xml:space="preserve">io, </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 xml:space="preserve">r </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ed</w:t>
                  </w:r>
                  <w:r>
                    <w:rPr>
                      <w:rFonts w:ascii="Arial Narrow" w:eastAsia="Arial" w:hAnsi="Arial Narrow" w:cs="Arial"/>
                      <w:color w:val="000000" w:themeColor="text1"/>
                      <w:sz w:val="16"/>
                    </w:rPr>
                    <w:t xml:space="preserve">io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ua</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3"/>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 xml:space="preserve">e </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pone</w:t>
                  </w:r>
                  <w:r>
                    <w:rPr>
                      <w:rFonts w:ascii="Arial Narrow" w:eastAsia="Arial" w:hAnsi="Arial Narrow" w:cs="Arial"/>
                      <w:color w:val="000000" w:themeColor="text1"/>
                      <w:sz w:val="16"/>
                    </w:rPr>
                    <w:t xml:space="preserve">n </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z w:val="16"/>
                    </w:rPr>
                    <w:t xml:space="preserve">a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ob</w:t>
                  </w:r>
                  <w:r>
                    <w:rPr>
                      <w:rFonts w:ascii="Arial Narrow" w:eastAsia="Arial" w:hAnsi="Arial Narrow" w:cs="Arial"/>
                      <w:color w:val="000000" w:themeColor="text1"/>
                      <w:sz w:val="16"/>
                    </w:rPr>
                    <w:t>li</w:t>
                  </w:r>
                  <w:r>
                    <w:rPr>
                      <w:rFonts w:ascii="Arial Narrow" w:eastAsia="Arial" w:hAnsi="Arial Narrow" w:cs="Arial"/>
                      <w:color w:val="000000" w:themeColor="text1"/>
                      <w:spacing w:val="-1"/>
                      <w:sz w:val="16"/>
                    </w:rPr>
                    <w:t>ga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ne</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re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ípro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z w:val="16"/>
                    </w:rPr>
                    <w:t>y</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oncede</w:t>
                  </w:r>
                  <w:r>
                    <w:rPr>
                      <w:rFonts w:ascii="Arial Narrow" w:eastAsia="Arial" w:hAnsi="Arial Narrow" w:cs="Arial"/>
                      <w:color w:val="000000" w:themeColor="text1"/>
                      <w:sz w:val="16"/>
                    </w:rPr>
                    <w:t>n</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dere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ho</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orre</w:t>
                  </w:r>
                  <w:r>
                    <w:rPr>
                      <w:rFonts w:ascii="Arial Narrow" w:eastAsia="Arial" w:hAnsi="Arial Narrow" w:cs="Arial"/>
                      <w:color w:val="000000" w:themeColor="text1"/>
                      <w:sz w:val="16"/>
                    </w:rPr>
                    <w:t>lati</w:t>
                  </w:r>
                  <w:r>
                    <w:rPr>
                      <w:rFonts w:ascii="Arial Narrow" w:eastAsia="Arial" w:hAnsi="Arial Narrow" w:cs="Arial"/>
                      <w:color w:val="000000" w:themeColor="text1"/>
                      <w:spacing w:val="-1"/>
                      <w:sz w:val="16"/>
                    </w:rPr>
                    <w:t>vos</w:t>
                  </w:r>
                  <w:r>
                    <w:rPr>
                      <w:rFonts w:ascii="Arial Narrow" w:eastAsia="Arial" w:hAnsi="Arial Narrow" w:cs="Arial"/>
                      <w:color w:val="000000" w:themeColor="text1"/>
                      <w:sz w:val="16"/>
                    </w:rPr>
                    <w:t>.</w:t>
                  </w:r>
                </w:p>
              </w:tc>
            </w:tr>
            <w:tr w:rsidR="00462A9C" w14:paraId="0417EF57" w14:textId="77777777">
              <w:trPr>
                <w:trHeight w:hRule="exact" w:val="219"/>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50A7EA39"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z w:val="16"/>
                    </w:rPr>
                    <w:t>OF</w:t>
                  </w:r>
                  <w:r>
                    <w:rPr>
                      <w:rFonts w:ascii="Arial Narrow" w:eastAsia="Arial" w:hAnsi="Arial Narrow" w:cs="Arial"/>
                      <w:b/>
                      <w:color w:val="000000" w:themeColor="text1"/>
                      <w:spacing w:val="-1"/>
                      <w:sz w:val="16"/>
                    </w:rPr>
                    <w:t>ER</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A</w:t>
                  </w:r>
                </w:p>
              </w:tc>
              <w:tc>
                <w:tcPr>
                  <w:tcW w:w="6174" w:type="dxa"/>
                  <w:tcBorders>
                    <w:top w:val="single" w:sz="8" w:space="0" w:color="949292"/>
                    <w:left w:val="single" w:sz="8" w:space="0" w:color="949292"/>
                    <w:bottom w:val="single" w:sz="8" w:space="0" w:color="949292"/>
                    <w:right w:val="single" w:sz="8" w:space="0" w:color="949292"/>
                  </w:tcBorders>
                  <w:vAlign w:val="center"/>
                </w:tcPr>
                <w:p w14:paraId="54D17F92" w14:textId="77777777" w:rsidR="00462A9C" w:rsidRDefault="00000000" w:rsidP="005B33A1">
                  <w:pPr>
                    <w:framePr w:hSpace="141" w:wrap="around" w:vAnchor="text" w:hAnchor="margin" w:x="-215" w:y="136"/>
                    <w:ind w:right="69"/>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propue</w:t>
                  </w:r>
                  <w:r>
                    <w:rPr>
                      <w:rFonts w:ascii="Arial Narrow" w:eastAsia="Arial" w:hAnsi="Arial Narrow" w:cs="Arial"/>
                      <w:color w:val="000000" w:themeColor="text1"/>
                      <w:spacing w:val="1"/>
                      <w:sz w:val="16"/>
                    </w:rPr>
                    <w:t>st</w:t>
                  </w:r>
                  <w:r>
                    <w:rPr>
                      <w:rFonts w:ascii="Arial Narrow" w:eastAsia="Arial" w:hAnsi="Arial Narrow" w:cs="Arial"/>
                      <w:color w:val="000000" w:themeColor="text1"/>
                      <w:sz w:val="16"/>
                    </w:rPr>
                    <w:t>a</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z w:val="16"/>
                    </w:rPr>
                    <w:t xml:space="preserve">al </w:t>
                  </w:r>
                  <w:r>
                    <w:rPr>
                      <w:rFonts w:ascii="Arial Narrow" w:eastAsia="Arial" w:hAnsi="Arial Narrow" w:cs="Arial"/>
                      <w:b/>
                      <w:color w:val="000000" w:themeColor="text1"/>
                      <w:sz w:val="16"/>
                    </w:rPr>
                    <w:t>MUNICIPIO</w:t>
                  </w:r>
                  <w:r>
                    <w:rPr>
                      <w:rFonts w:ascii="Arial Narrow" w:eastAsia="Arial" w:hAnsi="Arial Narrow" w:cs="Arial"/>
                      <w:color w:val="000000" w:themeColor="text1"/>
                      <w:spacing w:val="11"/>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r</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proponen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w:t>
                  </w:r>
                </w:p>
              </w:tc>
            </w:tr>
            <w:tr w:rsidR="00462A9C" w14:paraId="7CE4583C" w14:textId="77777777">
              <w:trPr>
                <w:trHeight w:hRule="exact" w:val="357"/>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25459447"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P</w:t>
                  </w:r>
                  <w:r>
                    <w:rPr>
                      <w:rFonts w:ascii="Arial Narrow" w:eastAsia="Arial" w:hAnsi="Arial Narrow" w:cs="Arial"/>
                      <w:b/>
                      <w:color w:val="000000" w:themeColor="text1"/>
                      <w:sz w:val="16"/>
                    </w:rPr>
                    <w:t>LI</w:t>
                  </w:r>
                  <w:r>
                    <w:rPr>
                      <w:rFonts w:ascii="Arial Narrow" w:eastAsia="Arial" w:hAnsi="Arial Narrow" w:cs="Arial"/>
                      <w:b/>
                      <w:color w:val="000000" w:themeColor="text1"/>
                      <w:spacing w:val="-1"/>
                      <w:sz w:val="16"/>
                    </w:rPr>
                    <w:t>EG</w:t>
                  </w:r>
                  <w:r>
                    <w:rPr>
                      <w:rFonts w:ascii="Arial Narrow" w:eastAsia="Arial" w:hAnsi="Arial Narrow" w:cs="Arial"/>
                      <w:b/>
                      <w:color w:val="000000" w:themeColor="text1"/>
                      <w:sz w:val="16"/>
                    </w:rPr>
                    <w:t>O</w:t>
                  </w:r>
                  <w:r>
                    <w:rPr>
                      <w:rFonts w:ascii="Arial Narrow" w:eastAsia="Arial" w:hAnsi="Arial Narrow" w:cs="Arial"/>
                      <w:b/>
                      <w:color w:val="000000" w:themeColor="text1"/>
                      <w:spacing w:val="1"/>
                      <w:sz w:val="16"/>
                    </w:rPr>
                    <w:t xml:space="preserve"> </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E</w:t>
                  </w:r>
                  <w:r>
                    <w:rPr>
                      <w:rFonts w:ascii="Arial Narrow" w:eastAsia="Arial" w:hAnsi="Arial Narrow" w:cs="Arial"/>
                      <w:b/>
                      <w:color w:val="000000" w:themeColor="text1"/>
                      <w:spacing w:val="1"/>
                      <w:sz w:val="16"/>
                    </w:rPr>
                    <w:t xml:space="preserve"> </w:t>
                  </w:r>
                  <w:r>
                    <w:rPr>
                      <w:rFonts w:ascii="Arial Narrow" w:eastAsia="Arial" w:hAnsi="Arial Narrow" w:cs="Arial"/>
                      <w:b/>
                      <w:color w:val="000000" w:themeColor="text1"/>
                      <w:spacing w:val="-1"/>
                      <w:sz w:val="16"/>
                    </w:rPr>
                    <w:t>COND</w:t>
                  </w:r>
                  <w:r>
                    <w:rPr>
                      <w:rFonts w:ascii="Arial Narrow" w:eastAsia="Arial" w:hAnsi="Arial Narrow" w:cs="Arial"/>
                      <w:b/>
                      <w:color w:val="000000" w:themeColor="text1"/>
                      <w:spacing w:val="-2"/>
                      <w:sz w:val="16"/>
                    </w:rPr>
                    <w:t>I</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z w:val="16"/>
                    </w:rPr>
                    <w:t>IO</w:t>
                  </w:r>
                  <w:r>
                    <w:rPr>
                      <w:rFonts w:ascii="Arial Narrow" w:eastAsia="Arial" w:hAnsi="Arial Narrow" w:cs="Arial"/>
                      <w:b/>
                      <w:color w:val="000000" w:themeColor="text1"/>
                      <w:spacing w:val="-1"/>
                      <w:sz w:val="16"/>
                    </w:rPr>
                    <w:t>N</w:t>
                  </w:r>
                  <w:r>
                    <w:rPr>
                      <w:rFonts w:ascii="Arial Narrow" w:eastAsia="Arial" w:hAnsi="Arial Narrow" w:cs="Arial"/>
                      <w:b/>
                      <w:color w:val="000000" w:themeColor="text1"/>
                      <w:spacing w:val="-3"/>
                      <w:sz w:val="16"/>
                    </w:rPr>
                    <w:t>E</w:t>
                  </w:r>
                  <w:r>
                    <w:rPr>
                      <w:rFonts w:ascii="Arial Narrow" w:eastAsia="Arial" w:hAnsi="Arial Narrow" w:cs="Arial"/>
                      <w:b/>
                      <w:color w:val="000000" w:themeColor="text1"/>
                      <w:sz w:val="16"/>
                    </w:rPr>
                    <w:t>S</w:t>
                  </w:r>
                </w:p>
              </w:tc>
              <w:tc>
                <w:tcPr>
                  <w:tcW w:w="6174" w:type="dxa"/>
                  <w:tcBorders>
                    <w:top w:val="single" w:sz="8" w:space="0" w:color="949292"/>
                    <w:left w:val="single" w:sz="8" w:space="0" w:color="949292"/>
                    <w:bottom w:val="single" w:sz="8" w:space="0" w:color="949292"/>
                    <w:right w:val="single" w:sz="8" w:space="0" w:color="949292"/>
                  </w:tcBorders>
                  <w:vAlign w:val="center"/>
                </w:tcPr>
                <w:p w14:paraId="7956400E" w14:textId="77777777" w:rsidR="00462A9C" w:rsidRDefault="00000000" w:rsidP="005B33A1">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on</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no</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ig</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 xml:space="preserve">ión y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3"/>
                      <w:sz w:val="16"/>
                    </w:rPr>
                    <w:t>u</w:t>
                  </w:r>
                  <w:r>
                    <w:rPr>
                      <w:rFonts w:ascii="Arial Narrow" w:eastAsia="Arial" w:hAnsi="Arial Narrow" w:cs="Arial"/>
                      <w:color w:val="000000" w:themeColor="text1"/>
                      <w:spacing w:val="-1"/>
                      <w:sz w:val="16"/>
                    </w:rPr>
                    <w:t>tur</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w:t>
                  </w:r>
                </w:p>
              </w:tc>
            </w:tr>
            <w:tr w:rsidR="00462A9C" w14:paraId="7C7FB0F7" w14:textId="77777777">
              <w:trPr>
                <w:trHeight w:hRule="exact" w:val="425"/>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5F19FF70"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P</w:t>
                  </w:r>
                  <w:r>
                    <w:rPr>
                      <w:rFonts w:ascii="Arial Narrow" w:eastAsia="Arial" w:hAnsi="Arial Narrow" w:cs="Arial"/>
                      <w:b/>
                      <w:color w:val="000000" w:themeColor="text1"/>
                      <w:spacing w:val="-1"/>
                      <w:sz w:val="16"/>
                    </w:rPr>
                    <w:t>R</w:t>
                  </w:r>
                  <w:r>
                    <w:rPr>
                      <w:rFonts w:ascii="Arial Narrow" w:eastAsia="Arial" w:hAnsi="Arial Narrow" w:cs="Arial"/>
                      <w:b/>
                      <w:color w:val="000000" w:themeColor="text1"/>
                      <w:spacing w:val="-2"/>
                      <w:sz w:val="16"/>
                    </w:rPr>
                    <w:t>I</w:t>
                  </w:r>
                  <w:r>
                    <w:rPr>
                      <w:rFonts w:ascii="Arial Narrow" w:eastAsia="Arial" w:hAnsi="Arial Narrow" w:cs="Arial"/>
                      <w:b/>
                      <w:color w:val="000000" w:themeColor="text1"/>
                      <w:spacing w:val="3"/>
                      <w:sz w:val="16"/>
                    </w:rPr>
                    <w:t>M</w:t>
                  </w:r>
                  <w:r>
                    <w:rPr>
                      <w:rFonts w:ascii="Arial Narrow" w:eastAsia="Arial" w:hAnsi="Arial Narrow" w:cs="Arial"/>
                      <w:b/>
                      <w:color w:val="000000" w:themeColor="text1"/>
                      <w:spacing w:val="-1"/>
                      <w:sz w:val="16"/>
                    </w:rPr>
                    <w:t>E</w:t>
                  </w:r>
                  <w:r>
                    <w:rPr>
                      <w:rFonts w:ascii="Arial Narrow" w:eastAsia="Arial" w:hAnsi="Arial Narrow" w:cs="Arial"/>
                      <w:b/>
                      <w:color w:val="000000" w:themeColor="text1"/>
                      <w:sz w:val="16"/>
                    </w:rPr>
                    <w:t xml:space="preserve">R       </w:t>
                  </w:r>
                  <w:r>
                    <w:rPr>
                      <w:rFonts w:ascii="Arial Narrow" w:eastAsia="Arial" w:hAnsi="Arial Narrow" w:cs="Arial"/>
                      <w:b/>
                      <w:color w:val="000000" w:themeColor="text1"/>
                      <w:spacing w:val="12"/>
                      <w:sz w:val="16"/>
                    </w:rPr>
                    <w:t xml:space="preserve"> </w:t>
                  </w:r>
                  <w:r>
                    <w:rPr>
                      <w:rFonts w:ascii="Arial Narrow" w:eastAsia="Arial" w:hAnsi="Arial Narrow" w:cs="Arial"/>
                      <w:b/>
                      <w:color w:val="000000" w:themeColor="text1"/>
                      <w:sz w:val="16"/>
                    </w:rPr>
                    <w:t>O</w:t>
                  </w:r>
                  <w:r>
                    <w:rPr>
                      <w:rFonts w:ascii="Arial Narrow" w:eastAsia="Arial" w:hAnsi="Arial Narrow" w:cs="Arial"/>
                      <w:b/>
                      <w:color w:val="000000" w:themeColor="text1"/>
                      <w:spacing w:val="-1"/>
                      <w:sz w:val="16"/>
                    </w:rPr>
                    <w:t>RDE</w:t>
                  </w:r>
                  <w:r>
                    <w:rPr>
                      <w:rFonts w:ascii="Arial Narrow" w:eastAsia="Arial" w:hAnsi="Arial Narrow" w:cs="Arial"/>
                      <w:b/>
                      <w:color w:val="000000" w:themeColor="text1"/>
                      <w:sz w:val="16"/>
                    </w:rPr>
                    <w:t xml:space="preserve">N       </w:t>
                  </w:r>
                  <w:r>
                    <w:rPr>
                      <w:rFonts w:ascii="Arial Narrow" w:eastAsia="Arial" w:hAnsi="Arial Narrow" w:cs="Arial"/>
                      <w:b/>
                      <w:color w:val="000000" w:themeColor="text1"/>
                      <w:spacing w:val="12"/>
                      <w:sz w:val="16"/>
                    </w:rPr>
                    <w:t xml:space="preserve"> </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 xml:space="preserve">E </w:t>
                  </w:r>
                  <w:r>
                    <w:rPr>
                      <w:rFonts w:ascii="Arial Narrow" w:eastAsia="Arial" w:hAnsi="Arial Narrow" w:cs="Arial"/>
                      <w:b/>
                      <w:color w:val="000000" w:themeColor="text1"/>
                      <w:spacing w:val="1"/>
                      <w:sz w:val="16"/>
                    </w:rPr>
                    <w:t>E</w:t>
                  </w:r>
                  <w:r>
                    <w:rPr>
                      <w:rFonts w:ascii="Arial Narrow" w:eastAsia="Arial" w:hAnsi="Arial Narrow" w:cs="Arial"/>
                      <w:b/>
                      <w:color w:val="000000" w:themeColor="text1"/>
                      <w:sz w:val="16"/>
                    </w:rPr>
                    <w:t>LE</w:t>
                  </w:r>
                  <w:r>
                    <w:rPr>
                      <w:rFonts w:ascii="Arial Narrow" w:eastAsia="Arial" w:hAnsi="Arial Narrow" w:cs="Arial"/>
                      <w:b/>
                      <w:color w:val="000000" w:themeColor="text1"/>
                      <w:spacing w:val="-1"/>
                      <w:sz w:val="16"/>
                    </w:rPr>
                    <w:t>G</w:t>
                  </w:r>
                  <w:r>
                    <w:rPr>
                      <w:rFonts w:ascii="Arial Narrow" w:eastAsia="Arial" w:hAnsi="Arial Narrow" w:cs="Arial"/>
                      <w:b/>
                      <w:color w:val="000000" w:themeColor="text1"/>
                      <w:sz w:val="16"/>
                    </w:rPr>
                    <w:t>IBILI</w:t>
                  </w:r>
                  <w:r>
                    <w:rPr>
                      <w:rFonts w:ascii="Arial Narrow" w:eastAsia="Arial" w:hAnsi="Arial Narrow" w:cs="Arial"/>
                      <w:b/>
                      <w:color w:val="000000" w:themeColor="text1"/>
                      <w:spacing w:val="-1"/>
                      <w:sz w:val="16"/>
                    </w:rPr>
                    <w:t>DA</w:t>
                  </w:r>
                  <w:r>
                    <w:rPr>
                      <w:rFonts w:ascii="Arial Narrow" w:eastAsia="Arial" w:hAnsi="Arial Narrow" w:cs="Arial"/>
                      <w:b/>
                      <w:color w:val="000000" w:themeColor="text1"/>
                      <w:sz w:val="16"/>
                    </w:rPr>
                    <w:t>D</w:t>
                  </w:r>
                </w:p>
              </w:tc>
              <w:tc>
                <w:tcPr>
                  <w:tcW w:w="6174" w:type="dxa"/>
                  <w:tcBorders>
                    <w:top w:val="single" w:sz="8" w:space="0" w:color="949292"/>
                    <w:left w:val="single" w:sz="8" w:space="0" w:color="949292"/>
                    <w:bottom w:val="single" w:sz="8" w:space="0" w:color="949292"/>
                    <w:right w:val="single" w:sz="8" w:space="0" w:color="949292"/>
                  </w:tcBorders>
                  <w:vAlign w:val="center"/>
                </w:tcPr>
                <w:p w14:paraId="03695F75" w14:textId="77777777" w:rsidR="00462A9C" w:rsidRDefault="00000000" w:rsidP="005B33A1">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 la</w:t>
                  </w:r>
                  <w:r>
                    <w:rPr>
                      <w:rFonts w:ascii="Arial Narrow" w:eastAsia="Arial" w:hAnsi="Arial Narrow" w:cs="Arial"/>
                      <w:color w:val="000000" w:themeColor="text1"/>
                      <w:spacing w:val="-1"/>
                      <w:sz w:val="16"/>
                    </w:rPr>
                    <w:t xml:space="preserve"> p</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up</w:t>
                  </w:r>
                  <w:r>
                    <w:rPr>
                      <w:rFonts w:ascii="Arial Narrow" w:eastAsia="Arial" w:hAnsi="Arial Narrow" w:cs="Arial"/>
                      <w:color w:val="000000" w:themeColor="text1"/>
                      <w:sz w:val="16"/>
                    </w:rPr>
                    <w:t>a</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roponen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a</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ve</w:t>
                  </w:r>
                  <w:r>
                    <w:rPr>
                      <w:rFonts w:ascii="Arial Narrow" w:eastAsia="Arial" w:hAnsi="Arial Narrow" w:cs="Arial"/>
                      <w:color w:val="000000" w:themeColor="text1"/>
                      <w:sz w:val="16"/>
                    </w:rPr>
                    <w:t xml:space="preserve">z </w:t>
                  </w:r>
                  <w:r>
                    <w:rPr>
                      <w:rFonts w:ascii="Arial Narrow" w:eastAsia="Arial" w:hAnsi="Arial Narrow" w:cs="Arial"/>
                      <w:color w:val="000000" w:themeColor="text1"/>
                      <w:spacing w:val="-1"/>
                      <w:sz w:val="16"/>
                    </w:rPr>
                    <w:t>hab</w:t>
                  </w:r>
                  <w:r>
                    <w:rPr>
                      <w:rFonts w:ascii="Arial Narrow" w:eastAsia="Arial" w:hAnsi="Arial Narrow" w:cs="Arial"/>
                      <w:color w:val="000000" w:themeColor="text1"/>
                      <w:sz w:val="16"/>
                    </w:rPr>
                    <w:t>ili</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ado</w:t>
                  </w:r>
                  <w:r>
                    <w:rPr>
                      <w:rFonts w:ascii="Arial Narrow" w:eastAsia="Arial" w:hAnsi="Arial Narrow" w:cs="Arial"/>
                      <w:color w:val="000000" w:themeColor="text1"/>
                      <w:sz w:val="16"/>
                    </w:rPr>
                    <w:t xml:space="preserve">, </w:t>
                  </w:r>
                  <w:r>
                    <w:rPr>
                      <w:rFonts w:ascii="Arial Narrow" w:eastAsia="Arial" w:hAnsi="Arial Narrow" w:cs="Arial"/>
                      <w:color w:val="000000" w:themeColor="text1"/>
                      <w:spacing w:val="-1"/>
                      <w:sz w:val="16"/>
                    </w:rPr>
                    <w:t>ob</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en</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pun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 xml:space="preserve">je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á</w:t>
                  </w:r>
                  <w:r>
                    <w:rPr>
                      <w:rFonts w:ascii="Arial Narrow" w:eastAsia="Arial" w:hAnsi="Arial Narrow" w:cs="Arial"/>
                      <w:color w:val="000000" w:themeColor="text1"/>
                      <w:sz w:val="16"/>
                    </w:rPr>
                    <w:t>s</w:t>
                  </w:r>
                  <w:r>
                    <w:rPr>
                      <w:rFonts w:ascii="Arial Narrow" w:eastAsia="Arial" w:hAnsi="Arial Narrow" w:cs="Arial"/>
                      <w:color w:val="000000" w:themeColor="text1"/>
                      <w:spacing w:val="33"/>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z w:val="16"/>
                    </w:rPr>
                    <w:t>lu</w:t>
                  </w:r>
                  <w:r>
                    <w:rPr>
                      <w:rFonts w:ascii="Arial Narrow" w:eastAsia="Arial" w:hAnsi="Arial Narrow" w:cs="Arial"/>
                      <w:color w:val="000000" w:themeColor="text1"/>
                      <w:spacing w:val="-1"/>
                      <w:sz w:val="16"/>
                    </w:rPr>
                    <w:t>eg</w:t>
                  </w:r>
                  <w:r>
                    <w:rPr>
                      <w:rFonts w:ascii="Arial Narrow" w:eastAsia="Arial" w:hAnsi="Arial Narrow" w:cs="Arial"/>
                      <w:color w:val="000000" w:themeColor="text1"/>
                      <w:sz w:val="16"/>
                    </w:rPr>
                    <w:t>o</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ct</w:t>
                  </w:r>
                  <w:r>
                    <w:rPr>
                      <w:rFonts w:ascii="Arial Narrow" w:eastAsia="Arial" w:hAnsi="Arial Narrow" w:cs="Arial"/>
                      <w:color w:val="000000" w:themeColor="text1"/>
                      <w:spacing w:val="-1"/>
                      <w:sz w:val="16"/>
                    </w:rPr>
                    <w:t>uar</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32"/>
                      <w:sz w:val="16"/>
                    </w:rPr>
                    <w:t xml:space="preserve"> </w:t>
                  </w:r>
                  <w:r>
                    <w:rPr>
                      <w:rFonts w:ascii="Arial Narrow" w:eastAsia="Arial" w:hAnsi="Arial Narrow" w:cs="Arial"/>
                      <w:color w:val="000000" w:themeColor="text1"/>
                      <w:spacing w:val="-1"/>
                      <w:sz w:val="16"/>
                    </w:rPr>
                    <w:t>eva</w:t>
                  </w:r>
                  <w:r>
                    <w:rPr>
                      <w:rFonts w:ascii="Arial Narrow" w:eastAsia="Arial" w:hAnsi="Arial Narrow" w:cs="Arial"/>
                      <w:color w:val="000000" w:themeColor="text1"/>
                      <w:sz w:val="16"/>
                    </w:rPr>
                    <w:t>lu</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ión</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prev</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a</w:t>
                  </w:r>
                  <w:r>
                    <w:rPr>
                      <w:rFonts w:ascii="Arial Narrow" w:eastAsia="Arial" w:hAnsi="Arial Narrow" w:cs="Arial"/>
                      <w:color w:val="000000" w:themeColor="text1"/>
                      <w:spacing w:val="34"/>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2"/>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z w:val="16"/>
                    </w:rPr>
                    <w:t>li</w:t>
                  </w:r>
                  <w:r>
                    <w:rPr>
                      <w:rFonts w:ascii="Arial Narrow" w:eastAsia="Arial" w:hAnsi="Arial Narrow" w:cs="Arial"/>
                      <w:color w:val="000000" w:themeColor="text1"/>
                      <w:spacing w:val="-1"/>
                      <w:sz w:val="16"/>
                    </w:rPr>
                    <w:t>eg</w:t>
                  </w:r>
                  <w:r>
                    <w:rPr>
                      <w:rFonts w:ascii="Arial Narrow" w:eastAsia="Arial" w:hAnsi="Arial Narrow" w:cs="Arial"/>
                      <w:color w:val="000000" w:themeColor="text1"/>
                      <w:sz w:val="16"/>
                    </w:rPr>
                    <w:t xml:space="preserve">o de </w:t>
                  </w:r>
                  <w:r>
                    <w:rPr>
                      <w:rFonts w:ascii="Arial Narrow" w:eastAsia="Arial" w:hAnsi="Arial Narrow" w:cs="Arial"/>
                      <w:color w:val="000000" w:themeColor="text1"/>
                      <w:spacing w:val="-1"/>
                      <w:sz w:val="16"/>
                    </w:rPr>
                    <w:t>Cond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nes</w:t>
                  </w:r>
                  <w:r>
                    <w:rPr>
                      <w:rFonts w:ascii="Arial Narrow" w:eastAsia="Arial" w:hAnsi="Arial Narrow" w:cs="Arial"/>
                      <w:color w:val="000000" w:themeColor="text1"/>
                      <w:sz w:val="16"/>
                    </w:rPr>
                    <w:t>.</w:t>
                  </w:r>
                </w:p>
              </w:tc>
            </w:tr>
            <w:tr w:rsidR="00462A9C" w14:paraId="56055874" w14:textId="77777777">
              <w:trPr>
                <w:trHeight w:hRule="exact" w:val="573"/>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49B4ED0A"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P</w:t>
                  </w:r>
                  <w:r>
                    <w:rPr>
                      <w:rFonts w:ascii="Arial Narrow" w:eastAsia="Arial" w:hAnsi="Arial Narrow" w:cs="Arial"/>
                      <w:b/>
                      <w:color w:val="000000" w:themeColor="text1"/>
                      <w:spacing w:val="-1"/>
                      <w:sz w:val="16"/>
                    </w:rPr>
                    <w:t>ROPONEN</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E</w:t>
                  </w:r>
                </w:p>
              </w:tc>
              <w:tc>
                <w:tcPr>
                  <w:tcW w:w="6174" w:type="dxa"/>
                  <w:tcBorders>
                    <w:top w:val="single" w:sz="8" w:space="0" w:color="949292"/>
                    <w:left w:val="single" w:sz="8" w:space="0" w:color="949292"/>
                    <w:bottom w:val="single" w:sz="8" w:space="0" w:color="949292"/>
                    <w:right w:val="single" w:sz="8" w:space="0" w:color="949292"/>
                  </w:tcBorders>
                  <w:vAlign w:val="center"/>
                </w:tcPr>
                <w:p w14:paraId="3CF67578" w14:textId="77777777" w:rsidR="00462A9C" w:rsidRDefault="00000000" w:rsidP="005B33A1">
                  <w:pPr>
                    <w:framePr w:hSpace="141" w:wrap="around" w:vAnchor="text" w:hAnchor="margin" w:x="-215" w:y="136"/>
                    <w:ind w:right="74"/>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per</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on</w:t>
                  </w:r>
                  <w:r>
                    <w:rPr>
                      <w:rFonts w:ascii="Arial Narrow" w:eastAsia="Arial" w:hAnsi="Arial Narrow" w:cs="Arial"/>
                      <w:color w:val="000000" w:themeColor="text1"/>
                      <w:sz w:val="16"/>
                    </w:rPr>
                    <w:t>a</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na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ura</w:t>
                  </w:r>
                  <w:r>
                    <w:rPr>
                      <w:rFonts w:ascii="Arial Narrow" w:eastAsia="Arial" w:hAnsi="Arial Narrow" w:cs="Arial"/>
                      <w:color w:val="000000" w:themeColor="text1"/>
                      <w:sz w:val="16"/>
                    </w:rPr>
                    <w:t>l</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ríd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a</w:t>
                  </w:r>
                  <w:r>
                    <w:rPr>
                      <w:rFonts w:ascii="Arial Narrow" w:eastAsia="Arial" w:hAnsi="Arial Narrow" w:cs="Arial"/>
                      <w:color w:val="000000" w:themeColor="text1"/>
                      <w:spacing w:val="17"/>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pacing w:val="-1"/>
                      <w:sz w:val="16"/>
                    </w:rPr>
                    <w:t>grup</w:t>
                  </w:r>
                  <w:r>
                    <w:rPr>
                      <w:rFonts w:ascii="Arial Narrow" w:eastAsia="Arial" w:hAnsi="Arial Narrow" w:cs="Arial"/>
                      <w:color w:val="000000" w:themeColor="text1"/>
                      <w:sz w:val="16"/>
                    </w:rPr>
                    <w:t>o</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per</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on</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ríd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19"/>
                      <w:sz w:val="16"/>
                    </w:rPr>
                    <w:t xml:space="preserve"> </w:t>
                  </w:r>
                  <w:r>
                    <w:rPr>
                      <w:rFonts w:ascii="Arial Narrow" w:eastAsia="Arial" w:hAnsi="Arial Narrow" w:cs="Arial"/>
                      <w:color w:val="000000" w:themeColor="text1"/>
                      <w:spacing w:val="-1"/>
                      <w:sz w:val="16"/>
                    </w:rPr>
                    <w:t>y</w:t>
                  </w:r>
                  <w:r>
                    <w:rPr>
                      <w:rFonts w:ascii="Arial Narrow" w:eastAsia="Arial" w:hAnsi="Arial Narrow" w:cs="Arial"/>
                      <w:color w:val="000000" w:themeColor="text1"/>
                      <w:spacing w:val="1"/>
                      <w:sz w:val="16"/>
                    </w:rPr>
                    <w:t>/</w:t>
                  </w:r>
                  <w:r>
                    <w:rPr>
                      <w:rFonts w:ascii="Arial Narrow" w:eastAsia="Arial" w:hAnsi="Arial Narrow" w:cs="Arial"/>
                      <w:color w:val="000000" w:themeColor="text1"/>
                      <w:sz w:val="16"/>
                    </w:rPr>
                    <w:t>o</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na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ura</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 xml:space="preserve">, </w:t>
                  </w:r>
                  <w:r>
                    <w:rPr>
                      <w:rFonts w:ascii="Arial Narrow" w:eastAsia="Arial" w:hAnsi="Arial Narrow" w:cs="Arial"/>
                      <w:color w:val="000000" w:themeColor="text1"/>
                      <w:spacing w:val="-1"/>
                      <w:sz w:val="16"/>
                    </w:rPr>
                    <w:t>na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na</w:t>
                  </w:r>
                  <w:r>
                    <w:rPr>
                      <w:rFonts w:ascii="Arial Narrow" w:eastAsia="Arial" w:hAnsi="Arial Narrow" w:cs="Arial"/>
                      <w:color w:val="000000" w:themeColor="text1"/>
                      <w:sz w:val="16"/>
                    </w:rPr>
                    <w:t>les</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4"/>
                      <w:sz w:val="16"/>
                    </w:rPr>
                    <w:t>x</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ran</w:t>
                  </w:r>
                  <w:r>
                    <w:rPr>
                      <w:rFonts w:ascii="Arial Narrow" w:eastAsia="Arial" w:hAnsi="Arial Narrow" w:cs="Arial"/>
                      <w:color w:val="000000" w:themeColor="text1"/>
                      <w:sz w:val="16"/>
                    </w:rPr>
                    <w:t>je</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ia</w:t>
                  </w:r>
                  <w:r>
                    <w:rPr>
                      <w:rFonts w:ascii="Arial Narrow" w:eastAsia="Arial" w:hAnsi="Arial Narrow" w:cs="Arial"/>
                      <w:color w:val="000000" w:themeColor="text1"/>
                      <w:spacing w:val="-3"/>
                      <w:sz w:val="16"/>
                    </w:rPr>
                    <w:t>d</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3"/>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e</w:t>
                  </w:r>
                  <w:r>
                    <w:rPr>
                      <w:rFonts w:ascii="Arial Narrow" w:eastAsia="Arial" w:hAnsi="Arial Narrow" w:cs="Arial"/>
                      <w:color w:val="000000" w:themeColor="text1"/>
                      <w:spacing w:val="23"/>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í</w:t>
                  </w:r>
                  <w:r>
                    <w:rPr>
                      <w:rFonts w:ascii="Arial Narrow" w:eastAsia="Arial" w:hAnsi="Arial Narrow" w:cs="Arial"/>
                      <w:color w:val="000000" w:themeColor="text1"/>
                      <w:spacing w:val="19"/>
                      <w:sz w:val="16"/>
                    </w:rPr>
                    <w:t xml:space="preserve"> </w:t>
                  </w:r>
                  <w:r>
                    <w:rPr>
                      <w:rFonts w:ascii="Arial Narrow" w:eastAsia="Arial" w:hAnsi="Arial Narrow" w:cs="Arial"/>
                      <w:color w:val="000000" w:themeColor="text1"/>
                      <w:sz w:val="16"/>
                    </w:rPr>
                    <w:t>me</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ia</w:t>
                  </w:r>
                  <w:r>
                    <w:rPr>
                      <w:rFonts w:ascii="Arial Narrow" w:eastAsia="Arial" w:hAnsi="Arial Narrow" w:cs="Arial"/>
                      <w:color w:val="000000" w:themeColor="text1"/>
                      <w:spacing w:val="-1"/>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z w:val="16"/>
                    </w:rPr>
                    <w:t>ig</w:t>
                  </w:r>
                  <w:r>
                    <w:rPr>
                      <w:rFonts w:ascii="Arial Narrow" w:eastAsia="Arial" w:hAnsi="Arial Narrow" w:cs="Arial"/>
                      <w:color w:val="000000" w:themeColor="text1"/>
                      <w:spacing w:val="-1"/>
                      <w:sz w:val="16"/>
                    </w:rPr>
                    <w:t>ur</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19"/>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or</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ión</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mp</w:t>
                  </w:r>
                  <w:r>
                    <w:rPr>
                      <w:rFonts w:ascii="Arial Narrow" w:eastAsia="Arial" w:hAnsi="Arial Narrow" w:cs="Arial"/>
                      <w:color w:val="000000" w:themeColor="text1"/>
                      <w:spacing w:val="-1"/>
                      <w:sz w:val="16"/>
                    </w:rPr>
                    <w:t>ora</w:t>
                  </w:r>
                  <w:r>
                    <w:rPr>
                      <w:rFonts w:ascii="Arial Narrow" w:eastAsia="Arial" w:hAnsi="Arial Narrow" w:cs="Arial"/>
                      <w:color w:val="000000" w:themeColor="text1"/>
                      <w:sz w:val="16"/>
                    </w:rPr>
                    <w:t>l</w:t>
                  </w:r>
                  <w:r>
                    <w:rPr>
                      <w:rFonts w:ascii="Arial Narrow" w:eastAsia="Arial" w:hAnsi="Arial Narrow" w:cs="Arial"/>
                      <w:color w:val="000000" w:themeColor="text1"/>
                      <w:spacing w:val="42"/>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pr</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so</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ie</w:t>
                  </w:r>
                  <w:r>
                    <w:rPr>
                      <w:rFonts w:ascii="Arial Narrow" w:eastAsia="Arial" w:hAnsi="Arial Narrow" w:cs="Arial"/>
                      <w:color w:val="000000" w:themeColor="text1"/>
                      <w:spacing w:val="-1"/>
                      <w:sz w:val="16"/>
                    </w:rPr>
                    <w:t>da</w:t>
                  </w:r>
                  <w:r>
                    <w:rPr>
                      <w:rFonts w:ascii="Arial Narrow" w:eastAsia="Arial" w:hAnsi="Arial Narrow" w:cs="Arial"/>
                      <w:color w:val="000000" w:themeColor="text1"/>
                      <w:sz w:val="16"/>
                    </w:rPr>
                    <w:t>d</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1"/>
                      <w:sz w:val="16"/>
                    </w:rPr>
                    <w:t>u</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ur</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u</w:t>
                  </w:r>
                  <w:r>
                    <w:rPr>
                      <w:rFonts w:ascii="Arial Narrow" w:eastAsia="Arial" w:hAnsi="Arial Narrow" w:cs="Arial"/>
                      <w:color w:val="000000" w:themeColor="text1"/>
                      <w:spacing w:val="-3"/>
                      <w:sz w:val="16"/>
                    </w:rPr>
                    <w:t>n</w:t>
                  </w:r>
                  <w:r>
                    <w:rPr>
                      <w:rFonts w:ascii="Arial Narrow" w:eastAsia="Arial" w:hAnsi="Arial Narrow" w:cs="Arial"/>
                      <w:color w:val="000000" w:themeColor="text1"/>
                      <w:sz w:val="16"/>
                    </w:rPr>
                    <w:t>a</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z w:val="16"/>
                    </w:rPr>
                    <w:t>Of</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z w:val="16"/>
                    </w:rPr>
                    <w:t xml:space="preserve">a </w:t>
                  </w:r>
                  <w:r>
                    <w:rPr>
                      <w:rFonts w:ascii="Arial Narrow" w:eastAsia="Arial" w:hAnsi="Arial Narrow" w:cs="Arial"/>
                      <w:color w:val="000000" w:themeColor="text1"/>
                      <w:spacing w:val="-1"/>
                      <w:sz w:val="16"/>
                    </w:rPr>
                    <w:t>par</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ip</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 xml:space="preserve">r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w:t>
                  </w:r>
                  <w:r>
                    <w:rPr>
                      <w:rFonts w:ascii="Arial Narrow" w:eastAsia="Arial" w:hAnsi="Arial Narrow" w:cs="Arial"/>
                      <w:color w:val="000000" w:themeColor="text1"/>
                      <w:spacing w:val="-3"/>
                      <w:sz w:val="16"/>
                    </w:rPr>
                    <w:t>n</w:t>
                  </w:r>
                  <w:r>
                    <w:rPr>
                      <w:rFonts w:ascii="Arial Narrow" w:eastAsia="Arial" w:hAnsi="Arial Narrow" w:cs="Arial"/>
                      <w:color w:val="000000" w:themeColor="text1"/>
                      <w:sz w:val="16"/>
                    </w:rPr>
                    <w:t>.</w:t>
                  </w:r>
                </w:p>
              </w:tc>
            </w:tr>
            <w:tr w:rsidR="00462A9C" w14:paraId="7A58193D" w14:textId="77777777">
              <w:trPr>
                <w:trHeight w:hRule="exact" w:val="567"/>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261F4E82" w14:textId="77777777" w:rsidR="00462A9C" w:rsidRDefault="00000000" w:rsidP="005B33A1">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z w:val="16"/>
                    </w:rPr>
                    <w:t>T</w:t>
                  </w:r>
                  <w:r>
                    <w:rPr>
                      <w:rFonts w:ascii="Arial Narrow" w:eastAsia="Arial" w:hAnsi="Arial Narrow" w:cs="Arial"/>
                      <w:b/>
                      <w:color w:val="000000" w:themeColor="text1"/>
                      <w:spacing w:val="-1"/>
                      <w:sz w:val="16"/>
                    </w:rPr>
                    <w:t>R</w:t>
                  </w:r>
                  <w:r>
                    <w:rPr>
                      <w:rFonts w:ascii="Arial Narrow" w:eastAsia="Arial" w:hAnsi="Arial Narrow" w:cs="Arial"/>
                      <w:b/>
                      <w:color w:val="000000" w:themeColor="text1"/>
                      <w:sz w:val="16"/>
                    </w:rPr>
                    <w:t>M</w:t>
                  </w:r>
                </w:p>
              </w:tc>
              <w:tc>
                <w:tcPr>
                  <w:tcW w:w="6174" w:type="dxa"/>
                  <w:tcBorders>
                    <w:top w:val="single" w:sz="8" w:space="0" w:color="949292"/>
                    <w:left w:val="single" w:sz="8" w:space="0" w:color="949292"/>
                    <w:bottom w:val="single" w:sz="8" w:space="0" w:color="949292"/>
                    <w:right w:val="single" w:sz="8" w:space="0" w:color="949292"/>
                  </w:tcBorders>
                  <w:vAlign w:val="center"/>
                </w:tcPr>
                <w:p w14:paraId="1A138814" w14:textId="77777777" w:rsidR="00462A9C" w:rsidRDefault="00000000" w:rsidP="005B33A1">
                  <w:pPr>
                    <w:framePr w:hSpace="141" w:wrap="around" w:vAnchor="text" w:hAnchor="margin" w:x="-215" w:y="136"/>
                    <w:ind w:right="72"/>
                    <w:jc w:val="both"/>
                    <w:rPr>
                      <w:rFonts w:ascii="Arial Narrow" w:eastAsia="Arial" w:hAnsi="Arial Narrow" w:cs="Arial"/>
                      <w:color w:val="000000" w:themeColor="text1"/>
                      <w:sz w:val="16"/>
                    </w:rPr>
                  </w:pPr>
                  <w:r>
                    <w:rPr>
                      <w:rFonts w:ascii="Arial Narrow" w:eastAsia="Arial" w:hAnsi="Arial Narrow" w:cs="Arial"/>
                      <w:color w:val="000000" w:themeColor="text1"/>
                      <w:sz w:val="16"/>
                    </w:rPr>
                    <w:t>Ta</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a</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b</w:t>
                  </w:r>
                  <w:r>
                    <w:rPr>
                      <w:rFonts w:ascii="Arial Narrow" w:eastAsia="Arial" w:hAnsi="Arial Narrow" w:cs="Arial"/>
                      <w:color w:val="000000" w:themeColor="text1"/>
                      <w:sz w:val="16"/>
                    </w:rPr>
                    <w:t>io</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repre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v</w:t>
                  </w:r>
                  <w:r>
                    <w:rPr>
                      <w:rFonts w:ascii="Arial Narrow" w:eastAsia="Arial" w:hAnsi="Arial Narrow" w:cs="Arial"/>
                      <w:color w:val="000000" w:themeColor="text1"/>
                      <w:sz w:val="16"/>
                    </w:rPr>
                    <w:t>a</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o</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t</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dó</w:t>
                  </w:r>
                  <w:r>
                    <w:rPr>
                      <w:rFonts w:ascii="Arial Narrow" w:eastAsia="Arial" w:hAnsi="Arial Narrow" w:cs="Arial"/>
                      <w:color w:val="000000" w:themeColor="text1"/>
                      <w:sz w:val="16"/>
                    </w:rPr>
                    <w:t>la</w:t>
                  </w:r>
                  <w:r>
                    <w:rPr>
                      <w:rFonts w:ascii="Arial Narrow" w:eastAsia="Arial" w:hAnsi="Arial Narrow" w:cs="Arial"/>
                      <w:color w:val="000000" w:themeColor="text1"/>
                      <w:spacing w:val="-1"/>
                      <w:sz w:val="16"/>
                    </w:rPr>
                    <w:t>re</w:t>
                  </w:r>
                  <w:r>
                    <w:rPr>
                      <w:rFonts w:ascii="Arial Narrow" w:eastAsia="Arial" w:hAnsi="Arial Narrow" w:cs="Arial"/>
                      <w:color w:val="000000" w:themeColor="text1"/>
                      <w:sz w:val="16"/>
                    </w:rPr>
                    <w:t>s</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z w:val="16"/>
                    </w:rPr>
                    <w:t>los</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ado</w:t>
                  </w:r>
                  <w:r>
                    <w:rPr>
                      <w:rFonts w:ascii="Arial Narrow" w:eastAsia="Arial" w:hAnsi="Arial Narrow" w:cs="Arial"/>
                      <w:color w:val="000000" w:themeColor="text1"/>
                      <w:sz w:val="16"/>
                    </w:rPr>
                    <w:t>s</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id</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2"/>
                      <w:sz w:val="16"/>
                    </w:rPr>
                    <w:t>A</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ér</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a</w:t>
                  </w:r>
                  <w:r>
                    <w:rPr>
                      <w:rFonts w:ascii="Arial Narrow" w:eastAsia="Arial" w:hAnsi="Arial Narrow" w:cs="Arial"/>
                      <w:color w:val="000000" w:themeColor="text1"/>
                      <w:spacing w:val="5"/>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er</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i</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r</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6"/>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u</w:t>
                  </w:r>
                  <w:r>
                    <w:rPr>
                      <w:rFonts w:ascii="Arial Narrow" w:eastAsia="Arial" w:hAnsi="Arial Narrow" w:cs="Arial"/>
                      <w:color w:val="000000" w:themeColor="text1"/>
                      <w:spacing w:val="-3"/>
                      <w:sz w:val="16"/>
                    </w:rPr>
                    <w:t>p</w:t>
                  </w:r>
                  <w:r>
                    <w:rPr>
                      <w:rFonts w:ascii="Arial Narrow" w:eastAsia="Arial" w:hAnsi="Arial Narrow" w:cs="Arial"/>
                      <w:color w:val="000000" w:themeColor="text1"/>
                      <w:spacing w:val="-1"/>
                      <w:sz w:val="16"/>
                    </w:rPr>
                    <w:t>er</w:t>
                  </w:r>
                  <w:r>
                    <w:rPr>
                      <w:rFonts w:ascii="Arial Narrow" w:eastAsia="Arial" w:hAnsi="Arial Narrow" w:cs="Arial"/>
                      <w:color w:val="000000" w:themeColor="text1"/>
                      <w:sz w:val="16"/>
                    </w:rPr>
                    <w:t>int</w:t>
                  </w:r>
                  <w:r>
                    <w:rPr>
                      <w:rFonts w:ascii="Arial Narrow" w:eastAsia="Arial" w:hAnsi="Arial Narrow" w:cs="Arial"/>
                      <w:color w:val="000000" w:themeColor="text1"/>
                      <w:spacing w:val="-1"/>
                      <w:sz w:val="16"/>
                    </w:rPr>
                    <w:t>enden</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2"/>
                      <w:sz w:val="16"/>
                    </w:rPr>
                    <w:t>F</w:t>
                  </w:r>
                  <w:r>
                    <w:rPr>
                      <w:rFonts w:ascii="Arial Narrow" w:eastAsia="Arial" w:hAnsi="Arial Narrow" w:cs="Arial"/>
                      <w:color w:val="000000" w:themeColor="text1"/>
                      <w:sz w:val="16"/>
                    </w:rPr>
                    <w:t>in</w:t>
                  </w:r>
                  <w:r>
                    <w:rPr>
                      <w:rFonts w:ascii="Arial Narrow" w:eastAsia="Arial" w:hAnsi="Arial Narrow" w:cs="Arial"/>
                      <w:color w:val="000000" w:themeColor="text1"/>
                      <w:spacing w:val="-1"/>
                      <w:sz w:val="16"/>
                    </w:rPr>
                    <w:t>an</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ie</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5"/>
                      <w:sz w:val="16"/>
                    </w:rPr>
                    <w:t xml:space="preserve"> </w:t>
                  </w:r>
                  <w:r>
                    <w:rPr>
                      <w:rFonts w:ascii="Arial Narrow" w:eastAsia="Arial" w:hAnsi="Arial Narrow" w:cs="Arial"/>
                      <w:color w:val="000000" w:themeColor="text1"/>
                      <w:spacing w:val="-1"/>
                      <w:sz w:val="16"/>
                    </w:rPr>
                    <w:t>Co</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b</w:t>
                  </w:r>
                  <w:r>
                    <w:rPr>
                      <w:rFonts w:ascii="Arial Narrow" w:eastAsia="Arial" w:hAnsi="Arial Narrow" w:cs="Arial"/>
                      <w:color w:val="000000" w:themeColor="text1"/>
                      <w:sz w:val="16"/>
                    </w:rPr>
                    <w:t>ia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z w:val="16"/>
                    </w:rPr>
                    <w:t>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 xml:space="preserve">a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h</w:t>
                  </w:r>
                  <w:r>
                    <w:rPr>
                      <w:rFonts w:ascii="Arial Narrow" w:eastAsia="Arial" w:hAnsi="Arial Narrow" w:cs="Arial"/>
                      <w:color w:val="000000" w:themeColor="text1"/>
                      <w:sz w:val="16"/>
                    </w:rPr>
                    <w:t>a</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z w:val="16"/>
                    </w:rPr>
                    <w:t>in</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pub</w:t>
                  </w:r>
                  <w:r>
                    <w:rPr>
                      <w:rFonts w:ascii="Arial Narrow" w:eastAsia="Arial" w:hAnsi="Arial Narrow" w:cs="Arial"/>
                      <w:color w:val="000000" w:themeColor="text1"/>
                      <w:sz w:val="16"/>
                    </w:rPr>
                    <w:t>l</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pág</w:t>
                  </w:r>
                  <w:r>
                    <w:rPr>
                      <w:rFonts w:ascii="Arial Narrow" w:eastAsia="Arial" w:hAnsi="Arial Narrow" w:cs="Arial"/>
                      <w:color w:val="000000" w:themeColor="text1"/>
                      <w:sz w:val="16"/>
                    </w:rPr>
                    <w:t xml:space="preserve">ina </w:t>
                  </w:r>
                  <w:r>
                    <w:rPr>
                      <w:rFonts w:ascii="Arial Narrow" w:eastAsia="Arial" w:hAnsi="Arial Narrow" w:cs="Arial"/>
                      <w:color w:val="000000" w:themeColor="text1"/>
                      <w:spacing w:val="-3"/>
                      <w:sz w:val="16"/>
                    </w:rPr>
                    <w:t>w</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b</w:t>
                  </w:r>
                  <w:r>
                    <w:rPr>
                      <w:rFonts w:ascii="Arial Narrow" w:eastAsia="Arial" w:hAnsi="Arial Narrow" w:cs="Arial"/>
                      <w:color w:val="000000" w:themeColor="text1"/>
                      <w:spacing w:val="1"/>
                      <w:sz w:val="16"/>
                    </w:rPr>
                    <w:t xml:space="preserve"> </w:t>
                  </w:r>
                  <w:hyperlink r:id="rId12">
                    <w:r w:rsidR="00462A9C">
                      <w:rPr>
                        <w:rFonts w:ascii="Arial Narrow" w:eastAsia="Arial" w:hAnsi="Arial Narrow" w:cs="Arial"/>
                        <w:color w:val="000000" w:themeColor="text1"/>
                        <w:spacing w:val="-1"/>
                        <w:sz w:val="16"/>
                      </w:rPr>
                      <w:t>ww</w:t>
                    </w:r>
                    <w:r w:rsidR="00462A9C">
                      <w:rPr>
                        <w:rFonts w:ascii="Arial Narrow" w:eastAsia="Arial" w:hAnsi="Arial Narrow" w:cs="Arial"/>
                        <w:color w:val="000000" w:themeColor="text1"/>
                        <w:spacing w:val="-3"/>
                        <w:sz w:val="16"/>
                      </w:rPr>
                      <w:t>w</w:t>
                    </w:r>
                    <w:r w:rsidR="00462A9C">
                      <w:rPr>
                        <w:rFonts w:ascii="Arial Narrow" w:eastAsia="Arial" w:hAnsi="Arial Narrow" w:cs="Arial"/>
                        <w:color w:val="000000" w:themeColor="text1"/>
                        <w:spacing w:val="1"/>
                        <w:sz w:val="16"/>
                      </w:rPr>
                      <w:t>.s</w:t>
                    </w:r>
                    <w:r w:rsidR="00462A9C">
                      <w:rPr>
                        <w:rFonts w:ascii="Arial Narrow" w:eastAsia="Arial" w:hAnsi="Arial Narrow" w:cs="Arial"/>
                        <w:color w:val="000000" w:themeColor="text1"/>
                        <w:spacing w:val="-1"/>
                        <w:sz w:val="16"/>
                      </w:rPr>
                      <w:t>uper</w:t>
                    </w:r>
                    <w:r w:rsidR="00462A9C">
                      <w:rPr>
                        <w:rFonts w:ascii="Arial Narrow" w:eastAsia="Arial" w:hAnsi="Arial Narrow" w:cs="Arial"/>
                        <w:color w:val="000000" w:themeColor="text1"/>
                        <w:spacing w:val="1"/>
                        <w:sz w:val="16"/>
                      </w:rPr>
                      <w:t>f</w:t>
                    </w:r>
                    <w:r w:rsidR="00462A9C">
                      <w:rPr>
                        <w:rFonts w:ascii="Arial Narrow" w:eastAsia="Arial" w:hAnsi="Arial Narrow" w:cs="Arial"/>
                        <w:color w:val="000000" w:themeColor="text1"/>
                        <w:sz w:val="16"/>
                      </w:rPr>
                      <w:t>in</w:t>
                    </w:r>
                    <w:r w:rsidR="00462A9C">
                      <w:rPr>
                        <w:rFonts w:ascii="Arial Narrow" w:eastAsia="Arial" w:hAnsi="Arial Narrow" w:cs="Arial"/>
                        <w:color w:val="000000" w:themeColor="text1"/>
                        <w:spacing w:val="-1"/>
                        <w:sz w:val="16"/>
                      </w:rPr>
                      <w:t>an</w:t>
                    </w:r>
                    <w:r w:rsidR="00462A9C">
                      <w:rPr>
                        <w:rFonts w:ascii="Arial Narrow" w:eastAsia="Arial" w:hAnsi="Arial Narrow" w:cs="Arial"/>
                        <w:color w:val="000000" w:themeColor="text1"/>
                        <w:spacing w:val="1"/>
                        <w:sz w:val="16"/>
                      </w:rPr>
                      <w:t>c</w:t>
                    </w:r>
                    <w:r w:rsidR="00462A9C">
                      <w:rPr>
                        <w:rFonts w:ascii="Arial Narrow" w:eastAsia="Arial" w:hAnsi="Arial Narrow" w:cs="Arial"/>
                        <w:color w:val="000000" w:themeColor="text1"/>
                        <w:sz w:val="16"/>
                      </w:rPr>
                      <w:t>ie</w:t>
                    </w:r>
                    <w:r w:rsidR="00462A9C">
                      <w:rPr>
                        <w:rFonts w:ascii="Arial Narrow" w:eastAsia="Arial" w:hAnsi="Arial Narrow" w:cs="Arial"/>
                        <w:color w:val="000000" w:themeColor="text1"/>
                        <w:spacing w:val="-1"/>
                        <w:sz w:val="16"/>
                      </w:rPr>
                      <w:t>ra.gov</w:t>
                    </w:r>
                    <w:r w:rsidR="00462A9C">
                      <w:rPr>
                        <w:rFonts w:ascii="Arial Narrow" w:eastAsia="Arial" w:hAnsi="Arial Narrow" w:cs="Arial"/>
                        <w:color w:val="000000" w:themeColor="text1"/>
                        <w:spacing w:val="1"/>
                        <w:sz w:val="16"/>
                      </w:rPr>
                      <w:t>.c</w:t>
                    </w:r>
                    <w:r w:rsidR="00462A9C">
                      <w:rPr>
                        <w:rFonts w:ascii="Arial Narrow" w:eastAsia="Arial" w:hAnsi="Arial Narrow" w:cs="Arial"/>
                        <w:color w:val="000000" w:themeColor="text1"/>
                        <w:sz w:val="16"/>
                      </w:rPr>
                      <w:t>o</w:t>
                    </w:r>
                  </w:hyperlink>
                </w:p>
              </w:tc>
            </w:tr>
          </w:tbl>
          <w:p w14:paraId="20CD3F49" w14:textId="77777777" w:rsidR="00462A9C" w:rsidRDefault="00462A9C">
            <w:pPr>
              <w:rPr>
                <w:rFonts w:ascii="Arial Narrow" w:hAnsi="Arial Narrow"/>
                <w:color w:val="000000" w:themeColor="text1"/>
              </w:rPr>
            </w:pPr>
          </w:p>
        </w:tc>
      </w:tr>
      <w:tr w:rsidR="00462A9C" w14:paraId="53C0965E" w14:textId="77777777">
        <w:trPr>
          <w:trHeight w:val="280"/>
        </w:trPr>
        <w:tc>
          <w:tcPr>
            <w:tcW w:w="9493" w:type="dxa"/>
            <w:shd w:val="clear" w:color="auto" w:fill="D9D9D9" w:themeFill="background1" w:themeFillShade="D9"/>
          </w:tcPr>
          <w:p w14:paraId="3F73ACFF" w14:textId="77777777" w:rsidR="00462A9C" w:rsidRDefault="00000000">
            <w:pPr>
              <w:jc w:val="both"/>
              <w:rPr>
                <w:rFonts w:ascii="Arial Narrow" w:hAnsi="Arial Narrow"/>
                <w:b/>
                <w:color w:val="000000" w:themeColor="text1"/>
              </w:rPr>
            </w:pPr>
            <w:r>
              <w:rPr>
                <w:rFonts w:ascii="Arial Narrow" w:hAnsi="Arial Narrow"/>
                <w:b/>
                <w:color w:val="000000" w:themeColor="text1"/>
              </w:rPr>
              <w:t>18.  RIESGOS</w:t>
            </w:r>
          </w:p>
        </w:tc>
      </w:tr>
      <w:tr w:rsidR="00462A9C" w14:paraId="4BFE4237" w14:textId="77777777">
        <w:trPr>
          <w:trHeight w:val="280"/>
        </w:trPr>
        <w:tc>
          <w:tcPr>
            <w:tcW w:w="9493" w:type="dxa"/>
          </w:tcPr>
          <w:p w14:paraId="1E5564EC" w14:textId="77777777" w:rsidR="00462A9C" w:rsidRDefault="00462A9C">
            <w:pPr>
              <w:contextualSpacing/>
              <w:jc w:val="both"/>
              <w:rPr>
                <w:rFonts w:ascii="Arial Narrow" w:hAnsi="Arial Narrow"/>
                <w:color w:val="000000" w:themeColor="text1"/>
              </w:rPr>
            </w:pPr>
          </w:p>
          <w:p w14:paraId="4D0D843B"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 xml:space="preserve">La Legislación Contractual Colombiana define el Riesgo como un evento que puede generar efectos adversos y de distinta magnitud en el logro de los objetivos del Proceso de Contratación o en la ejecución de un Contrato, la Administración Municipal cumpliendo con lo expresado en el artículo 4 de la Ley 1150 de 2007 establece que la Entidad Estatal debe “incluir la estimación, tipificación y asignación de los riesgos previsibles involucrados en la contratación”, y con base al desarrollo legal, jurisprudencial y doctrinal existente sobre el principio de ecuación contractual (Art.27 y 28 Ley 80 de 1993), o del equilibrio económico del contrato, los riesgos previsibles que puedan afectar la equivalencia económica del contrato que llegare a adjudicarse, son los consagrados en el documento denominado Análisis del Sector adjunto al presente proceso.                      </w:t>
            </w:r>
          </w:p>
          <w:p w14:paraId="1A96A4C0" w14:textId="77777777" w:rsidR="00462A9C" w:rsidRDefault="00462A9C">
            <w:pPr>
              <w:contextualSpacing/>
              <w:jc w:val="both"/>
              <w:rPr>
                <w:rFonts w:ascii="Arial Narrow" w:hAnsi="Arial Narrow"/>
                <w:color w:val="000000" w:themeColor="text1"/>
              </w:rPr>
            </w:pPr>
          </w:p>
          <w:p w14:paraId="203B2102" w14:textId="77777777" w:rsidR="00462A9C" w:rsidRDefault="00000000">
            <w:pPr>
              <w:contextualSpacing/>
              <w:jc w:val="both"/>
              <w:rPr>
                <w:rFonts w:ascii="Arial Narrow" w:hAnsi="Arial Narrow"/>
                <w:b/>
                <w:color w:val="000000" w:themeColor="text1"/>
              </w:rPr>
            </w:pPr>
            <w:r>
              <w:rPr>
                <w:rFonts w:ascii="Arial Narrow" w:hAnsi="Arial Narrow"/>
                <w:b/>
                <w:color w:val="000000" w:themeColor="text1"/>
              </w:rPr>
              <w:t>18.1. DISTRIBUCIÓN DE RIESGOS.</w:t>
            </w:r>
          </w:p>
          <w:p w14:paraId="176E199A" w14:textId="77777777" w:rsidR="00462A9C" w:rsidRDefault="00462A9C">
            <w:pPr>
              <w:contextualSpacing/>
              <w:jc w:val="both"/>
              <w:rPr>
                <w:rFonts w:ascii="Arial Narrow" w:hAnsi="Arial Narrow"/>
                <w:color w:val="000000" w:themeColor="text1"/>
              </w:rPr>
            </w:pPr>
          </w:p>
          <w:p w14:paraId="75D8F48C"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De acuerdo con la distribución anterior, no procederán reclamaciones del contratista, basadas en la ocurrencia de alguno de los riesgos asumidos por él, y en consecuencia, EL MUNICIPIO no hará ningún reconocimiento, ni ofrecerá garantía alguna, que permita eliminar o mitigar los efectos causados por la ocurrencia de alguno de estos riesgos, salvo que dicho reconocimiento o garantía se encuentren expresamente pactados en el Contrato.</w:t>
            </w:r>
          </w:p>
          <w:p w14:paraId="1F2A8344" w14:textId="77777777" w:rsidR="00462A9C" w:rsidRDefault="00462A9C">
            <w:pPr>
              <w:contextualSpacing/>
              <w:jc w:val="both"/>
              <w:rPr>
                <w:rFonts w:ascii="Arial Narrow" w:hAnsi="Arial Narrow"/>
                <w:color w:val="000000" w:themeColor="text1"/>
              </w:rPr>
            </w:pPr>
          </w:p>
          <w:p w14:paraId="3CFA8A77" w14:textId="77777777" w:rsidR="00462A9C" w:rsidRDefault="00000000">
            <w:pPr>
              <w:contextualSpacing/>
              <w:jc w:val="both"/>
              <w:rPr>
                <w:rFonts w:ascii="Arial Narrow" w:hAnsi="Arial Narrow"/>
                <w:b/>
                <w:color w:val="000000" w:themeColor="text1"/>
              </w:rPr>
            </w:pPr>
            <w:r>
              <w:rPr>
                <w:rFonts w:ascii="Arial Narrow" w:hAnsi="Arial Narrow"/>
                <w:b/>
                <w:color w:val="000000" w:themeColor="text1"/>
              </w:rPr>
              <w:t>18.2. RIESGOS QUE ASUME EL CONTRATISTA.</w:t>
            </w:r>
          </w:p>
          <w:p w14:paraId="729ECAFF" w14:textId="77777777" w:rsidR="00462A9C" w:rsidRDefault="00462A9C">
            <w:pPr>
              <w:contextualSpacing/>
              <w:jc w:val="both"/>
              <w:rPr>
                <w:rFonts w:ascii="Arial Narrow" w:hAnsi="Arial Narrow"/>
                <w:color w:val="000000" w:themeColor="text1"/>
              </w:rPr>
            </w:pPr>
          </w:p>
          <w:p w14:paraId="50DE9BB0"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07077CF1" w14:textId="77777777" w:rsidR="00462A9C" w:rsidRDefault="00462A9C">
            <w:pPr>
              <w:contextualSpacing/>
              <w:jc w:val="both"/>
              <w:rPr>
                <w:rFonts w:ascii="Arial Narrow" w:hAnsi="Arial Narrow"/>
                <w:color w:val="000000" w:themeColor="text1"/>
              </w:rPr>
            </w:pPr>
          </w:p>
          <w:p w14:paraId="4550E066"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En este sentido, el Contratista asume los efectos derivados de los riesgos que se listan a continuación de manera general, además de aquellos que se desprendan de la matriz de riesgos, otras cláusulas o estipulaciones de este Contrato, sus anexos y sus Apéndices o que se deriven de la naturaleza de este Contrato.</w:t>
            </w:r>
          </w:p>
          <w:p w14:paraId="4ABD8165" w14:textId="77777777" w:rsidR="00462A9C" w:rsidRDefault="00462A9C">
            <w:pPr>
              <w:jc w:val="both"/>
              <w:rPr>
                <w:rFonts w:ascii="Arial Narrow" w:hAnsi="Arial Narrow"/>
                <w:b/>
                <w:color w:val="000000" w:themeColor="text1"/>
              </w:rPr>
            </w:pPr>
          </w:p>
          <w:p w14:paraId="6319DF73"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Por lo tanto, no procederán reclamaciones del Contratista basadas en el suceso de alguno de los riesgos asumidos por el Contratista y –consecuentemente- EL MUNICIPIO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729E1DDC" w14:textId="77777777" w:rsidR="00462A9C" w:rsidRDefault="00462A9C">
            <w:pPr>
              <w:contextualSpacing/>
              <w:jc w:val="both"/>
              <w:rPr>
                <w:rFonts w:ascii="Arial Narrow" w:hAnsi="Arial Narrow"/>
                <w:color w:val="000000" w:themeColor="text1"/>
              </w:rPr>
            </w:pPr>
          </w:p>
          <w:p w14:paraId="36EC6E05"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Variación de precios son los efectos derivados de las variaciones en los precios de mercado de los elementos, los insumos y demás elementos necesarios para la ejecución del contrato. </w:t>
            </w:r>
          </w:p>
          <w:p w14:paraId="27457B47"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Calidad de los servicios son los efectos derivados del incumplimiento de las especificaciones técnicas y características de los servicios, los insumos y demás elementos necesarios para la ejecución del contrato. </w:t>
            </w:r>
          </w:p>
          <w:p w14:paraId="2F9714E2"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Falta de idoneidad del personal ocurre cuando un trabajador o cualquier persona vinculada al servicio, no ejecuta sus actividades conforme a los procesos. </w:t>
            </w:r>
          </w:p>
          <w:p w14:paraId="5208DD85"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Equipo utilizado son los efectos derivados de la falta de capacidad o eficiencia de los equipos utilizados para la ejecución del servicio o la poca disponibilidad requerida para el cumplimiento del plazo contractual. </w:t>
            </w:r>
          </w:p>
          <w:p w14:paraId="392712BB"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Programa de trabajo ocurre cuando se presentan inconsistencias en las secuencias o precedencias del programa, que puedan afectar la oportuna ejecución. </w:t>
            </w:r>
          </w:p>
          <w:p w14:paraId="2B065A7D"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Manejo socio-ambiental. Es la afectación a los residentes contiguos a las zonas de trabajo, relacionados con movilidad, ruido, disposición de residuos, etc. </w:t>
            </w:r>
          </w:p>
          <w:p w14:paraId="2DCA3CFC"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Daños causados por terceros, o deterioro, en instalaciones ejecutadas y aún no recibidas: Ocurre en los eventos de que trata la Ley 599 de 2000 (Código Penal), por cualquier daño en bienes muebles o inmuebles de las instalaciones, que aún no han sido recibidos por la Interventoría, o por falta de calidad de la misma. </w:t>
            </w:r>
          </w:p>
          <w:p w14:paraId="429265A4"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Incumplimiento de obligaciones laborales: Ocurre cuando no se cumplen oportunamente las disposiciones laborales vigentes, relacionadas con el personal vinculado. </w:t>
            </w:r>
          </w:p>
          <w:p w14:paraId="0552131B"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Financiero: Se deriva de los efectos provenientes de las variaciones de las tasas de interés, de cambio, devaluación real y otras variables del mercado, frente a las estimaciones iníciales del Contratista, que puedan afectar las utilidades esperadas o generar pérdidas. </w:t>
            </w:r>
          </w:p>
          <w:p w14:paraId="38B3B412"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Cambios normativos o de legislación tributaria: Ocurre por la expedición de normas posteriores a la celebración del contrato, que impliquen un nuevo componente técnico o efectos tributarios que varían las condiciones económicas inicialmente pactadas. </w:t>
            </w:r>
          </w:p>
          <w:p w14:paraId="610FF865"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Hurto y vandalismo: Se refiere a los efectos desfavorables o cualquier daño, perjuicio o pérdida de los bienes a cargo del Contratista, causados por terceros diferentes al </w:t>
            </w:r>
            <w:r>
              <w:rPr>
                <w:rFonts w:ascii="Arial Narrow" w:hAnsi="Arial Narrow"/>
              </w:rPr>
              <w:t xml:space="preserve"> MUNICIPIO</w:t>
            </w:r>
            <w:r>
              <w:rPr>
                <w:rFonts w:ascii="Arial Narrow" w:hAnsi="Arial Narrow"/>
                <w:color w:val="000000" w:themeColor="text1"/>
              </w:rPr>
              <w:t xml:space="preserve"> </w:t>
            </w:r>
          </w:p>
          <w:p w14:paraId="3CB91D13"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Condiciones climáticas adversas:  Ocurre en los eventos climáticos extremos o atípicos, certificados por la autoridad competente, que superan las expectativas del ciclo hidrológico normal, y que generan retrasos y sobrecostos en la ejecución del contrato. </w:t>
            </w:r>
          </w:p>
          <w:p w14:paraId="249D2856"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Accidentes de trabajo: Ocurre cuando un trabajador o cualquier persona ajena, sufre algún tipo de lesión o daño a su integridad física, mental o moral. </w:t>
            </w:r>
          </w:p>
          <w:p w14:paraId="3C213B31"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Daños a bienes ajenos y a terceros: Ocurre en los eventos de que trata el Capítulo I del Título VII de la Ley 599 de 2000 (Código Penal).  </w:t>
            </w:r>
          </w:p>
          <w:p w14:paraId="61E8995F"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Falta de coordinación interinstitucional: Ocurre cuando hay concurrencia de Gestiones ante diferentes entidades oficiales. </w:t>
            </w:r>
          </w:p>
          <w:p w14:paraId="3350B1CC" w14:textId="77777777" w:rsidR="00462A9C" w:rsidRDefault="00462A9C">
            <w:pPr>
              <w:contextualSpacing/>
              <w:jc w:val="both"/>
              <w:rPr>
                <w:rFonts w:ascii="Arial Narrow" w:hAnsi="Arial Narrow"/>
                <w:color w:val="000000" w:themeColor="text1"/>
              </w:rPr>
            </w:pPr>
          </w:p>
          <w:p w14:paraId="39C1A23F" w14:textId="77777777" w:rsidR="00462A9C" w:rsidRDefault="00000000">
            <w:pPr>
              <w:contextualSpacing/>
              <w:jc w:val="both"/>
              <w:rPr>
                <w:rFonts w:ascii="Arial Narrow" w:hAnsi="Arial Narrow"/>
                <w:b/>
                <w:color w:val="000000" w:themeColor="text1"/>
              </w:rPr>
            </w:pPr>
            <w:r>
              <w:rPr>
                <w:rFonts w:ascii="Arial Narrow" w:hAnsi="Arial Narrow"/>
                <w:b/>
                <w:color w:val="000000" w:themeColor="text1"/>
              </w:rPr>
              <w:t xml:space="preserve">18.3. RIESGOS QUE ASUME EL MUNICIPIO – </w:t>
            </w:r>
          </w:p>
          <w:p w14:paraId="547A1B22" w14:textId="77777777" w:rsidR="00462A9C" w:rsidRDefault="00462A9C">
            <w:pPr>
              <w:contextualSpacing/>
              <w:jc w:val="both"/>
              <w:rPr>
                <w:rFonts w:ascii="Arial Narrow" w:hAnsi="Arial Narrow"/>
                <w:color w:val="000000" w:themeColor="text1"/>
              </w:rPr>
            </w:pPr>
          </w:p>
          <w:p w14:paraId="6B6FD5CB"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A partir de la fecha de suscripción del Contrato, EL MUNICIPIO asume, única y exclusivamente, los efectos derivados de los riesgos que se listan a continuación, además de aquellos que de manera expresa y clara se desprendan de otras cláusulas o estipulaciones del Contrato y sus apéndices y/o Matriz de Riesgos.</w:t>
            </w:r>
          </w:p>
          <w:p w14:paraId="3C69C2E9" w14:textId="77777777" w:rsidR="00462A9C" w:rsidRDefault="00462A9C">
            <w:pPr>
              <w:contextualSpacing/>
              <w:jc w:val="both"/>
              <w:rPr>
                <w:rFonts w:ascii="Arial Narrow" w:hAnsi="Arial Narrow"/>
                <w:color w:val="000000" w:themeColor="text1"/>
              </w:rPr>
            </w:pPr>
          </w:p>
          <w:p w14:paraId="4067295B"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lastRenderedPageBreak/>
              <w:t>En todo caso, cuando de la ocurrencia de tales riesgos, se desprenda una obligación de pagar una suma de dinero al Contratista, se entenderá que tal suma de dinero será cancelada en los términos establecidos en las cláusulas aplicables:</w:t>
            </w:r>
          </w:p>
          <w:p w14:paraId="50AA5130" w14:textId="77777777" w:rsidR="00462A9C" w:rsidRDefault="00462A9C">
            <w:pPr>
              <w:contextualSpacing/>
              <w:jc w:val="both"/>
              <w:rPr>
                <w:rFonts w:ascii="Arial Narrow" w:hAnsi="Arial Narrow"/>
                <w:color w:val="000000" w:themeColor="text1"/>
              </w:rPr>
            </w:pPr>
          </w:p>
          <w:p w14:paraId="30F98311"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1.</w:t>
            </w:r>
            <w:r>
              <w:rPr>
                <w:rFonts w:ascii="Arial Narrow" w:hAnsi="Arial Narrow"/>
                <w:color w:val="000000" w:themeColor="text1"/>
              </w:rPr>
              <w:tab/>
              <w:t>Los efectos desfavorables, derivados de la existencia de daño emergente del Contratista, por la ocurrencia de hechos de Fuerza Mayor o Caso Fortuito, en los términos del Contrato y la legislación existente.</w:t>
            </w:r>
          </w:p>
          <w:p w14:paraId="6F25FAD7"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2.</w:t>
            </w:r>
            <w:r>
              <w:rPr>
                <w:rFonts w:ascii="Arial Narrow" w:hAnsi="Arial Narrow"/>
                <w:color w:val="000000" w:themeColor="text1"/>
              </w:rPr>
              <w:tab/>
              <w:t xml:space="preserve">Los efectos desfavorables originados por nuevas normas durante la ejecución del contrato y que sean aplicables al contrato. </w:t>
            </w:r>
          </w:p>
          <w:p w14:paraId="1F14F7E1"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3.</w:t>
            </w:r>
            <w:r>
              <w:rPr>
                <w:rFonts w:ascii="Arial Narrow" w:hAnsi="Arial Narrow"/>
                <w:color w:val="000000" w:themeColor="text1"/>
              </w:rPr>
              <w:tab/>
              <w:t xml:space="preserve">Los efectos, favorables o desfavorables, de las variaciones en la legislación Tributaria, de tal manera que EL MUNICIPIO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 </w:t>
            </w:r>
          </w:p>
          <w:p w14:paraId="02762A44"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4.</w:t>
            </w:r>
            <w:r>
              <w:rPr>
                <w:rFonts w:ascii="Arial Narrow" w:hAnsi="Arial Narrow"/>
                <w:color w:val="000000" w:themeColor="text1"/>
              </w:rPr>
              <w:tab/>
              <w:t xml:space="preserve">Los efectos, favorables o desfavorables, derivados de las Modificaciones de estudios, diseños y especificaciones técnicas, así como la variación de cantidades. </w:t>
            </w:r>
          </w:p>
          <w:p w14:paraId="0A4016AC" w14:textId="77777777" w:rsidR="00462A9C" w:rsidRDefault="00462A9C">
            <w:pPr>
              <w:contextualSpacing/>
              <w:jc w:val="both"/>
              <w:rPr>
                <w:rFonts w:ascii="Arial Narrow" w:hAnsi="Arial Narrow"/>
                <w:color w:val="000000" w:themeColor="text1"/>
              </w:rPr>
            </w:pPr>
          </w:p>
          <w:p w14:paraId="57B27F28"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Los riesgos se asignarán, tipificarán y estimarán dentro de la audiencia programada por la entidad de acuerdo a la cronología del proceso.</w:t>
            </w:r>
          </w:p>
          <w:p w14:paraId="75C4F49D" w14:textId="77777777" w:rsidR="00462A9C" w:rsidRDefault="00462A9C">
            <w:pPr>
              <w:rPr>
                <w:rFonts w:ascii="Arial Narrow" w:hAnsi="Arial Narrow"/>
                <w:color w:val="000000" w:themeColor="text1"/>
              </w:rPr>
            </w:pPr>
          </w:p>
          <w:p w14:paraId="1FE92CD0"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w:t>
            </w:r>
            <w:r>
              <w:rPr>
                <w:rFonts w:ascii="Arial Narrow" w:hAnsi="Arial Narrow"/>
              </w:rPr>
              <w:t xml:space="preserve"> MUNICIPIO</w:t>
            </w:r>
            <w:r>
              <w:rPr>
                <w:rFonts w:ascii="Arial Narrow" w:hAnsi="Arial Narrow"/>
                <w:color w:val="000000" w:themeColor="text1"/>
              </w:rPr>
              <w:t xml:space="preserve"> ; efectuó un análisis serio por parte de Estructurador Técnico, de los riesgos a los cuales puede verse expuesta la ejecución del contrato resultante del presente proceso de contratación, en consecuencia de acuerdo a la metodología diseñada por la Agencia Nacional de Contratación Pública “COLOMBIA COMPRA EFICIENTE” en el “MANUAL PARA LA IDENTIFICACIÓN Y COBERTURA DEL RIESGO EN LOS PROCESOS DE CONTRATACIÓN” se requiere establecer la estructura de los riesgos que debe verse reflejada en el diseño de una Matriz en la cual se identifiquen plenamente los mismos desde su planeación hasta la liquidación el contrato.</w:t>
            </w:r>
          </w:p>
          <w:p w14:paraId="4F68F21E" w14:textId="77777777" w:rsidR="00462A9C" w:rsidRDefault="00462A9C">
            <w:pPr>
              <w:jc w:val="both"/>
              <w:rPr>
                <w:rFonts w:ascii="Arial Narrow" w:hAnsi="Arial Narrow"/>
                <w:b/>
                <w:color w:val="000000" w:themeColor="text1"/>
              </w:rPr>
            </w:pPr>
          </w:p>
          <w:tbl>
            <w:tblPr>
              <w:tblW w:w="4982" w:type="pct"/>
              <w:jc w:val="center"/>
              <w:tblLayout w:type="fixed"/>
              <w:tblCellMar>
                <w:left w:w="70" w:type="dxa"/>
                <w:right w:w="70" w:type="dxa"/>
              </w:tblCellMar>
              <w:tblLook w:val="04A0" w:firstRow="1" w:lastRow="0" w:firstColumn="1" w:lastColumn="0" w:noHBand="0" w:noVBand="1"/>
            </w:tblPr>
            <w:tblGrid>
              <w:gridCol w:w="165"/>
              <w:gridCol w:w="232"/>
              <w:gridCol w:w="239"/>
              <w:gridCol w:w="233"/>
              <w:gridCol w:w="233"/>
              <w:gridCol w:w="694"/>
              <w:gridCol w:w="821"/>
              <w:gridCol w:w="236"/>
              <w:gridCol w:w="236"/>
              <w:gridCol w:w="236"/>
              <w:gridCol w:w="236"/>
              <w:gridCol w:w="328"/>
              <w:gridCol w:w="902"/>
              <w:gridCol w:w="238"/>
              <w:gridCol w:w="236"/>
              <w:gridCol w:w="236"/>
              <w:gridCol w:w="242"/>
              <w:gridCol w:w="352"/>
              <w:gridCol w:w="552"/>
              <w:gridCol w:w="690"/>
              <w:gridCol w:w="577"/>
              <w:gridCol w:w="620"/>
              <w:gridCol w:w="526"/>
              <w:gridCol w:w="164"/>
            </w:tblGrid>
            <w:tr w:rsidR="00462A9C" w14:paraId="2AA98436" w14:textId="77777777">
              <w:trPr>
                <w:gridAfter w:val="1"/>
                <w:wAfter w:w="89" w:type="pct"/>
                <w:trHeight w:val="510"/>
                <w:jc w:val="center"/>
              </w:trPr>
              <w:tc>
                <w:tcPr>
                  <w:tcW w:w="89" w:type="pct"/>
                  <w:vMerge w:val="restart"/>
                  <w:tcBorders>
                    <w:top w:val="single" w:sz="8" w:space="0" w:color="A6A6A6"/>
                    <w:left w:val="single" w:sz="8" w:space="0" w:color="A6A6A6"/>
                    <w:bottom w:val="nil"/>
                    <w:right w:val="single" w:sz="8" w:space="0" w:color="A6A6A6"/>
                  </w:tcBorders>
                  <w:shd w:val="clear" w:color="000000" w:fill="4E4D4D"/>
                  <w:vAlign w:val="center"/>
                </w:tcPr>
                <w:p w14:paraId="081D387A"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N</w:t>
                  </w:r>
                </w:p>
              </w:tc>
              <w:tc>
                <w:tcPr>
                  <w:tcW w:w="125"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640C500C"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Clase</w:t>
                  </w:r>
                </w:p>
              </w:tc>
              <w:tc>
                <w:tcPr>
                  <w:tcW w:w="129"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4767D13F"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Fuente</w:t>
                  </w:r>
                </w:p>
              </w:tc>
              <w:tc>
                <w:tcPr>
                  <w:tcW w:w="126"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74D34582"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Etapa</w:t>
                  </w:r>
                </w:p>
              </w:tc>
              <w:tc>
                <w:tcPr>
                  <w:tcW w:w="126"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681E9472"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Tipo</w:t>
                  </w:r>
                </w:p>
              </w:tc>
              <w:tc>
                <w:tcPr>
                  <w:tcW w:w="376" w:type="pct"/>
                  <w:vMerge w:val="restart"/>
                  <w:tcBorders>
                    <w:top w:val="single" w:sz="8" w:space="0" w:color="A6A6A6"/>
                    <w:left w:val="single" w:sz="8" w:space="0" w:color="A6A6A6"/>
                    <w:bottom w:val="nil"/>
                    <w:right w:val="single" w:sz="8" w:space="0" w:color="A6A6A6"/>
                  </w:tcBorders>
                  <w:shd w:val="clear" w:color="000000" w:fill="4E4D4D"/>
                  <w:vAlign w:val="center"/>
                </w:tcPr>
                <w:p w14:paraId="7831BBF1"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Descripción</w:t>
                  </w:r>
                </w:p>
              </w:tc>
              <w:tc>
                <w:tcPr>
                  <w:tcW w:w="445" w:type="pct"/>
                  <w:vMerge w:val="restart"/>
                  <w:tcBorders>
                    <w:top w:val="single" w:sz="8" w:space="0" w:color="A6A6A6"/>
                    <w:left w:val="single" w:sz="8" w:space="0" w:color="A6A6A6"/>
                    <w:bottom w:val="nil"/>
                    <w:right w:val="single" w:sz="8" w:space="0" w:color="A6A6A6"/>
                  </w:tcBorders>
                  <w:shd w:val="clear" w:color="000000" w:fill="4E4D4D"/>
                  <w:vAlign w:val="center"/>
                </w:tcPr>
                <w:p w14:paraId="27040749"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Consecuencia de la ocurrencia del evento</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60984360"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Probabilidad</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4C5D9B22"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Impacto</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3E153859"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Valoración</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4F1F95BC" w14:textId="77777777" w:rsidR="00462A9C" w:rsidRDefault="00000000" w:rsidP="005B33A1">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Categoría</w:t>
                  </w:r>
                </w:p>
              </w:tc>
              <w:tc>
                <w:tcPr>
                  <w:tcW w:w="178"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09C01A40"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¿A quién se le asigna?</w:t>
                  </w:r>
                </w:p>
              </w:tc>
              <w:tc>
                <w:tcPr>
                  <w:tcW w:w="489" w:type="pct"/>
                  <w:vMerge w:val="restart"/>
                  <w:tcBorders>
                    <w:top w:val="single" w:sz="8" w:space="0" w:color="A6A6A6"/>
                    <w:left w:val="single" w:sz="8" w:space="0" w:color="A6A6A6"/>
                    <w:bottom w:val="nil"/>
                    <w:right w:val="single" w:sz="8" w:space="0" w:color="A6A6A6"/>
                  </w:tcBorders>
                  <w:shd w:val="clear" w:color="000000" w:fill="D9D9D9"/>
                  <w:vAlign w:val="center"/>
                </w:tcPr>
                <w:p w14:paraId="29BBD1A2"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Tratamiento/Control a ser implementado</w:t>
                  </w:r>
                </w:p>
              </w:tc>
              <w:tc>
                <w:tcPr>
                  <w:tcW w:w="516" w:type="pct"/>
                  <w:gridSpan w:val="4"/>
                  <w:tcBorders>
                    <w:top w:val="single" w:sz="8" w:space="0" w:color="A6A6A6"/>
                    <w:left w:val="nil"/>
                    <w:bottom w:val="single" w:sz="8" w:space="0" w:color="A6A6A6"/>
                    <w:right w:val="single" w:sz="8" w:space="0" w:color="A6A6A6"/>
                  </w:tcBorders>
                  <w:shd w:val="clear" w:color="000000" w:fill="D9D9D9"/>
                  <w:vAlign w:val="center"/>
                </w:tcPr>
                <w:p w14:paraId="2565F92A"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Impacto después del tratamiento</w:t>
                  </w:r>
                </w:p>
              </w:tc>
              <w:tc>
                <w:tcPr>
                  <w:tcW w:w="191"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54147468"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¿Afecta la ejecución del contrato?</w:t>
                  </w:r>
                </w:p>
              </w:tc>
              <w:tc>
                <w:tcPr>
                  <w:tcW w:w="299"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2FC2A3CE"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Responsable por implementar el tratamiento</w:t>
                  </w:r>
                </w:p>
              </w:tc>
              <w:tc>
                <w:tcPr>
                  <w:tcW w:w="374"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5912F07F"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Fecha estimada en que se inicia el tratamiento</w:t>
                  </w:r>
                </w:p>
              </w:tc>
              <w:tc>
                <w:tcPr>
                  <w:tcW w:w="313"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46A13019"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Fecha estimada en que se completa el tratamiento</w:t>
                  </w:r>
                </w:p>
              </w:tc>
              <w:tc>
                <w:tcPr>
                  <w:tcW w:w="621" w:type="pct"/>
                  <w:gridSpan w:val="2"/>
                  <w:tcBorders>
                    <w:top w:val="single" w:sz="8" w:space="0" w:color="A6A6A6"/>
                    <w:left w:val="nil"/>
                    <w:bottom w:val="single" w:sz="8" w:space="0" w:color="A6A6A6"/>
                    <w:right w:val="single" w:sz="8" w:space="0" w:color="A6A6A6"/>
                  </w:tcBorders>
                  <w:shd w:val="clear" w:color="000000" w:fill="D9D9D9"/>
                  <w:vAlign w:val="center"/>
                </w:tcPr>
                <w:p w14:paraId="30BF0181"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Monitoreo y revisión</w:t>
                  </w:r>
                </w:p>
              </w:tc>
            </w:tr>
            <w:tr w:rsidR="00462A9C" w14:paraId="271D5588" w14:textId="77777777">
              <w:trPr>
                <w:gridAfter w:val="1"/>
                <w:wAfter w:w="89" w:type="pct"/>
                <w:cantSplit/>
                <w:trHeight w:val="517"/>
                <w:jc w:val="center"/>
              </w:trPr>
              <w:tc>
                <w:tcPr>
                  <w:tcW w:w="89" w:type="pct"/>
                  <w:vMerge/>
                  <w:tcBorders>
                    <w:top w:val="single" w:sz="8" w:space="0" w:color="A6A6A6"/>
                    <w:left w:val="single" w:sz="8" w:space="0" w:color="A6A6A6"/>
                    <w:bottom w:val="nil"/>
                    <w:right w:val="single" w:sz="8" w:space="0" w:color="A6A6A6"/>
                  </w:tcBorders>
                  <w:vAlign w:val="center"/>
                </w:tcPr>
                <w:p w14:paraId="4441D6FF"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5" w:type="pct"/>
                  <w:vMerge/>
                  <w:tcBorders>
                    <w:top w:val="single" w:sz="8" w:space="0" w:color="A6A6A6"/>
                    <w:left w:val="single" w:sz="8" w:space="0" w:color="A6A6A6"/>
                    <w:bottom w:val="nil"/>
                    <w:right w:val="single" w:sz="8" w:space="0" w:color="A6A6A6"/>
                  </w:tcBorders>
                  <w:vAlign w:val="center"/>
                </w:tcPr>
                <w:p w14:paraId="2CE1C423"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9" w:type="pct"/>
                  <w:vMerge/>
                  <w:tcBorders>
                    <w:top w:val="single" w:sz="8" w:space="0" w:color="A6A6A6"/>
                    <w:left w:val="single" w:sz="8" w:space="0" w:color="A6A6A6"/>
                    <w:bottom w:val="nil"/>
                    <w:right w:val="single" w:sz="8" w:space="0" w:color="A6A6A6"/>
                  </w:tcBorders>
                  <w:vAlign w:val="center"/>
                </w:tcPr>
                <w:p w14:paraId="6C2E41D6"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45A0A7C0"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3F505814"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376" w:type="pct"/>
                  <w:vMerge/>
                  <w:tcBorders>
                    <w:top w:val="single" w:sz="8" w:space="0" w:color="A6A6A6"/>
                    <w:left w:val="single" w:sz="8" w:space="0" w:color="A6A6A6"/>
                    <w:bottom w:val="nil"/>
                    <w:right w:val="single" w:sz="8" w:space="0" w:color="A6A6A6"/>
                  </w:tcBorders>
                  <w:vAlign w:val="center"/>
                </w:tcPr>
                <w:p w14:paraId="084FBD41"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445" w:type="pct"/>
                  <w:vMerge/>
                  <w:tcBorders>
                    <w:top w:val="single" w:sz="8" w:space="0" w:color="A6A6A6"/>
                    <w:left w:val="single" w:sz="8" w:space="0" w:color="A6A6A6"/>
                    <w:bottom w:val="nil"/>
                    <w:right w:val="single" w:sz="8" w:space="0" w:color="A6A6A6"/>
                  </w:tcBorders>
                  <w:vAlign w:val="center"/>
                </w:tcPr>
                <w:p w14:paraId="761C0CC0"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2D220D0C"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0E5B6366"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6300F1F5"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364F1CCB"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78" w:type="pct"/>
                  <w:vMerge/>
                  <w:tcBorders>
                    <w:top w:val="single" w:sz="8" w:space="0" w:color="A6A6A6"/>
                    <w:left w:val="single" w:sz="8" w:space="0" w:color="A6A6A6"/>
                    <w:bottom w:val="nil"/>
                    <w:right w:val="single" w:sz="8" w:space="0" w:color="A6A6A6"/>
                  </w:tcBorders>
                  <w:vAlign w:val="center"/>
                </w:tcPr>
                <w:p w14:paraId="14107AF4"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489" w:type="pct"/>
                  <w:vMerge/>
                  <w:tcBorders>
                    <w:top w:val="single" w:sz="8" w:space="0" w:color="A6A6A6"/>
                    <w:left w:val="single" w:sz="8" w:space="0" w:color="A6A6A6"/>
                    <w:bottom w:val="nil"/>
                    <w:right w:val="single" w:sz="8" w:space="0" w:color="A6A6A6"/>
                  </w:tcBorders>
                  <w:vAlign w:val="center"/>
                </w:tcPr>
                <w:p w14:paraId="5749A8FF"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129" w:type="pct"/>
                  <w:vMerge w:val="restart"/>
                  <w:tcBorders>
                    <w:top w:val="nil"/>
                    <w:left w:val="single" w:sz="8" w:space="0" w:color="A6A6A6"/>
                    <w:bottom w:val="nil"/>
                    <w:right w:val="single" w:sz="8" w:space="0" w:color="A6A6A6"/>
                  </w:tcBorders>
                  <w:shd w:val="clear" w:color="000000" w:fill="D9D9D9"/>
                  <w:textDirection w:val="btLr"/>
                  <w:vAlign w:val="center"/>
                </w:tcPr>
                <w:p w14:paraId="3FE52DFB"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Probabilidad</w:t>
                  </w:r>
                </w:p>
              </w:tc>
              <w:tc>
                <w:tcPr>
                  <w:tcW w:w="128" w:type="pct"/>
                  <w:vMerge w:val="restart"/>
                  <w:tcBorders>
                    <w:top w:val="nil"/>
                    <w:left w:val="single" w:sz="8" w:space="0" w:color="A6A6A6"/>
                    <w:bottom w:val="nil"/>
                    <w:right w:val="single" w:sz="8" w:space="0" w:color="A6A6A6"/>
                  </w:tcBorders>
                  <w:shd w:val="clear" w:color="000000" w:fill="D9D9D9"/>
                  <w:textDirection w:val="btLr"/>
                  <w:vAlign w:val="center"/>
                </w:tcPr>
                <w:p w14:paraId="5621CCE0"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Impacto</w:t>
                  </w:r>
                </w:p>
              </w:tc>
              <w:tc>
                <w:tcPr>
                  <w:tcW w:w="128" w:type="pct"/>
                  <w:vMerge w:val="restart"/>
                  <w:tcBorders>
                    <w:top w:val="nil"/>
                    <w:left w:val="single" w:sz="8" w:space="0" w:color="A6A6A6"/>
                    <w:bottom w:val="nil"/>
                    <w:right w:val="single" w:sz="8" w:space="0" w:color="A6A6A6"/>
                  </w:tcBorders>
                  <w:shd w:val="clear" w:color="000000" w:fill="D9D9D9"/>
                  <w:textDirection w:val="btLr"/>
                  <w:vAlign w:val="center"/>
                </w:tcPr>
                <w:p w14:paraId="69BD8D48"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Valoración</w:t>
                  </w:r>
                </w:p>
              </w:tc>
              <w:tc>
                <w:tcPr>
                  <w:tcW w:w="131" w:type="pct"/>
                  <w:vMerge w:val="restart"/>
                  <w:tcBorders>
                    <w:top w:val="nil"/>
                    <w:left w:val="single" w:sz="8" w:space="0" w:color="A6A6A6"/>
                    <w:bottom w:val="nil"/>
                    <w:right w:val="single" w:sz="8" w:space="0" w:color="A6A6A6"/>
                  </w:tcBorders>
                  <w:shd w:val="clear" w:color="000000" w:fill="D9D9D9"/>
                  <w:textDirection w:val="btLr"/>
                  <w:vAlign w:val="center"/>
                </w:tcPr>
                <w:p w14:paraId="27E1F02E"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Categoría</w:t>
                  </w:r>
                </w:p>
              </w:tc>
              <w:tc>
                <w:tcPr>
                  <w:tcW w:w="191" w:type="pct"/>
                  <w:vMerge/>
                  <w:tcBorders>
                    <w:top w:val="single" w:sz="8" w:space="0" w:color="A6A6A6"/>
                    <w:left w:val="single" w:sz="8" w:space="0" w:color="A6A6A6"/>
                    <w:bottom w:val="nil"/>
                    <w:right w:val="single" w:sz="8" w:space="0" w:color="A6A6A6"/>
                  </w:tcBorders>
                  <w:vAlign w:val="center"/>
                </w:tcPr>
                <w:p w14:paraId="21C7D334"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299" w:type="pct"/>
                  <w:vMerge/>
                  <w:tcBorders>
                    <w:top w:val="single" w:sz="8" w:space="0" w:color="A6A6A6"/>
                    <w:left w:val="single" w:sz="8" w:space="0" w:color="A6A6A6"/>
                    <w:bottom w:val="nil"/>
                    <w:right w:val="single" w:sz="8" w:space="0" w:color="A6A6A6"/>
                  </w:tcBorders>
                  <w:vAlign w:val="center"/>
                </w:tcPr>
                <w:p w14:paraId="09FE381A"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374" w:type="pct"/>
                  <w:vMerge/>
                  <w:tcBorders>
                    <w:top w:val="single" w:sz="8" w:space="0" w:color="A6A6A6"/>
                    <w:left w:val="single" w:sz="8" w:space="0" w:color="A6A6A6"/>
                    <w:bottom w:val="nil"/>
                    <w:right w:val="single" w:sz="8" w:space="0" w:color="A6A6A6"/>
                  </w:tcBorders>
                  <w:vAlign w:val="center"/>
                </w:tcPr>
                <w:p w14:paraId="78BAF87C"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313" w:type="pct"/>
                  <w:vMerge/>
                  <w:tcBorders>
                    <w:top w:val="single" w:sz="8" w:space="0" w:color="A6A6A6"/>
                    <w:left w:val="single" w:sz="8" w:space="0" w:color="A6A6A6"/>
                    <w:bottom w:val="nil"/>
                    <w:right w:val="single" w:sz="8" w:space="0" w:color="A6A6A6"/>
                  </w:tcBorders>
                  <w:vAlign w:val="center"/>
                </w:tcPr>
                <w:p w14:paraId="37DBB258"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336" w:type="pct"/>
                  <w:vMerge w:val="restart"/>
                  <w:tcBorders>
                    <w:top w:val="nil"/>
                    <w:left w:val="single" w:sz="8" w:space="0" w:color="A6A6A6"/>
                    <w:bottom w:val="nil"/>
                    <w:right w:val="single" w:sz="8" w:space="0" w:color="A6A6A6"/>
                  </w:tcBorders>
                  <w:shd w:val="clear" w:color="000000" w:fill="D9D9D9"/>
                  <w:textDirection w:val="btLr"/>
                  <w:vAlign w:val="center"/>
                </w:tcPr>
                <w:p w14:paraId="0255B935"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¿Cómo se realiza el monitoreo?</w:t>
                  </w:r>
                </w:p>
              </w:tc>
              <w:tc>
                <w:tcPr>
                  <w:tcW w:w="285" w:type="pct"/>
                  <w:vMerge w:val="restart"/>
                  <w:tcBorders>
                    <w:top w:val="nil"/>
                    <w:left w:val="single" w:sz="8" w:space="0" w:color="A6A6A6"/>
                    <w:bottom w:val="nil"/>
                    <w:right w:val="single" w:sz="8" w:space="0" w:color="A6A6A6"/>
                  </w:tcBorders>
                  <w:shd w:val="clear" w:color="000000" w:fill="D9D9D9"/>
                  <w:textDirection w:val="btLr"/>
                  <w:vAlign w:val="center"/>
                </w:tcPr>
                <w:p w14:paraId="2DAED490" w14:textId="77777777" w:rsidR="00462A9C" w:rsidRDefault="00000000" w:rsidP="005B33A1">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Periodicidad</w:t>
                  </w:r>
                </w:p>
              </w:tc>
            </w:tr>
            <w:tr w:rsidR="00462A9C" w14:paraId="373E545C" w14:textId="77777777">
              <w:trPr>
                <w:trHeight w:val="795"/>
                <w:jc w:val="center"/>
              </w:trPr>
              <w:tc>
                <w:tcPr>
                  <w:tcW w:w="89" w:type="pct"/>
                  <w:vMerge/>
                  <w:tcBorders>
                    <w:top w:val="single" w:sz="8" w:space="0" w:color="A6A6A6"/>
                    <w:left w:val="single" w:sz="8" w:space="0" w:color="A6A6A6"/>
                    <w:bottom w:val="nil"/>
                    <w:right w:val="single" w:sz="8" w:space="0" w:color="A6A6A6"/>
                  </w:tcBorders>
                  <w:vAlign w:val="center"/>
                </w:tcPr>
                <w:p w14:paraId="2B671C3F"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5" w:type="pct"/>
                  <w:vMerge/>
                  <w:tcBorders>
                    <w:top w:val="single" w:sz="8" w:space="0" w:color="A6A6A6"/>
                    <w:left w:val="single" w:sz="8" w:space="0" w:color="A6A6A6"/>
                    <w:bottom w:val="nil"/>
                    <w:right w:val="single" w:sz="8" w:space="0" w:color="A6A6A6"/>
                  </w:tcBorders>
                  <w:vAlign w:val="center"/>
                </w:tcPr>
                <w:p w14:paraId="2DB36E8F"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9" w:type="pct"/>
                  <w:vMerge/>
                  <w:tcBorders>
                    <w:top w:val="single" w:sz="8" w:space="0" w:color="A6A6A6"/>
                    <w:left w:val="single" w:sz="8" w:space="0" w:color="A6A6A6"/>
                    <w:bottom w:val="nil"/>
                    <w:right w:val="single" w:sz="8" w:space="0" w:color="A6A6A6"/>
                  </w:tcBorders>
                  <w:vAlign w:val="center"/>
                </w:tcPr>
                <w:p w14:paraId="57A53D56"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792F00D4"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1B3FB722"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376" w:type="pct"/>
                  <w:vMerge/>
                  <w:tcBorders>
                    <w:top w:val="single" w:sz="8" w:space="0" w:color="A6A6A6"/>
                    <w:left w:val="single" w:sz="8" w:space="0" w:color="A6A6A6"/>
                    <w:bottom w:val="nil"/>
                    <w:right w:val="single" w:sz="8" w:space="0" w:color="A6A6A6"/>
                  </w:tcBorders>
                  <w:vAlign w:val="center"/>
                </w:tcPr>
                <w:p w14:paraId="76615F67"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445" w:type="pct"/>
                  <w:vMerge/>
                  <w:tcBorders>
                    <w:top w:val="single" w:sz="8" w:space="0" w:color="A6A6A6"/>
                    <w:left w:val="single" w:sz="8" w:space="0" w:color="A6A6A6"/>
                    <w:bottom w:val="nil"/>
                    <w:right w:val="single" w:sz="8" w:space="0" w:color="A6A6A6"/>
                  </w:tcBorders>
                  <w:vAlign w:val="center"/>
                </w:tcPr>
                <w:p w14:paraId="1095DA46"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5FE3599D"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2FF1BFFE"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685F3296"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272490FD" w14:textId="77777777" w:rsidR="00462A9C" w:rsidRDefault="00462A9C" w:rsidP="005B33A1">
                  <w:pPr>
                    <w:framePr w:hSpace="141" w:wrap="around" w:vAnchor="text" w:hAnchor="margin" w:x="-215" w:y="136"/>
                    <w:jc w:val="center"/>
                    <w:rPr>
                      <w:rFonts w:ascii="Arial Narrow" w:hAnsi="Arial Narrow" w:cs="Arial"/>
                      <w:color w:val="FFFFFF"/>
                      <w:sz w:val="14"/>
                      <w:szCs w:val="14"/>
                      <w:lang w:eastAsia="es-CO"/>
                    </w:rPr>
                  </w:pPr>
                </w:p>
              </w:tc>
              <w:tc>
                <w:tcPr>
                  <w:tcW w:w="178" w:type="pct"/>
                  <w:vMerge/>
                  <w:tcBorders>
                    <w:top w:val="single" w:sz="8" w:space="0" w:color="A6A6A6"/>
                    <w:left w:val="single" w:sz="8" w:space="0" w:color="A6A6A6"/>
                    <w:bottom w:val="nil"/>
                    <w:right w:val="single" w:sz="8" w:space="0" w:color="A6A6A6"/>
                  </w:tcBorders>
                  <w:vAlign w:val="center"/>
                </w:tcPr>
                <w:p w14:paraId="40DB1459"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489" w:type="pct"/>
                  <w:vMerge/>
                  <w:tcBorders>
                    <w:top w:val="single" w:sz="8" w:space="0" w:color="A6A6A6"/>
                    <w:left w:val="single" w:sz="8" w:space="0" w:color="A6A6A6"/>
                    <w:bottom w:val="nil"/>
                    <w:right w:val="single" w:sz="8" w:space="0" w:color="A6A6A6"/>
                  </w:tcBorders>
                  <w:vAlign w:val="center"/>
                </w:tcPr>
                <w:p w14:paraId="2FA87D63"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129" w:type="pct"/>
                  <w:vMerge/>
                  <w:tcBorders>
                    <w:top w:val="nil"/>
                    <w:left w:val="single" w:sz="8" w:space="0" w:color="A6A6A6"/>
                    <w:bottom w:val="nil"/>
                    <w:right w:val="single" w:sz="8" w:space="0" w:color="A6A6A6"/>
                  </w:tcBorders>
                  <w:vAlign w:val="center"/>
                </w:tcPr>
                <w:p w14:paraId="6DDF1DBF"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128" w:type="pct"/>
                  <w:vMerge/>
                  <w:tcBorders>
                    <w:top w:val="nil"/>
                    <w:left w:val="single" w:sz="8" w:space="0" w:color="A6A6A6"/>
                    <w:bottom w:val="nil"/>
                    <w:right w:val="single" w:sz="8" w:space="0" w:color="A6A6A6"/>
                  </w:tcBorders>
                  <w:vAlign w:val="center"/>
                </w:tcPr>
                <w:p w14:paraId="23851FF9"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128" w:type="pct"/>
                  <w:vMerge/>
                  <w:tcBorders>
                    <w:top w:val="nil"/>
                    <w:left w:val="single" w:sz="8" w:space="0" w:color="A6A6A6"/>
                    <w:bottom w:val="nil"/>
                    <w:right w:val="single" w:sz="8" w:space="0" w:color="A6A6A6"/>
                  </w:tcBorders>
                  <w:vAlign w:val="center"/>
                </w:tcPr>
                <w:p w14:paraId="45286966"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131" w:type="pct"/>
                  <w:vMerge/>
                  <w:tcBorders>
                    <w:top w:val="nil"/>
                    <w:left w:val="single" w:sz="8" w:space="0" w:color="A6A6A6"/>
                    <w:bottom w:val="nil"/>
                    <w:right w:val="single" w:sz="8" w:space="0" w:color="A6A6A6"/>
                  </w:tcBorders>
                  <w:vAlign w:val="center"/>
                </w:tcPr>
                <w:p w14:paraId="3A605502"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191" w:type="pct"/>
                  <w:vMerge/>
                  <w:tcBorders>
                    <w:top w:val="single" w:sz="8" w:space="0" w:color="A6A6A6"/>
                    <w:left w:val="single" w:sz="8" w:space="0" w:color="A6A6A6"/>
                    <w:bottom w:val="nil"/>
                    <w:right w:val="single" w:sz="8" w:space="0" w:color="A6A6A6"/>
                  </w:tcBorders>
                  <w:vAlign w:val="center"/>
                </w:tcPr>
                <w:p w14:paraId="1CA9F73C"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299" w:type="pct"/>
                  <w:vMerge/>
                  <w:tcBorders>
                    <w:top w:val="single" w:sz="8" w:space="0" w:color="A6A6A6"/>
                    <w:left w:val="single" w:sz="8" w:space="0" w:color="A6A6A6"/>
                    <w:bottom w:val="nil"/>
                    <w:right w:val="single" w:sz="8" w:space="0" w:color="A6A6A6"/>
                  </w:tcBorders>
                  <w:vAlign w:val="center"/>
                </w:tcPr>
                <w:p w14:paraId="3F7E738B"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374" w:type="pct"/>
                  <w:vMerge/>
                  <w:tcBorders>
                    <w:top w:val="single" w:sz="8" w:space="0" w:color="A6A6A6"/>
                    <w:left w:val="single" w:sz="8" w:space="0" w:color="A6A6A6"/>
                    <w:bottom w:val="nil"/>
                    <w:right w:val="single" w:sz="8" w:space="0" w:color="A6A6A6"/>
                  </w:tcBorders>
                  <w:vAlign w:val="center"/>
                </w:tcPr>
                <w:p w14:paraId="71235E8E"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313" w:type="pct"/>
                  <w:vMerge/>
                  <w:tcBorders>
                    <w:top w:val="single" w:sz="8" w:space="0" w:color="A6A6A6"/>
                    <w:left w:val="single" w:sz="8" w:space="0" w:color="A6A6A6"/>
                    <w:bottom w:val="nil"/>
                    <w:right w:val="single" w:sz="8" w:space="0" w:color="A6A6A6"/>
                  </w:tcBorders>
                  <w:vAlign w:val="center"/>
                </w:tcPr>
                <w:p w14:paraId="74EF5D3A"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336" w:type="pct"/>
                  <w:vMerge/>
                  <w:tcBorders>
                    <w:top w:val="nil"/>
                    <w:left w:val="single" w:sz="8" w:space="0" w:color="A6A6A6"/>
                    <w:bottom w:val="nil"/>
                    <w:right w:val="single" w:sz="8" w:space="0" w:color="A6A6A6"/>
                  </w:tcBorders>
                  <w:vAlign w:val="center"/>
                </w:tcPr>
                <w:p w14:paraId="1DD86CCA"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285" w:type="pct"/>
                  <w:vMerge/>
                  <w:tcBorders>
                    <w:top w:val="nil"/>
                    <w:left w:val="single" w:sz="8" w:space="0" w:color="A6A6A6"/>
                    <w:bottom w:val="nil"/>
                    <w:right w:val="single" w:sz="8" w:space="0" w:color="A6A6A6"/>
                  </w:tcBorders>
                  <w:vAlign w:val="center"/>
                </w:tcPr>
                <w:p w14:paraId="12D23875"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c>
                <w:tcPr>
                  <w:tcW w:w="89" w:type="pct"/>
                  <w:tcBorders>
                    <w:top w:val="nil"/>
                    <w:left w:val="nil"/>
                    <w:bottom w:val="nil"/>
                    <w:right w:val="nil"/>
                  </w:tcBorders>
                  <w:noWrap/>
                  <w:vAlign w:val="center"/>
                </w:tcPr>
                <w:p w14:paraId="25CCA763" w14:textId="77777777" w:rsidR="00462A9C" w:rsidRDefault="00462A9C" w:rsidP="005B33A1">
                  <w:pPr>
                    <w:framePr w:hSpace="141" w:wrap="around" w:vAnchor="text" w:hAnchor="margin" w:x="-215" w:y="136"/>
                    <w:jc w:val="center"/>
                    <w:rPr>
                      <w:rFonts w:ascii="Arial Narrow" w:hAnsi="Arial Narrow" w:cs="Arial"/>
                      <w:color w:val="000000"/>
                      <w:sz w:val="14"/>
                      <w:szCs w:val="14"/>
                      <w:lang w:eastAsia="es-CO"/>
                    </w:rPr>
                  </w:pPr>
                </w:p>
              </w:tc>
            </w:tr>
            <w:tr w:rsidR="00462A9C" w14:paraId="125C2916" w14:textId="77777777">
              <w:trPr>
                <w:cantSplit/>
                <w:trHeight w:val="405"/>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6D372DA1"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sz w:val="14"/>
                      <w:szCs w:val="14"/>
                      <w:lang w:eastAsia="es-CO"/>
                    </w:rPr>
                    <w:t>1</w:t>
                  </w:r>
                </w:p>
              </w:tc>
              <w:tc>
                <w:tcPr>
                  <w:tcW w:w="125" w:type="pct"/>
                  <w:tcBorders>
                    <w:top w:val="single" w:sz="4" w:space="0" w:color="auto"/>
                    <w:left w:val="nil"/>
                    <w:bottom w:val="single" w:sz="4" w:space="0" w:color="auto"/>
                    <w:right w:val="single" w:sz="4" w:space="0" w:color="auto"/>
                  </w:tcBorders>
                  <w:textDirection w:val="btLr"/>
                  <w:vAlign w:val="center"/>
                </w:tcPr>
                <w:p w14:paraId="78DE5C04"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sz w:val="14"/>
                      <w:szCs w:val="14"/>
                      <w:lang w:eastAsia="es-CO"/>
                    </w:rPr>
                    <w:t>Especifico</w:t>
                  </w:r>
                </w:p>
              </w:tc>
              <w:tc>
                <w:tcPr>
                  <w:tcW w:w="129" w:type="pct"/>
                  <w:tcBorders>
                    <w:top w:val="single" w:sz="4" w:space="0" w:color="auto"/>
                    <w:left w:val="nil"/>
                    <w:bottom w:val="single" w:sz="4" w:space="0" w:color="auto"/>
                    <w:right w:val="single" w:sz="4" w:space="0" w:color="auto"/>
                  </w:tcBorders>
                  <w:textDirection w:val="btLr"/>
                  <w:vAlign w:val="center"/>
                </w:tcPr>
                <w:p w14:paraId="057D0044"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277FD917"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6EB81D85"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Económico</w:t>
                  </w:r>
                </w:p>
              </w:tc>
              <w:tc>
                <w:tcPr>
                  <w:tcW w:w="376" w:type="pct"/>
                  <w:tcBorders>
                    <w:top w:val="single" w:sz="4" w:space="0" w:color="auto"/>
                    <w:left w:val="nil"/>
                    <w:bottom w:val="single" w:sz="4" w:space="0" w:color="auto"/>
                    <w:right w:val="single" w:sz="4" w:space="0" w:color="auto"/>
                  </w:tcBorders>
                  <w:vAlign w:val="center"/>
                </w:tcPr>
                <w:p w14:paraId="2851732D"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Fluctuación de los precios del servicio requerido.</w:t>
                  </w:r>
                </w:p>
              </w:tc>
              <w:tc>
                <w:tcPr>
                  <w:tcW w:w="445" w:type="pct"/>
                  <w:tcBorders>
                    <w:top w:val="single" w:sz="4" w:space="0" w:color="auto"/>
                    <w:left w:val="nil"/>
                    <w:bottom w:val="single" w:sz="4" w:space="0" w:color="auto"/>
                    <w:right w:val="single" w:sz="4" w:space="0" w:color="auto"/>
                  </w:tcBorders>
                  <w:vAlign w:val="center"/>
                </w:tcPr>
                <w:p w14:paraId="57BC4290"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Retrasos en la ejecución del contrato y posible variación del valor del mismo.</w:t>
                  </w:r>
                </w:p>
              </w:tc>
              <w:tc>
                <w:tcPr>
                  <w:tcW w:w="128" w:type="pct"/>
                  <w:tcBorders>
                    <w:top w:val="single" w:sz="4" w:space="0" w:color="auto"/>
                    <w:left w:val="nil"/>
                    <w:bottom w:val="single" w:sz="4" w:space="0" w:color="auto"/>
                    <w:right w:val="single" w:sz="4" w:space="0" w:color="auto"/>
                  </w:tcBorders>
                  <w:textDirection w:val="btLr"/>
                  <w:vAlign w:val="center"/>
                </w:tcPr>
                <w:p w14:paraId="6C527782"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32BFB754"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7FE8EA27"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6</w:t>
                  </w:r>
                </w:p>
              </w:tc>
              <w:tc>
                <w:tcPr>
                  <w:tcW w:w="128" w:type="pct"/>
                  <w:tcBorders>
                    <w:top w:val="single" w:sz="4" w:space="0" w:color="auto"/>
                    <w:left w:val="nil"/>
                    <w:bottom w:val="single" w:sz="4" w:space="0" w:color="auto"/>
                    <w:right w:val="single" w:sz="4" w:space="0" w:color="auto"/>
                  </w:tcBorders>
                  <w:textDirection w:val="btLr"/>
                  <w:vAlign w:val="center"/>
                </w:tcPr>
                <w:p w14:paraId="256BD5CD"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Riesgo Medio</w:t>
                  </w:r>
                </w:p>
              </w:tc>
              <w:tc>
                <w:tcPr>
                  <w:tcW w:w="178" w:type="pct"/>
                  <w:tcBorders>
                    <w:top w:val="single" w:sz="4" w:space="0" w:color="auto"/>
                    <w:left w:val="nil"/>
                    <w:bottom w:val="single" w:sz="4" w:space="0" w:color="auto"/>
                    <w:right w:val="single" w:sz="4" w:space="0" w:color="auto"/>
                  </w:tcBorders>
                  <w:textDirection w:val="btLr"/>
                  <w:vAlign w:val="center"/>
                </w:tcPr>
                <w:p w14:paraId="34F5E839" w14:textId="77777777" w:rsidR="00462A9C" w:rsidRDefault="00000000" w:rsidP="005B33A1">
                  <w:pPr>
                    <w:pStyle w:val="Sinespaciado"/>
                    <w:framePr w:hSpace="141" w:wrap="around" w:vAnchor="text" w:hAnchor="margin" w:x="-215" w:y="136"/>
                    <w:jc w:val="center"/>
                    <w:rPr>
                      <w:color w:val="959393"/>
                      <w:sz w:val="14"/>
                      <w:szCs w:val="14"/>
                      <w:lang w:eastAsia="es-CO"/>
                    </w:rPr>
                  </w:pPr>
                  <w:r>
                    <w:rPr>
                      <w:rFonts w:eastAsia="Calibri"/>
                      <w:sz w:val="14"/>
                      <w:szCs w:val="14"/>
                      <w:lang w:eastAsia="es-ES"/>
                    </w:rPr>
                    <w:t>Contratista</w:t>
                  </w:r>
                </w:p>
              </w:tc>
              <w:tc>
                <w:tcPr>
                  <w:tcW w:w="489" w:type="pct"/>
                  <w:tcBorders>
                    <w:top w:val="single" w:sz="4" w:space="0" w:color="auto"/>
                    <w:left w:val="nil"/>
                    <w:bottom w:val="single" w:sz="4" w:space="0" w:color="auto"/>
                    <w:right w:val="single" w:sz="4" w:space="0" w:color="auto"/>
                  </w:tcBorders>
                  <w:vAlign w:val="center"/>
                </w:tcPr>
                <w:p w14:paraId="58DAA8E0"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Asegurar que el proceso de selección del contratista cumple con los parámetros legales, requerimientos y buenas prácticas por parte del contratista</w:t>
                  </w:r>
                </w:p>
              </w:tc>
              <w:tc>
                <w:tcPr>
                  <w:tcW w:w="129" w:type="pct"/>
                  <w:tcBorders>
                    <w:top w:val="single" w:sz="4" w:space="0" w:color="auto"/>
                    <w:left w:val="nil"/>
                    <w:bottom w:val="single" w:sz="4" w:space="0" w:color="auto"/>
                    <w:right w:val="single" w:sz="4" w:space="0" w:color="auto"/>
                  </w:tcBorders>
                  <w:textDirection w:val="btLr"/>
                  <w:vAlign w:val="center"/>
                </w:tcPr>
                <w:p w14:paraId="578D6EDE"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67E31E27"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2</w:t>
                  </w:r>
                </w:p>
              </w:tc>
              <w:tc>
                <w:tcPr>
                  <w:tcW w:w="128" w:type="pct"/>
                  <w:tcBorders>
                    <w:top w:val="single" w:sz="4" w:space="0" w:color="auto"/>
                    <w:left w:val="nil"/>
                    <w:bottom w:val="single" w:sz="4" w:space="0" w:color="auto"/>
                    <w:right w:val="single" w:sz="4" w:space="0" w:color="auto"/>
                  </w:tcBorders>
                  <w:textDirection w:val="btLr"/>
                  <w:vAlign w:val="center"/>
                </w:tcPr>
                <w:p w14:paraId="0F08A067"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5</w:t>
                  </w:r>
                </w:p>
              </w:tc>
              <w:tc>
                <w:tcPr>
                  <w:tcW w:w="131" w:type="pct"/>
                  <w:tcBorders>
                    <w:top w:val="single" w:sz="4" w:space="0" w:color="auto"/>
                    <w:left w:val="nil"/>
                    <w:bottom w:val="single" w:sz="4" w:space="0" w:color="auto"/>
                    <w:right w:val="single" w:sz="4" w:space="0" w:color="auto"/>
                  </w:tcBorders>
                  <w:textDirection w:val="btLr"/>
                  <w:vAlign w:val="center"/>
                </w:tcPr>
                <w:p w14:paraId="58FE47EA"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Riesgo Medio</w:t>
                  </w:r>
                </w:p>
              </w:tc>
              <w:tc>
                <w:tcPr>
                  <w:tcW w:w="191" w:type="pct"/>
                  <w:tcBorders>
                    <w:top w:val="single" w:sz="4" w:space="0" w:color="auto"/>
                    <w:left w:val="nil"/>
                    <w:bottom w:val="single" w:sz="4" w:space="0" w:color="auto"/>
                    <w:right w:val="single" w:sz="4" w:space="0" w:color="auto"/>
                  </w:tcBorders>
                  <w:textDirection w:val="btLr"/>
                  <w:vAlign w:val="center"/>
                </w:tcPr>
                <w:p w14:paraId="2E19B433"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2B22DA5A"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Entidad</w:t>
                  </w:r>
                </w:p>
              </w:tc>
              <w:tc>
                <w:tcPr>
                  <w:tcW w:w="374" w:type="pct"/>
                  <w:tcBorders>
                    <w:top w:val="single" w:sz="4" w:space="0" w:color="auto"/>
                    <w:left w:val="nil"/>
                    <w:bottom w:val="single" w:sz="4" w:space="0" w:color="auto"/>
                    <w:right w:val="single" w:sz="4" w:space="0" w:color="auto"/>
                  </w:tcBorders>
                  <w:textDirection w:val="btLr"/>
                  <w:vAlign w:val="center"/>
                </w:tcPr>
                <w:p w14:paraId="731F6FA8"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Desde la suscripción del acta de inicio hasta la Liquidación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180B6C61"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Inicio y duración del contrato</w:t>
                  </w:r>
                </w:p>
              </w:tc>
              <w:tc>
                <w:tcPr>
                  <w:tcW w:w="336" w:type="pct"/>
                  <w:tcBorders>
                    <w:top w:val="single" w:sz="4" w:space="0" w:color="auto"/>
                    <w:left w:val="nil"/>
                    <w:bottom w:val="single" w:sz="4" w:space="0" w:color="auto"/>
                    <w:right w:val="single" w:sz="4" w:space="0" w:color="auto"/>
                  </w:tcBorders>
                  <w:textDirection w:val="btLr"/>
                  <w:vAlign w:val="center"/>
                </w:tcPr>
                <w:p w14:paraId="094991E5" w14:textId="77777777" w:rsidR="00462A9C" w:rsidRDefault="00000000" w:rsidP="005B33A1">
                  <w:pPr>
                    <w:pStyle w:val="Sinespaciado"/>
                    <w:framePr w:hSpace="141" w:wrap="around" w:vAnchor="text" w:hAnchor="margin" w:x="-215" w:y="136"/>
                    <w:jc w:val="center"/>
                    <w:rPr>
                      <w:rFonts w:cs="Calibri"/>
                      <w:color w:val="000000"/>
                      <w:sz w:val="12"/>
                      <w:szCs w:val="12"/>
                      <w:lang w:eastAsia="es-CO"/>
                    </w:rPr>
                  </w:pPr>
                  <w:r>
                    <w:rPr>
                      <w:rFonts w:eastAsia="Calibri"/>
                      <w:sz w:val="12"/>
                      <w:szCs w:val="12"/>
                      <w:lang w:eastAsia="es-ES"/>
                    </w:rPr>
                    <w:t>Seguimiento permanente por parte del contratista y comunicación oportuna a la entidad.</w:t>
                  </w:r>
                </w:p>
              </w:tc>
              <w:tc>
                <w:tcPr>
                  <w:tcW w:w="285" w:type="pct"/>
                  <w:tcBorders>
                    <w:top w:val="single" w:sz="4" w:space="0" w:color="auto"/>
                    <w:left w:val="nil"/>
                    <w:bottom w:val="single" w:sz="4" w:space="0" w:color="auto"/>
                    <w:right w:val="single" w:sz="4" w:space="0" w:color="auto"/>
                  </w:tcBorders>
                  <w:textDirection w:val="btLr"/>
                  <w:vAlign w:val="center"/>
                </w:tcPr>
                <w:p w14:paraId="666EAAB2"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Mensual</w:t>
                  </w:r>
                </w:p>
              </w:tc>
              <w:tc>
                <w:tcPr>
                  <w:tcW w:w="89" w:type="pct"/>
                  <w:vAlign w:val="center"/>
                </w:tcPr>
                <w:p w14:paraId="3E976AD2" w14:textId="77777777" w:rsidR="00462A9C" w:rsidRDefault="00462A9C" w:rsidP="005B33A1">
                  <w:pPr>
                    <w:framePr w:hSpace="141" w:wrap="around" w:vAnchor="text" w:hAnchor="margin" w:x="-215" w:y="136"/>
                    <w:jc w:val="center"/>
                    <w:rPr>
                      <w:rFonts w:ascii="Arial Narrow" w:hAnsi="Arial Narrow"/>
                      <w:sz w:val="14"/>
                      <w:szCs w:val="14"/>
                      <w:lang w:eastAsia="es-CO"/>
                    </w:rPr>
                  </w:pPr>
                </w:p>
                <w:p w14:paraId="51E9D34E"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471CED5C" w14:textId="77777777">
              <w:trPr>
                <w:trHeight w:val="1335"/>
                <w:jc w:val="center"/>
              </w:trPr>
              <w:tc>
                <w:tcPr>
                  <w:tcW w:w="89" w:type="pct"/>
                  <w:vMerge w:val="restart"/>
                  <w:tcBorders>
                    <w:top w:val="nil"/>
                    <w:left w:val="single" w:sz="4" w:space="0" w:color="auto"/>
                    <w:bottom w:val="single" w:sz="4" w:space="0" w:color="auto"/>
                    <w:right w:val="single" w:sz="4" w:space="0" w:color="auto"/>
                  </w:tcBorders>
                  <w:shd w:val="clear" w:color="000000" w:fill="D9D9D9"/>
                  <w:vAlign w:val="center"/>
                </w:tcPr>
                <w:p w14:paraId="74A0EAFC"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2</w:t>
                  </w:r>
                </w:p>
              </w:tc>
              <w:tc>
                <w:tcPr>
                  <w:tcW w:w="125" w:type="pct"/>
                  <w:vMerge w:val="restart"/>
                  <w:tcBorders>
                    <w:top w:val="nil"/>
                    <w:left w:val="single" w:sz="4" w:space="0" w:color="auto"/>
                    <w:bottom w:val="single" w:sz="4" w:space="0" w:color="auto"/>
                    <w:right w:val="single" w:sz="4" w:space="0" w:color="auto"/>
                  </w:tcBorders>
                  <w:textDirection w:val="btLr"/>
                  <w:vAlign w:val="center"/>
                </w:tcPr>
                <w:p w14:paraId="5C63B603"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Arial"/>
                      <w:sz w:val="14"/>
                      <w:szCs w:val="14"/>
                      <w:lang w:eastAsia="es-CO"/>
                    </w:rPr>
                    <w:t>Especifico</w:t>
                  </w:r>
                </w:p>
              </w:tc>
              <w:tc>
                <w:tcPr>
                  <w:tcW w:w="129" w:type="pct"/>
                  <w:vMerge w:val="restart"/>
                  <w:tcBorders>
                    <w:top w:val="nil"/>
                    <w:left w:val="single" w:sz="4" w:space="0" w:color="auto"/>
                    <w:bottom w:val="single" w:sz="4" w:space="0" w:color="auto"/>
                    <w:right w:val="single" w:sz="4" w:space="0" w:color="auto"/>
                  </w:tcBorders>
                  <w:textDirection w:val="btLr"/>
                  <w:vAlign w:val="center"/>
                </w:tcPr>
                <w:p w14:paraId="784A83A7"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Interno</w:t>
                  </w:r>
                </w:p>
              </w:tc>
              <w:tc>
                <w:tcPr>
                  <w:tcW w:w="126" w:type="pct"/>
                  <w:vMerge w:val="restart"/>
                  <w:tcBorders>
                    <w:top w:val="nil"/>
                    <w:left w:val="single" w:sz="4" w:space="0" w:color="auto"/>
                    <w:bottom w:val="single" w:sz="4" w:space="0" w:color="auto"/>
                    <w:right w:val="single" w:sz="4" w:space="0" w:color="auto"/>
                  </w:tcBorders>
                  <w:textDirection w:val="btLr"/>
                  <w:vAlign w:val="center"/>
                </w:tcPr>
                <w:p w14:paraId="5DA99374"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w:t>
                  </w:r>
                </w:p>
              </w:tc>
              <w:tc>
                <w:tcPr>
                  <w:tcW w:w="126" w:type="pct"/>
                  <w:vMerge w:val="restart"/>
                  <w:tcBorders>
                    <w:top w:val="nil"/>
                    <w:left w:val="single" w:sz="4" w:space="0" w:color="auto"/>
                    <w:bottom w:val="single" w:sz="4" w:space="0" w:color="auto"/>
                    <w:right w:val="single" w:sz="4" w:space="0" w:color="auto"/>
                  </w:tcBorders>
                  <w:textDirection w:val="btLr"/>
                  <w:vAlign w:val="center"/>
                </w:tcPr>
                <w:p w14:paraId="4D8AB7A9"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Operacional</w:t>
                  </w:r>
                </w:p>
              </w:tc>
              <w:tc>
                <w:tcPr>
                  <w:tcW w:w="376" w:type="pct"/>
                  <w:vMerge w:val="restart"/>
                  <w:tcBorders>
                    <w:top w:val="nil"/>
                    <w:left w:val="single" w:sz="4" w:space="0" w:color="auto"/>
                    <w:bottom w:val="single" w:sz="4" w:space="0" w:color="auto"/>
                    <w:right w:val="single" w:sz="4" w:space="0" w:color="auto"/>
                  </w:tcBorders>
                  <w:vAlign w:val="center"/>
                </w:tcPr>
                <w:p w14:paraId="5DB4A529"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 xml:space="preserve">Incumplimiento de requisitos técnicos </w:t>
                  </w:r>
                </w:p>
              </w:tc>
              <w:tc>
                <w:tcPr>
                  <w:tcW w:w="445" w:type="pct"/>
                  <w:vMerge w:val="restart"/>
                  <w:tcBorders>
                    <w:top w:val="nil"/>
                    <w:left w:val="single" w:sz="4" w:space="0" w:color="auto"/>
                    <w:bottom w:val="single" w:sz="4" w:space="0" w:color="auto"/>
                    <w:right w:val="single" w:sz="4" w:space="0" w:color="auto"/>
                  </w:tcBorders>
                  <w:vAlign w:val="center"/>
                </w:tcPr>
                <w:p w14:paraId="7630FCC5"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Suspensión del servicio a causa de afectación de los beneficiarios del servicio</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505DFA77"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405E8C75"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4</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063F4D8F"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7</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458F0D63"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78" w:type="pct"/>
                  <w:vMerge w:val="restart"/>
                  <w:tcBorders>
                    <w:top w:val="nil"/>
                    <w:left w:val="single" w:sz="4" w:space="0" w:color="auto"/>
                    <w:bottom w:val="single" w:sz="4" w:space="0" w:color="auto"/>
                    <w:right w:val="single" w:sz="4" w:space="0" w:color="auto"/>
                  </w:tcBorders>
                  <w:noWrap/>
                  <w:textDirection w:val="btLr"/>
                  <w:vAlign w:val="center"/>
                </w:tcPr>
                <w:p w14:paraId="1C016FC6" w14:textId="77777777" w:rsidR="00462A9C" w:rsidRDefault="00000000" w:rsidP="005B33A1">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w:t>
                  </w:r>
                </w:p>
              </w:tc>
              <w:tc>
                <w:tcPr>
                  <w:tcW w:w="489" w:type="pct"/>
                  <w:vMerge w:val="restart"/>
                  <w:tcBorders>
                    <w:top w:val="nil"/>
                    <w:left w:val="nil"/>
                    <w:right w:val="single" w:sz="4" w:space="0" w:color="auto"/>
                  </w:tcBorders>
                  <w:vAlign w:val="center"/>
                </w:tcPr>
                <w:p w14:paraId="7E29CC7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Seguimiento frecuente por parte del supervisor o interventor a la aplicación de lineamientos técnicos establecidos.</w:t>
                  </w:r>
                </w:p>
              </w:tc>
              <w:tc>
                <w:tcPr>
                  <w:tcW w:w="129" w:type="pct"/>
                  <w:vMerge w:val="restart"/>
                  <w:tcBorders>
                    <w:top w:val="nil"/>
                    <w:left w:val="single" w:sz="4" w:space="0" w:color="auto"/>
                    <w:bottom w:val="single" w:sz="4" w:space="0" w:color="auto"/>
                    <w:right w:val="single" w:sz="4" w:space="0" w:color="auto"/>
                  </w:tcBorders>
                  <w:textDirection w:val="btLr"/>
                  <w:vAlign w:val="center"/>
                </w:tcPr>
                <w:p w14:paraId="24966473"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4</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38985AA2"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47D9BDEF"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7</w:t>
                  </w:r>
                </w:p>
              </w:tc>
              <w:tc>
                <w:tcPr>
                  <w:tcW w:w="131" w:type="pct"/>
                  <w:vMerge w:val="restart"/>
                  <w:tcBorders>
                    <w:top w:val="nil"/>
                    <w:left w:val="single" w:sz="4" w:space="0" w:color="auto"/>
                    <w:bottom w:val="single" w:sz="4" w:space="0" w:color="auto"/>
                    <w:right w:val="single" w:sz="4" w:space="0" w:color="auto"/>
                  </w:tcBorders>
                  <w:textDirection w:val="btLr"/>
                  <w:vAlign w:val="center"/>
                </w:tcPr>
                <w:p w14:paraId="075865CD"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91" w:type="pct"/>
                  <w:vMerge w:val="restart"/>
                  <w:tcBorders>
                    <w:top w:val="nil"/>
                    <w:left w:val="single" w:sz="4" w:space="0" w:color="auto"/>
                    <w:bottom w:val="single" w:sz="4" w:space="0" w:color="auto"/>
                    <w:right w:val="single" w:sz="4" w:space="0" w:color="auto"/>
                  </w:tcBorders>
                  <w:textDirection w:val="btLr"/>
                  <w:vAlign w:val="center"/>
                </w:tcPr>
                <w:p w14:paraId="65461321"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Si</w:t>
                  </w:r>
                </w:p>
              </w:tc>
              <w:tc>
                <w:tcPr>
                  <w:tcW w:w="299" w:type="pct"/>
                  <w:vMerge w:val="restart"/>
                  <w:tcBorders>
                    <w:top w:val="nil"/>
                    <w:left w:val="single" w:sz="4" w:space="0" w:color="auto"/>
                    <w:bottom w:val="single" w:sz="4" w:space="0" w:color="auto"/>
                    <w:right w:val="single" w:sz="4" w:space="0" w:color="auto"/>
                  </w:tcBorders>
                  <w:textDirection w:val="btLr"/>
                  <w:vAlign w:val="center"/>
                </w:tcPr>
                <w:p w14:paraId="4C58D8E4" w14:textId="77777777" w:rsidR="00462A9C" w:rsidRDefault="00000000" w:rsidP="005B33A1">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w:t>
                  </w:r>
                </w:p>
              </w:tc>
              <w:tc>
                <w:tcPr>
                  <w:tcW w:w="374" w:type="pct"/>
                  <w:vMerge w:val="restart"/>
                  <w:tcBorders>
                    <w:top w:val="nil"/>
                    <w:left w:val="single" w:sz="4" w:space="0" w:color="auto"/>
                    <w:bottom w:val="single" w:sz="4" w:space="0" w:color="auto"/>
                    <w:right w:val="single" w:sz="4" w:space="0" w:color="auto"/>
                  </w:tcBorders>
                  <w:textDirection w:val="btLr"/>
                  <w:vAlign w:val="center"/>
                </w:tcPr>
                <w:p w14:paraId="07857EFE"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Inicio de la ejecución del contrato</w:t>
                  </w:r>
                </w:p>
              </w:tc>
              <w:tc>
                <w:tcPr>
                  <w:tcW w:w="313" w:type="pct"/>
                  <w:vMerge w:val="restart"/>
                  <w:tcBorders>
                    <w:top w:val="nil"/>
                    <w:left w:val="single" w:sz="4" w:space="0" w:color="auto"/>
                    <w:bottom w:val="single" w:sz="4" w:space="0" w:color="auto"/>
                    <w:right w:val="single" w:sz="4" w:space="0" w:color="auto"/>
                  </w:tcBorders>
                  <w:textDirection w:val="btLr"/>
                  <w:vAlign w:val="center"/>
                </w:tcPr>
                <w:p w14:paraId="276599C9"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Durante la ejecución del contrato</w:t>
                  </w:r>
                </w:p>
              </w:tc>
              <w:tc>
                <w:tcPr>
                  <w:tcW w:w="336" w:type="pct"/>
                  <w:vMerge w:val="restart"/>
                  <w:tcBorders>
                    <w:top w:val="nil"/>
                    <w:left w:val="single" w:sz="4" w:space="0" w:color="auto"/>
                    <w:bottom w:val="single" w:sz="4" w:space="0" w:color="auto"/>
                    <w:right w:val="single" w:sz="4" w:space="0" w:color="auto"/>
                  </w:tcBorders>
                  <w:textDirection w:val="btLr"/>
                  <w:vAlign w:val="center"/>
                </w:tcPr>
                <w:p w14:paraId="7FC980BE"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Seguimiento por parte del supervisor a la aplicación efectiva de lineamientos técnicos.</w:t>
                  </w:r>
                </w:p>
              </w:tc>
              <w:tc>
                <w:tcPr>
                  <w:tcW w:w="285" w:type="pct"/>
                  <w:vMerge w:val="restart"/>
                  <w:tcBorders>
                    <w:top w:val="nil"/>
                    <w:left w:val="single" w:sz="4" w:space="0" w:color="auto"/>
                    <w:bottom w:val="single" w:sz="4" w:space="0" w:color="auto"/>
                    <w:right w:val="single" w:sz="4" w:space="0" w:color="auto"/>
                  </w:tcBorders>
                  <w:textDirection w:val="btLr"/>
                  <w:vAlign w:val="center"/>
                </w:tcPr>
                <w:p w14:paraId="705CF939"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Mensual</w:t>
                  </w:r>
                </w:p>
              </w:tc>
              <w:tc>
                <w:tcPr>
                  <w:tcW w:w="89" w:type="pct"/>
                  <w:vAlign w:val="center"/>
                </w:tcPr>
                <w:p w14:paraId="39D1F7D1"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6291A311" w14:textId="77777777">
              <w:trPr>
                <w:trHeight w:val="810"/>
                <w:jc w:val="center"/>
              </w:trPr>
              <w:tc>
                <w:tcPr>
                  <w:tcW w:w="89" w:type="pct"/>
                  <w:vMerge/>
                  <w:tcBorders>
                    <w:top w:val="nil"/>
                    <w:left w:val="single" w:sz="4" w:space="0" w:color="auto"/>
                    <w:bottom w:val="single" w:sz="4" w:space="0" w:color="auto"/>
                    <w:right w:val="single" w:sz="4" w:space="0" w:color="auto"/>
                  </w:tcBorders>
                  <w:vAlign w:val="center"/>
                </w:tcPr>
                <w:p w14:paraId="3BCAB37F"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5" w:type="pct"/>
                  <w:vMerge/>
                  <w:tcBorders>
                    <w:top w:val="nil"/>
                    <w:left w:val="single" w:sz="4" w:space="0" w:color="auto"/>
                    <w:bottom w:val="single" w:sz="4" w:space="0" w:color="auto"/>
                    <w:right w:val="single" w:sz="4" w:space="0" w:color="auto"/>
                  </w:tcBorders>
                  <w:vAlign w:val="center"/>
                </w:tcPr>
                <w:p w14:paraId="6A54D724"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53CE6F45"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318F9930"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6CF48839"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76" w:type="pct"/>
                  <w:vMerge/>
                  <w:tcBorders>
                    <w:top w:val="nil"/>
                    <w:left w:val="single" w:sz="4" w:space="0" w:color="auto"/>
                    <w:bottom w:val="single" w:sz="4" w:space="0" w:color="auto"/>
                    <w:right w:val="single" w:sz="4" w:space="0" w:color="auto"/>
                  </w:tcBorders>
                  <w:vAlign w:val="center"/>
                </w:tcPr>
                <w:p w14:paraId="7C1ADEFA"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445" w:type="pct"/>
                  <w:vMerge/>
                  <w:tcBorders>
                    <w:top w:val="nil"/>
                    <w:left w:val="single" w:sz="4" w:space="0" w:color="auto"/>
                    <w:bottom w:val="single" w:sz="4" w:space="0" w:color="auto"/>
                    <w:right w:val="single" w:sz="4" w:space="0" w:color="auto"/>
                  </w:tcBorders>
                  <w:vAlign w:val="center"/>
                </w:tcPr>
                <w:p w14:paraId="2DE908CB"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600323D8"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7382F5F9"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02234FDD"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1FBB953F"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78" w:type="pct"/>
                  <w:vMerge/>
                  <w:tcBorders>
                    <w:top w:val="nil"/>
                    <w:left w:val="single" w:sz="4" w:space="0" w:color="auto"/>
                    <w:bottom w:val="single" w:sz="4" w:space="0" w:color="auto"/>
                    <w:right w:val="single" w:sz="4" w:space="0" w:color="auto"/>
                  </w:tcBorders>
                  <w:vAlign w:val="center"/>
                </w:tcPr>
                <w:p w14:paraId="7A59620F"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489" w:type="pct"/>
                  <w:vMerge/>
                  <w:tcBorders>
                    <w:left w:val="nil"/>
                    <w:right w:val="single" w:sz="4" w:space="0" w:color="auto"/>
                  </w:tcBorders>
                  <w:vAlign w:val="center"/>
                </w:tcPr>
                <w:p w14:paraId="5213D7ED"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5E4F9050"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2D603883"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5F64BF32"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31" w:type="pct"/>
                  <w:vMerge/>
                  <w:tcBorders>
                    <w:top w:val="nil"/>
                    <w:left w:val="single" w:sz="4" w:space="0" w:color="auto"/>
                    <w:bottom w:val="single" w:sz="4" w:space="0" w:color="auto"/>
                    <w:right w:val="single" w:sz="4" w:space="0" w:color="auto"/>
                  </w:tcBorders>
                  <w:vAlign w:val="center"/>
                </w:tcPr>
                <w:p w14:paraId="3707D78D"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91" w:type="pct"/>
                  <w:vMerge/>
                  <w:tcBorders>
                    <w:top w:val="nil"/>
                    <w:left w:val="single" w:sz="4" w:space="0" w:color="auto"/>
                    <w:bottom w:val="single" w:sz="4" w:space="0" w:color="auto"/>
                    <w:right w:val="single" w:sz="4" w:space="0" w:color="auto"/>
                  </w:tcBorders>
                  <w:vAlign w:val="center"/>
                </w:tcPr>
                <w:p w14:paraId="42E515C3"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299" w:type="pct"/>
                  <w:vMerge/>
                  <w:tcBorders>
                    <w:top w:val="nil"/>
                    <w:left w:val="single" w:sz="4" w:space="0" w:color="auto"/>
                    <w:bottom w:val="single" w:sz="4" w:space="0" w:color="auto"/>
                    <w:right w:val="single" w:sz="4" w:space="0" w:color="auto"/>
                  </w:tcBorders>
                  <w:vAlign w:val="center"/>
                </w:tcPr>
                <w:p w14:paraId="6980B600"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74" w:type="pct"/>
                  <w:vMerge/>
                  <w:tcBorders>
                    <w:top w:val="nil"/>
                    <w:left w:val="single" w:sz="4" w:space="0" w:color="auto"/>
                    <w:bottom w:val="single" w:sz="4" w:space="0" w:color="auto"/>
                    <w:right w:val="single" w:sz="4" w:space="0" w:color="auto"/>
                  </w:tcBorders>
                  <w:vAlign w:val="center"/>
                </w:tcPr>
                <w:p w14:paraId="09D307E1"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13" w:type="pct"/>
                  <w:vMerge/>
                  <w:tcBorders>
                    <w:top w:val="nil"/>
                    <w:left w:val="single" w:sz="4" w:space="0" w:color="auto"/>
                    <w:bottom w:val="single" w:sz="4" w:space="0" w:color="auto"/>
                    <w:right w:val="single" w:sz="4" w:space="0" w:color="auto"/>
                  </w:tcBorders>
                  <w:vAlign w:val="center"/>
                </w:tcPr>
                <w:p w14:paraId="7FE1E919"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36" w:type="pct"/>
                  <w:vMerge/>
                  <w:tcBorders>
                    <w:top w:val="nil"/>
                    <w:left w:val="single" w:sz="4" w:space="0" w:color="auto"/>
                    <w:bottom w:val="single" w:sz="4" w:space="0" w:color="auto"/>
                    <w:right w:val="single" w:sz="4" w:space="0" w:color="auto"/>
                  </w:tcBorders>
                  <w:vAlign w:val="center"/>
                </w:tcPr>
                <w:p w14:paraId="18B86449"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285" w:type="pct"/>
                  <w:vMerge/>
                  <w:tcBorders>
                    <w:top w:val="nil"/>
                    <w:left w:val="single" w:sz="4" w:space="0" w:color="auto"/>
                    <w:bottom w:val="single" w:sz="4" w:space="0" w:color="auto"/>
                    <w:right w:val="single" w:sz="4" w:space="0" w:color="auto"/>
                  </w:tcBorders>
                  <w:vAlign w:val="center"/>
                </w:tcPr>
                <w:p w14:paraId="74EC1643"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89" w:type="pct"/>
                  <w:vAlign w:val="center"/>
                </w:tcPr>
                <w:p w14:paraId="201F0F10"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4D913515" w14:textId="77777777">
              <w:trPr>
                <w:trHeight w:val="765"/>
                <w:jc w:val="center"/>
              </w:trPr>
              <w:tc>
                <w:tcPr>
                  <w:tcW w:w="89" w:type="pct"/>
                  <w:vMerge/>
                  <w:tcBorders>
                    <w:top w:val="nil"/>
                    <w:left w:val="single" w:sz="4" w:space="0" w:color="auto"/>
                    <w:bottom w:val="single" w:sz="4" w:space="0" w:color="auto"/>
                    <w:right w:val="single" w:sz="4" w:space="0" w:color="auto"/>
                  </w:tcBorders>
                  <w:vAlign w:val="center"/>
                </w:tcPr>
                <w:p w14:paraId="08299D3E"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5" w:type="pct"/>
                  <w:vMerge/>
                  <w:tcBorders>
                    <w:top w:val="nil"/>
                    <w:left w:val="single" w:sz="4" w:space="0" w:color="auto"/>
                    <w:bottom w:val="single" w:sz="4" w:space="0" w:color="auto"/>
                    <w:right w:val="single" w:sz="4" w:space="0" w:color="auto"/>
                  </w:tcBorders>
                  <w:vAlign w:val="center"/>
                </w:tcPr>
                <w:p w14:paraId="3F8213BD"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7C3C06AF"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25D95D4A"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1EDCA126"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76" w:type="pct"/>
                  <w:vMerge/>
                  <w:tcBorders>
                    <w:top w:val="nil"/>
                    <w:left w:val="single" w:sz="4" w:space="0" w:color="auto"/>
                    <w:bottom w:val="single" w:sz="4" w:space="0" w:color="auto"/>
                    <w:right w:val="single" w:sz="4" w:space="0" w:color="auto"/>
                  </w:tcBorders>
                  <w:vAlign w:val="center"/>
                </w:tcPr>
                <w:p w14:paraId="111EEA4D"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445" w:type="pct"/>
                  <w:vMerge/>
                  <w:tcBorders>
                    <w:top w:val="nil"/>
                    <w:left w:val="single" w:sz="4" w:space="0" w:color="auto"/>
                    <w:bottom w:val="single" w:sz="4" w:space="0" w:color="auto"/>
                    <w:right w:val="single" w:sz="4" w:space="0" w:color="auto"/>
                  </w:tcBorders>
                  <w:vAlign w:val="center"/>
                </w:tcPr>
                <w:p w14:paraId="6A0F47FD"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6749A1B4"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0ECD6CB5"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79D007F5"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3CCE48A7"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78" w:type="pct"/>
                  <w:vMerge/>
                  <w:tcBorders>
                    <w:top w:val="nil"/>
                    <w:left w:val="single" w:sz="4" w:space="0" w:color="auto"/>
                    <w:bottom w:val="single" w:sz="4" w:space="0" w:color="auto"/>
                    <w:right w:val="single" w:sz="4" w:space="0" w:color="auto"/>
                  </w:tcBorders>
                  <w:vAlign w:val="center"/>
                </w:tcPr>
                <w:p w14:paraId="50C5F1E1"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489" w:type="pct"/>
                  <w:vMerge/>
                  <w:tcBorders>
                    <w:left w:val="nil"/>
                    <w:bottom w:val="single" w:sz="4" w:space="0" w:color="auto"/>
                    <w:right w:val="single" w:sz="4" w:space="0" w:color="auto"/>
                  </w:tcBorders>
                  <w:vAlign w:val="center"/>
                </w:tcPr>
                <w:p w14:paraId="54DD1BF4"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418649F7"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57D058E7"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6EEF7D64"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31" w:type="pct"/>
                  <w:vMerge/>
                  <w:tcBorders>
                    <w:top w:val="nil"/>
                    <w:left w:val="single" w:sz="4" w:space="0" w:color="auto"/>
                    <w:bottom w:val="single" w:sz="4" w:space="0" w:color="auto"/>
                    <w:right w:val="single" w:sz="4" w:space="0" w:color="auto"/>
                  </w:tcBorders>
                  <w:vAlign w:val="center"/>
                </w:tcPr>
                <w:p w14:paraId="74AA5F9C"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191" w:type="pct"/>
                  <w:vMerge/>
                  <w:tcBorders>
                    <w:top w:val="nil"/>
                    <w:left w:val="single" w:sz="4" w:space="0" w:color="auto"/>
                    <w:bottom w:val="single" w:sz="4" w:space="0" w:color="auto"/>
                    <w:right w:val="single" w:sz="4" w:space="0" w:color="auto"/>
                  </w:tcBorders>
                  <w:vAlign w:val="center"/>
                </w:tcPr>
                <w:p w14:paraId="4722CE4B"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299" w:type="pct"/>
                  <w:vMerge/>
                  <w:tcBorders>
                    <w:top w:val="nil"/>
                    <w:left w:val="single" w:sz="4" w:space="0" w:color="auto"/>
                    <w:bottom w:val="single" w:sz="4" w:space="0" w:color="auto"/>
                    <w:right w:val="single" w:sz="4" w:space="0" w:color="auto"/>
                  </w:tcBorders>
                  <w:vAlign w:val="center"/>
                </w:tcPr>
                <w:p w14:paraId="1D50FF5F"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74" w:type="pct"/>
                  <w:vMerge/>
                  <w:tcBorders>
                    <w:top w:val="nil"/>
                    <w:left w:val="single" w:sz="4" w:space="0" w:color="auto"/>
                    <w:bottom w:val="single" w:sz="4" w:space="0" w:color="auto"/>
                    <w:right w:val="single" w:sz="4" w:space="0" w:color="auto"/>
                  </w:tcBorders>
                  <w:vAlign w:val="center"/>
                </w:tcPr>
                <w:p w14:paraId="4761971C"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13" w:type="pct"/>
                  <w:vMerge/>
                  <w:tcBorders>
                    <w:top w:val="nil"/>
                    <w:left w:val="single" w:sz="4" w:space="0" w:color="auto"/>
                    <w:bottom w:val="single" w:sz="4" w:space="0" w:color="auto"/>
                    <w:right w:val="single" w:sz="4" w:space="0" w:color="auto"/>
                  </w:tcBorders>
                  <w:vAlign w:val="center"/>
                </w:tcPr>
                <w:p w14:paraId="05EEDE79"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336" w:type="pct"/>
                  <w:vMerge/>
                  <w:tcBorders>
                    <w:top w:val="nil"/>
                    <w:left w:val="single" w:sz="4" w:space="0" w:color="auto"/>
                    <w:bottom w:val="single" w:sz="4" w:space="0" w:color="auto"/>
                    <w:right w:val="single" w:sz="4" w:space="0" w:color="auto"/>
                  </w:tcBorders>
                  <w:vAlign w:val="center"/>
                </w:tcPr>
                <w:p w14:paraId="37D97E81"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285" w:type="pct"/>
                  <w:vMerge/>
                  <w:tcBorders>
                    <w:top w:val="nil"/>
                    <w:left w:val="single" w:sz="4" w:space="0" w:color="auto"/>
                    <w:bottom w:val="single" w:sz="4" w:space="0" w:color="auto"/>
                    <w:right w:val="single" w:sz="4" w:space="0" w:color="auto"/>
                  </w:tcBorders>
                  <w:vAlign w:val="center"/>
                </w:tcPr>
                <w:p w14:paraId="2DD6FDB2" w14:textId="77777777" w:rsidR="00462A9C" w:rsidRDefault="00462A9C" w:rsidP="005B33A1">
                  <w:pPr>
                    <w:framePr w:hSpace="141" w:wrap="around" w:vAnchor="text" w:hAnchor="margin" w:x="-215" w:y="136"/>
                    <w:jc w:val="center"/>
                    <w:rPr>
                      <w:rFonts w:ascii="Arial Narrow" w:hAnsi="Arial Narrow" w:cs="Calibri"/>
                      <w:color w:val="000000"/>
                      <w:sz w:val="14"/>
                      <w:szCs w:val="14"/>
                      <w:lang w:eastAsia="es-CO"/>
                    </w:rPr>
                  </w:pPr>
                </w:p>
              </w:tc>
              <w:tc>
                <w:tcPr>
                  <w:tcW w:w="89" w:type="pct"/>
                  <w:vAlign w:val="center"/>
                </w:tcPr>
                <w:p w14:paraId="2BCF5F8B"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5063BDFE" w14:textId="77777777">
              <w:trPr>
                <w:cantSplit/>
                <w:trHeight w:val="1530"/>
                <w:jc w:val="center"/>
              </w:trPr>
              <w:tc>
                <w:tcPr>
                  <w:tcW w:w="89" w:type="pct"/>
                  <w:tcBorders>
                    <w:top w:val="nil"/>
                    <w:left w:val="single" w:sz="4" w:space="0" w:color="auto"/>
                    <w:bottom w:val="single" w:sz="4" w:space="0" w:color="auto"/>
                    <w:right w:val="single" w:sz="4" w:space="0" w:color="auto"/>
                  </w:tcBorders>
                  <w:shd w:val="clear" w:color="000000" w:fill="D9D9D9"/>
                  <w:vAlign w:val="center"/>
                </w:tcPr>
                <w:p w14:paraId="56AE3B72"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3</w:t>
                  </w:r>
                </w:p>
              </w:tc>
              <w:tc>
                <w:tcPr>
                  <w:tcW w:w="125" w:type="pct"/>
                  <w:tcBorders>
                    <w:top w:val="single" w:sz="4" w:space="0" w:color="auto"/>
                    <w:left w:val="nil"/>
                    <w:bottom w:val="single" w:sz="4" w:space="0" w:color="auto"/>
                    <w:right w:val="single" w:sz="4" w:space="0" w:color="auto"/>
                  </w:tcBorders>
                  <w:textDirection w:val="btLr"/>
                  <w:vAlign w:val="center"/>
                </w:tcPr>
                <w:p w14:paraId="752B75ED"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Arial"/>
                      <w:sz w:val="14"/>
                      <w:szCs w:val="14"/>
                      <w:lang w:eastAsia="es-CO"/>
                    </w:rPr>
                    <w:t>Especifico</w:t>
                  </w:r>
                </w:p>
              </w:tc>
              <w:tc>
                <w:tcPr>
                  <w:tcW w:w="129" w:type="pct"/>
                  <w:tcBorders>
                    <w:top w:val="single" w:sz="4" w:space="0" w:color="auto"/>
                    <w:left w:val="nil"/>
                    <w:bottom w:val="single" w:sz="4" w:space="0" w:color="auto"/>
                    <w:right w:val="single" w:sz="4" w:space="0" w:color="auto"/>
                  </w:tcBorders>
                  <w:textDirection w:val="btLr"/>
                  <w:vAlign w:val="center"/>
                </w:tcPr>
                <w:p w14:paraId="1F580C6C"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0FE14083"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4F749AAF"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Sociales-políticos</w:t>
                  </w:r>
                </w:p>
              </w:tc>
              <w:tc>
                <w:tcPr>
                  <w:tcW w:w="376" w:type="pct"/>
                  <w:tcBorders>
                    <w:top w:val="single" w:sz="4" w:space="0" w:color="auto"/>
                    <w:left w:val="nil"/>
                    <w:bottom w:val="single" w:sz="4" w:space="0" w:color="auto"/>
                    <w:right w:val="single" w:sz="4" w:space="0" w:color="auto"/>
                  </w:tcBorders>
                  <w:vAlign w:val="center"/>
                </w:tcPr>
                <w:p w14:paraId="475F1526"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Huelga en el sector educativo que impida la prestación del servicio de manera oportuna.</w:t>
                  </w:r>
                </w:p>
              </w:tc>
              <w:tc>
                <w:tcPr>
                  <w:tcW w:w="445" w:type="pct"/>
                  <w:tcBorders>
                    <w:top w:val="single" w:sz="4" w:space="0" w:color="auto"/>
                    <w:left w:val="nil"/>
                    <w:bottom w:val="single" w:sz="4" w:space="0" w:color="auto"/>
                    <w:right w:val="single" w:sz="4" w:space="0" w:color="auto"/>
                  </w:tcBorders>
                  <w:vAlign w:val="center"/>
                </w:tcPr>
                <w:p w14:paraId="25BB2A06"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Afectación y retrasos en la prestación del servicio.</w:t>
                  </w:r>
                </w:p>
              </w:tc>
              <w:tc>
                <w:tcPr>
                  <w:tcW w:w="128" w:type="pct"/>
                  <w:tcBorders>
                    <w:top w:val="single" w:sz="4" w:space="0" w:color="auto"/>
                    <w:left w:val="nil"/>
                    <w:bottom w:val="single" w:sz="4" w:space="0" w:color="auto"/>
                    <w:right w:val="single" w:sz="4" w:space="0" w:color="auto"/>
                  </w:tcBorders>
                  <w:textDirection w:val="btLr"/>
                  <w:vAlign w:val="center"/>
                </w:tcPr>
                <w:p w14:paraId="1847EC24"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1A3AF141"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62460BB9"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6</w:t>
                  </w:r>
                </w:p>
              </w:tc>
              <w:tc>
                <w:tcPr>
                  <w:tcW w:w="128" w:type="pct"/>
                  <w:tcBorders>
                    <w:top w:val="single" w:sz="4" w:space="0" w:color="auto"/>
                    <w:left w:val="nil"/>
                    <w:bottom w:val="single" w:sz="4" w:space="0" w:color="auto"/>
                    <w:right w:val="single" w:sz="4" w:space="0" w:color="auto"/>
                  </w:tcBorders>
                  <w:textDirection w:val="btLr"/>
                  <w:vAlign w:val="center"/>
                </w:tcPr>
                <w:p w14:paraId="343CB27E"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17985009" w14:textId="77777777" w:rsidR="00462A9C" w:rsidRDefault="00000000" w:rsidP="005B33A1">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Contratista-entidad</w:t>
                  </w:r>
                </w:p>
              </w:tc>
              <w:tc>
                <w:tcPr>
                  <w:tcW w:w="489" w:type="pct"/>
                  <w:tcBorders>
                    <w:top w:val="single" w:sz="4" w:space="0" w:color="auto"/>
                    <w:left w:val="nil"/>
                    <w:bottom w:val="single" w:sz="4" w:space="0" w:color="auto"/>
                    <w:right w:val="single" w:sz="4" w:space="0" w:color="auto"/>
                  </w:tcBorders>
                  <w:vAlign w:val="center"/>
                </w:tcPr>
                <w:p w14:paraId="49432EF4"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Suspensión temporal del servicio de común acuerdo entre el operador y la entidad.</w:t>
                  </w:r>
                </w:p>
              </w:tc>
              <w:tc>
                <w:tcPr>
                  <w:tcW w:w="129" w:type="pct"/>
                  <w:tcBorders>
                    <w:top w:val="single" w:sz="4" w:space="0" w:color="auto"/>
                    <w:left w:val="nil"/>
                    <w:bottom w:val="single" w:sz="4" w:space="0" w:color="auto"/>
                    <w:right w:val="single" w:sz="4" w:space="0" w:color="auto"/>
                  </w:tcBorders>
                  <w:textDirection w:val="btLr"/>
                  <w:vAlign w:val="center"/>
                </w:tcPr>
                <w:p w14:paraId="316D1DA2"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4216A545"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79CF249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6</w:t>
                  </w:r>
                </w:p>
              </w:tc>
              <w:tc>
                <w:tcPr>
                  <w:tcW w:w="131" w:type="pct"/>
                  <w:tcBorders>
                    <w:top w:val="single" w:sz="4" w:space="0" w:color="auto"/>
                    <w:left w:val="nil"/>
                    <w:bottom w:val="single" w:sz="4" w:space="0" w:color="auto"/>
                    <w:right w:val="single" w:sz="4" w:space="0" w:color="auto"/>
                  </w:tcBorders>
                  <w:textDirection w:val="btLr"/>
                  <w:vAlign w:val="center"/>
                </w:tcPr>
                <w:p w14:paraId="1ABC0E4D"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91" w:type="pct"/>
                  <w:tcBorders>
                    <w:top w:val="single" w:sz="4" w:space="0" w:color="auto"/>
                    <w:left w:val="nil"/>
                    <w:bottom w:val="single" w:sz="4" w:space="0" w:color="auto"/>
                    <w:right w:val="single" w:sz="4" w:space="0" w:color="auto"/>
                  </w:tcBorders>
                  <w:textDirection w:val="btLr"/>
                  <w:vAlign w:val="center"/>
                </w:tcPr>
                <w:p w14:paraId="3B7D583F"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52AF2C2C"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Contratista-entidad</w:t>
                  </w:r>
                </w:p>
              </w:tc>
              <w:tc>
                <w:tcPr>
                  <w:tcW w:w="374" w:type="pct"/>
                  <w:tcBorders>
                    <w:top w:val="single" w:sz="4" w:space="0" w:color="auto"/>
                    <w:left w:val="nil"/>
                    <w:bottom w:val="single" w:sz="4" w:space="0" w:color="auto"/>
                    <w:right w:val="single" w:sz="4" w:space="0" w:color="auto"/>
                  </w:tcBorders>
                  <w:textDirection w:val="btLr"/>
                  <w:vAlign w:val="center"/>
                </w:tcPr>
                <w:p w14:paraId="253E722C"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67AEC1D2"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Durante la ejecución del contrato</w:t>
                  </w:r>
                </w:p>
              </w:tc>
              <w:tc>
                <w:tcPr>
                  <w:tcW w:w="336" w:type="pct"/>
                  <w:tcBorders>
                    <w:top w:val="nil"/>
                    <w:left w:val="nil"/>
                    <w:bottom w:val="single" w:sz="4" w:space="0" w:color="auto"/>
                    <w:right w:val="single" w:sz="4" w:space="0" w:color="auto"/>
                  </w:tcBorders>
                  <w:textDirection w:val="btLr"/>
                  <w:vAlign w:val="center"/>
                </w:tcPr>
                <w:p w14:paraId="364E8C34"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Reuniones entidad -contratista</w:t>
                  </w:r>
                </w:p>
              </w:tc>
              <w:tc>
                <w:tcPr>
                  <w:tcW w:w="285" w:type="pct"/>
                  <w:tcBorders>
                    <w:top w:val="nil"/>
                    <w:left w:val="nil"/>
                    <w:bottom w:val="single" w:sz="4" w:space="0" w:color="auto"/>
                    <w:right w:val="single" w:sz="4" w:space="0" w:color="auto"/>
                  </w:tcBorders>
                  <w:textDirection w:val="btLr"/>
                  <w:vAlign w:val="center"/>
                </w:tcPr>
                <w:p w14:paraId="7E65647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Cuando se presente la situación.</w:t>
                  </w:r>
                </w:p>
              </w:tc>
              <w:tc>
                <w:tcPr>
                  <w:tcW w:w="89" w:type="pct"/>
                  <w:vAlign w:val="center"/>
                </w:tcPr>
                <w:p w14:paraId="12CCA85D"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5F02A240" w14:textId="77777777">
              <w:trPr>
                <w:cantSplit/>
                <w:trHeight w:val="394"/>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1D7C9AAF"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4</w:t>
                  </w:r>
                </w:p>
              </w:tc>
              <w:tc>
                <w:tcPr>
                  <w:tcW w:w="125" w:type="pct"/>
                  <w:tcBorders>
                    <w:top w:val="single" w:sz="4" w:space="0" w:color="auto"/>
                    <w:left w:val="nil"/>
                    <w:bottom w:val="single" w:sz="4" w:space="0" w:color="auto"/>
                    <w:right w:val="single" w:sz="4" w:space="0" w:color="auto"/>
                  </w:tcBorders>
                  <w:textDirection w:val="btLr"/>
                  <w:vAlign w:val="center"/>
                </w:tcPr>
                <w:p w14:paraId="5046E425"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Arial"/>
                      <w:sz w:val="14"/>
                      <w:szCs w:val="14"/>
                      <w:lang w:eastAsia="es-CO"/>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4AAB3E9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268D67A6"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19CE0CA5"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Sociales - políticos</w:t>
                  </w:r>
                </w:p>
              </w:tc>
              <w:tc>
                <w:tcPr>
                  <w:tcW w:w="376" w:type="pct"/>
                  <w:tcBorders>
                    <w:top w:val="single" w:sz="4" w:space="0" w:color="auto"/>
                    <w:left w:val="nil"/>
                    <w:bottom w:val="single" w:sz="4" w:space="0" w:color="auto"/>
                    <w:right w:val="single" w:sz="4" w:space="0" w:color="auto"/>
                  </w:tcBorders>
                  <w:vAlign w:val="center"/>
                </w:tcPr>
                <w:p w14:paraId="10C7D868" w14:textId="77777777" w:rsidR="00462A9C" w:rsidRDefault="00000000" w:rsidP="005B33A1">
                  <w:pPr>
                    <w:pStyle w:val="Sinespaciado"/>
                    <w:framePr w:hSpace="141" w:wrap="around" w:vAnchor="text" w:hAnchor="margin" w:x="-215" w:y="136"/>
                    <w:jc w:val="center"/>
                    <w:rPr>
                      <w:rFonts w:eastAsia="Times New Roman" w:cs="Calibri"/>
                      <w:sz w:val="14"/>
                      <w:szCs w:val="14"/>
                      <w:lang w:eastAsia="es-CO"/>
                    </w:rPr>
                  </w:pPr>
                  <w:r>
                    <w:rPr>
                      <w:sz w:val="14"/>
                      <w:szCs w:val="14"/>
                      <w:lang w:eastAsia="es-ES"/>
                    </w:rPr>
                    <w:t>Solicitud de modificaciones del contrato.</w:t>
                  </w:r>
                </w:p>
              </w:tc>
              <w:tc>
                <w:tcPr>
                  <w:tcW w:w="445" w:type="pct"/>
                  <w:tcBorders>
                    <w:top w:val="single" w:sz="4" w:space="0" w:color="auto"/>
                    <w:left w:val="nil"/>
                    <w:bottom w:val="single" w:sz="4" w:space="0" w:color="auto"/>
                    <w:right w:val="single" w:sz="4" w:space="0" w:color="auto"/>
                  </w:tcBorders>
                  <w:vAlign w:val="center"/>
                </w:tcPr>
                <w:p w14:paraId="5DC5C5AD"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Por acuerdo entre las partes o de forma unilateral por una de las partes</w:t>
                  </w:r>
                </w:p>
              </w:tc>
              <w:tc>
                <w:tcPr>
                  <w:tcW w:w="128" w:type="pct"/>
                  <w:tcBorders>
                    <w:top w:val="single" w:sz="4" w:space="0" w:color="auto"/>
                    <w:left w:val="nil"/>
                    <w:bottom w:val="single" w:sz="4" w:space="0" w:color="auto"/>
                    <w:right w:val="single" w:sz="4" w:space="0" w:color="auto"/>
                  </w:tcBorders>
                  <w:textDirection w:val="btLr"/>
                  <w:vAlign w:val="center"/>
                </w:tcPr>
                <w:p w14:paraId="073D6B06"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4</w:t>
                  </w:r>
                </w:p>
              </w:tc>
              <w:tc>
                <w:tcPr>
                  <w:tcW w:w="128" w:type="pct"/>
                  <w:tcBorders>
                    <w:top w:val="single" w:sz="4" w:space="0" w:color="auto"/>
                    <w:left w:val="nil"/>
                    <w:bottom w:val="single" w:sz="4" w:space="0" w:color="auto"/>
                    <w:right w:val="single" w:sz="4" w:space="0" w:color="auto"/>
                  </w:tcBorders>
                  <w:textDirection w:val="btLr"/>
                  <w:vAlign w:val="center"/>
                </w:tcPr>
                <w:p w14:paraId="5A3F6B3E"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4E020DD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7</w:t>
                  </w:r>
                </w:p>
              </w:tc>
              <w:tc>
                <w:tcPr>
                  <w:tcW w:w="128" w:type="pct"/>
                  <w:tcBorders>
                    <w:top w:val="single" w:sz="4" w:space="0" w:color="auto"/>
                    <w:left w:val="nil"/>
                    <w:bottom w:val="single" w:sz="4" w:space="0" w:color="auto"/>
                    <w:right w:val="single" w:sz="4" w:space="0" w:color="auto"/>
                  </w:tcBorders>
                  <w:textDirection w:val="btLr"/>
                  <w:vAlign w:val="center"/>
                </w:tcPr>
                <w:p w14:paraId="3FDA465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33C9C296" w14:textId="77777777" w:rsidR="00462A9C" w:rsidRDefault="00000000" w:rsidP="005B33A1">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 – entidad</w:t>
                  </w:r>
                </w:p>
              </w:tc>
              <w:tc>
                <w:tcPr>
                  <w:tcW w:w="489" w:type="pct"/>
                  <w:tcBorders>
                    <w:top w:val="single" w:sz="4" w:space="0" w:color="auto"/>
                    <w:left w:val="nil"/>
                    <w:bottom w:val="single" w:sz="4" w:space="0" w:color="auto"/>
                    <w:right w:val="single" w:sz="4" w:space="0" w:color="auto"/>
                  </w:tcBorders>
                  <w:vAlign w:val="center"/>
                </w:tcPr>
                <w:p w14:paraId="5E3AD0CD"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La entidad informará al operador de los cambios suscitados por un problema ambiental, de seguridad o una pandemia</w:t>
                  </w:r>
                </w:p>
              </w:tc>
              <w:tc>
                <w:tcPr>
                  <w:tcW w:w="129" w:type="pct"/>
                  <w:tcBorders>
                    <w:top w:val="single" w:sz="4" w:space="0" w:color="auto"/>
                    <w:left w:val="nil"/>
                    <w:bottom w:val="single" w:sz="4" w:space="0" w:color="auto"/>
                    <w:right w:val="single" w:sz="4" w:space="0" w:color="auto"/>
                  </w:tcBorders>
                  <w:textDirection w:val="btLr"/>
                  <w:vAlign w:val="center"/>
                </w:tcPr>
                <w:p w14:paraId="11694049"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0DD3F502"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176B01F4"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6</w:t>
                  </w:r>
                </w:p>
              </w:tc>
              <w:tc>
                <w:tcPr>
                  <w:tcW w:w="131" w:type="pct"/>
                  <w:tcBorders>
                    <w:top w:val="single" w:sz="4" w:space="0" w:color="auto"/>
                    <w:left w:val="nil"/>
                    <w:bottom w:val="single" w:sz="4" w:space="0" w:color="auto"/>
                    <w:right w:val="single" w:sz="4" w:space="0" w:color="auto"/>
                  </w:tcBorders>
                  <w:textDirection w:val="btLr"/>
                  <w:vAlign w:val="center"/>
                </w:tcPr>
                <w:p w14:paraId="7F36B844"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91" w:type="pct"/>
                  <w:tcBorders>
                    <w:top w:val="single" w:sz="4" w:space="0" w:color="auto"/>
                    <w:left w:val="nil"/>
                    <w:bottom w:val="single" w:sz="4" w:space="0" w:color="auto"/>
                    <w:right w:val="single" w:sz="4" w:space="0" w:color="auto"/>
                  </w:tcBorders>
                  <w:textDirection w:val="btLr"/>
                  <w:vAlign w:val="center"/>
                </w:tcPr>
                <w:p w14:paraId="7148059B"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730C03B7"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 -entidad</w:t>
                  </w:r>
                </w:p>
              </w:tc>
              <w:tc>
                <w:tcPr>
                  <w:tcW w:w="374" w:type="pct"/>
                  <w:tcBorders>
                    <w:top w:val="single" w:sz="4" w:space="0" w:color="auto"/>
                    <w:left w:val="nil"/>
                    <w:bottom w:val="single" w:sz="4" w:space="0" w:color="auto"/>
                    <w:right w:val="single" w:sz="4" w:space="0" w:color="auto"/>
                  </w:tcBorders>
                  <w:textDirection w:val="btLr"/>
                  <w:vAlign w:val="center"/>
                </w:tcPr>
                <w:p w14:paraId="2EF77FCA"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67EE290B"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Durante la ejecución del contrato</w:t>
                  </w:r>
                </w:p>
              </w:tc>
              <w:tc>
                <w:tcPr>
                  <w:tcW w:w="336" w:type="pct"/>
                  <w:tcBorders>
                    <w:top w:val="single" w:sz="4" w:space="0" w:color="auto"/>
                    <w:left w:val="nil"/>
                    <w:bottom w:val="single" w:sz="4" w:space="0" w:color="auto"/>
                    <w:right w:val="single" w:sz="4" w:space="0" w:color="auto"/>
                  </w:tcBorders>
                  <w:textDirection w:val="btLr"/>
                  <w:vAlign w:val="center"/>
                </w:tcPr>
                <w:p w14:paraId="36A981D5"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Seguimiento por parte del supervisor de los contratos de los operadores y/o interventoría – reuniones con los operadores</w:t>
                  </w:r>
                </w:p>
              </w:tc>
              <w:tc>
                <w:tcPr>
                  <w:tcW w:w="285" w:type="pct"/>
                  <w:tcBorders>
                    <w:top w:val="single" w:sz="4" w:space="0" w:color="auto"/>
                    <w:left w:val="nil"/>
                    <w:bottom w:val="single" w:sz="4" w:space="0" w:color="auto"/>
                    <w:right w:val="single" w:sz="4" w:space="0" w:color="auto"/>
                  </w:tcBorders>
                  <w:textDirection w:val="btLr"/>
                  <w:vAlign w:val="center"/>
                </w:tcPr>
                <w:p w14:paraId="1FE6A55E" w14:textId="77777777" w:rsidR="00462A9C" w:rsidRDefault="00000000" w:rsidP="005B33A1">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Cuando se presente la situación</w:t>
                  </w:r>
                </w:p>
              </w:tc>
              <w:tc>
                <w:tcPr>
                  <w:tcW w:w="89" w:type="pct"/>
                  <w:vAlign w:val="center"/>
                </w:tcPr>
                <w:p w14:paraId="6E62CA95"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5F779C74" w14:textId="77777777">
              <w:trPr>
                <w:cantSplit/>
                <w:trHeight w:val="683"/>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03174F4A"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cs="Calibri"/>
                      <w:color w:val="000000"/>
                      <w:sz w:val="14"/>
                      <w:szCs w:val="14"/>
                      <w:lang w:eastAsia="es-CO"/>
                    </w:rPr>
                    <w:t>5</w:t>
                  </w:r>
                </w:p>
              </w:tc>
              <w:tc>
                <w:tcPr>
                  <w:tcW w:w="125" w:type="pct"/>
                  <w:tcBorders>
                    <w:top w:val="single" w:sz="4" w:space="0" w:color="auto"/>
                    <w:left w:val="nil"/>
                    <w:bottom w:val="single" w:sz="4" w:space="0" w:color="auto"/>
                    <w:right w:val="single" w:sz="4" w:space="0" w:color="auto"/>
                  </w:tcBorders>
                  <w:textDirection w:val="btLr"/>
                  <w:vAlign w:val="center"/>
                </w:tcPr>
                <w:p w14:paraId="30497BC9" w14:textId="77777777" w:rsidR="00462A9C" w:rsidRDefault="00000000" w:rsidP="005B33A1">
                  <w:pPr>
                    <w:pStyle w:val="Sinespaciado"/>
                    <w:framePr w:hSpace="141" w:wrap="around" w:vAnchor="text" w:hAnchor="margin" w:x="-215" w:y="136"/>
                    <w:jc w:val="center"/>
                    <w:rPr>
                      <w:rFonts w:cs="Arial"/>
                      <w:sz w:val="14"/>
                      <w:szCs w:val="14"/>
                      <w:lang w:eastAsia="es-CO"/>
                    </w:rPr>
                  </w:pPr>
                  <w:r>
                    <w:rPr>
                      <w:sz w:val="14"/>
                      <w:szCs w:val="14"/>
                      <w:lang w:eastAsia="es-CO"/>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0E1EA6D1"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48F24D68"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12907270"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Sociales-políticos</w:t>
                  </w:r>
                </w:p>
              </w:tc>
              <w:tc>
                <w:tcPr>
                  <w:tcW w:w="376" w:type="pct"/>
                  <w:tcBorders>
                    <w:top w:val="single" w:sz="4" w:space="0" w:color="auto"/>
                    <w:left w:val="nil"/>
                    <w:bottom w:val="single" w:sz="4" w:space="0" w:color="auto"/>
                    <w:right w:val="single" w:sz="4" w:space="0" w:color="auto"/>
                  </w:tcBorders>
                  <w:vAlign w:val="center"/>
                </w:tcPr>
                <w:p w14:paraId="4A82FC7E" w14:textId="77777777" w:rsidR="00462A9C" w:rsidRDefault="00000000" w:rsidP="005B33A1">
                  <w:pPr>
                    <w:pStyle w:val="Sinespaciado"/>
                    <w:framePr w:hSpace="141" w:wrap="around" w:vAnchor="text" w:hAnchor="margin" w:x="-215" w:y="136"/>
                    <w:jc w:val="center"/>
                    <w:rPr>
                      <w:rFonts w:eastAsia="Calibri" w:cs="Arial"/>
                      <w:sz w:val="12"/>
                      <w:szCs w:val="12"/>
                      <w:lang w:eastAsia="es-ES"/>
                    </w:rPr>
                  </w:pPr>
                  <w:r>
                    <w:rPr>
                      <w:rFonts w:eastAsia="Calibri"/>
                      <w:color w:val="000000"/>
                      <w:sz w:val="12"/>
                      <w:szCs w:val="12"/>
                      <w:lang w:eastAsia="es-ES"/>
                    </w:rPr>
                    <w:t>Problemas sociopolíticos como, terrorismo, delincuencia, actividad proselitista, huelgas, coacción o intimidación que afecten la prestación del servicio.</w:t>
                  </w:r>
                </w:p>
              </w:tc>
              <w:tc>
                <w:tcPr>
                  <w:tcW w:w="445" w:type="pct"/>
                  <w:tcBorders>
                    <w:top w:val="single" w:sz="4" w:space="0" w:color="auto"/>
                    <w:left w:val="nil"/>
                    <w:bottom w:val="single" w:sz="4" w:space="0" w:color="auto"/>
                    <w:right w:val="single" w:sz="4" w:space="0" w:color="auto"/>
                  </w:tcBorders>
                  <w:vAlign w:val="center"/>
                </w:tcPr>
                <w:p w14:paraId="1E1D4465"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Suspensión del servicio temporalmente.</w:t>
                  </w:r>
                </w:p>
              </w:tc>
              <w:tc>
                <w:tcPr>
                  <w:tcW w:w="128" w:type="pct"/>
                  <w:tcBorders>
                    <w:top w:val="single" w:sz="4" w:space="0" w:color="auto"/>
                    <w:left w:val="nil"/>
                    <w:bottom w:val="single" w:sz="4" w:space="0" w:color="auto"/>
                    <w:right w:val="single" w:sz="4" w:space="0" w:color="auto"/>
                  </w:tcBorders>
                  <w:textDirection w:val="btLr"/>
                  <w:vAlign w:val="center"/>
                </w:tcPr>
                <w:p w14:paraId="63D58944"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4</w:t>
                  </w:r>
                </w:p>
              </w:tc>
              <w:tc>
                <w:tcPr>
                  <w:tcW w:w="128" w:type="pct"/>
                  <w:tcBorders>
                    <w:top w:val="single" w:sz="4" w:space="0" w:color="auto"/>
                    <w:left w:val="nil"/>
                    <w:bottom w:val="single" w:sz="4" w:space="0" w:color="auto"/>
                    <w:right w:val="single" w:sz="4" w:space="0" w:color="auto"/>
                  </w:tcBorders>
                  <w:textDirection w:val="btLr"/>
                  <w:vAlign w:val="center"/>
                </w:tcPr>
                <w:p w14:paraId="11FFE6D9"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2147D0F3"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7</w:t>
                  </w:r>
                </w:p>
              </w:tc>
              <w:tc>
                <w:tcPr>
                  <w:tcW w:w="128" w:type="pct"/>
                  <w:tcBorders>
                    <w:top w:val="single" w:sz="4" w:space="0" w:color="auto"/>
                    <w:left w:val="nil"/>
                    <w:bottom w:val="single" w:sz="4" w:space="0" w:color="auto"/>
                    <w:right w:val="single" w:sz="4" w:space="0" w:color="auto"/>
                  </w:tcBorders>
                  <w:textDirection w:val="btLr"/>
                  <w:vAlign w:val="center"/>
                </w:tcPr>
                <w:p w14:paraId="5B27C401"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1F975061"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Contratista-entidad</w:t>
                  </w:r>
                </w:p>
              </w:tc>
              <w:tc>
                <w:tcPr>
                  <w:tcW w:w="489" w:type="pct"/>
                  <w:tcBorders>
                    <w:top w:val="single" w:sz="4" w:space="0" w:color="auto"/>
                    <w:left w:val="nil"/>
                    <w:bottom w:val="single" w:sz="4" w:space="0" w:color="auto"/>
                    <w:right w:val="single" w:sz="4" w:space="0" w:color="auto"/>
                  </w:tcBorders>
                  <w:vAlign w:val="center"/>
                </w:tcPr>
                <w:p w14:paraId="0AF34FF1"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Acuerdos entre el operador y la Entidad para la suspensión temporal del servicio.</w:t>
                  </w:r>
                </w:p>
              </w:tc>
              <w:tc>
                <w:tcPr>
                  <w:tcW w:w="129" w:type="pct"/>
                  <w:tcBorders>
                    <w:top w:val="single" w:sz="4" w:space="0" w:color="auto"/>
                    <w:left w:val="nil"/>
                    <w:bottom w:val="single" w:sz="4" w:space="0" w:color="auto"/>
                    <w:right w:val="single" w:sz="4" w:space="0" w:color="auto"/>
                  </w:tcBorders>
                  <w:textDirection w:val="btLr"/>
                  <w:vAlign w:val="center"/>
                </w:tcPr>
                <w:p w14:paraId="334E7498"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63DBACDB"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7D832BE4"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6</w:t>
                  </w:r>
                </w:p>
              </w:tc>
              <w:tc>
                <w:tcPr>
                  <w:tcW w:w="131" w:type="pct"/>
                  <w:tcBorders>
                    <w:top w:val="single" w:sz="4" w:space="0" w:color="auto"/>
                    <w:left w:val="nil"/>
                    <w:bottom w:val="single" w:sz="4" w:space="0" w:color="auto"/>
                    <w:right w:val="single" w:sz="4" w:space="0" w:color="auto"/>
                  </w:tcBorders>
                  <w:textDirection w:val="btLr"/>
                  <w:vAlign w:val="center"/>
                </w:tcPr>
                <w:p w14:paraId="2C37BDF8"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Riesgo alto</w:t>
                  </w:r>
                </w:p>
              </w:tc>
              <w:tc>
                <w:tcPr>
                  <w:tcW w:w="191" w:type="pct"/>
                  <w:tcBorders>
                    <w:top w:val="single" w:sz="4" w:space="0" w:color="auto"/>
                    <w:left w:val="nil"/>
                    <w:bottom w:val="single" w:sz="4" w:space="0" w:color="auto"/>
                    <w:right w:val="single" w:sz="4" w:space="0" w:color="auto"/>
                  </w:tcBorders>
                  <w:textDirection w:val="btLr"/>
                  <w:vAlign w:val="center"/>
                </w:tcPr>
                <w:p w14:paraId="717F9B8C"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477F3C80"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Contratista-entidad</w:t>
                  </w:r>
                </w:p>
              </w:tc>
              <w:tc>
                <w:tcPr>
                  <w:tcW w:w="374" w:type="pct"/>
                  <w:tcBorders>
                    <w:top w:val="single" w:sz="4" w:space="0" w:color="auto"/>
                    <w:left w:val="nil"/>
                    <w:bottom w:val="single" w:sz="4" w:space="0" w:color="auto"/>
                    <w:right w:val="single" w:sz="4" w:space="0" w:color="auto"/>
                  </w:tcBorders>
                  <w:textDirection w:val="btLr"/>
                  <w:vAlign w:val="center"/>
                </w:tcPr>
                <w:p w14:paraId="7740D10A"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Ejecución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0CA064F9"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Durante la ejecución del contrato</w:t>
                  </w:r>
                </w:p>
              </w:tc>
              <w:tc>
                <w:tcPr>
                  <w:tcW w:w="336" w:type="pct"/>
                  <w:tcBorders>
                    <w:top w:val="single" w:sz="4" w:space="0" w:color="auto"/>
                    <w:left w:val="nil"/>
                    <w:bottom w:val="single" w:sz="4" w:space="0" w:color="auto"/>
                    <w:right w:val="single" w:sz="4" w:space="0" w:color="auto"/>
                  </w:tcBorders>
                  <w:textDirection w:val="btLr"/>
                  <w:vAlign w:val="center"/>
                </w:tcPr>
                <w:p w14:paraId="004E4D26"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Reuniones entidad -contratista</w:t>
                  </w:r>
                </w:p>
              </w:tc>
              <w:tc>
                <w:tcPr>
                  <w:tcW w:w="285" w:type="pct"/>
                  <w:tcBorders>
                    <w:top w:val="single" w:sz="4" w:space="0" w:color="auto"/>
                    <w:left w:val="nil"/>
                    <w:bottom w:val="single" w:sz="4" w:space="0" w:color="auto"/>
                    <w:right w:val="single" w:sz="4" w:space="0" w:color="auto"/>
                  </w:tcBorders>
                  <w:textDirection w:val="btLr"/>
                  <w:vAlign w:val="center"/>
                </w:tcPr>
                <w:p w14:paraId="56F2501E" w14:textId="77777777" w:rsidR="00462A9C" w:rsidRDefault="00000000" w:rsidP="005B33A1">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Cuando se presente la situación.</w:t>
                  </w:r>
                </w:p>
              </w:tc>
              <w:tc>
                <w:tcPr>
                  <w:tcW w:w="89" w:type="pct"/>
                  <w:vAlign w:val="center"/>
                </w:tcPr>
                <w:p w14:paraId="28F87A46"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20E97AEA" w14:textId="77777777">
              <w:trPr>
                <w:cantSplit/>
                <w:trHeight w:val="2340"/>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0ABA03DB" w14:textId="77777777" w:rsidR="00462A9C" w:rsidRDefault="00000000" w:rsidP="005B33A1">
                  <w:pPr>
                    <w:pStyle w:val="Sinespaciado"/>
                    <w:framePr w:hSpace="141" w:wrap="around" w:vAnchor="text" w:hAnchor="margin" w:x="-215" w:y="136"/>
                    <w:jc w:val="center"/>
                    <w:rPr>
                      <w:rFonts w:cs="Calibri"/>
                      <w:color w:val="000000"/>
                      <w:sz w:val="14"/>
                      <w:szCs w:val="14"/>
                      <w:lang w:eastAsia="es-CO"/>
                    </w:rPr>
                  </w:pPr>
                  <w:r>
                    <w:rPr>
                      <w:rFonts w:cs="Calibri"/>
                      <w:color w:val="000000"/>
                      <w:sz w:val="14"/>
                      <w:szCs w:val="14"/>
                      <w:lang w:eastAsia="es-CO"/>
                    </w:rPr>
                    <w:t>6</w:t>
                  </w:r>
                </w:p>
              </w:tc>
              <w:tc>
                <w:tcPr>
                  <w:tcW w:w="125" w:type="pct"/>
                  <w:tcBorders>
                    <w:top w:val="single" w:sz="4" w:space="0" w:color="auto"/>
                    <w:left w:val="nil"/>
                    <w:bottom w:val="single" w:sz="4" w:space="0" w:color="auto"/>
                    <w:right w:val="single" w:sz="4" w:space="0" w:color="auto"/>
                  </w:tcBorders>
                  <w:textDirection w:val="btLr"/>
                  <w:vAlign w:val="center"/>
                </w:tcPr>
                <w:p w14:paraId="1D32A9C0" w14:textId="77777777" w:rsidR="00462A9C" w:rsidRDefault="00000000" w:rsidP="005B33A1">
                  <w:pPr>
                    <w:pStyle w:val="Sinespaciado"/>
                    <w:framePr w:hSpace="141" w:wrap="around" w:vAnchor="text" w:hAnchor="margin" w:x="-215" w:y="136"/>
                    <w:jc w:val="center"/>
                    <w:rPr>
                      <w:sz w:val="14"/>
                      <w:szCs w:val="14"/>
                      <w:lang w:eastAsia="es-CO"/>
                    </w:rPr>
                  </w:pPr>
                  <w:r>
                    <w:rPr>
                      <w:rFonts w:cs="Calibri"/>
                      <w:color w:val="000000"/>
                      <w:w w:val="99"/>
                      <w:sz w:val="14"/>
                      <w:szCs w:val="14"/>
                      <w:lang w:val="en-US"/>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3BA6DF46"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0BD066EF"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EJECUCION</w:t>
                  </w:r>
                </w:p>
              </w:tc>
              <w:tc>
                <w:tcPr>
                  <w:tcW w:w="126" w:type="pct"/>
                  <w:tcBorders>
                    <w:top w:val="single" w:sz="4" w:space="0" w:color="auto"/>
                    <w:left w:val="nil"/>
                    <w:bottom w:val="single" w:sz="4" w:space="0" w:color="auto"/>
                    <w:right w:val="single" w:sz="4" w:space="0" w:color="auto"/>
                  </w:tcBorders>
                  <w:textDirection w:val="btLr"/>
                  <w:vAlign w:val="center"/>
                </w:tcPr>
                <w:p w14:paraId="5509A4E2"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OPERACIONAL</w:t>
                  </w:r>
                </w:p>
              </w:tc>
              <w:tc>
                <w:tcPr>
                  <w:tcW w:w="376" w:type="pct"/>
                  <w:tcBorders>
                    <w:top w:val="single" w:sz="4" w:space="0" w:color="auto"/>
                    <w:left w:val="nil"/>
                    <w:bottom w:val="single" w:sz="4" w:space="0" w:color="auto"/>
                    <w:right w:val="single" w:sz="4" w:space="0" w:color="auto"/>
                  </w:tcBorders>
                  <w:vAlign w:val="center"/>
                </w:tcPr>
                <w:p w14:paraId="6E074592" w14:textId="77777777" w:rsidR="00462A9C" w:rsidRDefault="00000000" w:rsidP="005B33A1">
                  <w:pPr>
                    <w:pStyle w:val="Sinespaciado"/>
                    <w:framePr w:hSpace="141" w:wrap="around" w:vAnchor="text" w:hAnchor="margin" w:x="-215" w:y="136"/>
                    <w:jc w:val="center"/>
                    <w:rPr>
                      <w:rFonts w:eastAsia="Calibri"/>
                      <w:color w:val="000000"/>
                      <w:sz w:val="12"/>
                      <w:szCs w:val="12"/>
                      <w:lang w:eastAsia="es-ES"/>
                    </w:rPr>
                  </w:pPr>
                  <w:r>
                    <w:rPr>
                      <w:rFonts w:cs="Calibri"/>
                      <w:color w:val="000000"/>
                      <w:sz w:val="12"/>
                      <w:szCs w:val="12"/>
                    </w:rPr>
                    <w:t>El contratista no firma el contrato en el plazo previsto o demora en la expedición de la documentación requerida</w:t>
                  </w:r>
                </w:p>
              </w:tc>
              <w:tc>
                <w:tcPr>
                  <w:tcW w:w="445" w:type="pct"/>
                  <w:tcBorders>
                    <w:top w:val="single" w:sz="4" w:space="0" w:color="auto"/>
                    <w:left w:val="nil"/>
                    <w:bottom w:val="single" w:sz="4" w:space="0" w:color="auto"/>
                    <w:right w:val="single" w:sz="4" w:space="0" w:color="auto"/>
                  </w:tcBorders>
                  <w:vAlign w:val="center"/>
                </w:tcPr>
                <w:p w14:paraId="2804D938"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Se retrasa el inicio de la ejecución del contrato</w:t>
                  </w:r>
                </w:p>
              </w:tc>
              <w:tc>
                <w:tcPr>
                  <w:tcW w:w="128" w:type="pct"/>
                  <w:tcBorders>
                    <w:top w:val="single" w:sz="4" w:space="0" w:color="auto"/>
                    <w:left w:val="nil"/>
                    <w:bottom w:val="single" w:sz="4" w:space="0" w:color="auto"/>
                    <w:right w:val="single" w:sz="4" w:space="0" w:color="auto"/>
                  </w:tcBorders>
                  <w:vAlign w:val="center"/>
                </w:tcPr>
                <w:p w14:paraId="5D0DF177"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1</w:t>
                  </w:r>
                </w:p>
              </w:tc>
              <w:tc>
                <w:tcPr>
                  <w:tcW w:w="128" w:type="pct"/>
                  <w:tcBorders>
                    <w:top w:val="single" w:sz="4" w:space="0" w:color="auto"/>
                    <w:left w:val="nil"/>
                    <w:bottom w:val="single" w:sz="4" w:space="0" w:color="auto"/>
                    <w:right w:val="single" w:sz="4" w:space="0" w:color="auto"/>
                  </w:tcBorders>
                  <w:vAlign w:val="center"/>
                </w:tcPr>
                <w:p w14:paraId="7AF53DF0"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5</w:t>
                  </w:r>
                </w:p>
              </w:tc>
              <w:tc>
                <w:tcPr>
                  <w:tcW w:w="128" w:type="pct"/>
                  <w:tcBorders>
                    <w:top w:val="single" w:sz="4" w:space="0" w:color="auto"/>
                    <w:left w:val="nil"/>
                    <w:bottom w:val="single" w:sz="4" w:space="0" w:color="auto"/>
                    <w:right w:val="single" w:sz="4" w:space="0" w:color="auto"/>
                  </w:tcBorders>
                  <w:vAlign w:val="center"/>
                </w:tcPr>
                <w:p w14:paraId="2D562CFB"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6</w:t>
                  </w:r>
                </w:p>
              </w:tc>
              <w:tc>
                <w:tcPr>
                  <w:tcW w:w="128" w:type="pct"/>
                  <w:tcBorders>
                    <w:top w:val="single" w:sz="4" w:space="0" w:color="auto"/>
                    <w:left w:val="nil"/>
                    <w:bottom w:val="single" w:sz="4" w:space="0" w:color="auto"/>
                    <w:right w:val="single" w:sz="4" w:space="0" w:color="auto"/>
                  </w:tcBorders>
                  <w:textDirection w:val="btLr"/>
                  <w:vAlign w:val="center"/>
                </w:tcPr>
                <w:p w14:paraId="5E085859"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01322CE5"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Arial"/>
                      <w:sz w:val="14"/>
                      <w:szCs w:val="14"/>
                    </w:rPr>
                    <w:t>Entidad</w:t>
                  </w:r>
                </w:p>
              </w:tc>
              <w:tc>
                <w:tcPr>
                  <w:tcW w:w="489" w:type="pct"/>
                  <w:tcBorders>
                    <w:top w:val="single" w:sz="4" w:space="0" w:color="auto"/>
                    <w:left w:val="nil"/>
                    <w:bottom w:val="single" w:sz="4" w:space="0" w:color="auto"/>
                    <w:right w:val="single" w:sz="4" w:space="0" w:color="auto"/>
                  </w:tcBorders>
                  <w:vAlign w:val="center"/>
                </w:tcPr>
                <w:p w14:paraId="7CF10981"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Declaración de incumplimiento</w:t>
                  </w:r>
                </w:p>
              </w:tc>
              <w:tc>
                <w:tcPr>
                  <w:tcW w:w="129" w:type="pct"/>
                  <w:tcBorders>
                    <w:top w:val="single" w:sz="4" w:space="0" w:color="auto"/>
                    <w:left w:val="nil"/>
                    <w:bottom w:val="single" w:sz="4" w:space="0" w:color="auto"/>
                    <w:right w:val="single" w:sz="4" w:space="0" w:color="auto"/>
                  </w:tcBorders>
                  <w:vAlign w:val="center"/>
                </w:tcPr>
                <w:p w14:paraId="4606A289"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07962CC7"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27407AF4"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2</w:t>
                  </w:r>
                </w:p>
              </w:tc>
              <w:tc>
                <w:tcPr>
                  <w:tcW w:w="131" w:type="pct"/>
                  <w:tcBorders>
                    <w:top w:val="single" w:sz="4" w:space="0" w:color="auto"/>
                    <w:left w:val="nil"/>
                    <w:bottom w:val="single" w:sz="4" w:space="0" w:color="auto"/>
                    <w:right w:val="single" w:sz="4" w:space="0" w:color="auto"/>
                  </w:tcBorders>
                  <w:textDirection w:val="btLr"/>
                  <w:vAlign w:val="center"/>
                </w:tcPr>
                <w:p w14:paraId="6FB9A001"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Riesgo bajo</w:t>
                  </w:r>
                </w:p>
              </w:tc>
              <w:tc>
                <w:tcPr>
                  <w:tcW w:w="191" w:type="pct"/>
                  <w:tcBorders>
                    <w:top w:val="single" w:sz="4" w:space="0" w:color="auto"/>
                    <w:left w:val="nil"/>
                    <w:bottom w:val="single" w:sz="4" w:space="0" w:color="auto"/>
                    <w:right w:val="single" w:sz="4" w:space="0" w:color="auto"/>
                  </w:tcBorders>
                  <w:textDirection w:val="btLr"/>
                  <w:vAlign w:val="center"/>
                </w:tcPr>
                <w:p w14:paraId="3F3C3D80"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Poco probable</w:t>
                  </w:r>
                </w:p>
              </w:tc>
              <w:tc>
                <w:tcPr>
                  <w:tcW w:w="299" w:type="pct"/>
                  <w:tcBorders>
                    <w:top w:val="single" w:sz="4" w:space="0" w:color="auto"/>
                    <w:left w:val="nil"/>
                    <w:bottom w:val="single" w:sz="4" w:space="0" w:color="auto"/>
                    <w:right w:val="single" w:sz="4" w:space="0" w:color="auto"/>
                  </w:tcBorders>
                  <w:vAlign w:val="center"/>
                </w:tcPr>
                <w:p w14:paraId="05102A26"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Supervisor del contrato</w:t>
                  </w:r>
                </w:p>
              </w:tc>
              <w:tc>
                <w:tcPr>
                  <w:tcW w:w="374" w:type="pct"/>
                  <w:tcBorders>
                    <w:top w:val="single" w:sz="4" w:space="0" w:color="auto"/>
                    <w:left w:val="nil"/>
                    <w:bottom w:val="single" w:sz="4" w:space="0" w:color="auto"/>
                    <w:right w:val="single" w:sz="4" w:space="0" w:color="auto"/>
                  </w:tcBorders>
                  <w:vAlign w:val="center"/>
                </w:tcPr>
                <w:p w14:paraId="582DB4B1"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Etapa precontractual</w:t>
                  </w:r>
                </w:p>
              </w:tc>
              <w:tc>
                <w:tcPr>
                  <w:tcW w:w="313" w:type="pct"/>
                  <w:tcBorders>
                    <w:top w:val="single" w:sz="4" w:space="0" w:color="auto"/>
                    <w:left w:val="nil"/>
                    <w:bottom w:val="single" w:sz="4" w:space="0" w:color="auto"/>
                    <w:right w:val="single" w:sz="4" w:space="0" w:color="auto"/>
                  </w:tcBorders>
                  <w:vAlign w:val="center"/>
                </w:tcPr>
                <w:p w14:paraId="6C79CFAD"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Hasta la suscripción del contrato</w:t>
                  </w:r>
                </w:p>
              </w:tc>
              <w:tc>
                <w:tcPr>
                  <w:tcW w:w="336" w:type="pct"/>
                  <w:tcBorders>
                    <w:top w:val="single" w:sz="4" w:space="0" w:color="auto"/>
                    <w:left w:val="nil"/>
                    <w:bottom w:val="single" w:sz="4" w:space="0" w:color="auto"/>
                    <w:right w:val="single" w:sz="4" w:space="0" w:color="auto"/>
                  </w:tcBorders>
                  <w:vAlign w:val="center"/>
                </w:tcPr>
                <w:p w14:paraId="182116D6"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Revisando los tiempos establecidos para la etapa precontractual</w:t>
                  </w:r>
                </w:p>
              </w:tc>
              <w:tc>
                <w:tcPr>
                  <w:tcW w:w="285" w:type="pct"/>
                  <w:tcBorders>
                    <w:top w:val="single" w:sz="4" w:space="0" w:color="auto"/>
                    <w:left w:val="nil"/>
                    <w:bottom w:val="single" w:sz="4" w:space="0" w:color="auto"/>
                    <w:right w:val="single" w:sz="4" w:space="0" w:color="auto"/>
                  </w:tcBorders>
                  <w:vAlign w:val="center"/>
                </w:tcPr>
                <w:p w14:paraId="4875D44D" w14:textId="77777777" w:rsidR="00462A9C" w:rsidRDefault="00000000" w:rsidP="005B33A1">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Única</w:t>
                  </w:r>
                </w:p>
              </w:tc>
              <w:tc>
                <w:tcPr>
                  <w:tcW w:w="89" w:type="pct"/>
                  <w:vAlign w:val="center"/>
                </w:tcPr>
                <w:p w14:paraId="6B5E6F87"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02567B85" w14:textId="77777777">
              <w:trPr>
                <w:cantSplit/>
                <w:trHeight w:val="2340"/>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381D3A00" w14:textId="77777777" w:rsidR="00462A9C" w:rsidRDefault="00000000" w:rsidP="005B33A1">
                  <w:pPr>
                    <w:pStyle w:val="Sinespaciado"/>
                    <w:framePr w:hSpace="141" w:wrap="around" w:vAnchor="text" w:hAnchor="margin" w:x="-215" w:y="136"/>
                    <w:jc w:val="center"/>
                    <w:rPr>
                      <w:rFonts w:cs="Calibri"/>
                      <w:w w:val="99"/>
                      <w:sz w:val="14"/>
                      <w:szCs w:val="14"/>
                      <w:lang w:val="en-US"/>
                    </w:rPr>
                  </w:pPr>
                  <w:r>
                    <w:rPr>
                      <w:rFonts w:cs="Calibri"/>
                      <w:w w:val="99"/>
                      <w:sz w:val="14"/>
                      <w:szCs w:val="14"/>
                      <w:lang w:val="en-US"/>
                    </w:rPr>
                    <w:t>7</w:t>
                  </w:r>
                </w:p>
              </w:tc>
              <w:tc>
                <w:tcPr>
                  <w:tcW w:w="125" w:type="pct"/>
                  <w:tcBorders>
                    <w:top w:val="single" w:sz="4" w:space="0" w:color="auto"/>
                    <w:left w:val="nil"/>
                    <w:bottom w:val="single" w:sz="4" w:space="0" w:color="auto"/>
                    <w:right w:val="single" w:sz="4" w:space="0" w:color="auto"/>
                  </w:tcBorders>
                  <w:textDirection w:val="btLr"/>
                  <w:vAlign w:val="center"/>
                </w:tcPr>
                <w:p w14:paraId="5446E76B"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3F28D068"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INTERNO</w:t>
                  </w:r>
                </w:p>
              </w:tc>
              <w:tc>
                <w:tcPr>
                  <w:tcW w:w="126" w:type="pct"/>
                  <w:tcBorders>
                    <w:top w:val="single" w:sz="4" w:space="0" w:color="auto"/>
                    <w:left w:val="nil"/>
                    <w:bottom w:val="single" w:sz="4" w:space="0" w:color="auto"/>
                    <w:right w:val="single" w:sz="4" w:space="0" w:color="auto"/>
                  </w:tcBorders>
                  <w:textDirection w:val="btLr"/>
                  <w:vAlign w:val="center"/>
                </w:tcPr>
                <w:p w14:paraId="1BD00C23"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EJECUCION</w:t>
                  </w:r>
                </w:p>
              </w:tc>
              <w:tc>
                <w:tcPr>
                  <w:tcW w:w="126" w:type="pct"/>
                  <w:tcBorders>
                    <w:top w:val="single" w:sz="4" w:space="0" w:color="auto"/>
                    <w:left w:val="nil"/>
                    <w:bottom w:val="single" w:sz="4" w:space="0" w:color="auto"/>
                    <w:right w:val="single" w:sz="4" w:space="0" w:color="auto"/>
                  </w:tcBorders>
                  <w:textDirection w:val="btLr"/>
                  <w:vAlign w:val="center"/>
                </w:tcPr>
                <w:p w14:paraId="176E52D7"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OPERACIONAL</w:t>
                  </w:r>
                </w:p>
              </w:tc>
              <w:tc>
                <w:tcPr>
                  <w:tcW w:w="376" w:type="pct"/>
                  <w:tcBorders>
                    <w:top w:val="single" w:sz="4" w:space="0" w:color="auto"/>
                    <w:left w:val="nil"/>
                    <w:bottom w:val="single" w:sz="4" w:space="0" w:color="auto"/>
                    <w:right w:val="single" w:sz="4" w:space="0" w:color="auto"/>
                  </w:tcBorders>
                  <w:vAlign w:val="center"/>
                </w:tcPr>
                <w:p w14:paraId="7E6CB773"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El plazo del contrato no se cumpla y se retrase la entrega del servicio por factores internos</w:t>
                  </w:r>
                </w:p>
              </w:tc>
              <w:tc>
                <w:tcPr>
                  <w:tcW w:w="445" w:type="pct"/>
                  <w:tcBorders>
                    <w:top w:val="single" w:sz="4" w:space="0" w:color="auto"/>
                    <w:left w:val="nil"/>
                    <w:bottom w:val="single" w:sz="4" w:space="0" w:color="auto"/>
                    <w:right w:val="single" w:sz="4" w:space="0" w:color="auto"/>
                  </w:tcBorders>
                  <w:vAlign w:val="center"/>
                </w:tcPr>
                <w:p w14:paraId="2BC6C392"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Retraso en el cumplimiento del plazo contratado</w:t>
                  </w:r>
                </w:p>
              </w:tc>
              <w:tc>
                <w:tcPr>
                  <w:tcW w:w="128" w:type="pct"/>
                  <w:tcBorders>
                    <w:top w:val="single" w:sz="4" w:space="0" w:color="auto"/>
                    <w:left w:val="nil"/>
                    <w:bottom w:val="single" w:sz="4" w:space="0" w:color="auto"/>
                    <w:right w:val="single" w:sz="4" w:space="0" w:color="auto"/>
                  </w:tcBorders>
                  <w:vAlign w:val="center"/>
                </w:tcPr>
                <w:p w14:paraId="03497735"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346EE473"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1D3EF276"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3</w:t>
                  </w:r>
                </w:p>
              </w:tc>
              <w:tc>
                <w:tcPr>
                  <w:tcW w:w="128" w:type="pct"/>
                  <w:tcBorders>
                    <w:top w:val="single" w:sz="4" w:space="0" w:color="auto"/>
                    <w:left w:val="nil"/>
                    <w:bottom w:val="single" w:sz="4" w:space="0" w:color="auto"/>
                    <w:right w:val="single" w:sz="4" w:space="0" w:color="auto"/>
                  </w:tcBorders>
                  <w:textDirection w:val="btLr"/>
                  <w:vAlign w:val="center"/>
                </w:tcPr>
                <w:p w14:paraId="12E86BD1"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RIESGO BAJO</w:t>
                  </w:r>
                </w:p>
              </w:tc>
              <w:tc>
                <w:tcPr>
                  <w:tcW w:w="178" w:type="pct"/>
                  <w:tcBorders>
                    <w:top w:val="single" w:sz="4" w:space="0" w:color="auto"/>
                    <w:left w:val="nil"/>
                    <w:bottom w:val="single" w:sz="4" w:space="0" w:color="auto"/>
                    <w:right w:val="single" w:sz="4" w:space="0" w:color="auto"/>
                  </w:tcBorders>
                  <w:noWrap/>
                  <w:textDirection w:val="btLr"/>
                  <w:vAlign w:val="center"/>
                </w:tcPr>
                <w:p w14:paraId="797CE752" w14:textId="77777777" w:rsidR="00462A9C" w:rsidRDefault="00000000" w:rsidP="005B33A1">
                  <w:pPr>
                    <w:pStyle w:val="Sinespaciado"/>
                    <w:framePr w:hSpace="141" w:wrap="around" w:vAnchor="text" w:hAnchor="margin" w:x="-215" w:y="136"/>
                    <w:jc w:val="center"/>
                    <w:rPr>
                      <w:rFonts w:cs="Arial"/>
                      <w:sz w:val="14"/>
                      <w:szCs w:val="14"/>
                    </w:rPr>
                  </w:pPr>
                  <w:r>
                    <w:rPr>
                      <w:rFonts w:cs="Arial"/>
                      <w:sz w:val="14"/>
                      <w:szCs w:val="14"/>
                    </w:rPr>
                    <w:t>Entidad</w:t>
                  </w:r>
                </w:p>
              </w:tc>
              <w:tc>
                <w:tcPr>
                  <w:tcW w:w="489" w:type="pct"/>
                  <w:tcBorders>
                    <w:top w:val="single" w:sz="4" w:space="0" w:color="auto"/>
                    <w:left w:val="nil"/>
                    <w:bottom w:val="single" w:sz="4" w:space="0" w:color="auto"/>
                    <w:right w:val="single" w:sz="4" w:space="0" w:color="auto"/>
                  </w:tcBorders>
                  <w:vAlign w:val="center"/>
                </w:tcPr>
                <w:p w14:paraId="47C3300C"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Determinación de un plazo prudente para la entrega del objeto a contratar</w:t>
                  </w:r>
                </w:p>
              </w:tc>
              <w:tc>
                <w:tcPr>
                  <w:tcW w:w="129" w:type="pct"/>
                  <w:tcBorders>
                    <w:top w:val="single" w:sz="4" w:space="0" w:color="auto"/>
                    <w:left w:val="nil"/>
                    <w:bottom w:val="single" w:sz="4" w:space="0" w:color="auto"/>
                    <w:right w:val="single" w:sz="4" w:space="0" w:color="auto"/>
                  </w:tcBorders>
                  <w:vAlign w:val="center"/>
                </w:tcPr>
                <w:p w14:paraId="26170E8F"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5D964164"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68577111"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2</w:t>
                  </w:r>
                </w:p>
              </w:tc>
              <w:tc>
                <w:tcPr>
                  <w:tcW w:w="131" w:type="pct"/>
                  <w:tcBorders>
                    <w:top w:val="single" w:sz="4" w:space="0" w:color="auto"/>
                    <w:left w:val="nil"/>
                    <w:bottom w:val="single" w:sz="4" w:space="0" w:color="auto"/>
                    <w:right w:val="single" w:sz="4" w:space="0" w:color="auto"/>
                  </w:tcBorders>
                  <w:textDirection w:val="btLr"/>
                  <w:vAlign w:val="center"/>
                </w:tcPr>
                <w:p w14:paraId="7D998DE9"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Riesgo bajo</w:t>
                  </w:r>
                </w:p>
              </w:tc>
              <w:tc>
                <w:tcPr>
                  <w:tcW w:w="191" w:type="pct"/>
                  <w:tcBorders>
                    <w:top w:val="single" w:sz="4" w:space="0" w:color="auto"/>
                    <w:left w:val="nil"/>
                    <w:bottom w:val="single" w:sz="4" w:space="0" w:color="auto"/>
                    <w:right w:val="single" w:sz="4" w:space="0" w:color="auto"/>
                  </w:tcBorders>
                  <w:textDirection w:val="btLr"/>
                  <w:vAlign w:val="center"/>
                </w:tcPr>
                <w:p w14:paraId="06E623B3"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Poco probable</w:t>
                  </w:r>
                </w:p>
              </w:tc>
              <w:tc>
                <w:tcPr>
                  <w:tcW w:w="299" w:type="pct"/>
                  <w:tcBorders>
                    <w:top w:val="single" w:sz="4" w:space="0" w:color="auto"/>
                    <w:left w:val="nil"/>
                    <w:bottom w:val="single" w:sz="4" w:space="0" w:color="auto"/>
                    <w:right w:val="single" w:sz="4" w:space="0" w:color="auto"/>
                  </w:tcBorders>
                  <w:vAlign w:val="center"/>
                </w:tcPr>
                <w:p w14:paraId="45F44DD6"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Encargado de definir los estudios previos</w:t>
                  </w:r>
                </w:p>
              </w:tc>
              <w:tc>
                <w:tcPr>
                  <w:tcW w:w="374" w:type="pct"/>
                  <w:tcBorders>
                    <w:top w:val="single" w:sz="4" w:space="0" w:color="auto"/>
                    <w:left w:val="nil"/>
                    <w:bottom w:val="single" w:sz="4" w:space="0" w:color="auto"/>
                    <w:right w:val="single" w:sz="4" w:space="0" w:color="auto"/>
                  </w:tcBorders>
                  <w:vAlign w:val="center"/>
                </w:tcPr>
                <w:p w14:paraId="485AF358"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Elaboración estudios previos</w:t>
                  </w:r>
                </w:p>
              </w:tc>
              <w:tc>
                <w:tcPr>
                  <w:tcW w:w="313" w:type="pct"/>
                  <w:tcBorders>
                    <w:top w:val="single" w:sz="4" w:space="0" w:color="auto"/>
                    <w:left w:val="nil"/>
                    <w:bottom w:val="single" w:sz="4" w:space="0" w:color="auto"/>
                    <w:right w:val="single" w:sz="4" w:space="0" w:color="auto"/>
                  </w:tcBorders>
                  <w:vAlign w:val="center"/>
                </w:tcPr>
                <w:p w14:paraId="64364052"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Publicación de pliegos definitivos en los cuales ya se ha definido un plazo adecuado</w:t>
                  </w:r>
                </w:p>
              </w:tc>
              <w:tc>
                <w:tcPr>
                  <w:tcW w:w="336" w:type="pct"/>
                  <w:tcBorders>
                    <w:top w:val="single" w:sz="4" w:space="0" w:color="auto"/>
                    <w:left w:val="nil"/>
                    <w:bottom w:val="single" w:sz="4" w:space="0" w:color="auto"/>
                    <w:right w:val="single" w:sz="4" w:space="0" w:color="auto"/>
                  </w:tcBorders>
                  <w:vAlign w:val="center"/>
                </w:tcPr>
                <w:p w14:paraId="104E8353"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Verificación adecuada de la planificación del estudio previo</w:t>
                  </w:r>
                </w:p>
              </w:tc>
              <w:tc>
                <w:tcPr>
                  <w:tcW w:w="285" w:type="pct"/>
                  <w:tcBorders>
                    <w:top w:val="single" w:sz="4" w:space="0" w:color="auto"/>
                    <w:left w:val="nil"/>
                    <w:bottom w:val="single" w:sz="4" w:space="0" w:color="auto"/>
                    <w:right w:val="single" w:sz="4" w:space="0" w:color="auto"/>
                  </w:tcBorders>
                  <w:vAlign w:val="center"/>
                </w:tcPr>
                <w:p w14:paraId="2F10D275"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Única</w:t>
                  </w:r>
                </w:p>
              </w:tc>
              <w:tc>
                <w:tcPr>
                  <w:tcW w:w="89" w:type="pct"/>
                  <w:vAlign w:val="center"/>
                </w:tcPr>
                <w:p w14:paraId="33669B09"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r w:rsidR="00462A9C" w14:paraId="01AE401A" w14:textId="77777777">
              <w:trPr>
                <w:cantSplit/>
                <w:trHeight w:val="1536"/>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4ACD4939" w14:textId="77777777" w:rsidR="00462A9C" w:rsidRDefault="00000000" w:rsidP="005B33A1">
                  <w:pPr>
                    <w:pStyle w:val="Sinespaciado"/>
                    <w:framePr w:hSpace="141" w:wrap="around" w:vAnchor="text" w:hAnchor="margin" w:x="-215" w:y="136"/>
                    <w:jc w:val="center"/>
                    <w:rPr>
                      <w:rFonts w:cs="Calibri"/>
                      <w:w w:val="99"/>
                      <w:sz w:val="14"/>
                      <w:szCs w:val="14"/>
                      <w:lang w:val="en-US"/>
                    </w:rPr>
                  </w:pPr>
                  <w:r>
                    <w:rPr>
                      <w:rFonts w:cs="Calibri"/>
                      <w:w w:val="99"/>
                      <w:sz w:val="14"/>
                      <w:szCs w:val="14"/>
                      <w:lang w:val="en-US"/>
                    </w:rPr>
                    <w:t>8</w:t>
                  </w:r>
                </w:p>
              </w:tc>
              <w:tc>
                <w:tcPr>
                  <w:tcW w:w="125" w:type="pct"/>
                  <w:tcBorders>
                    <w:top w:val="single" w:sz="4" w:space="0" w:color="auto"/>
                    <w:left w:val="nil"/>
                    <w:bottom w:val="single" w:sz="4" w:space="0" w:color="auto"/>
                    <w:right w:val="single" w:sz="4" w:space="0" w:color="auto"/>
                  </w:tcBorders>
                  <w:textDirection w:val="btLr"/>
                  <w:vAlign w:val="center"/>
                </w:tcPr>
                <w:p w14:paraId="407EFA7C"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625C2B4E"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INTERNO</w:t>
                  </w:r>
                </w:p>
              </w:tc>
              <w:tc>
                <w:tcPr>
                  <w:tcW w:w="126" w:type="pct"/>
                  <w:tcBorders>
                    <w:top w:val="single" w:sz="4" w:space="0" w:color="auto"/>
                    <w:left w:val="nil"/>
                    <w:bottom w:val="single" w:sz="4" w:space="0" w:color="auto"/>
                    <w:right w:val="single" w:sz="4" w:space="0" w:color="auto"/>
                  </w:tcBorders>
                  <w:textDirection w:val="btLr"/>
                  <w:vAlign w:val="center"/>
                </w:tcPr>
                <w:p w14:paraId="04F63B63"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EJECUCION</w:t>
                  </w:r>
                </w:p>
              </w:tc>
              <w:tc>
                <w:tcPr>
                  <w:tcW w:w="126" w:type="pct"/>
                  <w:tcBorders>
                    <w:top w:val="single" w:sz="4" w:space="0" w:color="auto"/>
                    <w:left w:val="nil"/>
                    <w:bottom w:val="single" w:sz="4" w:space="0" w:color="auto"/>
                    <w:right w:val="single" w:sz="4" w:space="0" w:color="auto"/>
                  </w:tcBorders>
                  <w:textDirection w:val="btLr"/>
                  <w:vAlign w:val="center"/>
                </w:tcPr>
                <w:p w14:paraId="7550F597"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OPERACIONAL</w:t>
                  </w:r>
                </w:p>
              </w:tc>
              <w:tc>
                <w:tcPr>
                  <w:tcW w:w="376" w:type="pct"/>
                  <w:tcBorders>
                    <w:top w:val="single" w:sz="4" w:space="0" w:color="auto"/>
                    <w:left w:val="nil"/>
                    <w:bottom w:val="single" w:sz="4" w:space="0" w:color="auto"/>
                    <w:right w:val="single" w:sz="4" w:space="0" w:color="auto"/>
                  </w:tcBorders>
                  <w:vAlign w:val="center"/>
                </w:tcPr>
                <w:p w14:paraId="3DEA9DA3"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 xml:space="preserve">Incumplimiento en las normas de salubridad y de inocuidad de los alimentos, d seguridad social, salud ocupacional y seguridad industrial </w:t>
                  </w:r>
                  <w:r>
                    <w:rPr>
                      <w:rFonts w:cs="Calibri"/>
                      <w:color w:val="000000"/>
                      <w:sz w:val="14"/>
                      <w:szCs w:val="14"/>
                    </w:rPr>
                    <w:lastRenderedPageBreak/>
                    <w:t>que podrán ocasionar acciones legales, accidentes de trabajo y hasta pérdidas humanas</w:t>
                  </w:r>
                </w:p>
              </w:tc>
              <w:tc>
                <w:tcPr>
                  <w:tcW w:w="445" w:type="pct"/>
                  <w:tcBorders>
                    <w:top w:val="single" w:sz="4" w:space="0" w:color="auto"/>
                    <w:left w:val="nil"/>
                    <w:bottom w:val="single" w:sz="4" w:space="0" w:color="auto"/>
                    <w:right w:val="single" w:sz="4" w:space="0" w:color="auto"/>
                  </w:tcBorders>
                  <w:vAlign w:val="center"/>
                </w:tcPr>
                <w:p w14:paraId="6CAE52C0"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lastRenderedPageBreak/>
                    <w:t>Imposición de multas</w:t>
                  </w:r>
                </w:p>
              </w:tc>
              <w:tc>
                <w:tcPr>
                  <w:tcW w:w="128" w:type="pct"/>
                  <w:tcBorders>
                    <w:top w:val="single" w:sz="4" w:space="0" w:color="auto"/>
                    <w:left w:val="nil"/>
                    <w:bottom w:val="single" w:sz="4" w:space="0" w:color="auto"/>
                    <w:right w:val="single" w:sz="4" w:space="0" w:color="auto"/>
                  </w:tcBorders>
                  <w:vAlign w:val="center"/>
                </w:tcPr>
                <w:p w14:paraId="76A97619"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5E24A214"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3E6AC2FD"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3</w:t>
                  </w:r>
                </w:p>
              </w:tc>
              <w:tc>
                <w:tcPr>
                  <w:tcW w:w="128" w:type="pct"/>
                  <w:tcBorders>
                    <w:top w:val="single" w:sz="4" w:space="0" w:color="auto"/>
                    <w:left w:val="nil"/>
                    <w:bottom w:val="single" w:sz="4" w:space="0" w:color="auto"/>
                    <w:right w:val="single" w:sz="4" w:space="0" w:color="auto"/>
                  </w:tcBorders>
                  <w:textDirection w:val="btLr"/>
                  <w:vAlign w:val="center"/>
                </w:tcPr>
                <w:p w14:paraId="20C74911" w14:textId="77777777" w:rsidR="00462A9C" w:rsidRDefault="00000000" w:rsidP="005B33A1">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RIESGO BAJO</w:t>
                  </w:r>
                </w:p>
              </w:tc>
              <w:tc>
                <w:tcPr>
                  <w:tcW w:w="178" w:type="pct"/>
                  <w:tcBorders>
                    <w:top w:val="single" w:sz="4" w:space="0" w:color="auto"/>
                    <w:left w:val="nil"/>
                    <w:bottom w:val="single" w:sz="4" w:space="0" w:color="auto"/>
                    <w:right w:val="single" w:sz="4" w:space="0" w:color="auto"/>
                  </w:tcBorders>
                  <w:noWrap/>
                  <w:textDirection w:val="btLr"/>
                  <w:vAlign w:val="center"/>
                </w:tcPr>
                <w:p w14:paraId="184ACCE5" w14:textId="77777777" w:rsidR="00462A9C" w:rsidRDefault="00000000" w:rsidP="005B33A1">
                  <w:pPr>
                    <w:pStyle w:val="Sinespaciado"/>
                    <w:framePr w:hSpace="141" w:wrap="around" w:vAnchor="text" w:hAnchor="margin" w:x="-215" w:y="136"/>
                    <w:jc w:val="center"/>
                    <w:rPr>
                      <w:rFonts w:cs="Arial"/>
                      <w:sz w:val="14"/>
                      <w:szCs w:val="14"/>
                    </w:rPr>
                  </w:pPr>
                  <w:r>
                    <w:rPr>
                      <w:rFonts w:cs="Arial"/>
                      <w:sz w:val="14"/>
                      <w:szCs w:val="14"/>
                    </w:rPr>
                    <w:t>PROVEEDOR</w:t>
                  </w:r>
                </w:p>
              </w:tc>
              <w:tc>
                <w:tcPr>
                  <w:tcW w:w="489" w:type="pct"/>
                  <w:tcBorders>
                    <w:top w:val="single" w:sz="4" w:space="0" w:color="auto"/>
                    <w:left w:val="nil"/>
                    <w:bottom w:val="single" w:sz="4" w:space="0" w:color="auto"/>
                    <w:right w:val="single" w:sz="4" w:space="0" w:color="auto"/>
                  </w:tcBorders>
                  <w:vAlign w:val="center"/>
                </w:tcPr>
                <w:p w14:paraId="08A33E1E"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 xml:space="preserve">Cumplimiento estricto de las normas de salubridad e inocuidad de los alimentos, de laborales, de seguridad social, salud ocupacional frente al personal que ocupe el contratista para el desarrollo del contrato; </w:t>
                  </w:r>
                  <w:r>
                    <w:rPr>
                      <w:rFonts w:cs="Calibri"/>
                      <w:color w:val="000000"/>
                      <w:sz w:val="14"/>
                      <w:szCs w:val="14"/>
                    </w:rPr>
                    <w:lastRenderedPageBreak/>
                    <w:t>Vinculación a ARP,</w:t>
                  </w:r>
                </w:p>
              </w:tc>
              <w:tc>
                <w:tcPr>
                  <w:tcW w:w="129" w:type="pct"/>
                  <w:tcBorders>
                    <w:top w:val="single" w:sz="4" w:space="0" w:color="auto"/>
                    <w:left w:val="nil"/>
                    <w:bottom w:val="single" w:sz="4" w:space="0" w:color="auto"/>
                    <w:right w:val="single" w:sz="4" w:space="0" w:color="auto"/>
                  </w:tcBorders>
                  <w:vAlign w:val="center"/>
                </w:tcPr>
                <w:p w14:paraId="7992BEF7"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lastRenderedPageBreak/>
                    <w:t>1</w:t>
                  </w:r>
                </w:p>
              </w:tc>
              <w:tc>
                <w:tcPr>
                  <w:tcW w:w="128" w:type="pct"/>
                  <w:tcBorders>
                    <w:top w:val="single" w:sz="4" w:space="0" w:color="auto"/>
                    <w:left w:val="nil"/>
                    <w:bottom w:val="single" w:sz="4" w:space="0" w:color="auto"/>
                    <w:right w:val="single" w:sz="4" w:space="0" w:color="auto"/>
                  </w:tcBorders>
                  <w:vAlign w:val="center"/>
                </w:tcPr>
                <w:p w14:paraId="0DB5012B"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2</w:t>
                  </w:r>
                </w:p>
              </w:tc>
              <w:tc>
                <w:tcPr>
                  <w:tcW w:w="128" w:type="pct"/>
                  <w:tcBorders>
                    <w:top w:val="single" w:sz="4" w:space="0" w:color="auto"/>
                    <w:left w:val="nil"/>
                    <w:bottom w:val="single" w:sz="4" w:space="0" w:color="auto"/>
                    <w:right w:val="single" w:sz="4" w:space="0" w:color="auto"/>
                  </w:tcBorders>
                  <w:vAlign w:val="center"/>
                </w:tcPr>
                <w:p w14:paraId="73FA96C6"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3</w:t>
                  </w:r>
                </w:p>
              </w:tc>
              <w:tc>
                <w:tcPr>
                  <w:tcW w:w="131" w:type="pct"/>
                  <w:tcBorders>
                    <w:top w:val="single" w:sz="4" w:space="0" w:color="auto"/>
                    <w:left w:val="nil"/>
                    <w:bottom w:val="single" w:sz="4" w:space="0" w:color="auto"/>
                    <w:right w:val="single" w:sz="4" w:space="0" w:color="auto"/>
                  </w:tcBorders>
                  <w:textDirection w:val="btLr"/>
                  <w:vAlign w:val="center"/>
                </w:tcPr>
                <w:p w14:paraId="6F77270F"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Riesgo bajo</w:t>
                  </w:r>
                </w:p>
              </w:tc>
              <w:tc>
                <w:tcPr>
                  <w:tcW w:w="191" w:type="pct"/>
                  <w:tcBorders>
                    <w:top w:val="single" w:sz="4" w:space="0" w:color="auto"/>
                    <w:left w:val="nil"/>
                    <w:bottom w:val="single" w:sz="4" w:space="0" w:color="auto"/>
                    <w:right w:val="single" w:sz="4" w:space="0" w:color="auto"/>
                  </w:tcBorders>
                  <w:textDirection w:val="btLr"/>
                  <w:vAlign w:val="center"/>
                </w:tcPr>
                <w:p w14:paraId="4922517A"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Poco probable</w:t>
                  </w:r>
                </w:p>
              </w:tc>
              <w:tc>
                <w:tcPr>
                  <w:tcW w:w="299" w:type="pct"/>
                  <w:tcBorders>
                    <w:top w:val="single" w:sz="4" w:space="0" w:color="auto"/>
                    <w:left w:val="nil"/>
                    <w:bottom w:val="single" w:sz="4" w:space="0" w:color="auto"/>
                    <w:right w:val="single" w:sz="4" w:space="0" w:color="auto"/>
                  </w:tcBorders>
                  <w:vAlign w:val="center"/>
                </w:tcPr>
                <w:p w14:paraId="449C85DE"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Supervisor</w:t>
                  </w:r>
                </w:p>
              </w:tc>
              <w:tc>
                <w:tcPr>
                  <w:tcW w:w="374" w:type="pct"/>
                  <w:tcBorders>
                    <w:top w:val="single" w:sz="4" w:space="0" w:color="auto"/>
                    <w:left w:val="nil"/>
                    <w:bottom w:val="single" w:sz="4" w:space="0" w:color="auto"/>
                    <w:right w:val="single" w:sz="4" w:space="0" w:color="auto"/>
                  </w:tcBorders>
                  <w:vAlign w:val="center"/>
                </w:tcPr>
                <w:p w14:paraId="43C8799A"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Anterior a la elaboración del acta de inicio</w:t>
                  </w:r>
                </w:p>
              </w:tc>
              <w:tc>
                <w:tcPr>
                  <w:tcW w:w="313" w:type="pct"/>
                  <w:tcBorders>
                    <w:top w:val="single" w:sz="4" w:space="0" w:color="auto"/>
                    <w:left w:val="nil"/>
                    <w:bottom w:val="single" w:sz="4" w:space="0" w:color="auto"/>
                    <w:right w:val="single" w:sz="4" w:space="0" w:color="auto"/>
                  </w:tcBorders>
                  <w:vAlign w:val="center"/>
                </w:tcPr>
                <w:p w14:paraId="7CEDEE9F"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A la finalización del contrato</w:t>
                  </w:r>
                </w:p>
              </w:tc>
              <w:tc>
                <w:tcPr>
                  <w:tcW w:w="336" w:type="pct"/>
                  <w:tcBorders>
                    <w:top w:val="single" w:sz="4" w:space="0" w:color="auto"/>
                    <w:left w:val="nil"/>
                    <w:bottom w:val="single" w:sz="4" w:space="0" w:color="auto"/>
                    <w:right w:val="single" w:sz="4" w:space="0" w:color="auto"/>
                  </w:tcBorders>
                  <w:vAlign w:val="center"/>
                </w:tcPr>
                <w:p w14:paraId="4EE83642"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Supervisión</w:t>
                  </w:r>
                </w:p>
              </w:tc>
              <w:tc>
                <w:tcPr>
                  <w:tcW w:w="285" w:type="pct"/>
                  <w:tcBorders>
                    <w:top w:val="single" w:sz="4" w:space="0" w:color="auto"/>
                    <w:left w:val="nil"/>
                    <w:bottom w:val="single" w:sz="4" w:space="0" w:color="auto"/>
                    <w:right w:val="single" w:sz="4" w:space="0" w:color="auto"/>
                  </w:tcBorders>
                  <w:vAlign w:val="center"/>
                </w:tcPr>
                <w:p w14:paraId="3D765C6A" w14:textId="77777777" w:rsidR="00462A9C" w:rsidRDefault="00000000" w:rsidP="005B33A1">
                  <w:pPr>
                    <w:pStyle w:val="Sinespaciado"/>
                    <w:framePr w:hSpace="141" w:wrap="around" w:vAnchor="text" w:hAnchor="margin" w:x="-215" w:y="136"/>
                    <w:jc w:val="center"/>
                    <w:rPr>
                      <w:rFonts w:cs="Calibri"/>
                      <w:color w:val="000000"/>
                      <w:sz w:val="14"/>
                      <w:szCs w:val="14"/>
                    </w:rPr>
                  </w:pPr>
                  <w:r>
                    <w:rPr>
                      <w:rFonts w:cs="Calibri"/>
                      <w:color w:val="000000"/>
                      <w:sz w:val="14"/>
                      <w:szCs w:val="14"/>
                    </w:rPr>
                    <w:t>Mensual</w:t>
                  </w:r>
                </w:p>
              </w:tc>
              <w:tc>
                <w:tcPr>
                  <w:tcW w:w="89" w:type="pct"/>
                  <w:vAlign w:val="center"/>
                </w:tcPr>
                <w:p w14:paraId="00C43191" w14:textId="77777777" w:rsidR="00462A9C" w:rsidRDefault="00462A9C" w:rsidP="005B33A1">
                  <w:pPr>
                    <w:framePr w:hSpace="141" w:wrap="around" w:vAnchor="text" w:hAnchor="margin" w:x="-215" w:y="136"/>
                    <w:jc w:val="center"/>
                    <w:rPr>
                      <w:rFonts w:ascii="Arial Narrow" w:hAnsi="Arial Narrow"/>
                      <w:sz w:val="14"/>
                      <w:szCs w:val="14"/>
                      <w:lang w:eastAsia="es-CO"/>
                    </w:rPr>
                  </w:pPr>
                </w:p>
              </w:tc>
            </w:tr>
          </w:tbl>
          <w:p w14:paraId="14DDD04F" w14:textId="77777777" w:rsidR="00462A9C" w:rsidRDefault="00462A9C">
            <w:pPr>
              <w:autoSpaceDE w:val="0"/>
              <w:autoSpaceDN w:val="0"/>
              <w:adjustRightInd w:val="0"/>
              <w:rPr>
                <w:rFonts w:ascii="Arial Narrow" w:eastAsiaTheme="minorHAnsi" w:hAnsi="Arial Narrow" w:cs="Arial Narrow"/>
                <w:color w:val="000000"/>
                <w:sz w:val="16"/>
                <w:szCs w:val="16"/>
                <w:lang w:val="es-MX" w:eastAsia="en-US"/>
              </w:rPr>
            </w:pPr>
          </w:p>
          <w:p w14:paraId="1C8D21C8" w14:textId="77777777" w:rsidR="00462A9C" w:rsidRDefault="00462A9C">
            <w:pPr>
              <w:autoSpaceDE w:val="0"/>
              <w:autoSpaceDN w:val="0"/>
              <w:adjustRightInd w:val="0"/>
              <w:rPr>
                <w:rFonts w:ascii="Arial Narrow" w:eastAsiaTheme="minorHAnsi" w:hAnsi="Arial Narrow" w:cs="Arial Narrow"/>
                <w:color w:val="000000"/>
                <w:sz w:val="16"/>
                <w:szCs w:val="16"/>
                <w:lang w:val="es-MX" w:eastAsia="en-US"/>
              </w:rPr>
            </w:pPr>
          </w:p>
          <w:p w14:paraId="6D55ADE3" w14:textId="77777777" w:rsidR="00462A9C" w:rsidRDefault="00462A9C">
            <w:pPr>
              <w:jc w:val="center"/>
              <w:rPr>
                <w:rFonts w:ascii="Arial Narrow" w:hAnsi="Arial Narrow"/>
                <w:b/>
                <w:bCs/>
                <w:iCs/>
                <w:color w:val="000000" w:themeColor="text1"/>
              </w:rPr>
            </w:pPr>
          </w:p>
          <w:p w14:paraId="0AFCD6D1" w14:textId="77777777" w:rsidR="00462A9C" w:rsidRDefault="00462A9C">
            <w:pPr>
              <w:jc w:val="center"/>
              <w:rPr>
                <w:rFonts w:ascii="Arial Narrow" w:hAnsi="Arial Narrow"/>
                <w:b/>
                <w:bCs/>
                <w:iCs/>
                <w:color w:val="000000" w:themeColor="text1"/>
              </w:rPr>
            </w:pPr>
          </w:p>
          <w:p w14:paraId="20C9B6AA" w14:textId="77777777" w:rsidR="00462A9C" w:rsidRDefault="00462A9C">
            <w:pPr>
              <w:jc w:val="center"/>
              <w:rPr>
                <w:rFonts w:ascii="Arial Narrow" w:hAnsi="Arial Narrow"/>
                <w:b/>
                <w:bCs/>
                <w:iCs/>
                <w:color w:val="000000" w:themeColor="text1"/>
              </w:rPr>
            </w:pPr>
          </w:p>
          <w:p w14:paraId="75716E13" w14:textId="77777777" w:rsidR="00462A9C" w:rsidRDefault="00462A9C">
            <w:pPr>
              <w:jc w:val="center"/>
              <w:rPr>
                <w:rFonts w:ascii="Arial Narrow" w:hAnsi="Arial Narrow"/>
                <w:b/>
                <w:bCs/>
                <w:iCs/>
                <w:color w:val="000000" w:themeColor="text1"/>
              </w:rPr>
            </w:pPr>
          </w:p>
          <w:p w14:paraId="1B98B256" w14:textId="77777777" w:rsidR="00462A9C" w:rsidRDefault="00462A9C">
            <w:pPr>
              <w:autoSpaceDE w:val="0"/>
              <w:autoSpaceDN w:val="0"/>
              <w:adjustRightInd w:val="0"/>
              <w:rPr>
                <w:rFonts w:ascii="Arial Narrow" w:eastAsiaTheme="minorHAnsi" w:hAnsi="Arial Narrow" w:cs="Arial Narrow"/>
                <w:color w:val="000000"/>
                <w:sz w:val="16"/>
                <w:szCs w:val="16"/>
                <w:lang w:val="es-MX" w:eastAsia="en-US"/>
              </w:rPr>
            </w:pPr>
          </w:p>
        </w:tc>
      </w:tr>
    </w:tbl>
    <w:p w14:paraId="743F21ED" w14:textId="77777777" w:rsidR="00462A9C" w:rsidRDefault="00462A9C">
      <w:pPr>
        <w:pStyle w:val="Sinespaciado"/>
        <w:rPr>
          <w:rFonts w:ascii="Arial Narrow" w:hAnsi="Arial Narrow"/>
          <w:iCs/>
          <w:color w:val="000000" w:themeColor="text1"/>
        </w:rPr>
      </w:pPr>
    </w:p>
    <w:sectPr w:rsidR="00462A9C">
      <w:headerReference w:type="default" r:id="rId13"/>
      <w:footerReference w:type="default" r:id="rId14"/>
      <w:pgSz w:w="12242" w:h="18722"/>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F2C4E" w14:textId="77777777" w:rsidR="00153875" w:rsidRDefault="00153875">
      <w:r>
        <w:separator/>
      </w:r>
    </w:p>
  </w:endnote>
  <w:endnote w:type="continuationSeparator" w:id="0">
    <w:p w14:paraId="3666DEB9" w14:textId="77777777" w:rsidR="00153875" w:rsidRDefault="00153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panose1 w:val="020B0604020202020204"/>
    <w:charset w:val="01"/>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ogle San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A1C8" w14:textId="77777777" w:rsidR="00462A9C" w:rsidRDefault="00000000">
    <w:pPr>
      <w:tabs>
        <w:tab w:val="center" w:pos="4419"/>
        <w:tab w:val="right" w:pos="8838"/>
      </w:tabs>
      <w:jc w:val="center"/>
      <w:rPr>
        <w:rFonts w:ascii="Arial" w:hAnsi="Arial" w:cs="Arial"/>
        <w:sz w:val="18"/>
        <w:szCs w:val="18"/>
      </w:rPr>
    </w:pPr>
    <w:r>
      <w:rPr>
        <w:rFonts w:ascii="Arial" w:hAnsi="Arial" w:cs="Arial"/>
        <w:sz w:val="18"/>
        <w:szCs w:val="18"/>
      </w:rPr>
      <w:t>Calle 35 N° 3-80 Barrio Doce de Octubre- Los Patios</w:t>
    </w:r>
  </w:p>
  <w:p w14:paraId="163C57E4" w14:textId="77777777" w:rsidR="00462A9C" w:rsidRDefault="00000000">
    <w:pPr>
      <w:tabs>
        <w:tab w:val="center" w:pos="4419"/>
        <w:tab w:val="right" w:pos="8838"/>
      </w:tabs>
      <w:jc w:val="center"/>
      <w:rPr>
        <w:rFonts w:ascii="Arial" w:hAnsi="Arial" w:cs="Arial"/>
        <w:sz w:val="18"/>
        <w:szCs w:val="18"/>
      </w:rPr>
    </w:pPr>
    <w:hyperlink r:id="rId1" w:history="1">
      <w:r w:rsidR="00462A9C">
        <w:rPr>
          <w:rFonts w:ascii="Arial" w:hAnsi="Arial" w:cs="Arial"/>
          <w:color w:val="0000FF" w:themeColor="hyperlink"/>
          <w:sz w:val="18"/>
          <w:szCs w:val="18"/>
          <w:u w:val="single"/>
        </w:rPr>
        <w:t>http://siep-alclospatios.com:6002/pqrs/pqr_alca_patios/pqr_alca_patios.php</w:t>
      </w:r>
    </w:hyperlink>
  </w:p>
  <w:p w14:paraId="24047E53" w14:textId="77777777" w:rsidR="00462A9C" w:rsidRDefault="00000000">
    <w:pPr>
      <w:tabs>
        <w:tab w:val="center" w:pos="4419"/>
        <w:tab w:val="right" w:pos="8838"/>
      </w:tabs>
      <w:jc w:val="center"/>
      <w:rPr>
        <w:rFonts w:ascii="Arial" w:hAnsi="Arial" w:cs="Arial"/>
        <w:sz w:val="18"/>
        <w:szCs w:val="18"/>
      </w:rPr>
    </w:pPr>
    <w:r>
      <w:rPr>
        <w:rFonts w:ascii="Arial" w:hAnsi="Arial" w:cs="Arial"/>
        <w:sz w:val="18"/>
        <w:szCs w:val="18"/>
      </w:rPr>
      <w:t>www.lospatios-nortedesantander.gov.co</w:t>
    </w:r>
  </w:p>
  <w:p w14:paraId="5B6F0E57" w14:textId="77777777" w:rsidR="00462A9C" w:rsidRDefault="00000000">
    <w:pPr>
      <w:tabs>
        <w:tab w:val="center" w:pos="4419"/>
        <w:tab w:val="right" w:pos="8838"/>
      </w:tabs>
      <w:jc w:val="center"/>
      <w:rPr>
        <w:rFonts w:ascii="Arial" w:hAnsi="Arial" w:cs="Arial"/>
        <w:sz w:val="18"/>
        <w:szCs w:val="18"/>
      </w:rPr>
    </w:pPr>
    <w:r>
      <w:rPr>
        <w:rFonts w:ascii="Arial" w:hAnsi="Arial" w:cs="Arial"/>
        <w:sz w:val="18"/>
        <w:szCs w:val="18"/>
      </w:rPr>
      <w:t>Teléfono: 5829959</w:t>
    </w:r>
  </w:p>
  <w:p w14:paraId="4E8617CA" w14:textId="77777777" w:rsidR="00462A9C" w:rsidRDefault="00462A9C">
    <w:pPr>
      <w:pStyle w:val="Piedepgina"/>
    </w:pPr>
  </w:p>
  <w:p w14:paraId="094B87B6" w14:textId="77777777" w:rsidR="00462A9C" w:rsidRDefault="00462A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49EF5" w14:textId="77777777" w:rsidR="00153875" w:rsidRDefault="00153875">
      <w:r>
        <w:separator/>
      </w:r>
    </w:p>
  </w:footnote>
  <w:footnote w:type="continuationSeparator" w:id="0">
    <w:p w14:paraId="060D235B" w14:textId="77777777" w:rsidR="00153875" w:rsidRDefault="00153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page" w:horzAnchor="page" w:tblpX="1421" w:tblpY="720"/>
      <w:tblOverlap w:val="never"/>
      <w:tblW w:w="9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53"/>
      <w:gridCol w:w="4943"/>
      <w:gridCol w:w="2145"/>
    </w:tblGrid>
    <w:tr w:rsidR="00462A9C" w14:paraId="5DE87340" w14:textId="77777777">
      <w:trPr>
        <w:trHeight w:val="462"/>
      </w:trPr>
      <w:tc>
        <w:tcPr>
          <w:tcW w:w="2253" w:type="dxa"/>
          <w:vMerge w:val="restart"/>
          <w:tcBorders>
            <w:top w:val="single" w:sz="4" w:space="0" w:color="auto"/>
            <w:left w:val="single" w:sz="4" w:space="0" w:color="auto"/>
            <w:bottom w:val="double" w:sz="4" w:space="0" w:color="auto"/>
            <w:right w:val="single" w:sz="4" w:space="0" w:color="auto"/>
          </w:tcBorders>
        </w:tcPr>
        <w:p w14:paraId="378F3778" w14:textId="77777777" w:rsidR="00462A9C" w:rsidRDefault="00000000">
          <w:pPr>
            <w:pStyle w:val="Encabezado"/>
            <w:rPr>
              <w:rFonts w:ascii="Arial" w:hAnsi="Arial" w:cs="Arial"/>
            </w:rPr>
          </w:pPr>
          <w:r>
            <w:rPr>
              <w:noProof/>
              <w:lang w:eastAsia="es-CO"/>
            </w:rPr>
            <w:drawing>
              <wp:anchor distT="0" distB="0" distL="114300" distR="114300" simplePos="0" relativeHeight="251659264" behindDoc="0" locked="0" layoutInCell="1" allowOverlap="1" wp14:anchorId="36C68B36" wp14:editId="79D774A6">
                <wp:simplePos x="0" y="0"/>
                <wp:positionH relativeFrom="column">
                  <wp:posOffset>222885</wp:posOffset>
                </wp:positionH>
                <wp:positionV relativeFrom="paragraph">
                  <wp:posOffset>16510</wp:posOffset>
                </wp:positionV>
                <wp:extent cx="806450" cy="723900"/>
                <wp:effectExtent l="0" t="0" r="1270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cstate="print"/>
                        <a:srcRect/>
                        <a:stretch>
                          <a:fillRect/>
                        </a:stretch>
                      </pic:blipFill>
                      <pic:spPr>
                        <a:xfrm>
                          <a:off x="0" y="0"/>
                          <a:ext cx="806450" cy="723900"/>
                        </a:xfrm>
                        <a:prstGeom prst="rect">
                          <a:avLst/>
                        </a:prstGeom>
                        <a:noFill/>
                      </pic:spPr>
                    </pic:pic>
                  </a:graphicData>
                </a:graphic>
              </wp:anchor>
            </w:drawing>
          </w:r>
        </w:p>
        <w:p w14:paraId="0C4FD9F4" w14:textId="77777777" w:rsidR="00462A9C" w:rsidRDefault="00000000">
          <w:pPr>
            <w:pStyle w:val="Encabezado"/>
            <w:rPr>
              <w:rFonts w:ascii="Arial" w:hAnsi="Arial" w:cs="Arial"/>
              <w:i/>
              <w:sz w:val="14"/>
              <w:szCs w:val="14"/>
            </w:rPr>
          </w:pPr>
          <w:r>
            <w:rPr>
              <w:rFonts w:ascii="Arial" w:hAnsi="Arial" w:cs="Arial"/>
              <w:i/>
              <w:sz w:val="14"/>
              <w:szCs w:val="14"/>
            </w:rPr>
            <w:t xml:space="preserve">                                                                    </w:t>
          </w:r>
        </w:p>
        <w:p w14:paraId="6E691392" w14:textId="77777777" w:rsidR="00462A9C" w:rsidRDefault="00462A9C">
          <w:pPr>
            <w:pStyle w:val="Encabezado"/>
            <w:rPr>
              <w:rFonts w:ascii="Arial" w:hAnsi="Arial" w:cs="Arial"/>
              <w:i/>
              <w:sz w:val="14"/>
              <w:szCs w:val="14"/>
            </w:rPr>
          </w:pPr>
        </w:p>
        <w:p w14:paraId="5020AF24" w14:textId="77777777" w:rsidR="00462A9C" w:rsidRDefault="00462A9C">
          <w:pPr>
            <w:pStyle w:val="Encabezado"/>
            <w:rPr>
              <w:rFonts w:ascii="Arial" w:hAnsi="Arial" w:cs="Arial"/>
              <w:i/>
              <w:sz w:val="14"/>
              <w:szCs w:val="14"/>
            </w:rPr>
          </w:pPr>
        </w:p>
        <w:p w14:paraId="10EBCF86" w14:textId="77777777" w:rsidR="00462A9C" w:rsidRDefault="00462A9C">
          <w:pPr>
            <w:pStyle w:val="Encabezado"/>
            <w:rPr>
              <w:rFonts w:ascii="Arial" w:hAnsi="Arial" w:cs="Arial"/>
              <w:i/>
              <w:sz w:val="14"/>
              <w:szCs w:val="14"/>
            </w:rPr>
          </w:pPr>
        </w:p>
        <w:p w14:paraId="4184FA2E" w14:textId="77777777" w:rsidR="00462A9C" w:rsidRDefault="00462A9C">
          <w:pPr>
            <w:pStyle w:val="Encabezado"/>
            <w:rPr>
              <w:rFonts w:ascii="Arial" w:hAnsi="Arial" w:cs="Arial"/>
              <w:i/>
              <w:sz w:val="14"/>
              <w:szCs w:val="14"/>
            </w:rPr>
          </w:pPr>
        </w:p>
        <w:p w14:paraId="257EA0E3" w14:textId="77777777" w:rsidR="00462A9C" w:rsidRDefault="00462A9C">
          <w:pPr>
            <w:pStyle w:val="Encabezado"/>
            <w:rPr>
              <w:rFonts w:ascii="Arial" w:hAnsi="Arial" w:cs="Arial"/>
              <w:i/>
              <w:sz w:val="14"/>
              <w:szCs w:val="14"/>
            </w:rPr>
          </w:pPr>
        </w:p>
        <w:p w14:paraId="05EEE6B5" w14:textId="77777777" w:rsidR="00462A9C" w:rsidRDefault="00000000">
          <w:pPr>
            <w:pStyle w:val="Encabezado"/>
            <w:rPr>
              <w:rFonts w:ascii="Arial" w:hAnsi="Arial" w:cs="Arial"/>
              <w:iCs/>
              <w:sz w:val="14"/>
              <w:szCs w:val="14"/>
            </w:rPr>
          </w:pPr>
          <w:r>
            <w:rPr>
              <w:rFonts w:ascii="Arial" w:hAnsi="Arial" w:cs="Arial"/>
              <w:iCs/>
              <w:sz w:val="16"/>
              <w:szCs w:val="16"/>
            </w:rPr>
            <w:t>ALCALDIA DE LOS PATIOS</w:t>
          </w:r>
        </w:p>
      </w:tc>
      <w:tc>
        <w:tcPr>
          <w:tcW w:w="4943" w:type="dxa"/>
          <w:tcBorders>
            <w:top w:val="single" w:sz="4" w:space="0" w:color="auto"/>
            <w:left w:val="single" w:sz="4" w:space="0" w:color="auto"/>
            <w:bottom w:val="single" w:sz="4" w:space="0" w:color="auto"/>
            <w:right w:val="single" w:sz="4" w:space="0" w:color="auto"/>
          </w:tcBorders>
          <w:vAlign w:val="center"/>
        </w:tcPr>
        <w:p w14:paraId="391550BF" w14:textId="77777777" w:rsidR="00462A9C" w:rsidRDefault="00000000">
          <w:pPr>
            <w:pStyle w:val="Encabezado"/>
            <w:jc w:val="center"/>
            <w:rPr>
              <w:rFonts w:ascii="Arial" w:hAnsi="Arial" w:cs="Arial"/>
              <w:b/>
            </w:rPr>
          </w:pPr>
          <w:r>
            <w:rPr>
              <w:rFonts w:ascii="Arial" w:hAnsi="Arial" w:cs="Arial"/>
              <w:b/>
            </w:rPr>
            <w:t>GESTION JURIDICA</w:t>
          </w:r>
        </w:p>
      </w:tc>
      <w:tc>
        <w:tcPr>
          <w:tcW w:w="2145" w:type="dxa"/>
          <w:tcBorders>
            <w:top w:val="single" w:sz="4" w:space="0" w:color="auto"/>
            <w:left w:val="single" w:sz="4" w:space="0" w:color="auto"/>
            <w:bottom w:val="single" w:sz="4" w:space="0" w:color="auto"/>
            <w:right w:val="single" w:sz="4" w:space="0" w:color="auto"/>
          </w:tcBorders>
          <w:vAlign w:val="center"/>
        </w:tcPr>
        <w:p w14:paraId="01C78290" w14:textId="4AF09251" w:rsidR="00462A9C" w:rsidRDefault="00000000">
          <w:pPr>
            <w:pStyle w:val="Encabezado"/>
            <w:jc w:val="center"/>
            <w:rPr>
              <w:rFonts w:ascii="Arial" w:hAnsi="Arial" w:cs="Arial"/>
              <w:b/>
            </w:rPr>
          </w:pPr>
          <w:r>
            <w:rPr>
              <w:rFonts w:ascii="Arial" w:hAnsi="Arial" w:cs="Arial"/>
              <w:b/>
            </w:rPr>
            <w:t>Código: GJ-F-0</w:t>
          </w:r>
          <w:r w:rsidR="005B33A1">
            <w:rPr>
              <w:rFonts w:ascii="Arial" w:hAnsi="Arial" w:cs="Arial"/>
              <w:b/>
            </w:rPr>
            <w:t>8</w:t>
          </w:r>
        </w:p>
      </w:tc>
    </w:tr>
    <w:tr w:rsidR="00462A9C" w14:paraId="1E2C518A" w14:textId="77777777">
      <w:trPr>
        <w:trHeight w:val="462"/>
      </w:trPr>
      <w:tc>
        <w:tcPr>
          <w:tcW w:w="2253" w:type="dxa"/>
          <w:vMerge/>
          <w:tcBorders>
            <w:top w:val="double" w:sz="4" w:space="0" w:color="auto"/>
            <w:left w:val="single" w:sz="4" w:space="0" w:color="auto"/>
            <w:bottom w:val="double" w:sz="4" w:space="0" w:color="auto"/>
            <w:right w:val="single" w:sz="4" w:space="0" w:color="auto"/>
          </w:tcBorders>
          <w:vAlign w:val="center"/>
        </w:tcPr>
        <w:p w14:paraId="399A4D26" w14:textId="77777777" w:rsidR="00462A9C" w:rsidRDefault="00462A9C">
          <w:pPr>
            <w:rPr>
              <w:rFonts w:ascii="Arial" w:eastAsia="Calibri" w:hAnsi="Arial" w:cs="Arial"/>
              <w:i/>
              <w:sz w:val="14"/>
              <w:szCs w:val="14"/>
              <w:lang w:eastAsia="en-US"/>
            </w:rPr>
          </w:pPr>
        </w:p>
      </w:tc>
      <w:tc>
        <w:tcPr>
          <w:tcW w:w="4943" w:type="dxa"/>
          <w:tcBorders>
            <w:top w:val="single" w:sz="4" w:space="0" w:color="auto"/>
            <w:left w:val="single" w:sz="4" w:space="0" w:color="auto"/>
            <w:bottom w:val="single" w:sz="4" w:space="0" w:color="auto"/>
            <w:right w:val="single" w:sz="4" w:space="0" w:color="auto"/>
          </w:tcBorders>
          <w:vAlign w:val="center"/>
        </w:tcPr>
        <w:p w14:paraId="6F8E6EB0" w14:textId="2C758145" w:rsidR="00462A9C" w:rsidRDefault="00000000">
          <w:pPr>
            <w:pStyle w:val="Encabezado"/>
            <w:jc w:val="center"/>
            <w:rPr>
              <w:rFonts w:ascii="Arial" w:hAnsi="Arial" w:cs="Arial"/>
              <w:b/>
            </w:rPr>
          </w:pPr>
          <w:r>
            <w:rPr>
              <w:rFonts w:ascii="Arial" w:hAnsi="Arial" w:cs="Arial"/>
              <w:b/>
            </w:rPr>
            <w:t>PLIEGO DE CONDICIONES</w:t>
          </w:r>
        </w:p>
      </w:tc>
      <w:tc>
        <w:tcPr>
          <w:tcW w:w="2145" w:type="dxa"/>
          <w:tcBorders>
            <w:top w:val="single" w:sz="4" w:space="0" w:color="auto"/>
            <w:left w:val="single" w:sz="4" w:space="0" w:color="auto"/>
            <w:bottom w:val="single" w:sz="4" w:space="0" w:color="auto"/>
            <w:right w:val="single" w:sz="4" w:space="0" w:color="auto"/>
          </w:tcBorders>
          <w:vAlign w:val="center"/>
        </w:tcPr>
        <w:p w14:paraId="46394581" w14:textId="77777777" w:rsidR="00462A9C" w:rsidRDefault="00000000">
          <w:pPr>
            <w:pStyle w:val="Encabezado"/>
            <w:jc w:val="center"/>
            <w:rPr>
              <w:rFonts w:ascii="Arial" w:hAnsi="Arial" w:cs="Arial"/>
              <w:b/>
            </w:rPr>
          </w:pPr>
          <w:r>
            <w:rPr>
              <w:rFonts w:ascii="Arial" w:hAnsi="Arial" w:cs="Arial"/>
              <w:b/>
            </w:rPr>
            <w:t>Versión: 02</w:t>
          </w:r>
        </w:p>
      </w:tc>
    </w:tr>
    <w:tr w:rsidR="00462A9C" w14:paraId="6A1DF678" w14:textId="77777777">
      <w:trPr>
        <w:trHeight w:val="462"/>
      </w:trPr>
      <w:tc>
        <w:tcPr>
          <w:tcW w:w="2253" w:type="dxa"/>
          <w:vMerge/>
          <w:tcBorders>
            <w:top w:val="double" w:sz="4" w:space="0" w:color="auto"/>
            <w:left w:val="single" w:sz="4" w:space="0" w:color="auto"/>
            <w:bottom w:val="single" w:sz="4" w:space="0" w:color="auto"/>
            <w:right w:val="single" w:sz="4" w:space="0" w:color="auto"/>
          </w:tcBorders>
          <w:vAlign w:val="center"/>
        </w:tcPr>
        <w:p w14:paraId="2540CF49" w14:textId="77777777" w:rsidR="00462A9C" w:rsidRDefault="00462A9C">
          <w:pPr>
            <w:rPr>
              <w:rFonts w:ascii="Arial" w:eastAsia="Calibri" w:hAnsi="Arial" w:cs="Arial"/>
              <w:i/>
              <w:sz w:val="14"/>
              <w:szCs w:val="14"/>
              <w:lang w:eastAsia="en-US"/>
            </w:rPr>
          </w:pPr>
        </w:p>
      </w:tc>
      <w:tc>
        <w:tcPr>
          <w:tcW w:w="4943" w:type="dxa"/>
          <w:tcBorders>
            <w:top w:val="single" w:sz="4" w:space="0" w:color="auto"/>
            <w:left w:val="single" w:sz="4" w:space="0" w:color="auto"/>
            <w:bottom w:val="single" w:sz="4" w:space="0" w:color="auto"/>
            <w:right w:val="single" w:sz="4" w:space="0" w:color="auto"/>
          </w:tcBorders>
          <w:vAlign w:val="center"/>
        </w:tcPr>
        <w:p w14:paraId="425CE72E" w14:textId="77777777" w:rsidR="00462A9C" w:rsidRDefault="00000000">
          <w:pPr>
            <w:pStyle w:val="Encabezado"/>
            <w:jc w:val="center"/>
            <w:rPr>
              <w:rFonts w:ascii="Arial" w:hAnsi="Arial" w:cs="Arial"/>
              <w:b/>
            </w:rPr>
          </w:pPr>
          <w:r>
            <w:rPr>
              <w:rFonts w:ascii="Arial" w:hAnsi="Arial" w:cs="Arial"/>
              <w:b/>
            </w:rPr>
            <w:t>FORMATO</w:t>
          </w:r>
        </w:p>
      </w:tc>
      <w:tc>
        <w:tcPr>
          <w:tcW w:w="2145" w:type="dxa"/>
          <w:tcBorders>
            <w:top w:val="single" w:sz="4" w:space="0" w:color="auto"/>
            <w:left w:val="single" w:sz="4" w:space="0" w:color="auto"/>
            <w:bottom w:val="single" w:sz="4" w:space="0" w:color="auto"/>
            <w:right w:val="single" w:sz="4" w:space="0" w:color="auto"/>
          </w:tcBorders>
          <w:vAlign w:val="center"/>
        </w:tcPr>
        <w:p w14:paraId="011DAA61" w14:textId="77777777" w:rsidR="00462A9C" w:rsidRDefault="00000000">
          <w:pPr>
            <w:pStyle w:val="Encabezado"/>
            <w:jc w:val="center"/>
            <w:rPr>
              <w:rFonts w:ascii="Arial" w:hAnsi="Arial" w:cs="Arial"/>
              <w:b/>
            </w:rPr>
          </w:pPr>
          <w:r>
            <w:rPr>
              <w:rFonts w:ascii="Arial" w:hAnsi="Arial" w:cs="Arial"/>
              <w:b/>
            </w:rPr>
            <w:t>Aprobación: 01/11/2022</w:t>
          </w:r>
        </w:p>
      </w:tc>
    </w:tr>
  </w:tbl>
  <w:p w14:paraId="1A855262" w14:textId="77777777" w:rsidR="00462A9C" w:rsidRDefault="00462A9C">
    <w:pPr>
      <w:pStyle w:val="Encabezado"/>
      <w:rPr>
        <w:rFonts w:ascii="Arial Narrow" w:hAnsi="Arial Narrow"/>
        <w:i/>
        <w:sz w:val="2"/>
      </w:rPr>
    </w:pPr>
  </w:p>
  <w:p w14:paraId="07B6310D" w14:textId="77777777" w:rsidR="00462A9C" w:rsidRDefault="00462A9C">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1D90787"/>
    <w:multiLevelType w:val="multilevel"/>
    <w:tmpl w:val="F5B0F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F003E8"/>
    <w:multiLevelType w:val="multilevel"/>
    <w:tmpl w:val="08F003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1816FD"/>
    <w:multiLevelType w:val="multilevel"/>
    <w:tmpl w:val="2C9C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6" w15:restartNumberingAfterBreak="0">
    <w:nsid w:val="14C63434"/>
    <w:multiLevelType w:val="multilevel"/>
    <w:tmpl w:val="ED6A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9B4451"/>
    <w:multiLevelType w:val="multilevel"/>
    <w:tmpl w:val="4DEA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41427"/>
    <w:multiLevelType w:val="multilevel"/>
    <w:tmpl w:val="1BA4142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B15745"/>
    <w:multiLevelType w:val="multilevel"/>
    <w:tmpl w:val="6462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936F2"/>
    <w:multiLevelType w:val="multilevel"/>
    <w:tmpl w:val="2998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053F6"/>
    <w:multiLevelType w:val="multilevel"/>
    <w:tmpl w:val="766E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06F70"/>
    <w:multiLevelType w:val="multilevel"/>
    <w:tmpl w:val="29C06F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F81529"/>
    <w:multiLevelType w:val="multilevel"/>
    <w:tmpl w:val="001C711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6B3C3A"/>
    <w:multiLevelType w:val="multilevel"/>
    <w:tmpl w:val="9A7E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CD5F32"/>
    <w:multiLevelType w:val="multilevel"/>
    <w:tmpl w:val="2DCD5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093FC9"/>
    <w:multiLevelType w:val="multilevel"/>
    <w:tmpl w:val="2E093FC9"/>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0930C8"/>
    <w:multiLevelType w:val="multilevel"/>
    <w:tmpl w:val="320930C8"/>
    <w:lvl w:ilvl="0">
      <w:start w:val="1"/>
      <w:numFmt w:val="decimal"/>
      <w:lvlText w:val="%1."/>
      <w:lvlJc w:val="left"/>
      <w:pPr>
        <w:ind w:left="720" w:hanging="360"/>
      </w:pPr>
      <w:rPr>
        <w:rFonts w:hint="default"/>
        <w:b/>
      </w:rPr>
    </w:lvl>
    <w:lvl w:ilvl="1">
      <w:start w:val="13"/>
      <w:numFmt w:val="decimal"/>
      <w:isLgl/>
      <w:lvlText w:val="%1.%2"/>
      <w:lvlJc w:val="left"/>
      <w:pPr>
        <w:ind w:left="780" w:hanging="420"/>
      </w:pPr>
      <w:rPr>
        <w:rFonts w:eastAsiaTheme="minorHAnsi" w:hint="default"/>
        <w:b w:val="0"/>
      </w:rPr>
    </w:lvl>
    <w:lvl w:ilvl="2">
      <w:start w:val="1"/>
      <w:numFmt w:val="decimalZero"/>
      <w:isLgl/>
      <w:lvlText w:val="%1.%2.%3"/>
      <w:lvlJc w:val="left"/>
      <w:pPr>
        <w:ind w:left="1080" w:hanging="720"/>
      </w:pPr>
      <w:rPr>
        <w:rFonts w:eastAsiaTheme="minorHAnsi" w:hint="default"/>
        <w:b w:val="0"/>
      </w:rPr>
    </w:lvl>
    <w:lvl w:ilvl="3">
      <w:start w:val="1"/>
      <w:numFmt w:val="decimal"/>
      <w:isLgl/>
      <w:lvlText w:val="%1.%2.%3.%4"/>
      <w:lvlJc w:val="left"/>
      <w:pPr>
        <w:ind w:left="1080" w:hanging="72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19" w15:restartNumberingAfterBreak="0">
    <w:nsid w:val="3C7750CE"/>
    <w:multiLevelType w:val="multilevel"/>
    <w:tmpl w:val="8CDC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15:restartNumberingAfterBreak="0">
    <w:nsid w:val="41A234C9"/>
    <w:multiLevelType w:val="multilevel"/>
    <w:tmpl w:val="5F90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D92A51"/>
    <w:multiLevelType w:val="multilevel"/>
    <w:tmpl w:val="4AD92A5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C8004E8"/>
    <w:multiLevelType w:val="multilevel"/>
    <w:tmpl w:val="BD9E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A6B42"/>
    <w:multiLevelType w:val="multilevel"/>
    <w:tmpl w:val="0896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B56E56"/>
    <w:multiLevelType w:val="multilevel"/>
    <w:tmpl w:val="719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0865E8"/>
    <w:multiLevelType w:val="multilevel"/>
    <w:tmpl w:val="A1441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9C7771"/>
    <w:multiLevelType w:val="multilevel"/>
    <w:tmpl w:val="559C777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61079E9"/>
    <w:multiLevelType w:val="multilevel"/>
    <w:tmpl w:val="561079E9"/>
    <w:lvl w:ilvl="0">
      <w:numFmt w:val="bullet"/>
      <w:lvlText w:val="-"/>
      <w:lvlJc w:val="left"/>
      <w:pPr>
        <w:ind w:left="960" w:hanging="360"/>
      </w:pPr>
      <w:rPr>
        <w:rFonts w:ascii="Arial MT" w:eastAsia="Arial MT" w:hAnsi="Arial MT" w:cs="Arial MT" w:hint="default"/>
        <w:w w:val="100"/>
        <w:sz w:val="22"/>
        <w:szCs w:val="22"/>
        <w:lang w:val="es-ES" w:eastAsia="en-US" w:bidi="ar-SA"/>
      </w:rPr>
    </w:lvl>
    <w:lvl w:ilvl="1">
      <w:numFmt w:val="bullet"/>
      <w:lvlText w:val="•"/>
      <w:lvlJc w:val="left"/>
      <w:pPr>
        <w:ind w:left="1898" w:hanging="360"/>
      </w:pPr>
      <w:rPr>
        <w:rFonts w:hint="default"/>
        <w:lang w:val="es-ES" w:eastAsia="en-US" w:bidi="ar-SA"/>
      </w:rPr>
    </w:lvl>
    <w:lvl w:ilvl="2">
      <w:numFmt w:val="bullet"/>
      <w:lvlText w:val="•"/>
      <w:lvlJc w:val="left"/>
      <w:pPr>
        <w:ind w:left="2836" w:hanging="360"/>
      </w:pPr>
      <w:rPr>
        <w:rFonts w:hint="default"/>
        <w:lang w:val="es-ES" w:eastAsia="en-US" w:bidi="ar-SA"/>
      </w:rPr>
    </w:lvl>
    <w:lvl w:ilvl="3">
      <w:numFmt w:val="bullet"/>
      <w:lvlText w:val="•"/>
      <w:lvlJc w:val="left"/>
      <w:pPr>
        <w:ind w:left="3774" w:hanging="360"/>
      </w:pPr>
      <w:rPr>
        <w:rFonts w:hint="default"/>
        <w:lang w:val="es-ES" w:eastAsia="en-US" w:bidi="ar-SA"/>
      </w:rPr>
    </w:lvl>
    <w:lvl w:ilvl="4">
      <w:numFmt w:val="bullet"/>
      <w:lvlText w:val="•"/>
      <w:lvlJc w:val="left"/>
      <w:pPr>
        <w:ind w:left="4712"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88" w:hanging="360"/>
      </w:pPr>
      <w:rPr>
        <w:rFonts w:hint="default"/>
        <w:lang w:val="es-ES" w:eastAsia="en-US" w:bidi="ar-SA"/>
      </w:rPr>
    </w:lvl>
    <w:lvl w:ilvl="7">
      <w:numFmt w:val="bullet"/>
      <w:lvlText w:val="•"/>
      <w:lvlJc w:val="left"/>
      <w:pPr>
        <w:ind w:left="7526" w:hanging="360"/>
      </w:pPr>
      <w:rPr>
        <w:rFonts w:hint="default"/>
        <w:lang w:val="es-ES" w:eastAsia="en-US" w:bidi="ar-SA"/>
      </w:rPr>
    </w:lvl>
    <w:lvl w:ilvl="8">
      <w:numFmt w:val="bullet"/>
      <w:lvlText w:val="•"/>
      <w:lvlJc w:val="left"/>
      <w:pPr>
        <w:ind w:left="8464" w:hanging="360"/>
      </w:pPr>
      <w:rPr>
        <w:rFonts w:hint="default"/>
        <w:lang w:val="es-ES" w:eastAsia="en-US" w:bidi="ar-SA"/>
      </w:rPr>
    </w:lvl>
  </w:abstractNum>
  <w:abstractNum w:abstractNumId="29"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2" w15:restartNumberingAfterBreak="0">
    <w:nsid w:val="5A5D6043"/>
    <w:multiLevelType w:val="multilevel"/>
    <w:tmpl w:val="5A5D6043"/>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46129"/>
    <w:multiLevelType w:val="multilevel"/>
    <w:tmpl w:val="5DD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DF7121"/>
    <w:multiLevelType w:val="multilevel"/>
    <w:tmpl w:val="8A66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BE09C6"/>
    <w:multiLevelType w:val="multilevel"/>
    <w:tmpl w:val="5D70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D35F2E"/>
    <w:multiLevelType w:val="multilevel"/>
    <w:tmpl w:val="5D54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DF393C"/>
    <w:multiLevelType w:val="multilevel"/>
    <w:tmpl w:val="79DF393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E6E13ED"/>
    <w:multiLevelType w:val="multilevel"/>
    <w:tmpl w:val="4048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1140719">
    <w:abstractNumId w:val="8"/>
  </w:num>
  <w:num w:numId="2" w16cid:durableId="2062315785">
    <w:abstractNumId w:val="27"/>
  </w:num>
  <w:num w:numId="3" w16cid:durableId="90516327">
    <w:abstractNumId w:val="32"/>
  </w:num>
  <w:num w:numId="4" w16cid:durableId="112288262">
    <w:abstractNumId w:val="16"/>
  </w:num>
  <w:num w:numId="5" w16cid:durableId="1380589970">
    <w:abstractNumId w:val="13"/>
  </w:num>
  <w:num w:numId="6" w16cid:durableId="102649428">
    <w:abstractNumId w:val="37"/>
  </w:num>
  <w:num w:numId="7" w16cid:durableId="2088336573">
    <w:abstractNumId w:val="18"/>
  </w:num>
  <w:num w:numId="8" w16cid:durableId="1781073164">
    <w:abstractNumId w:val="29"/>
  </w:num>
  <w:num w:numId="9" w16cid:durableId="642082027">
    <w:abstractNumId w:val="5"/>
  </w:num>
  <w:num w:numId="10" w16cid:durableId="1548951345">
    <w:abstractNumId w:val="31"/>
  </w:num>
  <w:num w:numId="11" w16cid:durableId="217984094">
    <w:abstractNumId w:val="20"/>
  </w:num>
  <w:num w:numId="12" w16cid:durableId="1992440069">
    <w:abstractNumId w:val="17"/>
  </w:num>
  <w:num w:numId="13" w16cid:durableId="1708094984">
    <w:abstractNumId w:val="2"/>
  </w:num>
  <w:num w:numId="14" w16cid:durableId="1333532915">
    <w:abstractNumId w:val="30"/>
  </w:num>
  <w:num w:numId="15" w16cid:durableId="570778896">
    <w:abstractNumId w:val="9"/>
  </w:num>
  <w:num w:numId="16" w16cid:durableId="1908492328">
    <w:abstractNumId w:val="0"/>
  </w:num>
  <w:num w:numId="17" w16cid:durableId="50007848">
    <w:abstractNumId w:val="28"/>
  </w:num>
  <w:num w:numId="18" w16cid:durableId="15316027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416545">
    <w:abstractNumId w:val="22"/>
  </w:num>
  <w:num w:numId="20" w16cid:durableId="518155727">
    <w:abstractNumId w:val="23"/>
  </w:num>
  <w:num w:numId="21" w16cid:durableId="1845971775">
    <w:abstractNumId w:val="34"/>
  </w:num>
  <w:num w:numId="22" w16cid:durableId="2117945165">
    <w:abstractNumId w:val="24"/>
  </w:num>
  <w:num w:numId="23" w16cid:durableId="467406371">
    <w:abstractNumId w:val="19"/>
  </w:num>
  <w:num w:numId="24" w16cid:durableId="375280037">
    <w:abstractNumId w:val="36"/>
  </w:num>
  <w:num w:numId="25" w16cid:durableId="1768303404">
    <w:abstractNumId w:val="1"/>
  </w:num>
  <w:num w:numId="26" w16cid:durableId="26417681">
    <w:abstractNumId w:val="4"/>
  </w:num>
  <w:num w:numId="27" w16cid:durableId="939609856">
    <w:abstractNumId w:val="14"/>
  </w:num>
  <w:num w:numId="28" w16cid:durableId="1714698097">
    <w:abstractNumId w:val="11"/>
  </w:num>
  <w:num w:numId="29" w16cid:durableId="1787381775">
    <w:abstractNumId w:val="15"/>
  </w:num>
  <w:num w:numId="30" w16cid:durableId="598148480">
    <w:abstractNumId w:val="33"/>
  </w:num>
  <w:num w:numId="31" w16cid:durableId="1057319533">
    <w:abstractNumId w:val="7"/>
  </w:num>
  <w:num w:numId="32" w16cid:durableId="638844957">
    <w:abstractNumId w:val="26"/>
  </w:num>
  <w:num w:numId="33" w16cid:durableId="89590471">
    <w:abstractNumId w:val="35"/>
  </w:num>
  <w:num w:numId="34" w16cid:durableId="346828306">
    <w:abstractNumId w:val="12"/>
  </w:num>
  <w:num w:numId="35" w16cid:durableId="901404721">
    <w:abstractNumId w:val="21"/>
  </w:num>
  <w:num w:numId="36" w16cid:durableId="1658223021">
    <w:abstractNumId w:val="6"/>
  </w:num>
  <w:num w:numId="37" w16cid:durableId="1565022142">
    <w:abstractNumId w:val="25"/>
  </w:num>
  <w:num w:numId="38" w16cid:durableId="1514295092">
    <w:abstractNumId w:val="10"/>
  </w:num>
  <w:num w:numId="39" w16cid:durableId="114369245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67F"/>
    <w:rsid w:val="00000273"/>
    <w:rsid w:val="00000C92"/>
    <w:rsid w:val="000011A4"/>
    <w:rsid w:val="00001458"/>
    <w:rsid w:val="000016FE"/>
    <w:rsid w:val="00001765"/>
    <w:rsid w:val="00003289"/>
    <w:rsid w:val="00003C3C"/>
    <w:rsid w:val="0000484B"/>
    <w:rsid w:val="00004BD5"/>
    <w:rsid w:val="000054B8"/>
    <w:rsid w:val="00011B53"/>
    <w:rsid w:val="0001267C"/>
    <w:rsid w:val="000154D9"/>
    <w:rsid w:val="00015878"/>
    <w:rsid w:val="000160B1"/>
    <w:rsid w:val="00016D98"/>
    <w:rsid w:val="00016EAE"/>
    <w:rsid w:val="00022D01"/>
    <w:rsid w:val="00023800"/>
    <w:rsid w:val="00023B9C"/>
    <w:rsid w:val="00024CC4"/>
    <w:rsid w:val="00024DED"/>
    <w:rsid w:val="00025617"/>
    <w:rsid w:val="000258B5"/>
    <w:rsid w:val="00025992"/>
    <w:rsid w:val="00025A74"/>
    <w:rsid w:val="00025F76"/>
    <w:rsid w:val="000260A8"/>
    <w:rsid w:val="000265A0"/>
    <w:rsid w:val="00026E9D"/>
    <w:rsid w:val="00027D8D"/>
    <w:rsid w:val="00030842"/>
    <w:rsid w:val="000321F1"/>
    <w:rsid w:val="00032821"/>
    <w:rsid w:val="00034810"/>
    <w:rsid w:val="00035DD5"/>
    <w:rsid w:val="0003614E"/>
    <w:rsid w:val="00036310"/>
    <w:rsid w:val="0003720C"/>
    <w:rsid w:val="000372C4"/>
    <w:rsid w:val="00037CFA"/>
    <w:rsid w:val="000404C4"/>
    <w:rsid w:val="00040887"/>
    <w:rsid w:val="000421E4"/>
    <w:rsid w:val="0004254E"/>
    <w:rsid w:val="00042D7B"/>
    <w:rsid w:val="00042ED0"/>
    <w:rsid w:val="000438B8"/>
    <w:rsid w:val="00045A1C"/>
    <w:rsid w:val="00046B82"/>
    <w:rsid w:val="0005142B"/>
    <w:rsid w:val="0005149B"/>
    <w:rsid w:val="00051C63"/>
    <w:rsid w:val="000522FA"/>
    <w:rsid w:val="00053384"/>
    <w:rsid w:val="000534FA"/>
    <w:rsid w:val="00053558"/>
    <w:rsid w:val="0005364D"/>
    <w:rsid w:val="0005366F"/>
    <w:rsid w:val="00053B6C"/>
    <w:rsid w:val="00055D4B"/>
    <w:rsid w:val="0005606E"/>
    <w:rsid w:val="000564F5"/>
    <w:rsid w:val="00056A5A"/>
    <w:rsid w:val="00057C8B"/>
    <w:rsid w:val="0006004D"/>
    <w:rsid w:val="00062818"/>
    <w:rsid w:val="00062C03"/>
    <w:rsid w:val="00062CED"/>
    <w:rsid w:val="00062E84"/>
    <w:rsid w:val="00063559"/>
    <w:rsid w:val="00064C3D"/>
    <w:rsid w:val="00064CE1"/>
    <w:rsid w:val="00065DB1"/>
    <w:rsid w:val="00066241"/>
    <w:rsid w:val="000709D2"/>
    <w:rsid w:val="00070D77"/>
    <w:rsid w:val="00071184"/>
    <w:rsid w:val="000758FF"/>
    <w:rsid w:val="00075D0D"/>
    <w:rsid w:val="00075D56"/>
    <w:rsid w:val="000767E1"/>
    <w:rsid w:val="00077B04"/>
    <w:rsid w:val="000803A6"/>
    <w:rsid w:val="00080801"/>
    <w:rsid w:val="00084252"/>
    <w:rsid w:val="00084381"/>
    <w:rsid w:val="000854DF"/>
    <w:rsid w:val="0008552E"/>
    <w:rsid w:val="00085A6A"/>
    <w:rsid w:val="000864CA"/>
    <w:rsid w:val="000876E5"/>
    <w:rsid w:val="000908FD"/>
    <w:rsid w:val="000923F0"/>
    <w:rsid w:val="000948EA"/>
    <w:rsid w:val="00094CD0"/>
    <w:rsid w:val="00094EE7"/>
    <w:rsid w:val="000954D3"/>
    <w:rsid w:val="00095F02"/>
    <w:rsid w:val="000963EE"/>
    <w:rsid w:val="000A3F3A"/>
    <w:rsid w:val="000A4194"/>
    <w:rsid w:val="000A4224"/>
    <w:rsid w:val="000A47CD"/>
    <w:rsid w:val="000A5B21"/>
    <w:rsid w:val="000A5F28"/>
    <w:rsid w:val="000A6E9F"/>
    <w:rsid w:val="000A723B"/>
    <w:rsid w:val="000B1D28"/>
    <w:rsid w:val="000B348C"/>
    <w:rsid w:val="000B4053"/>
    <w:rsid w:val="000B4724"/>
    <w:rsid w:val="000B54C4"/>
    <w:rsid w:val="000B67CE"/>
    <w:rsid w:val="000B6C9F"/>
    <w:rsid w:val="000B71C6"/>
    <w:rsid w:val="000C01CF"/>
    <w:rsid w:val="000C0566"/>
    <w:rsid w:val="000C1CFE"/>
    <w:rsid w:val="000C26DA"/>
    <w:rsid w:val="000C4AF2"/>
    <w:rsid w:val="000C539A"/>
    <w:rsid w:val="000C5C84"/>
    <w:rsid w:val="000C6A89"/>
    <w:rsid w:val="000C6DAF"/>
    <w:rsid w:val="000C7D62"/>
    <w:rsid w:val="000D03AE"/>
    <w:rsid w:val="000D0643"/>
    <w:rsid w:val="000D1955"/>
    <w:rsid w:val="000D1D01"/>
    <w:rsid w:val="000D3140"/>
    <w:rsid w:val="000D4D87"/>
    <w:rsid w:val="000D5A77"/>
    <w:rsid w:val="000D6094"/>
    <w:rsid w:val="000D6BE6"/>
    <w:rsid w:val="000D7304"/>
    <w:rsid w:val="000E1220"/>
    <w:rsid w:val="000E18D8"/>
    <w:rsid w:val="000E34CC"/>
    <w:rsid w:val="000E5551"/>
    <w:rsid w:val="000E556B"/>
    <w:rsid w:val="000E56D0"/>
    <w:rsid w:val="000E5A35"/>
    <w:rsid w:val="000E7D01"/>
    <w:rsid w:val="000F0547"/>
    <w:rsid w:val="000F0CFD"/>
    <w:rsid w:val="000F15EE"/>
    <w:rsid w:val="000F1D5D"/>
    <w:rsid w:val="000F2CFB"/>
    <w:rsid w:val="000F34FC"/>
    <w:rsid w:val="000F49B5"/>
    <w:rsid w:val="000F53CD"/>
    <w:rsid w:val="000F6608"/>
    <w:rsid w:val="000F7825"/>
    <w:rsid w:val="001003D8"/>
    <w:rsid w:val="00101E9F"/>
    <w:rsid w:val="001020DF"/>
    <w:rsid w:val="00102238"/>
    <w:rsid w:val="001025D2"/>
    <w:rsid w:val="001028BB"/>
    <w:rsid w:val="0010299F"/>
    <w:rsid w:val="00103BCC"/>
    <w:rsid w:val="0010437B"/>
    <w:rsid w:val="00104562"/>
    <w:rsid w:val="00105289"/>
    <w:rsid w:val="001064CD"/>
    <w:rsid w:val="00106BCE"/>
    <w:rsid w:val="00110F84"/>
    <w:rsid w:val="0011124D"/>
    <w:rsid w:val="00111A29"/>
    <w:rsid w:val="00112504"/>
    <w:rsid w:val="00113374"/>
    <w:rsid w:val="0011385C"/>
    <w:rsid w:val="001141DB"/>
    <w:rsid w:val="00114A3D"/>
    <w:rsid w:val="001150FF"/>
    <w:rsid w:val="00116E81"/>
    <w:rsid w:val="00117893"/>
    <w:rsid w:val="00117AAD"/>
    <w:rsid w:val="0012175A"/>
    <w:rsid w:val="001218CB"/>
    <w:rsid w:val="0012213D"/>
    <w:rsid w:val="001222D4"/>
    <w:rsid w:val="001223C4"/>
    <w:rsid w:val="0012400D"/>
    <w:rsid w:val="001268D1"/>
    <w:rsid w:val="00130424"/>
    <w:rsid w:val="00130FD2"/>
    <w:rsid w:val="00131EE9"/>
    <w:rsid w:val="00132600"/>
    <w:rsid w:val="0013333F"/>
    <w:rsid w:val="00134018"/>
    <w:rsid w:val="00135040"/>
    <w:rsid w:val="0013603F"/>
    <w:rsid w:val="0013608B"/>
    <w:rsid w:val="00142E6D"/>
    <w:rsid w:val="00143081"/>
    <w:rsid w:val="001438C0"/>
    <w:rsid w:val="00144228"/>
    <w:rsid w:val="0014621A"/>
    <w:rsid w:val="00146388"/>
    <w:rsid w:val="00147401"/>
    <w:rsid w:val="00150073"/>
    <w:rsid w:val="0015117D"/>
    <w:rsid w:val="00151FDF"/>
    <w:rsid w:val="001522DC"/>
    <w:rsid w:val="00152955"/>
    <w:rsid w:val="00153275"/>
    <w:rsid w:val="00153284"/>
    <w:rsid w:val="00153604"/>
    <w:rsid w:val="00153875"/>
    <w:rsid w:val="001551BF"/>
    <w:rsid w:val="001554FA"/>
    <w:rsid w:val="001558C6"/>
    <w:rsid w:val="00155DB5"/>
    <w:rsid w:val="00155F5C"/>
    <w:rsid w:val="00157BD8"/>
    <w:rsid w:val="00161909"/>
    <w:rsid w:val="001631C0"/>
    <w:rsid w:val="001644E8"/>
    <w:rsid w:val="00165B1E"/>
    <w:rsid w:val="00167CC3"/>
    <w:rsid w:val="00171827"/>
    <w:rsid w:val="001736FF"/>
    <w:rsid w:val="001737D2"/>
    <w:rsid w:val="001739F9"/>
    <w:rsid w:val="001743C6"/>
    <w:rsid w:val="00174FA7"/>
    <w:rsid w:val="001766E1"/>
    <w:rsid w:val="001803FC"/>
    <w:rsid w:val="00180934"/>
    <w:rsid w:val="0018120D"/>
    <w:rsid w:val="00181367"/>
    <w:rsid w:val="001822D8"/>
    <w:rsid w:val="0018364D"/>
    <w:rsid w:val="00186560"/>
    <w:rsid w:val="00187AF1"/>
    <w:rsid w:val="00187DAC"/>
    <w:rsid w:val="001930FC"/>
    <w:rsid w:val="001944CF"/>
    <w:rsid w:val="001966BB"/>
    <w:rsid w:val="001969DE"/>
    <w:rsid w:val="0019718D"/>
    <w:rsid w:val="001A0CC5"/>
    <w:rsid w:val="001A17F1"/>
    <w:rsid w:val="001A18BE"/>
    <w:rsid w:val="001A2B67"/>
    <w:rsid w:val="001A2E7A"/>
    <w:rsid w:val="001A4892"/>
    <w:rsid w:val="001A5438"/>
    <w:rsid w:val="001A5F7E"/>
    <w:rsid w:val="001A6E8D"/>
    <w:rsid w:val="001B164B"/>
    <w:rsid w:val="001B2194"/>
    <w:rsid w:val="001B3AE7"/>
    <w:rsid w:val="001B3C14"/>
    <w:rsid w:val="001B72F3"/>
    <w:rsid w:val="001B7887"/>
    <w:rsid w:val="001B78FC"/>
    <w:rsid w:val="001B7B63"/>
    <w:rsid w:val="001C0124"/>
    <w:rsid w:val="001C08D3"/>
    <w:rsid w:val="001C0BB7"/>
    <w:rsid w:val="001C42CE"/>
    <w:rsid w:val="001C51DC"/>
    <w:rsid w:val="001D1580"/>
    <w:rsid w:val="001D1F98"/>
    <w:rsid w:val="001D2376"/>
    <w:rsid w:val="001D25CC"/>
    <w:rsid w:val="001D44AD"/>
    <w:rsid w:val="001D4BA3"/>
    <w:rsid w:val="001D5B56"/>
    <w:rsid w:val="001D6AD5"/>
    <w:rsid w:val="001D7DD5"/>
    <w:rsid w:val="001D7E6D"/>
    <w:rsid w:val="001E085E"/>
    <w:rsid w:val="001E0B47"/>
    <w:rsid w:val="001E2049"/>
    <w:rsid w:val="001E2852"/>
    <w:rsid w:val="001E454E"/>
    <w:rsid w:val="001E5BE7"/>
    <w:rsid w:val="001E5D61"/>
    <w:rsid w:val="001E771C"/>
    <w:rsid w:val="001E7A2B"/>
    <w:rsid w:val="001F2980"/>
    <w:rsid w:val="001F3BF0"/>
    <w:rsid w:val="001F4F9E"/>
    <w:rsid w:val="001F5322"/>
    <w:rsid w:val="001F6D7A"/>
    <w:rsid w:val="001F7355"/>
    <w:rsid w:val="001F7463"/>
    <w:rsid w:val="00200CA9"/>
    <w:rsid w:val="00200DE2"/>
    <w:rsid w:val="00202DEB"/>
    <w:rsid w:val="0020404B"/>
    <w:rsid w:val="002056F7"/>
    <w:rsid w:val="0020778D"/>
    <w:rsid w:val="00210932"/>
    <w:rsid w:val="00211CBB"/>
    <w:rsid w:val="002125F5"/>
    <w:rsid w:val="00212A6F"/>
    <w:rsid w:val="002134D1"/>
    <w:rsid w:val="00216220"/>
    <w:rsid w:val="00217E4C"/>
    <w:rsid w:val="0022056C"/>
    <w:rsid w:val="00220875"/>
    <w:rsid w:val="00222122"/>
    <w:rsid w:val="00223539"/>
    <w:rsid w:val="00224919"/>
    <w:rsid w:val="00225DC8"/>
    <w:rsid w:val="00226EF1"/>
    <w:rsid w:val="002271C0"/>
    <w:rsid w:val="00227D3A"/>
    <w:rsid w:val="00227FAC"/>
    <w:rsid w:val="00230888"/>
    <w:rsid w:val="00232C8F"/>
    <w:rsid w:val="00234730"/>
    <w:rsid w:val="00236D54"/>
    <w:rsid w:val="00236D69"/>
    <w:rsid w:val="00237D16"/>
    <w:rsid w:val="00240380"/>
    <w:rsid w:val="002405BA"/>
    <w:rsid w:val="00240EA0"/>
    <w:rsid w:val="0024131D"/>
    <w:rsid w:val="002425DF"/>
    <w:rsid w:val="00244364"/>
    <w:rsid w:val="00244CFE"/>
    <w:rsid w:val="00246001"/>
    <w:rsid w:val="00247006"/>
    <w:rsid w:val="00247DDE"/>
    <w:rsid w:val="00252209"/>
    <w:rsid w:val="00252604"/>
    <w:rsid w:val="00252979"/>
    <w:rsid w:val="00252D56"/>
    <w:rsid w:val="00253471"/>
    <w:rsid w:val="0025409C"/>
    <w:rsid w:val="0025715D"/>
    <w:rsid w:val="00260C0E"/>
    <w:rsid w:val="00260C6E"/>
    <w:rsid w:val="0026151D"/>
    <w:rsid w:val="0026272E"/>
    <w:rsid w:val="0026514A"/>
    <w:rsid w:val="00265855"/>
    <w:rsid w:val="002658F6"/>
    <w:rsid w:val="00267D02"/>
    <w:rsid w:val="00267FBF"/>
    <w:rsid w:val="002707A6"/>
    <w:rsid w:val="00271793"/>
    <w:rsid w:val="0027200E"/>
    <w:rsid w:val="00272C5E"/>
    <w:rsid w:val="002734EB"/>
    <w:rsid w:val="00276697"/>
    <w:rsid w:val="002768A6"/>
    <w:rsid w:val="002802D7"/>
    <w:rsid w:val="0028095D"/>
    <w:rsid w:val="002819AA"/>
    <w:rsid w:val="00281B7A"/>
    <w:rsid w:val="00282EE7"/>
    <w:rsid w:val="002834EB"/>
    <w:rsid w:val="00284741"/>
    <w:rsid w:val="00284863"/>
    <w:rsid w:val="00291B17"/>
    <w:rsid w:val="0029277B"/>
    <w:rsid w:val="002968AA"/>
    <w:rsid w:val="002A13E9"/>
    <w:rsid w:val="002A171A"/>
    <w:rsid w:val="002A1FB6"/>
    <w:rsid w:val="002A29D4"/>
    <w:rsid w:val="002A3B81"/>
    <w:rsid w:val="002A3DCA"/>
    <w:rsid w:val="002A46A2"/>
    <w:rsid w:val="002A4AE9"/>
    <w:rsid w:val="002A4E58"/>
    <w:rsid w:val="002A593C"/>
    <w:rsid w:val="002A6E41"/>
    <w:rsid w:val="002B0858"/>
    <w:rsid w:val="002B1A32"/>
    <w:rsid w:val="002B1AB4"/>
    <w:rsid w:val="002B28AC"/>
    <w:rsid w:val="002B3325"/>
    <w:rsid w:val="002B3372"/>
    <w:rsid w:val="002B3755"/>
    <w:rsid w:val="002B3A0A"/>
    <w:rsid w:val="002B41B4"/>
    <w:rsid w:val="002B4279"/>
    <w:rsid w:val="002B4F8C"/>
    <w:rsid w:val="002B5D3F"/>
    <w:rsid w:val="002B6489"/>
    <w:rsid w:val="002B709B"/>
    <w:rsid w:val="002B7A0C"/>
    <w:rsid w:val="002C008C"/>
    <w:rsid w:val="002C0931"/>
    <w:rsid w:val="002C0A3A"/>
    <w:rsid w:val="002C111E"/>
    <w:rsid w:val="002C2AD1"/>
    <w:rsid w:val="002C507C"/>
    <w:rsid w:val="002C58A3"/>
    <w:rsid w:val="002C5D43"/>
    <w:rsid w:val="002D01FF"/>
    <w:rsid w:val="002D0869"/>
    <w:rsid w:val="002D1982"/>
    <w:rsid w:val="002D1E76"/>
    <w:rsid w:val="002D1F06"/>
    <w:rsid w:val="002D208E"/>
    <w:rsid w:val="002D3B17"/>
    <w:rsid w:val="002D3EAC"/>
    <w:rsid w:val="002D45B9"/>
    <w:rsid w:val="002D4FA0"/>
    <w:rsid w:val="002D56B5"/>
    <w:rsid w:val="002D5708"/>
    <w:rsid w:val="002D5DEF"/>
    <w:rsid w:val="002D6BAC"/>
    <w:rsid w:val="002E0DA6"/>
    <w:rsid w:val="002E1D65"/>
    <w:rsid w:val="002E2E93"/>
    <w:rsid w:val="002E553A"/>
    <w:rsid w:val="002E6F34"/>
    <w:rsid w:val="002F12C3"/>
    <w:rsid w:val="002F216C"/>
    <w:rsid w:val="002F28E2"/>
    <w:rsid w:val="002F2FF3"/>
    <w:rsid w:val="002F3421"/>
    <w:rsid w:val="002F366E"/>
    <w:rsid w:val="002F3B96"/>
    <w:rsid w:val="002F3CC9"/>
    <w:rsid w:val="002F4E95"/>
    <w:rsid w:val="002F5517"/>
    <w:rsid w:val="002F5ADD"/>
    <w:rsid w:val="002F7614"/>
    <w:rsid w:val="002F7986"/>
    <w:rsid w:val="003002A3"/>
    <w:rsid w:val="003002F3"/>
    <w:rsid w:val="003006D4"/>
    <w:rsid w:val="003011E1"/>
    <w:rsid w:val="00301F04"/>
    <w:rsid w:val="00303D8D"/>
    <w:rsid w:val="00303E13"/>
    <w:rsid w:val="00304623"/>
    <w:rsid w:val="00304874"/>
    <w:rsid w:val="00306033"/>
    <w:rsid w:val="003069DF"/>
    <w:rsid w:val="00306E9C"/>
    <w:rsid w:val="003106DB"/>
    <w:rsid w:val="00311126"/>
    <w:rsid w:val="00311305"/>
    <w:rsid w:val="00312E1C"/>
    <w:rsid w:val="00315375"/>
    <w:rsid w:val="0031579F"/>
    <w:rsid w:val="00315D46"/>
    <w:rsid w:val="0031663B"/>
    <w:rsid w:val="00317960"/>
    <w:rsid w:val="0032040F"/>
    <w:rsid w:val="00322510"/>
    <w:rsid w:val="00326A1B"/>
    <w:rsid w:val="003307D0"/>
    <w:rsid w:val="00330984"/>
    <w:rsid w:val="00330B1F"/>
    <w:rsid w:val="0033279F"/>
    <w:rsid w:val="00332A26"/>
    <w:rsid w:val="0033479D"/>
    <w:rsid w:val="00335938"/>
    <w:rsid w:val="00335A8B"/>
    <w:rsid w:val="00335BEF"/>
    <w:rsid w:val="00335D51"/>
    <w:rsid w:val="003363B4"/>
    <w:rsid w:val="00336563"/>
    <w:rsid w:val="00337AF1"/>
    <w:rsid w:val="00337E19"/>
    <w:rsid w:val="00337FF2"/>
    <w:rsid w:val="00340062"/>
    <w:rsid w:val="003403C9"/>
    <w:rsid w:val="0034144C"/>
    <w:rsid w:val="0034164A"/>
    <w:rsid w:val="00341E0A"/>
    <w:rsid w:val="00342E71"/>
    <w:rsid w:val="00342E84"/>
    <w:rsid w:val="00342EFB"/>
    <w:rsid w:val="003431D1"/>
    <w:rsid w:val="0034323F"/>
    <w:rsid w:val="003445AA"/>
    <w:rsid w:val="00345AD5"/>
    <w:rsid w:val="00345D99"/>
    <w:rsid w:val="003464BF"/>
    <w:rsid w:val="00346674"/>
    <w:rsid w:val="00352EAE"/>
    <w:rsid w:val="0035446C"/>
    <w:rsid w:val="0035508A"/>
    <w:rsid w:val="0035626E"/>
    <w:rsid w:val="00356555"/>
    <w:rsid w:val="00362907"/>
    <w:rsid w:val="0036303A"/>
    <w:rsid w:val="0036331B"/>
    <w:rsid w:val="00365894"/>
    <w:rsid w:val="00370C72"/>
    <w:rsid w:val="00372B85"/>
    <w:rsid w:val="00372F35"/>
    <w:rsid w:val="00373ACC"/>
    <w:rsid w:val="00374185"/>
    <w:rsid w:val="00375258"/>
    <w:rsid w:val="00375F19"/>
    <w:rsid w:val="0037699D"/>
    <w:rsid w:val="00376A39"/>
    <w:rsid w:val="00376A7E"/>
    <w:rsid w:val="0037746D"/>
    <w:rsid w:val="00380DA1"/>
    <w:rsid w:val="00380E66"/>
    <w:rsid w:val="0038114F"/>
    <w:rsid w:val="003811DD"/>
    <w:rsid w:val="00381213"/>
    <w:rsid w:val="00381243"/>
    <w:rsid w:val="0038258C"/>
    <w:rsid w:val="003826C6"/>
    <w:rsid w:val="00382FE7"/>
    <w:rsid w:val="0038331F"/>
    <w:rsid w:val="00384403"/>
    <w:rsid w:val="0038556B"/>
    <w:rsid w:val="003863C0"/>
    <w:rsid w:val="003877D6"/>
    <w:rsid w:val="003907B8"/>
    <w:rsid w:val="003913F5"/>
    <w:rsid w:val="00391458"/>
    <w:rsid w:val="0039233B"/>
    <w:rsid w:val="00392D21"/>
    <w:rsid w:val="00393EE8"/>
    <w:rsid w:val="0039411D"/>
    <w:rsid w:val="00396A01"/>
    <w:rsid w:val="00397449"/>
    <w:rsid w:val="00397520"/>
    <w:rsid w:val="00397C92"/>
    <w:rsid w:val="003A1858"/>
    <w:rsid w:val="003A2AEA"/>
    <w:rsid w:val="003A51EC"/>
    <w:rsid w:val="003A5B84"/>
    <w:rsid w:val="003A5DEF"/>
    <w:rsid w:val="003A7F02"/>
    <w:rsid w:val="003B04C6"/>
    <w:rsid w:val="003B0FED"/>
    <w:rsid w:val="003B16E0"/>
    <w:rsid w:val="003B21ED"/>
    <w:rsid w:val="003B2BCE"/>
    <w:rsid w:val="003B304D"/>
    <w:rsid w:val="003B4824"/>
    <w:rsid w:val="003B4A15"/>
    <w:rsid w:val="003B55D4"/>
    <w:rsid w:val="003B5EBC"/>
    <w:rsid w:val="003B6678"/>
    <w:rsid w:val="003B682B"/>
    <w:rsid w:val="003B7438"/>
    <w:rsid w:val="003C034D"/>
    <w:rsid w:val="003C21FD"/>
    <w:rsid w:val="003C35F9"/>
    <w:rsid w:val="003C4954"/>
    <w:rsid w:val="003C4F40"/>
    <w:rsid w:val="003C5552"/>
    <w:rsid w:val="003C693E"/>
    <w:rsid w:val="003C6A89"/>
    <w:rsid w:val="003C73ED"/>
    <w:rsid w:val="003D1947"/>
    <w:rsid w:val="003D19E4"/>
    <w:rsid w:val="003D2639"/>
    <w:rsid w:val="003D27D7"/>
    <w:rsid w:val="003D2F6E"/>
    <w:rsid w:val="003D3262"/>
    <w:rsid w:val="003D34AF"/>
    <w:rsid w:val="003D5657"/>
    <w:rsid w:val="003D5A5D"/>
    <w:rsid w:val="003D7483"/>
    <w:rsid w:val="003D7BBE"/>
    <w:rsid w:val="003E0AB1"/>
    <w:rsid w:val="003E1FB6"/>
    <w:rsid w:val="003E245C"/>
    <w:rsid w:val="003E3729"/>
    <w:rsid w:val="003E3D68"/>
    <w:rsid w:val="003E4750"/>
    <w:rsid w:val="003E4B46"/>
    <w:rsid w:val="003E5D10"/>
    <w:rsid w:val="003E60B4"/>
    <w:rsid w:val="003E622F"/>
    <w:rsid w:val="003E68E0"/>
    <w:rsid w:val="003E6CCB"/>
    <w:rsid w:val="003F0218"/>
    <w:rsid w:val="003F0902"/>
    <w:rsid w:val="003F16D1"/>
    <w:rsid w:val="003F1804"/>
    <w:rsid w:val="003F1DAE"/>
    <w:rsid w:val="003F3351"/>
    <w:rsid w:val="003F34D0"/>
    <w:rsid w:val="003F4556"/>
    <w:rsid w:val="003F4DD3"/>
    <w:rsid w:val="003F4EC2"/>
    <w:rsid w:val="003F5089"/>
    <w:rsid w:val="003F5B7A"/>
    <w:rsid w:val="003F790B"/>
    <w:rsid w:val="003F7A0B"/>
    <w:rsid w:val="00401F07"/>
    <w:rsid w:val="00403441"/>
    <w:rsid w:val="004046BA"/>
    <w:rsid w:val="00405154"/>
    <w:rsid w:val="00406834"/>
    <w:rsid w:val="00406EE2"/>
    <w:rsid w:val="0040724D"/>
    <w:rsid w:val="0041051D"/>
    <w:rsid w:val="00411212"/>
    <w:rsid w:val="00411506"/>
    <w:rsid w:val="004118BF"/>
    <w:rsid w:val="004125AE"/>
    <w:rsid w:val="00412732"/>
    <w:rsid w:val="00412C4D"/>
    <w:rsid w:val="00413535"/>
    <w:rsid w:val="00413747"/>
    <w:rsid w:val="00413C5C"/>
    <w:rsid w:val="00413C9E"/>
    <w:rsid w:val="004153E1"/>
    <w:rsid w:val="00415D11"/>
    <w:rsid w:val="00421782"/>
    <w:rsid w:val="00422F64"/>
    <w:rsid w:val="0042325D"/>
    <w:rsid w:val="00424AE7"/>
    <w:rsid w:val="00424E7C"/>
    <w:rsid w:val="00426A31"/>
    <w:rsid w:val="00431419"/>
    <w:rsid w:val="00431C2C"/>
    <w:rsid w:val="004321D0"/>
    <w:rsid w:val="00432D3A"/>
    <w:rsid w:val="00434341"/>
    <w:rsid w:val="00434525"/>
    <w:rsid w:val="00434548"/>
    <w:rsid w:val="00434622"/>
    <w:rsid w:val="00434E02"/>
    <w:rsid w:val="00435739"/>
    <w:rsid w:val="004376EC"/>
    <w:rsid w:val="00440216"/>
    <w:rsid w:val="004409B6"/>
    <w:rsid w:val="00441507"/>
    <w:rsid w:val="0044175C"/>
    <w:rsid w:val="00441ACC"/>
    <w:rsid w:val="00443527"/>
    <w:rsid w:val="00443CDC"/>
    <w:rsid w:val="00444002"/>
    <w:rsid w:val="00444600"/>
    <w:rsid w:val="00444C62"/>
    <w:rsid w:val="00445213"/>
    <w:rsid w:val="00445C90"/>
    <w:rsid w:val="00447FBF"/>
    <w:rsid w:val="00450DEF"/>
    <w:rsid w:val="00451B00"/>
    <w:rsid w:val="00451B09"/>
    <w:rsid w:val="004528E6"/>
    <w:rsid w:val="00453503"/>
    <w:rsid w:val="00456535"/>
    <w:rsid w:val="00456749"/>
    <w:rsid w:val="004568E3"/>
    <w:rsid w:val="004629BE"/>
    <w:rsid w:val="00462A9C"/>
    <w:rsid w:val="0046433C"/>
    <w:rsid w:val="004643C1"/>
    <w:rsid w:val="00470BB4"/>
    <w:rsid w:val="00470EB6"/>
    <w:rsid w:val="00470ED6"/>
    <w:rsid w:val="0047113A"/>
    <w:rsid w:val="00471E33"/>
    <w:rsid w:val="004732DD"/>
    <w:rsid w:val="0047467D"/>
    <w:rsid w:val="00474A02"/>
    <w:rsid w:val="00474C42"/>
    <w:rsid w:val="004756D2"/>
    <w:rsid w:val="004759FC"/>
    <w:rsid w:val="00475C25"/>
    <w:rsid w:val="004764A4"/>
    <w:rsid w:val="00476763"/>
    <w:rsid w:val="00480B04"/>
    <w:rsid w:val="00480CF9"/>
    <w:rsid w:val="004812BD"/>
    <w:rsid w:val="00482202"/>
    <w:rsid w:val="004827D1"/>
    <w:rsid w:val="00484A0F"/>
    <w:rsid w:val="00486848"/>
    <w:rsid w:val="0049341E"/>
    <w:rsid w:val="00493C91"/>
    <w:rsid w:val="00494910"/>
    <w:rsid w:val="004950C0"/>
    <w:rsid w:val="004969D1"/>
    <w:rsid w:val="00497DBD"/>
    <w:rsid w:val="004A0045"/>
    <w:rsid w:val="004A0843"/>
    <w:rsid w:val="004A0856"/>
    <w:rsid w:val="004A0C28"/>
    <w:rsid w:val="004A1322"/>
    <w:rsid w:val="004A253A"/>
    <w:rsid w:val="004A309B"/>
    <w:rsid w:val="004A3427"/>
    <w:rsid w:val="004A3EFF"/>
    <w:rsid w:val="004A5077"/>
    <w:rsid w:val="004A5325"/>
    <w:rsid w:val="004A640B"/>
    <w:rsid w:val="004A6F2E"/>
    <w:rsid w:val="004B0F61"/>
    <w:rsid w:val="004B5603"/>
    <w:rsid w:val="004B58FA"/>
    <w:rsid w:val="004B6F68"/>
    <w:rsid w:val="004B735E"/>
    <w:rsid w:val="004C12FC"/>
    <w:rsid w:val="004C21FF"/>
    <w:rsid w:val="004C28F1"/>
    <w:rsid w:val="004C2DDC"/>
    <w:rsid w:val="004C3226"/>
    <w:rsid w:val="004C4913"/>
    <w:rsid w:val="004C5B37"/>
    <w:rsid w:val="004C647B"/>
    <w:rsid w:val="004C65A2"/>
    <w:rsid w:val="004C7115"/>
    <w:rsid w:val="004C7DF7"/>
    <w:rsid w:val="004C7FD6"/>
    <w:rsid w:val="004D063B"/>
    <w:rsid w:val="004D1470"/>
    <w:rsid w:val="004D2F61"/>
    <w:rsid w:val="004D798C"/>
    <w:rsid w:val="004E00BF"/>
    <w:rsid w:val="004E144A"/>
    <w:rsid w:val="004E3386"/>
    <w:rsid w:val="004E3ADA"/>
    <w:rsid w:val="004E4BB7"/>
    <w:rsid w:val="004E5556"/>
    <w:rsid w:val="004E614B"/>
    <w:rsid w:val="004E6466"/>
    <w:rsid w:val="004E6A08"/>
    <w:rsid w:val="004E6C2C"/>
    <w:rsid w:val="004E72EE"/>
    <w:rsid w:val="004E7838"/>
    <w:rsid w:val="004E789C"/>
    <w:rsid w:val="004F31B6"/>
    <w:rsid w:val="004F4172"/>
    <w:rsid w:val="004F4A9A"/>
    <w:rsid w:val="004F7D1A"/>
    <w:rsid w:val="00500FA8"/>
    <w:rsid w:val="00502B3C"/>
    <w:rsid w:val="00503D62"/>
    <w:rsid w:val="005058B1"/>
    <w:rsid w:val="00505AFF"/>
    <w:rsid w:val="00505D2D"/>
    <w:rsid w:val="00506508"/>
    <w:rsid w:val="00506923"/>
    <w:rsid w:val="00506E99"/>
    <w:rsid w:val="00510474"/>
    <w:rsid w:val="00510653"/>
    <w:rsid w:val="00512858"/>
    <w:rsid w:val="00513393"/>
    <w:rsid w:val="0051355C"/>
    <w:rsid w:val="0051547C"/>
    <w:rsid w:val="00516134"/>
    <w:rsid w:val="005167B8"/>
    <w:rsid w:val="00516FAA"/>
    <w:rsid w:val="00516FCD"/>
    <w:rsid w:val="00517DD6"/>
    <w:rsid w:val="00520F47"/>
    <w:rsid w:val="005210B9"/>
    <w:rsid w:val="00521A57"/>
    <w:rsid w:val="005229A6"/>
    <w:rsid w:val="00524841"/>
    <w:rsid w:val="00525A62"/>
    <w:rsid w:val="00526C3C"/>
    <w:rsid w:val="00526E93"/>
    <w:rsid w:val="005274D2"/>
    <w:rsid w:val="00530C47"/>
    <w:rsid w:val="00531AA8"/>
    <w:rsid w:val="00531E5F"/>
    <w:rsid w:val="00533082"/>
    <w:rsid w:val="005337B7"/>
    <w:rsid w:val="00533970"/>
    <w:rsid w:val="00535394"/>
    <w:rsid w:val="0053593C"/>
    <w:rsid w:val="005359A5"/>
    <w:rsid w:val="00536134"/>
    <w:rsid w:val="00536D00"/>
    <w:rsid w:val="00537D95"/>
    <w:rsid w:val="005416D1"/>
    <w:rsid w:val="005418A5"/>
    <w:rsid w:val="00541CC8"/>
    <w:rsid w:val="00542112"/>
    <w:rsid w:val="00542D12"/>
    <w:rsid w:val="00542F76"/>
    <w:rsid w:val="00543B8E"/>
    <w:rsid w:val="00546937"/>
    <w:rsid w:val="0054720A"/>
    <w:rsid w:val="00551F32"/>
    <w:rsid w:val="0055313C"/>
    <w:rsid w:val="00554E0D"/>
    <w:rsid w:val="005561A1"/>
    <w:rsid w:val="00556DD2"/>
    <w:rsid w:val="0055744E"/>
    <w:rsid w:val="00557917"/>
    <w:rsid w:val="00557C7D"/>
    <w:rsid w:val="0056029A"/>
    <w:rsid w:val="005606A8"/>
    <w:rsid w:val="0056326B"/>
    <w:rsid w:val="00563D24"/>
    <w:rsid w:val="00563E55"/>
    <w:rsid w:val="005649B3"/>
    <w:rsid w:val="00564E35"/>
    <w:rsid w:val="0056523E"/>
    <w:rsid w:val="005658EC"/>
    <w:rsid w:val="0056710D"/>
    <w:rsid w:val="005671C2"/>
    <w:rsid w:val="00567DF7"/>
    <w:rsid w:val="00570010"/>
    <w:rsid w:val="005704CA"/>
    <w:rsid w:val="005705CC"/>
    <w:rsid w:val="005717A8"/>
    <w:rsid w:val="0057538E"/>
    <w:rsid w:val="00575EAD"/>
    <w:rsid w:val="00577260"/>
    <w:rsid w:val="0058152C"/>
    <w:rsid w:val="00583A6A"/>
    <w:rsid w:val="00584A7D"/>
    <w:rsid w:val="005856FA"/>
    <w:rsid w:val="00585C9D"/>
    <w:rsid w:val="00587020"/>
    <w:rsid w:val="00587619"/>
    <w:rsid w:val="005911F1"/>
    <w:rsid w:val="0059354D"/>
    <w:rsid w:val="00594C06"/>
    <w:rsid w:val="005953C9"/>
    <w:rsid w:val="0059543E"/>
    <w:rsid w:val="00595CEB"/>
    <w:rsid w:val="00595F16"/>
    <w:rsid w:val="00596214"/>
    <w:rsid w:val="005A226A"/>
    <w:rsid w:val="005A245B"/>
    <w:rsid w:val="005A2894"/>
    <w:rsid w:val="005A3864"/>
    <w:rsid w:val="005A4533"/>
    <w:rsid w:val="005A61FA"/>
    <w:rsid w:val="005A672B"/>
    <w:rsid w:val="005A6B50"/>
    <w:rsid w:val="005A7300"/>
    <w:rsid w:val="005A78B0"/>
    <w:rsid w:val="005B00CC"/>
    <w:rsid w:val="005B1374"/>
    <w:rsid w:val="005B21B9"/>
    <w:rsid w:val="005B317F"/>
    <w:rsid w:val="005B33A1"/>
    <w:rsid w:val="005B508F"/>
    <w:rsid w:val="005B558E"/>
    <w:rsid w:val="005B5AD1"/>
    <w:rsid w:val="005B5EFD"/>
    <w:rsid w:val="005B5FDF"/>
    <w:rsid w:val="005B6003"/>
    <w:rsid w:val="005B7BBB"/>
    <w:rsid w:val="005B7EED"/>
    <w:rsid w:val="005C056C"/>
    <w:rsid w:val="005C0D89"/>
    <w:rsid w:val="005C1772"/>
    <w:rsid w:val="005C24F3"/>
    <w:rsid w:val="005C27A8"/>
    <w:rsid w:val="005C2E0D"/>
    <w:rsid w:val="005C33C7"/>
    <w:rsid w:val="005C4C21"/>
    <w:rsid w:val="005C53F0"/>
    <w:rsid w:val="005C547E"/>
    <w:rsid w:val="005C6210"/>
    <w:rsid w:val="005C66E5"/>
    <w:rsid w:val="005C6B4A"/>
    <w:rsid w:val="005C71F4"/>
    <w:rsid w:val="005C75B4"/>
    <w:rsid w:val="005D013B"/>
    <w:rsid w:val="005D19CE"/>
    <w:rsid w:val="005D2569"/>
    <w:rsid w:val="005D6124"/>
    <w:rsid w:val="005D6901"/>
    <w:rsid w:val="005D7C04"/>
    <w:rsid w:val="005E113F"/>
    <w:rsid w:val="005E18C8"/>
    <w:rsid w:val="005E2243"/>
    <w:rsid w:val="005E31EE"/>
    <w:rsid w:val="005E3F44"/>
    <w:rsid w:val="005E456D"/>
    <w:rsid w:val="005E6FD7"/>
    <w:rsid w:val="005F06D8"/>
    <w:rsid w:val="005F0C52"/>
    <w:rsid w:val="005F0F27"/>
    <w:rsid w:val="005F1C7A"/>
    <w:rsid w:val="005F6156"/>
    <w:rsid w:val="005F6199"/>
    <w:rsid w:val="005F71DF"/>
    <w:rsid w:val="005F7947"/>
    <w:rsid w:val="0060058C"/>
    <w:rsid w:val="00600C41"/>
    <w:rsid w:val="00600D61"/>
    <w:rsid w:val="006046B0"/>
    <w:rsid w:val="00605439"/>
    <w:rsid w:val="0060554E"/>
    <w:rsid w:val="00606200"/>
    <w:rsid w:val="00606BB5"/>
    <w:rsid w:val="00610E6F"/>
    <w:rsid w:val="006110DB"/>
    <w:rsid w:val="006118E0"/>
    <w:rsid w:val="00611E3F"/>
    <w:rsid w:val="006123C4"/>
    <w:rsid w:val="00612DE6"/>
    <w:rsid w:val="006133EF"/>
    <w:rsid w:val="006151BA"/>
    <w:rsid w:val="00615AC1"/>
    <w:rsid w:val="00615B43"/>
    <w:rsid w:val="00616015"/>
    <w:rsid w:val="00616770"/>
    <w:rsid w:val="00616E9C"/>
    <w:rsid w:val="00617402"/>
    <w:rsid w:val="0061783F"/>
    <w:rsid w:val="00620980"/>
    <w:rsid w:val="00621454"/>
    <w:rsid w:val="006216C2"/>
    <w:rsid w:val="00621F67"/>
    <w:rsid w:val="00622143"/>
    <w:rsid w:val="006256BD"/>
    <w:rsid w:val="00625DB8"/>
    <w:rsid w:val="006277CC"/>
    <w:rsid w:val="006317D4"/>
    <w:rsid w:val="00631BDE"/>
    <w:rsid w:val="006345D6"/>
    <w:rsid w:val="00635EF6"/>
    <w:rsid w:val="00636AE8"/>
    <w:rsid w:val="00636C45"/>
    <w:rsid w:val="00640606"/>
    <w:rsid w:val="0064286D"/>
    <w:rsid w:val="00642902"/>
    <w:rsid w:val="0064323B"/>
    <w:rsid w:val="00643299"/>
    <w:rsid w:val="00643E2F"/>
    <w:rsid w:val="006442A0"/>
    <w:rsid w:val="00645436"/>
    <w:rsid w:val="00645C1B"/>
    <w:rsid w:val="00645FE9"/>
    <w:rsid w:val="00646125"/>
    <w:rsid w:val="00650E83"/>
    <w:rsid w:val="0065142F"/>
    <w:rsid w:val="00652626"/>
    <w:rsid w:val="00652A9C"/>
    <w:rsid w:val="00653718"/>
    <w:rsid w:val="006541E8"/>
    <w:rsid w:val="00656065"/>
    <w:rsid w:val="006561A6"/>
    <w:rsid w:val="00657452"/>
    <w:rsid w:val="006601CE"/>
    <w:rsid w:val="00660A01"/>
    <w:rsid w:val="00660AE6"/>
    <w:rsid w:val="006611F3"/>
    <w:rsid w:val="006614A9"/>
    <w:rsid w:val="00663D5F"/>
    <w:rsid w:val="00663EDC"/>
    <w:rsid w:val="0066567F"/>
    <w:rsid w:val="00665985"/>
    <w:rsid w:val="00666470"/>
    <w:rsid w:val="00666889"/>
    <w:rsid w:val="00666BD6"/>
    <w:rsid w:val="00667C61"/>
    <w:rsid w:val="00667F44"/>
    <w:rsid w:val="00670CD9"/>
    <w:rsid w:val="006714B8"/>
    <w:rsid w:val="006714E2"/>
    <w:rsid w:val="006715D1"/>
    <w:rsid w:val="00671E09"/>
    <w:rsid w:val="00671EED"/>
    <w:rsid w:val="00671F0C"/>
    <w:rsid w:val="006735DA"/>
    <w:rsid w:val="00674655"/>
    <w:rsid w:val="0067483D"/>
    <w:rsid w:val="00674C24"/>
    <w:rsid w:val="00676001"/>
    <w:rsid w:val="00676A20"/>
    <w:rsid w:val="0067714E"/>
    <w:rsid w:val="006771EA"/>
    <w:rsid w:val="00677359"/>
    <w:rsid w:val="00677A15"/>
    <w:rsid w:val="00677FA9"/>
    <w:rsid w:val="00680E6F"/>
    <w:rsid w:val="00682526"/>
    <w:rsid w:val="006827B8"/>
    <w:rsid w:val="00682EA2"/>
    <w:rsid w:val="006838DD"/>
    <w:rsid w:val="00683E26"/>
    <w:rsid w:val="00690038"/>
    <w:rsid w:val="00690F67"/>
    <w:rsid w:val="00691872"/>
    <w:rsid w:val="00691B7E"/>
    <w:rsid w:val="006921DC"/>
    <w:rsid w:val="006923FC"/>
    <w:rsid w:val="0069264E"/>
    <w:rsid w:val="00692B6F"/>
    <w:rsid w:val="006933CA"/>
    <w:rsid w:val="006943F4"/>
    <w:rsid w:val="00694605"/>
    <w:rsid w:val="0069518E"/>
    <w:rsid w:val="00695191"/>
    <w:rsid w:val="00696EA5"/>
    <w:rsid w:val="00697357"/>
    <w:rsid w:val="0069774D"/>
    <w:rsid w:val="006978B7"/>
    <w:rsid w:val="00697A10"/>
    <w:rsid w:val="00697A30"/>
    <w:rsid w:val="006A05DE"/>
    <w:rsid w:val="006A10BB"/>
    <w:rsid w:val="006A4B0D"/>
    <w:rsid w:val="006A6051"/>
    <w:rsid w:val="006A6360"/>
    <w:rsid w:val="006B0510"/>
    <w:rsid w:val="006B1BA5"/>
    <w:rsid w:val="006B3811"/>
    <w:rsid w:val="006B3AF8"/>
    <w:rsid w:val="006B546C"/>
    <w:rsid w:val="006B5BBA"/>
    <w:rsid w:val="006B5EFD"/>
    <w:rsid w:val="006B73AD"/>
    <w:rsid w:val="006C0249"/>
    <w:rsid w:val="006C1271"/>
    <w:rsid w:val="006C1973"/>
    <w:rsid w:val="006C217C"/>
    <w:rsid w:val="006C2B5F"/>
    <w:rsid w:val="006C326C"/>
    <w:rsid w:val="006C3434"/>
    <w:rsid w:val="006C3C4F"/>
    <w:rsid w:val="006C472F"/>
    <w:rsid w:val="006C590A"/>
    <w:rsid w:val="006C6088"/>
    <w:rsid w:val="006C7370"/>
    <w:rsid w:val="006C73D8"/>
    <w:rsid w:val="006C7BA3"/>
    <w:rsid w:val="006C7D94"/>
    <w:rsid w:val="006D1D8D"/>
    <w:rsid w:val="006D201B"/>
    <w:rsid w:val="006D2194"/>
    <w:rsid w:val="006D3F08"/>
    <w:rsid w:val="006D4538"/>
    <w:rsid w:val="006D690E"/>
    <w:rsid w:val="006D7ED7"/>
    <w:rsid w:val="006E2BC5"/>
    <w:rsid w:val="006E3858"/>
    <w:rsid w:val="006E44DF"/>
    <w:rsid w:val="006F0A87"/>
    <w:rsid w:val="006F0E87"/>
    <w:rsid w:val="006F1383"/>
    <w:rsid w:val="006F2BE6"/>
    <w:rsid w:val="006F2E20"/>
    <w:rsid w:val="006F35E7"/>
    <w:rsid w:val="006F3756"/>
    <w:rsid w:val="006F3AC5"/>
    <w:rsid w:val="006F438D"/>
    <w:rsid w:val="006F565F"/>
    <w:rsid w:val="006F5823"/>
    <w:rsid w:val="006F67A0"/>
    <w:rsid w:val="006F7054"/>
    <w:rsid w:val="006F73C9"/>
    <w:rsid w:val="006F7AC7"/>
    <w:rsid w:val="00701654"/>
    <w:rsid w:val="007025A2"/>
    <w:rsid w:val="00704466"/>
    <w:rsid w:val="00704A70"/>
    <w:rsid w:val="00704DB4"/>
    <w:rsid w:val="007051A9"/>
    <w:rsid w:val="007053D5"/>
    <w:rsid w:val="0070619A"/>
    <w:rsid w:val="0070642F"/>
    <w:rsid w:val="0070691A"/>
    <w:rsid w:val="0070730A"/>
    <w:rsid w:val="00707D63"/>
    <w:rsid w:val="00707D6A"/>
    <w:rsid w:val="00707DA6"/>
    <w:rsid w:val="007109D5"/>
    <w:rsid w:val="00711FBF"/>
    <w:rsid w:val="00712366"/>
    <w:rsid w:val="007126E2"/>
    <w:rsid w:val="00712842"/>
    <w:rsid w:val="00712D63"/>
    <w:rsid w:val="00713901"/>
    <w:rsid w:val="00713C90"/>
    <w:rsid w:val="007160C8"/>
    <w:rsid w:val="0071630B"/>
    <w:rsid w:val="00717AF3"/>
    <w:rsid w:val="007205A6"/>
    <w:rsid w:val="00720D2F"/>
    <w:rsid w:val="00721065"/>
    <w:rsid w:val="007217BF"/>
    <w:rsid w:val="00722237"/>
    <w:rsid w:val="00722C72"/>
    <w:rsid w:val="00722F7C"/>
    <w:rsid w:val="00724A2F"/>
    <w:rsid w:val="00724AE1"/>
    <w:rsid w:val="007270C7"/>
    <w:rsid w:val="00730070"/>
    <w:rsid w:val="007300D9"/>
    <w:rsid w:val="00731FD7"/>
    <w:rsid w:val="00732A9C"/>
    <w:rsid w:val="00733D6C"/>
    <w:rsid w:val="007346FD"/>
    <w:rsid w:val="00734772"/>
    <w:rsid w:val="00735666"/>
    <w:rsid w:val="00735F8E"/>
    <w:rsid w:val="0073665C"/>
    <w:rsid w:val="007400F8"/>
    <w:rsid w:val="007409A2"/>
    <w:rsid w:val="00741170"/>
    <w:rsid w:val="00742ADA"/>
    <w:rsid w:val="00742D32"/>
    <w:rsid w:val="00744286"/>
    <w:rsid w:val="00745554"/>
    <w:rsid w:val="007457F7"/>
    <w:rsid w:val="00745A8B"/>
    <w:rsid w:val="00746A6F"/>
    <w:rsid w:val="00746E49"/>
    <w:rsid w:val="0074713C"/>
    <w:rsid w:val="0075018E"/>
    <w:rsid w:val="00751D9B"/>
    <w:rsid w:val="00753E0D"/>
    <w:rsid w:val="00755547"/>
    <w:rsid w:val="00756AD8"/>
    <w:rsid w:val="00757E78"/>
    <w:rsid w:val="007611B6"/>
    <w:rsid w:val="0076310C"/>
    <w:rsid w:val="007631FB"/>
    <w:rsid w:val="00763F64"/>
    <w:rsid w:val="007644B0"/>
    <w:rsid w:val="007654C7"/>
    <w:rsid w:val="007674EC"/>
    <w:rsid w:val="00770D3A"/>
    <w:rsid w:val="00772653"/>
    <w:rsid w:val="00772E92"/>
    <w:rsid w:val="007734ED"/>
    <w:rsid w:val="007747B1"/>
    <w:rsid w:val="00774AE5"/>
    <w:rsid w:val="00776EA1"/>
    <w:rsid w:val="00776F3C"/>
    <w:rsid w:val="00777DCE"/>
    <w:rsid w:val="007802AE"/>
    <w:rsid w:val="007802D5"/>
    <w:rsid w:val="00781C4E"/>
    <w:rsid w:val="007827B3"/>
    <w:rsid w:val="00783882"/>
    <w:rsid w:val="007838C5"/>
    <w:rsid w:val="00784F2A"/>
    <w:rsid w:val="00784F4F"/>
    <w:rsid w:val="0078677A"/>
    <w:rsid w:val="00787750"/>
    <w:rsid w:val="00787F19"/>
    <w:rsid w:val="0079012E"/>
    <w:rsid w:val="00790556"/>
    <w:rsid w:val="00791591"/>
    <w:rsid w:val="0079210C"/>
    <w:rsid w:val="00792FC1"/>
    <w:rsid w:val="00793F7B"/>
    <w:rsid w:val="00794142"/>
    <w:rsid w:val="00795485"/>
    <w:rsid w:val="0079653E"/>
    <w:rsid w:val="00796616"/>
    <w:rsid w:val="00797463"/>
    <w:rsid w:val="007A0C15"/>
    <w:rsid w:val="007A4606"/>
    <w:rsid w:val="007A5C3B"/>
    <w:rsid w:val="007A6059"/>
    <w:rsid w:val="007B06CA"/>
    <w:rsid w:val="007B0D27"/>
    <w:rsid w:val="007B1666"/>
    <w:rsid w:val="007B1C0D"/>
    <w:rsid w:val="007B1EEF"/>
    <w:rsid w:val="007B24BB"/>
    <w:rsid w:val="007B3878"/>
    <w:rsid w:val="007B3F36"/>
    <w:rsid w:val="007B4AF2"/>
    <w:rsid w:val="007B6501"/>
    <w:rsid w:val="007C0FC7"/>
    <w:rsid w:val="007C1197"/>
    <w:rsid w:val="007C2C73"/>
    <w:rsid w:val="007C2F8E"/>
    <w:rsid w:val="007C46DA"/>
    <w:rsid w:val="007C5238"/>
    <w:rsid w:val="007C5536"/>
    <w:rsid w:val="007C75E5"/>
    <w:rsid w:val="007C7DEB"/>
    <w:rsid w:val="007D0738"/>
    <w:rsid w:val="007D0A5E"/>
    <w:rsid w:val="007D1113"/>
    <w:rsid w:val="007D15A0"/>
    <w:rsid w:val="007D1C9B"/>
    <w:rsid w:val="007D2183"/>
    <w:rsid w:val="007D2935"/>
    <w:rsid w:val="007D2FBC"/>
    <w:rsid w:val="007D42F5"/>
    <w:rsid w:val="007D4DE8"/>
    <w:rsid w:val="007D51B8"/>
    <w:rsid w:val="007D52CD"/>
    <w:rsid w:val="007D5453"/>
    <w:rsid w:val="007D590E"/>
    <w:rsid w:val="007D5DF9"/>
    <w:rsid w:val="007E0F01"/>
    <w:rsid w:val="007E25AF"/>
    <w:rsid w:val="007E3C64"/>
    <w:rsid w:val="007E56B0"/>
    <w:rsid w:val="007E65E6"/>
    <w:rsid w:val="007E75AD"/>
    <w:rsid w:val="007F0894"/>
    <w:rsid w:val="007F0A31"/>
    <w:rsid w:val="007F0CCC"/>
    <w:rsid w:val="007F1F99"/>
    <w:rsid w:val="007F2F56"/>
    <w:rsid w:val="007F3BE1"/>
    <w:rsid w:val="007F3E1B"/>
    <w:rsid w:val="007F50FC"/>
    <w:rsid w:val="007F5567"/>
    <w:rsid w:val="007F5AD3"/>
    <w:rsid w:val="007F6585"/>
    <w:rsid w:val="007F6FB5"/>
    <w:rsid w:val="007F702B"/>
    <w:rsid w:val="007F7DA2"/>
    <w:rsid w:val="008008DD"/>
    <w:rsid w:val="00801E35"/>
    <w:rsid w:val="00802E1A"/>
    <w:rsid w:val="00803311"/>
    <w:rsid w:val="0080379A"/>
    <w:rsid w:val="00803994"/>
    <w:rsid w:val="00805B7F"/>
    <w:rsid w:val="0080660C"/>
    <w:rsid w:val="00807D1F"/>
    <w:rsid w:val="00810564"/>
    <w:rsid w:val="008117E8"/>
    <w:rsid w:val="008125D1"/>
    <w:rsid w:val="0081338B"/>
    <w:rsid w:val="00813B0A"/>
    <w:rsid w:val="00814616"/>
    <w:rsid w:val="00814A95"/>
    <w:rsid w:val="0081620E"/>
    <w:rsid w:val="0081758C"/>
    <w:rsid w:val="00821BD5"/>
    <w:rsid w:val="008221B0"/>
    <w:rsid w:val="008233D2"/>
    <w:rsid w:val="008254B4"/>
    <w:rsid w:val="00825A83"/>
    <w:rsid w:val="00825F30"/>
    <w:rsid w:val="00826B67"/>
    <w:rsid w:val="0082738C"/>
    <w:rsid w:val="00831606"/>
    <w:rsid w:val="00831C90"/>
    <w:rsid w:val="008324C1"/>
    <w:rsid w:val="008329DA"/>
    <w:rsid w:val="0083387C"/>
    <w:rsid w:val="00833A3B"/>
    <w:rsid w:val="008346B1"/>
    <w:rsid w:val="00834726"/>
    <w:rsid w:val="00835706"/>
    <w:rsid w:val="00835990"/>
    <w:rsid w:val="0083656D"/>
    <w:rsid w:val="00836B01"/>
    <w:rsid w:val="00837352"/>
    <w:rsid w:val="00837989"/>
    <w:rsid w:val="008406E1"/>
    <w:rsid w:val="008408C1"/>
    <w:rsid w:val="00840C11"/>
    <w:rsid w:val="00841503"/>
    <w:rsid w:val="008421BF"/>
    <w:rsid w:val="00842422"/>
    <w:rsid w:val="0084334D"/>
    <w:rsid w:val="008458B2"/>
    <w:rsid w:val="00845C3C"/>
    <w:rsid w:val="008468C7"/>
    <w:rsid w:val="00846BB2"/>
    <w:rsid w:val="00847503"/>
    <w:rsid w:val="00847987"/>
    <w:rsid w:val="00847DDD"/>
    <w:rsid w:val="008512BA"/>
    <w:rsid w:val="00851C7A"/>
    <w:rsid w:val="008523DF"/>
    <w:rsid w:val="00852CC3"/>
    <w:rsid w:val="00853221"/>
    <w:rsid w:val="00856417"/>
    <w:rsid w:val="00860719"/>
    <w:rsid w:val="008607DA"/>
    <w:rsid w:val="00861AEE"/>
    <w:rsid w:val="00862959"/>
    <w:rsid w:val="00862C51"/>
    <w:rsid w:val="00863C45"/>
    <w:rsid w:val="008643CC"/>
    <w:rsid w:val="00864590"/>
    <w:rsid w:val="008649B5"/>
    <w:rsid w:val="00864CB7"/>
    <w:rsid w:val="00864D69"/>
    <w:rsid w:val="00865B06"/>
    <w:rsid w:val="0086606C"/>
    <w:rsid w:val="008670B2"/>
    <w:rsid w:val="00871513"/>
    <w:rsid w:val="00873CA0"/>
    <w:rsid w:val="00873D92"/>
    <w:rsid w:val="00874EBD"/>
    <w:rsid w:val="00877456"/>
    <w:rsid w:val="00877983"/>
    <w:rsid w:val="00881A71"/>
    <w:rsid w:val="00881CDF"/>
    <w:rsid w:val="00881F95"/>
    <w:rsid w:val="008825F3"/>
    <w:rsid w:val="008848B7"/>
    <w:rsid w:val="00884DD3"/>
    <w:rsid w:val="00885AC3"/>
    <w:rsid w:val="00885E08"/>
    <w:rsid w:val="00886C5D"/>
    <w:rsid w:val="00887362"/>
    <w:rsid w:val="008902A9"/>
    <w:rsid w:val="00890549"/>
    <w:rsid w:val="008913CE"/>
    <w:rsid w:val="008914B1"/>
    <w:rsid w:val="00892AE9"/>
    <w:rsid w:val="00892EA3"/>
    <w:rsid w:val="008931B6"/>
    <w:rsid w:val="008937AB"/>
    <w:rsid w:val="00894A7A"/>
    <w:rsid w:val="008952F7"/>
    <w:rsid w:val="00895FED"/>
    <w:rsid w:val="00896887"/>
    <w:rsid w:val="00896A0A"/>
    <w:rsid w:val="008977E5"/>
    <w:rsid w:val="008A03CF"/>
    <w:rsid w:val="008A08D2"/>
    <w:rsid w:val="008A097E"/>
    <w:rsid w:val="008A0B38"/>
    <w:rsid w:val="008A1421"/>
    <w:rsid w:val="008A2BB1"/>
    <w:rsid w:val="008A2C38"/>
    <w:rsid w:val="008A3C04"/>
    <w:rsid w:val="008A3FA3"/>
    <w:rsid w:val="008A53F1"/>
    <w:rsid w:val="008A6FBA"/>
    <w:rsid w:val="008A73E8"/>
    <w:rsid w:val="008A73F8"/>
    <w:rsid w:val="008A7776"/>
    <w:rsid w:val="008B0222"/>
    <w:rsid w:val="008B09D2"/>
    <w:rsid w:val="008B2A06"/>
    <w:rsid w:val="008B3E85"/>
    <w:rsid w:val="008B3F52"/>
    <w:rsid w:val="008B4F4E"/>
    <w:rsid w:val="008B62FA"/>
    <w:rsid w:val="008B77D2"/>
    <w:rsid w:val="008C0288"/>
    <w:rsid w:val="008C0C4F"/>
    <w:rsid w:val="008C367E"/>
    <w:rsid w:val="008C4248"/>
    <w:rsid w:val="008C4A08"/>
    <w:rsid w:val="008C76EC"/>
    <w:rsid w:val="008D3F8E"/>
    <w:rsid w:val="008D4B52"/>
    <w:rsid w:val="008D4DDB"/>
    <w:rsid w:val="008D5CB8"/>
    <w:rsid w:val="008D5E55"/>
    <w:rsid w:val="008E0251"/>
    <w:rsid w:val="008E0C3C"/>
    <w:rsid w:val="008E16F5"/>
    <w:rsid w:val="008E4653"/>
    <w:rsid w:val="008E7EB3"/>
    <w:rsid w:val="008E7F84"/>
    <w:rsid w:val="008F0AC1"/>
    <w:rsid w:val="008F319A"/>
    <w:rsid w:val="008F352D"/>
    <w:rsid w:val="008F3FA4"/>
    <w:rsid w:val="008F5931"/>
    <w:rsid w:val="008F719B"/>
    <w:rsid w:val="008F7414"/>
    <w:rsid w:val="008F78E7"/>
    <w:rsid w:val="008F7FEC"/>
    <w:rsid w:val="00900A8F"/>
    <w:rsid w:val="00900A92"/>
    <w:rsid w:val="00900C96"/>
    <w:rsid w:val="0090168F"/>
    <w:rsid w:val="00901940"/>
    <w:rsid w:val="009044E8"/>
    <w:rsid w:val="00904594"/>
    <w:rsid w:val="00904DCF"/>
    <w:rsid w:val="00905D18"/>
    <w:rsid w:val="009060CA"/>
    <w:rsid w:val="00906582"/>
    <w:rsid w:val="00906E2E"/>
    <w:rsid w:val="00910F68"/>
    <w:rsid w:val="00911398"/>
    <w:rsid w:val="00911873"/>
    <w:rsid w:val="00912B3D"/>
    <w:rsid w:val="00913075"/>
    <w:rsid w:val="009154B9"/>
    <w:rsid w:val="0091563A"/>
    <w:rsid w:val="00915B18"/>
    <w:rsid w:val="00916089"/>
    <w:rsid w:val="00916430"/>
    <w:rsid w:val="00917233"/>
    <w:rsid w:val="00917478"/>
    <w:rsid w:val="009200F2"/>
    <w:rsid w:val="009231AC"/>
    <w:rsid w:val="00923F7D"/>
    <w:rsid w:val="00926B10"/>
    <w:rsid w:val="00927B1C"/>
    <w:rsid w:val="00930CAE"/>
    <w:rsid w:val="00932F64"/>
    <w:rsid w:val="00935291"/>
    <w:rsid w:val="00935513"/>
    <w:rsid w:val="009371A1"/>
    <w:rsid w:val="00937659"/>
    <w:rsid w:val="00937FC9"/>
    <w:rsid w:val="009403CD"/>
    <w:rsid w:val="00943E34"/>
    <w:rsid w:val="00944F91"/>
    <w:rsid w:val="00945516"/>
    <w:rsid w:val="00946C59"/>
    <w:rsid w:val="00946FE2"/>
    <w:rsid w:val="0094752E"/>
    <w:rsid w:val="00950036"/>
    <w:rsid w:val="00950043"/>
    <w:rsid w:val="0095005A"/>
    <w:rsid w:val="009504B2"/>
    <w:rsid w:val="00950542"/>
    <w:rsid w:val="0095076B"/>
    <w:rsid w:val="009515E8"/>
    <w:rsid w:val="00951EF8"/>
    <w:rsid w:val="009523B7"/>
    <w:rsid w:val="0095290D"/>
    <w:rsid w:val="00953A37"/>
    <w:rsid w:val="00953B7F"/>
    <w:rsid w:val="00955EB5"/>
    <w:rsid w:val="00957A9E"/>
    <w:rsid w:val="0096156D"/>
    <w:rsid w:val="009628DB"/>
    <w:rsid w:val="00963B8C"/>
    <w:rsid w:val="00964638"/>
    <w:rsid w:val="00965004"/>
    <w:rsid w:val="0096739B"/>
    <w:rsid w:val="0097133C"/>
    <w:rsid w:val="00971FBF"/>
    <w:rsid w:val="00972742"/>
    <w:rsid w:val="00973878"/>
    <w:rsid w:val="00974F76"/>
    <w:rsid w:val="009760C7"/>
    <w:rsid w:val="00976601"/>
    <w:rsid w:val="00977232"/>
    <w:rsid w:val="009774C1"/>
    <w:rsid w:val="00977A9E"/>
    <w:rsid w:val="0098140E"/>
    <w:rsid w:val="00982ABF"/>
    <w:rsid w:val="00982C8E"/>
    <w:rsid w:val="00983D48"/>
    <w:rsid w:val="009843C1"/>
    <w:rsid w:val="009847A6"/>
    <w:rsid w:val="00985004"/>
    <w:rsid w:val="0098670B"/>
    <w:rsid w:val="0098743C"/>
    <w:rsid w:val="009901E5"/>
    <w:rsid w:val="00991223"/>
    <w:rsid w:val="00991E8A"/>
    <w:rsid w:val="00992492"/>
    <w:rsid w:val="00993A48"/>
    <w:rsid w:val="00995679"/>
    <w:rsid w:val="00995F4F"/>
    <w:rsid w:val="00996082"/>
    <w:rsid w:val="009963CD"/>
    <w:rsid w:val="009965D1"/>
    <w:rsid w:val="00996C5B"/>
    <w:rsid w:val="009979D8"/>
    <w:rsid w:val="00997DB1"/>
    <w:rsid w:val="009A0566"/>
    <w:rsid w:val="009A06AF"/>
    <w:rsid w:val="009A37B6"/>
    <w:rsid w:val="009A3ADE"/>
    <w:rsid w:val="009A4FC3"/>
    <w:rsid w:val="009A5A05"/>
    <w:rsid w:val="009A5D71"/>
    <w:rsid w:val="009A66CD"/>
    <w:rsid w:val="009B157B"/>
    <w:rsid w:val="009B2CA2"/>
    <w:rsid w:val="009B2FC4"/>
    <w:rsid w:val="009B3CA8"/>
    <w:rsid w:val="009B4DB3"/>
    <w:rsid w:val="009B6CB9"/>
    <w:rsid w:val="009B7470"/>
    <w:rsid w:val="009B7F97"/>
    <w:rsid w:val="009C2722"/>
    <w:rsid w:val="009C2738"/>
    <w:rsid w:val="009C413E"/>
    <w:rsid w:val="009C4698"/>
    <w:rsid w:val="009C6BA7"/>
    <w:rsid w:val="009C6F62"/>
    <w:rsid w:val="009C7306"/>
    <w:rsid w:val="009C7671"/>
    <w:rsid w:val="009C7838"/>
    <w:rsid w:val="009C7EF8"/>
    <w:rsid w:val="009D001D"/>
    <w:rsid w:val="009D11FD"/>
    <w:rsid w:val="009D1515"/>
    <w:rsid w:val="009D38E9"/>
    <w:rsid w:val="009D4232"/>
    <w:rsid w:val="009D55F9"/>
    <w:rsid w:val="009D5AF9"/>
    <w:rsid w:val="009D6283"/>
    <w:rsid w:val="009D6F83"/>
    <w:rsid w:val="009E0316"/>
    <w:rsid w:val="009E0C30"/>
    <w:rsid w:val="009E158B"/>
    <w:rsid w:val="009E18BA"/>
    <w:rsid w:val="009E1A5F"/>
    <w:rsid w:val="009E2B4C"/>
    <w:rsid w:val="009E2E3C"/>
    <w:rsid w:val="009E35B0"/>
    <w:rsid w:val="009E3B37"/>
    <w:rsid w:val="009E4224"/>
    <w:rsid w:val="009E441F"/>
    <w:rsid w:val="009E4FEA"/>
    <w:rsid w:val="009E6F42"/>
    <w:rsid w:val="009E7185"/>
    <w:rsid w:val="009E77AA"/>
    <w:rsid w:val="009F059E"/>
    <w:rsid w:val="009F06E9"/>
    <w:rsid w:val="009F150D"/>
    <w:rsid w:val="009F4072"/>
    <w:rsid w:val="009F56ED"/>
    <w:rsid w:val="009F5EB1"/>
    <w:rsid w:val="009F60ED"/>
    <w:rsid w:val="009F6232"/>
    <w:rsid w:val="009F66C1"/>
    <w:rsid w:val="009F6CAF"/>
    <w:rsid w:val="009F7438"/>
    <w:rsid w:val="00A001A3"/>
    <w:rsid w:val="00A00C99"/>
    <w:rsid w:val="00A01108"/>
    <w:rsid w:val="00A03777"/>
    <w:rsid w:val="00A045C9"/>
    <w:rsid w:val="00A0509A"/>
    <w:rsid w:val="00A051C6"/>
    <w:rsid w:val="00A06BD5"/>
    <w:rsid w:val="00A077CA"/>
    <w:rsid w:val="00A1074D"/>
    <w:rsid w:val="00A10762"/>
    <w:rsid w:val="00A11877"/>
    <w:rsid w:val="00A12FB8"/>
    <w:rsid w:val="00A166D7"/>
    <w:rsid w:val="00A167AD"/>
    <w:rsid w:val="00A16A13"/>
    <w:rsid w:val="00A16E7A"/>
    <w:rsid w:val="00A171CE"/>
    <w:rsid w:val="00A177A2"/>
    <w:rsid w:val="00A20A90"/>
    <w:rsid w:val="00A21C51"/>
    <w:rsid w:val="00A22A52"/>
    <w:rsid w:val="00A22C9C"/>
    <w:rsid w:val="00A23740"/>
    <w:rsid w:val="00A23E17"/>
    <w:rsid w:val="00A3058C"/>
    <w:rsid w:val="00A30A61"/>
    <w:rsid w:val="00A31AC4"/>
    <w:rsid w:val="00A31DA8"/>
    <w:rsid w:val="00A327E7"/>
    <w:rsid w:val="00A34043"/>
    <w:rsid w:val="00A3448E"/>
    <w:rsid w:val="00A34911"/>
    <w:rsid w:val="00A3723E"/>
    <w:rsid w:val="00A377DD"/>
    <w:rsid w:val="00A40634"/>
    <w:rsid w:val="00A40887"/>
    <w:rsid w:val="00A41AC2"/>
    <w:rsid w:val="00A420B5"/>
    <w:rsid w:val="00A42370"/>
    <w:rsid w:val="00A42764"/>
    <w:rsid w:val="00A43702"/>
    <w:rsid w:val="00A43A57"/>
    <w:rsid w:val="00A444E0"/>
    <w:rsid w:val="00A45AF1"/>
    <w:rsid w:val="00A4610F"/>
    <w:rsid w:val="00A46D41"/>
    <w:rsid w:val="00A47605"/>
    <w:rsid w:val="00A50489"/>
    <w:rsid w:val="00A51540"/>
    <w:rsid w:val="00A52F7C"/>
    <w:rsid w:val="00A5371A"/>
    <w:rsid w:val="00A53B3F"/>
    <w:rsid w:val="00A54E88"/>
    <w:rsid w:val="00A575A1"/>
    <w:rsid w:val="00A57996"/>
    <w:rsid w:val="00A611F1"/>
    <w:rsid w:val="00A615B0"/>
    <w:rsid w:val="00A6198C"/>
    <w:rsid w:val="00A62192"/>
    <w:rsid w:val="00A62D08"/>
    <w:rsid w:val="00A66DEA"/>
    <w:rsid w:val="00A67DA5"/>
    <w:rsid w:val="00A67FAC"/>
    <w:rsid w:val="00A71653"/>
    <w:rsid w:val="00A7174F"/>
    <w:rsid w:val="00A721F7"/>
    <w:rsid w:val="00A73A11"/>
    <w:rsid w:val="00A73C29"/>
    <w:rsid w:val="00A74803"/>
    <w:rsid w:val="00A74DB3"/>
    <w:rsid w:val="00A75A31"/>
    <w:rsid w:val="00A75BA5"/>
    <w:rsid w:val="00A75F83"/>
    <w:rsid w:val="00A76620"/>
    <w:rsid w:val="00A76CAD"/>
    <w:rsid w:val="00A77509"/>
    <w:rsid w:val="00A80754"/>
    <w:rsid w:val="00A81825"/>
    <w:rsid w:val="00A81970"/>
    <w:rsid w:val="00A82121"/>
    <w:rsid w:val="00A826ED"/>
    <w:rsid w:val="00A8519F"/>
    <w:rsid w:val="00A853F0"/>
    <w:rsid w:val="00A90A25"/>
    <w:rsid w:val="00A90A9F"/>
    <w:rsid w:val="00A9130B"/>
    <w:rsid w:val="00A915C1"/>
    <w:rsid w:val="00A92057"/>
    <w:rsid w:val="00A93857"/>
    <w:rsid w:val="00A9396E"/>
    <w:rsid w:val="00A940D1"/>
    <w:rsid w:val="00A95AC7"/>
    <w:rsid w:val="00A961F6"/>
    <w:rsid w:val="00A96678"/>
    <w:rsid w:val="00A9669A"/>
    <w:rsid w:val="00A96915"/>
    <w:rsid w:val="00A97478"/>
    <w:rsid w:val="00A976AE"/>
    <w:rsid w:val="00A97C9C"/>
    <w:rsid w:val="00AA0BA7"/>
    <w:rsid w:val="00AA11F3"/>
    <w:rsid w:val="00AA1750"/>
    <w:rsid w:val="00AA1E16"/>
    <w:rsid w:val="00AA37DD"/>
    <w:rsid w:val="00AA4520"/>
    <w:rsid w:val="00AA5A36"/>
    <w:rsid w:val="00AB0D76"/>
    <w:rsid w:val="00AB118B"/>
    <w:rsid w:val="00AB2599"/>
    <w:rsid w:val="00AB390E"/>
    <w:rsid w:val="00AB5E36"/>
    <w:rsid w:val="00AB7083"/>
    <w:rsid w:val="00AB7666"/>
    <w:rsid w:val="00AB793E"/>
    <w:rsid w:val="00AC0EC9"/>
    <w:rsid w:val="00AC1F4B"/>
    <w:rsid w:val="00AC2648"/>
    <w:rsid w:val="00AC2E23"/>
    <w:rsid w:val="00AC32EC"/>
    <w:rsid w:val="00AC36D0"/>
    <w:rsid w:val="00AC4816"/>
    <w:rsid w:val="00AC5957"/>
    <w:rsid w:val="00AC5A56"/>
    <w:rsid w:val="00AC66F0"/>
    <w:rsid w:val="00AD0B8A"/>
    <w:rsid w:val="00AD1A0F"/>
    <w:rsid w:val="00AD2260"/>
    <w:rsid w:val="00AD283A"/>
    <w:rsid w:val="00AD2E4D"/>
    <w:rsid w:val="00AD3CBE"/>
    <w:rsid w:val="00AD515A"/>
    <w:rsid w:val="00AD51C6"/>
    <w:rsid w:val="00AD645C"/>
    <w:rsid w:val="00AD68F3"/>
    <w:rsid w:val="00AD68F9"/>
    <w:rsid w:val="00AD6BF8"/>
    <w:rsid w:val="00AE0424"/>
    <w:rsid w:val="00AE09FE"/>
    <w:rsid w:val="00AE1495"/>
    <w:rsid w:val="00AE1879"/>
    <w:rsid w:val="00AE1F9A"/>
    <w:rsid w:val="00AE36D9"/>
    <w:rsid w:val="00AE40A4"/>
    <w:rsid w:val="00AE4706"/>
    <w:rsid w:val="00AE6653"/>
    <w:rsid w:val="00AE6DA4"/>
    <w:rsid w:val="00AF1A2F"/>
    <w:rsid w:val="00AF509B"/>
    <w:rsid w:val="00AF5A41"/>
    <w:rsid w:val="00AF5E59"/>
    <w:rsid w:val="00AF635E"/>
    <w:rsid w:val="00AF7AFA"/>
    <w:rsid w:val="00B0055C"/>
    <w:rsid w:val="00B0351C"/>
    <w:rsid w:val="00B03D1D"/>
    <w:rsid w:val="00B04A34"/>
    <w:rsid w:val="00B052E4"/>
    <w:rsid w:val="00B0581F"/>
    <w:rsid w:val="00B05B37"/>
    <w:rsid w:val="00B065C2"/>
    <w:rsid w:val="00B0762D"/>
    <w:rsid w:val="00B10DC3"/>
    <w:rsid w:val="00B12ACE"/>
    <w:rsid w:val="00B13819"/>
    <w:rsid w:val="00B13BEF"/>
    <w:rsid w:val="00B1421C"/>
    <w:rsid w:val="00B14638"/>
    <w:rsid w:val="00B14ED7"/>
    <w:rsid w:val="00B15146"/>
    <w:rsid w:val="00B16C37"/>
    <w:rsid w:val="00B176AD"/>
    <w:rsid w:val="00B21455"/>
    <w:rsid w:val="00B2245D"/>
    <w:rsid w:val="00B22991"/>
    <w:rsid w:val="00B22E30"/>
    <w:rsid w:val="00B2306C"/>
    <w:rsid w:val="00B23769"/>
    <w:rsid w:val="00B24E6D"/>
    <w:rsid w:val="00B26349"/>
    <w:rsid w:val="00B2718B"/>
    <w:rsid w:val="00B2720A"/>
    <w:rsid w:val="00B27E51"/>
    <w:rsid w:val="00B302DB"/>
    <w:rsid w:val="00B329B8"/>
    <w:rsid w:val="00B32AF8"/>
    <w:rsid w:val="00B33462"/>
    <w:rsid w:val="00B33DED"/>
    <w:rsid w:val="00B34743"/>
    <w:rsid w:val="00B34CD4"/>
    <w:rsid w:val="00B350A5"/>
    <w:rsid w:val="00B364F2"/>
    <w:rsid w:val="00B36920"/>
    <w:rsid w:val="00B3779A"/>
    <w:rsid w:val="00B42122"/>
    <w:rsid w:val="00B42DEF"/>
    <w:rsid w:val="00B43012"/>
    <w:rsid w:val="00B44C33"/>
    <w:rsid w:val="00B46178"/>
    <w:rsid w:val="00B51100"/>
    <w:rsid w:val="00B52356"/>
    <w:rsid w:val="00B52818"/>
    <w:rsid w:val="00B52D85"/>
    <w:rsid w:val="00B5472A"/>
    <w:rsid w:val="00B549AF"/>
    <w:rsid w:val="00B54E5F"/>
    <w:rsid w:val="00B55E36"/>
    <w:rsid w:val="00B56D41"/>
    <w:rsid w:val="00B57B01"/>
    <w:rsid w:val="00B605F6"/>
    <w:rsid w:val="00B62F8F"/>
    <w:rsid w:val="00B6378B"/>
    <w:rsid w:val="00B6470B"/>
    <w:rsid w:val="00B649ED"/>
    <w:rsid w:val="00B6608C"/>
    <w:rsid w:val="00B66174"/>
    <w:rsid w:val="00B675BC"/>
    <w:rsid w:val="00B72196"/>
    <w:rsid w:val="00B728A1"/>
    <w:rsid w:val="00B735F2"/>
    <w:rsid w:val="00B73DEE"/>
    <w:rsid w:val="00B74E6E"/>
    <w:rsid w:val="00B76E9C"/>
    <w:rsid w:val="00B77BC6"/>
    <w:rsid w:val="00B77DB3"/>
    <w:rsid w:val="00B804BC"/>
    <w:rsid w:val="00B804C3"/>
    <w:rsid w:val="00B86BC7"/>
    <w:rsid w:val="00B86DEB"/>
    <w:rsid w:val="00B86FA4"/>
    <w:rsid w:val="00B90F95"/>
    <w:rsid w:val="00B9350B"/>
    <w:rsid w:val="00B941FB"/>
    <w:rsid w:val="00B950C8"/>
    <w:rsid w:val="00B9540F"/>
    <w:rsid w:val="00B954F6"/>
    <w:rsid w:val="00B96147"/>
    <w:rsid w:val="00BA04E1"/>
    <w:rsid w:val="00BA1066"/>
    <w:rsid w:val="00BA1561"/>
    <w:rsid w:val="00BA1B8C"/>
    <w:rsid w:val="00BA371B"/>
    <w:rsid w:val="00BA426F"/>
    <w:rsid w:val="00BA48D2"/>
    <w:rsid w:val="00BA4FE6"/>
    <w:rsid w:val="00BA60C0"/>
    <w:rsid w:val="00BA6648"/>
    <w:rsid w:val="00BA6927"/>
    <w:rsid w:val="00BA7456"/>
    <w:rsid w:val="00BB06E7"/>
    <w:rsid w:val="00BB0910"/>
    <w:rsid w:val="00BB0B37"/>
    <w:rsid w:val="00BB10E9"/>
    <w:rsid w:val="00BB1589"/>
    <w:rsid w:val="00BB2C37"/>
    <w:rsid w:val="00BB61B5"/>
    <w:rsid w:val="00BB68F2"/>
    <w:rsid w:val="00BB7440"/>
    <w:rsid w:val="00BB7991"/>
    <w:rsid w:val="00BB7B8A"/>
    <w:rsid w:val="00BC1F1E"/>
    <w:rsid w:val="00BC2A42"/>
    <w:rsid w:val="00BC3AEE"/>
    <w:rsid w:val="00BC403E"/>
    <w:rsid w:val="00BC622D"/>
    <w:rsid w:val="00BD104A"/>
    <w:rsid w:val="00BD208F"/>
    <w:rsid w:val="00BD2B0A"/>
    <w:rsid w:val="00BD3337"/>
    <w:rsid w:val="00BD4F0F"/>
    <w:rsid w:val="00BD5EEA"/>
    <w:rsid w:val="00BD6C5A"/>
    <w:rsid w:val="00BD70FC"/>
    <w:rsid w:val="00BD7BB2"/>
    <w:rsid w:val="00BE00A1"/>
    <w:rsid w:val="00BE0600"/>
    <w:rsid w:val="00BE0FA0"/>
    <w:rsid w:val="00BE3752"/>
    <w:rsid w:val="00BE54B3"/>
    <w:rsid w:val="00BE5F79"/>
    <w:rsid w:val="00BE7928"/>
    <w:rsid w:val="00BF0C41"/>
    <w:rsid w:val="00BF20BD"/>
    <w:rsid w:val="00BF2841"/>
    <w:rsid w:val="00BF2895"/>
    <w:rsid w:val="00BF2ACF"/>
    <w:rsid w:val="00BF3FC5"/>
    <w:rsid w:val="00BF4E6A"/>
    <w:rsid w:val="00BF658B"/>
    <w:rsid w:val="00BF685E"/>
    <w:rsid w:val="00BF71CA"/>
    <w:rsid w:val="00C00196"/>
    <w:rsid w:val="00C00908"/>
    <w:rsid w:val="00C031B6"/>
    <w:rsid w:val="00C05B20"/>
    <w:rsid w:val="00C06211"/>
    <w:rsid w:val="00C064C7"/>
    <w:rsid w:val="00C06AD3"/>
    <w:rsid w:val="00C06EF0"/>
    <w:rsid w:val="00C06F5F"/>
    <w:rsid w:val="00C104DC"/>
    <w:rsid w:val="00C122BE"/>
    <w:rsid w:val="00C12E87"/>
    <w:rsid w:val="00C142F0"/>
    <w:rsid w:val="00C15E78"/>
    <w:rsid w:val="00C160B2"/>
    <w:rsid w:val="00C2071E"/>
    <w:rsid w:val="00C20FF6"/>
    <w:rsid w:val="00C217AD"/>
    <w:rsid w:val="00C21DBC"/>
    <w:rsid w:val="00C22420"/>
    <w:rsid w:val="00C22BB2"/>
    <w:rsid w:val="00C23BEA"/>
    <w:rsid w:val="00C242A2"/>
    <w:rsid w:val="00C255A6"/>
    <w:rsid w:val="00C25751"/>
    <w:rsid w:val="00C26373"/>
    <w:rsid w:val="00C318C1"/>
    <w:rsid w:val="00C34BF1"/>
    <w:rsid w:val="00C35134"/>
    <w:rsid w:val="00C35309"/>
    <w:rsid w:val="00C35823"/>
    <w:rsid w:val="00C35F37"/>
    <w:rsid w:val="00C36FBD"/>
    <w:rsid w:val="00C404B4"/>
    <w:rsid w:val="00C4289C"/>
    <w:rsid w:val="00C438D2"/>
    <w:rsid w:val="00C43BF1"/>
    <w:rsid w:val="00C43CDC"/>
    <w:rsid w:val="00C45F89"/>
    <w:rsid w:val="00C47033"/>
    <w:rsid w:val="00C476BC"/>
    <w:rsid w:val="00C5062D"/>
    <w:rsid w:val="00C5225A"/>
    <w:rsid w:val="00C522BB"/>
    <w:rsid w:val="00C52B0B"/>
    <w:rsid w:val="00C53385"/>
    <w:rsid w:val="00C53FDA"/>
    <w:rsid w:val="00C55193"/>
    <w:rsid w:val="00C57F4B"/>
    <w:rsid w:val="00C6038A"/>
    <w:rsid w:val="00C611ED"/>
    <w:rsid w:val="00C6199E"/>
    <w:rsid w:val="00C61FAE"/>
    <w:rsid w:val="00C626B8"/>
    <w:rsid w:val="00C62F2C"/>
    <w:rsid w:val="00C65226"/>
    <w:rsid w:val="00C66800"/>
    <w:rsid w:val="00C70EE3"/>
    <w:rsid w:val="00C7180E"/>
    <w:rsid w:val="00C71BA7"/>
    <w:rsid w:val="00C71D11"/>
    <w:rsid w:val="00C7204C"/>
    <w:rsid w:val="00C730F4"/>
    <w:rsid w:val="00C73A45"/>
    <w:rsid w:val="00C746B0"/>
    <w:rsid w:val="00C74AFC"/>
    <w:rsid w:val="00C75183"/>
    <w:rsid w:val="00C75533"/>
    <w:rsid w:val="00C76287"/>
    <w:rsid w:val="00C76358"/>
    <w:rsid w:val="00C80EB5"/>
    <w:rsid w:val="00C813F4"/>
    <w:rsid w:val="00C815CC"/>
    <w:rsid w:val="00C821CE"/>
    <w:rsid w:val="00C82E2F"/>
    <w:rsid w:val="00C838FF"/>
    <w:rsid w:val="00C840CB"/>
    <w:rsid w:val="00C84670"/>
    <w:rsid w:val="00C856AF"/>
    <w:rsid w:val="00C86729"/>
    <w:rsid w:val="00C873B1"/>
    <w:rsid w:val="00C903FB"/>
    <w:rsid w:val="00C91D81"/>
    <w:rsid w:val="00C93883"/>
    <w:rsid w:val="00C94CB2"/>
    <w:rsid w:val="00C95B62"/>
    <w:rsid w:val="00C95C2C"/>
    <w:rsid w:val="00C963B0"/>
    <w:rsid w:val="00CA0EE7"/>
    <w:rsid w:val="00CA2449"/>
    <w:rsid w:val="00CA29DE"/>
    <w:rsid w:val="00CA33BF"/>
    <w:rsid w:val="00CA3550"/>
    <w:rsid w:val="00CA4D33"/>
    <w:rsid w:val="00CA5082"/>
    <w:rsid w:val="00CA5382"/>
    <w:rsid w:val="00CA5515"/>
    <w:rsid w:val="00CA5EAC"/>
    <w:rsid w:val="00CA60EE"/>
    <w:rsid w:val="00CA673F"/>
    <w:rsid w:val="00CA6CC8"/>
    <w:rsid w:val="00CA6FB8"/>
    <w:rsid w:val="00CA703B"/>
    <w:rsid w:val="00CA77C5"/>
    <w:rsid w:val="00CA7888"/>
    <w:rsid w:val="00CB29D1"/>
    <w:rsid w:val="00CB378D"/>
    <w:rsid w:val="00CB491F"/>
    <w:rsid w:val="00CB4D99"/>
    <w:rsid w:val="00CB53CF"/>
    <w:rsid w:val="00CB5502"/>
    <w:rsid w:val="00CB5CE6"/>
    <w:rsid w:val="00CB5E07"/>
    <w:rsid w:val="00CC0169"/>
    <w:rsid w:val="00CC0377"/>
    <w:rsid w:val="00CC073D"/>
    <w:rsid w:val="00CC0CFA"/>
    <w:rsid w:val="00CC1970"/>
    <w:rsid w:val="00CC2C8B"/>
    <w:rsid w:val="00CC3C73"/>
    <w:rsid w:val="00CC4FB1"/>
    <w:rsid w:val="00CC5429"/>
    <w:rsid w:val="00CC559A"/>
    <w:rsid w:val="00CC5700"/>
    <w:rsid w:val="00CC7B48"/>
    <w:rsid w:val="00CD0139"/>
    <w:rsid w:val="00CD0479"/>
    <w:rsid w:val="00CD0FA6"/>
    <w:rsid w:val="00CD22AC"/>
    <w:rsid w:val="00CD3D48"/>
    <w:rsid w:val="00CD5559"/>
    <w:rsid w:val="00CD56CB"/>
    <w:rsid w:val="00CD667C"/>
    <w:rsid w:val="00CD6E70"/>
    <w:rsid w:val="00CD7783"/>
    <w:rsid w:val="00CD7DE5"/>
    <w:rsid w:val="00CE108A"/>
    <w:rsid w:val="00CE1336"/>
    <w:rsid w:val="00CE33D5"/>
    <w:rsid w:val="00CE59AF"/>
    <w:rsid w:val="00CF0119"/>
    <w:rsid w:val="00CF02C4"/>
    <w:rsid w:val="00CF0610"/>
    <w:rsid w:val="00CF0683"/>
    <w:rsid w:val="00CF1DFA"/>
    <w:rsid w:val="00CF22DC"/>
    <w:rsid w:val="00CF32EE"/>
    <w:rsid w:val="00CF3F75"/>
    <w:rsid w:val="00CF44D5"/>
    <w:rsid w:val="00CF4696"/>
    <w:rsid w:val="00CF4A11"/>
    <w:rsid w:val="00CF4B8F"/>
    <w:rsid w:val="00CF55A4"/>
    <w:rsid w:val="00CF609B"/>
    <w:rsid w:val="00D014D3"/>
    <w:rsid w:val="00D01CFA"/>
    <w:rsid w:val="00D02C6C"/>
    <w:rsid w:val="00D03536"/>
    <w:rsid w:val="00D04F1A"/>
    <w:rsid w:val="00D05C30"/>
    <w:rsid w:val="00D05C73"/>
    <w:rsid w:val="00D06ECC"/>
    <w:rsid w:val="00D076A0"/>
    <w:rsid w:val="00D07A4A"/>
    <w:rsid w:val="00D100BD"/>
    <w:rsid w:val="00D11119"/>
    <w:rsid w:val="00D11EE0"/>
    <w:rsid w:val="00D13582"/>
    <w:rsid w:val="00D13D6F"/>
    <w:rsid w:val="00D15DD0"/>
    <w:rsid w:val="00D16504"/>
    <w:rsid w:val="00D204E3"/>
    <w:rsid w:val="00D2074D"/>
    <w:rsid w:val="00D2508A"/>
    <w:rsid w:val="00D25421"/>
    <w:rsid w:val="00D25AF3"/>
    <w:rsid w:val="00D267C8"/>
    <w:rsid w:val="00D30F90"/>
    <w:rsid w:val="00D327D1"/>
    <w:rsid w:val="00D33A72"/>
    <w:rsid w:val="00D35740"/>
    <w:rsid w:val="00D35E0E"/>
    <w:rsid w:val="00D36316"/>
    <w:rsid w:val="00D369D9"/>
    <w:rsid w:val="00D40064"/>
    <w:rsid w:val="00D4076D"/>
    <w:rsid w:val="00D4131C"/>
    <w:rsid w:val="00D433DE"/>
    <w:rsid w:val="00D510BE"/>
    <w:rsid w:val="00D522CE"/>
    <w:rsid w:val="00D52D1D"/>
    <w:rsid w:val="00D5338D"/>
    <w:rsid w:val="00D538A7"/>
    <w:rsid w:val="00D54C51"/>
    <w:rsid w:val="00D5510A"/>
    <w:rsid w:val="00D56D1B"/>
    <w:rsid w:val="00D57734"/>
    <w:rsid w:val="00D57F2C"/>
    <w:rsid w:val="00D60E33"/>
    <w:rsid w:val="00D61929"/>
    <w:rsid w:val="00D62070"/>
    <w:rsid w:val="00D62761"/>
    <w:rsid w:val="00D628B0"/>
    <w:rsid w:val="00D63A0F"/>
    <w:rsid w:val="00D63EB0"/>
    <w:rsid w:val="00D64F74"/>
    <w:rsid w:val="00D65A48"/>
    <w:rsid w:val="00D666C9"/>
    <w:rsid w:val="00D66BE3"/>
    <w:rsid w:val="00D67F45"/>
    <w:rsid w:val="00D700CF"/>
    <w:rsid w:val="00D7078A"/>
    <w:rsid w:val="00D70CCC"/>
    <w:rsid w:val="00D70E3F"/>
    <w:rsid w:val="00D7144A"/>
    <w:rsid w:val="00D71530"/>
    <w:rsid w:val="00D71F8C"/>
    <w:rsid w:val="00D73958"/>
    <w:rsid w:val="00D73BF9"/>
    <w:rsid w:val="00D74367"/>
    <w:rsid w:val="00D74BDE"/>
    <w:rsid w:val="00D75367"/>
    <w:rsid w:val="00D77328"/>
    <w:rsid w:val="00D77AEB"/>
    <w:rsid w:val="00D807E0"/>
    <w:rsid w:val="00D828DA"/>
    <w:rsid w:val="00D837A2"/>
    <w:rsid w:val="00D867DD"/>
    <w:rsid w:val="00D87099"/>
    <w:rsid w:val="00D90462"/>
    <w:rsid w:val="00D91A01"/>
    <w:rsid w:val="00D9315C"/>
    <w:rsid w:val="00D949DB"/>
    <w:rsid w:val="00D952E7"/>
    <w:rsid w:val="00D96029"/>
    <w:rsid w:val="00D96441"/>
    <w:rsid w:val="00D97566"/>
    <w:rsid w:val="00DA0496"/>
    <w:rsid w:val="00DA17C7"/>
    <w:rsid w:val="00DA2561"/>
    <w:rsid w:val="00DA420C"/>
    <w:rsid w:val="00DA5076"/>
    <w:rsid w:val="00DA59B7"/>
    <w:rsid w:val="00DA78CF"/>
    <w:rsid w:val="00DA7C4A"/>
    <w:rsid w:val="00DB15C6"/>
    <w:rsid w:val="00DB204A"/>
    <w:rsid w:val="00DB217C"/>
    <w:rsid w:val="00DB27EF"/>
    <w:rsid w:val="00DB4A42"/>
    <w:rsid w:val="00DB57E9"/>
    <w:rsid w:val="00DB6BAC"/>
    <w:rsid w:val="00DB7148"/>
    <w:rsid w:val="00DB723A"/>
    <w:rsid w:val="00DB7E3D"/>
    <w:rsid w:val="00DC0B3F"/>
    <w:rsid w:val="00DC4094"/>
    <w:rsid w:val="00DC5F1C"/>
    <w:rsid w:val="00DC7A8D"/>
    <w:rsid w:val="00DC7CCA"/>
    <w:rsid w:val="00DC7EC6"/>
    <w:rsid w:val="00DC7F73"/>
    <w:rsid w:val="00DD1B73"/>
    <w:rsid w:val="00DD230A"/>
    <w:rsid w:val="00DD2481"/>
    <w:rsid w:val="00DD35FB"/>
    <w:rsid w:val="00DD4929"/>
    <w:rsid w:val="00DD4CB8"/>
    <w:rsid w:val="00DD4D98"/>
    <w:rsid w:val="00DD59E7"/>
    <w:rsid w:val="00DD5A0A"/>
    <w:rsid w:val="00DD5A3A"/>
    <w:rsid w:val="00DE14BB"/>
    <w:rsid w:val="00DE1899"/>
    <w:rsid w:val="00DE1A95"/>
    <w:rsid w:val="00DE22BE"/>
    <w:rsid w:val="00DE3D4B"/>
    <w:rsid w:val="00DE4720"/>
    <w:rsid w:val="00DE4926"/>
    <w:rsid w:val="00DE4FC0"/>
    <w:rsid w:val="00DE505E"/>
    <w:rsid w:val="00DE52D4"/>
    <w:rsid w:val="00DE52DD"/>
    <w:rsid w:val="00DE6AB6"/>
    <w:rsid w:val="00DE7DD0"/>
    <w:rsid w:val="00DF375B"/>
    <w:rsid w:val="00DF4650"/>
    <w:rsid w:val="00DF6407"/>
    <w:rsid w:val="00DF6E79"/>
    <w:rsid w:val="00DF7F4E"/>
    <w:rsid w:val="00E00BFC"/>
    <w:rsid w:val="00E01737"/>
    <w:rsid w:val="00E02E51"/>
    <w:rsid w:val="00E033D9"/>
    <w:rsid w:val="00E0389C"/>
    <w:rsid w:val="00E03A8A"/>
    <w:rsid w:val="00E04631"/>
    <w:rsid w:val="00E04967"/>
    <w:rsid w:val="00E064DC"/>
    <w:rsid w:val="00E06C75"/>
    <w:rsid w:val="00E06E50"/>
    <w:rsid w:val="00E07097"/>
    <w:rsid w:val="00E07144"/>
    <w:rsid w:val="00E075EC"/>
    <w:rsid w:val="00E07A05"/>
    <w:rsid w:val="00E07D72"/>
    <w:rsid w:val="00E12156"/>
    <w:rsid w:val="00E12818"/>
    <w:rsid w:val="00E1285A"/>
    <w:rsid w:val="00E139E0"/>
    <w:rsid w:val="00E14867"/>
    <w:rsid w:val="00E1497C"/>
    <w:rsid w:val="00E14E00"/>
    <w:rsid w:val="00E1575E"/>
    <w:rsid w:val="00E165F2"/>
    <w:rsid w:val="00E20162"/>
    <w:rsid w:val="00E2044A"/>
    <w:rsid w:val="00E204F4"/>
    <w:rsid w:val="00E20960"/>
    <w:rsid w:val="00E22CA0"/>
    <w:rsid w:val="00E23421"/>
    <w:rsid w:val="00E23834"/>
    <w:rsid w:val="00E24B0E"/>
    <w:rsid w:val="00E24E9A"/>
    <w:rsid w:val="00E25CED"/>
    <w:rsid w:val="00E25F17"/>
    <w:rsid w:val="00E308C7"/>
    <w:rsid w:val="00E30980"/>
    <w:rsid w:val="00E3108D"/>
    <w:rsid w:val="00E3165D"/>
    <w:rsid w:val="00E323F8"/>
    <w:rsid w:val="00E32631"/>
    <w:rsid w:val="00E32AB4"/>
    <w:rsid w:val="00E32CFC"/>
    <w:rsid w:val="00E341D0"/>
    <w:rsid w:val="00E3523D"/>
    <w:rsid w:val="00E363E1"/>
    <w:rsid w:val="00E36963"/>
    <w:rsid w:val="00E36A3F"/>
    <w:rsid w:val="00E36F6E"/>
    <w:rsid w:val="00E36FEA"/>
    <w:rsid w:val="00E37173"/>
    <w:rsid w:val="00E40354"/>
    <w:rsid w:val="00E4098F"/>
    <w:rsid w:val="00E40B51"/>
    <w:rsid w:val="00E427FB"/>
    <w:rsid w:val="00E42F88"/>
    <w:rsid w:val="00E43694"/>
    <w:rsid w:val="00E44286"/>
    <w:rsid w:val="00E442F6"/>
    <w:rsid w:val="00E445F6"/>
    <w:rsid w:val="00E44FD9"/>
    <w:rsid w:val="00E4640D"/>
    <w:rsid w:val="00E4754A"/>
    <w:rsid w:val="00E47627"/>
    <w:rsid w:val="00E50E68"/>
    <w:rsid w:val="00E52282"/>
    <w:rsid w:val="00E529F0"/>
    <w:rsid w:val="00E52FB4"/>
    <w:rsid w:val="00E56CAA"/>
    <w:rsid w:val="00E571DB"/>
    <w:rsid w:val="00E57EA0"/>
    <w:rsid w:val="00E617C6"/>
    <w:rsid w:val="00E61A41"/>
    <w:rsid w:val="00E6364D"/>
    <w:rsid w:val="00E64C4F"/>
    <w:rsid w:val="00E6502E"/>
    <w:rsid w:val="00E65222"/>
    <w:rsid w:val="00E66D66"/>
    <w:rsid w:val="00E67494"/>
    <w:rsid w:val="00E70337"/>
    <w:rsid w:val="00E70617"/>
    <w:rsid w:val="00E70CC1"/>
    <w:rsid w:val="00E71C3D"/>
    <w:rsid w:val="00E729F7"/>
    <w:rsid w:val="00E7322F"/>
    <w:rsid w:val="00E7533F"/>
    <w:rsid w:val="00E76E46"/>
    <w:rsid w:val="00E82743"/>
    <w:rsid w:val="00E8292B"/>
    <w:rsid w:val="00E8415C"/>
    <w:rsid w:val="00E84FF1"/>
    <w:rsid w:val="00E854A0"/>
    <w:rsid w:val="00E860CD"/>
    <w:rsid w:val="00E86A7E"/>
    <w:rsid w:val="00E905CB"/>
    <w:rsid w:val="00E913FE"/>
    <w:rsid w:val="00E91BBE"/>
    <w:rsid w:val="00E94117"/>
    <w:rsid w:val="00E94199"/>
    <w:rsid w:val="00E9462A"/>
    <w:rsid w:val="00E95E39"/>
    <w:rsid w:val="00E962BB"/>
    <w:rsid w:val="00E963A2"/>
    <w:rsid w:val="00E97A5A"/>
    <w:rsid w:val="00E97F8C"/>
    <w:rsid w:val="00EA111F"/>
    <w:rsid w:val="00EA16B4"/>
    <w:rsid w:val="00EA2B4F"/>
    <w:rsid w:val="00EA3312"/>
    <w:rsid w:val="00EA3517"/>
    <w:rsid w:val="00EA377A"/>
    <w:rsid w:val="00EA435D"/>
    <w:rsid w:val="00EA48EB"/>
    <w:rsid w:val="00EA49F4"/>
    <w:rsid w:val="00EA4DA3"/>
    <w:rsid w:val="00EA506F"/>
    <w:rsid w:val="00EA578F"/>
    <w:rsid w:val="00EA5BBD"/>
    <w:rsid w:val="00EA7EEB"/>
    <w:rsid w:val="00EB04B0"/>
    <w:rsid w:val="00EB0C78"/>
    <w:rsid w:val="00EB19E9"/>
    <w:rsid w:val="00EB2A93"/>
    <w:rsid w:val="00EB2B95"/>
    <w:rsid w:val="00EB2D68"/>
    <w:rsid w:val="00EB432C"/>
    <w:rsid w:val="00EB61FC"/>
    <w:rsid w:val="00EB693E"/>
    <w:rsid w:val="00EB7683"/>
    <w:rsid w:val="00EC04AE"/>
    <w:rsid w:val="00EC141A"/>
    <w:rsid w:val="00EC2D08"/>
    <w:rsid w:val="00EC343E"/>
    <w:rsid w:val="00EC39AF"/>
    <w:rsid w:val="00EC48C4"/>
    <w:rsid w:val="00EC694A"/>
    <w:rsid w:val="00EC72B9"/>
    <w:rsid w:val="00ED010E"/>
    <w:rsid w:val="00ED02C2"/>
    <w:rsid w:val="00ED0407"/>
    <w:rsid w:val="00ED1731"/>
    <w:rsid w:val="00ED3113"/>
    <w:rsid w:val="00ED3226"/>
    <w:rsid w:val="00ED3283"/>
    <w:rsid w:val="00ED427A"/>
    <w:rsid w:val="00ED48B0"/>
    <w:rsid w:val="00ED791B"/>
    <w:rsid w:val="00ED7BE1"/>
    <w:rsid w:val="00EE00AE"/>
    <w:rsid w:val="00EE255C"/>
    <w:rsid w:val="00EE3713"/>
    <w:rsid w:val="00EE65A0"/>
    <w:rsid w:val="00EF068F"/>
    <w:rsid w:val="00EF0B61"/>
    <w:rsid w:val="00EF16A0"/>
    <w:rsid w:val="00EF1811"/>
    <w:rsid w:val="00EF1F42"/>
    <w:rsid w:val="00EF52A7"/>
    <w:rsid w:val="00EF5D52"/>
    <w:rsid w:val="00EF64D3"/>
    <w:rsid w:val="00EF6B53"/>
    <w:rsid w:val="00EF6F16"/>
    <w:rsid w:val="00EF70A3"/>
    <w:rsid w:val="00EF7EB9"/>
    <w:rsid w:val="00F00173"/>
    <w:rsid w:val="00F023C9"/>
    <w:rsid w:val="00F0274D"/>
    <w:rsid w:val="00F027FC"/>
    <w:rsid w:val="00F02851"/>
    <w:rsid w:val="00F0340D"/>
    <w:rsid w:val="00F036A8"/>
    <w:rsid w:val="00F046FC"/>
    <w:rsid w:val="00F0569A"/>
    <w:rsid w:val="00F0599A"/>
    <w:rsid w:val="00F05C19"/>
    <w:rsid w:val="00F05EFF"/>
    <w:rsid w:val="00F0738C"/>
    <w:rsid w:val="00F07C62"/>
    <w:rsid w:val="00F10E7D"/>
    <w:rsid w:val="00F11234"/>
    <w:rsid w:val="00F11644"/>
    <w:rsid w:val="00F116E5"/>
    <w:rsid w:val="00F1223D"/>
    <w:rsid w:val="00F12E6B"/>
    <w:rsid w:val="00F13A18"/>
    <w:rsid w:val="00F15821"/>
    <w:rsid w:val="00F16398"/>
    <w:rsid w:val="00F16F50"/>
    <w:rsid w:val="00F17729"/>
    <w:rsid w:val="00F20E50"/>
    <w:rsid w:val="00F21FE0"/>
    <w:rsid w:val="00F22491"/>
    <w:rsid w:val="00F2284E"/>
    <w:rsid w:val="00F232DC"/>
    <w:rsid w:val="00F23B88"/>
    <w:rsid w:val="00F2446C"/>
    <w:rsid w:val="00F247F1"/>
    <w:rsid w:val="00F24FE4"/>
    <w:rsid w:val="00F2534B"/>
    <w:rsid w:val="00F25BD2"/>
    <w:rsid w:val="00F26B7D"/>
    <w:rsid w:val="00F32AFB"/>
    <w:rsid w:val="00F32B78"/>
    <w:rsid w:val="00F32FE7"/>
    <w:rsid w:val="00F331A8"/>
    <w:rsid w:val="00F336A2"/>
    <w:rsid w:val="00F33FBA"/>
    <w:rsid w:val="00F347AD"/>
    <w:rsid w:val="00F370CB"/>
    <w:rsid w:val="00F374CF"/>
    <w:rsid w:val="00F37A2F"/>
    <w:rsid w:val="00F4020D"/>
    <w:rsid w:val="00F41187"/>
    <w:rsid w:val="00F4331D"/>
    <w:rsid w:val="00F459A2"/>
    <w:rsid w:val="00F46768"/>
    <w:rsid w:val="00F467DF"/>
    <w:rsid w:val="00F46893"/>
    <w:rsid w:val="00F46E24"/>
    <w:rsid w:val="00F47816"/>
    <w:rsid w:val="00F50E77"/>
    <w:rsid w:val="00F51D14"/>
    <w:rsid w:val="00F53A35"/>
    <w:rsid w:val="00F53F06"/>
    <w:rsid w:val="00F54725"/>
    <w:rsid w:val="00F55328"/>
    <w:rsid w:val="00F55B29"/>
    <w:rsid w:val="00F55EE8"/>
    <w:rsid w:val="00F563F3"/>
    <w:rsid w:val="00F57143"/>
    <w:rsid w:val="00F5723C"/>
    <w:rsid w:val="00F57C67"/>
    <w:rsid w:val="00F60A49"/>
    <w:rsid w:val="00F60B0E"/>
    <w:rsid w:val="00F6393F"/>
    <w:rsid w:val="00F63DBE"/>
    <w:rsid w:val="00F6467A"/>
    <w:rsid w:val="00F64E4D"/>
    <w:rsid w:val="00F6735F"/>
    <w:rsid w:val="00F67EFB"/>
    <w:rsid w:val="00F70F34"/>
    <w:rsid w:val="00F711B5"/>
    <w:rsid w:val="00F72855"/>
    <w:rsid w:val="00F73D51"/>
    <w:rsid w:val="00F740E3"/>
    <w:rsid w:val="00F750A1"/>
    <w:rsid w:val="00F750A5"/>
    <w:rsid w:val="00F77345"/>
    <w:rsid w:val="00F77850"/>
    <w:rsid w:val="00F80391"/>
    <w:rsid w:val="00F8158C"/>
    <w:rsid w:val="00F8187C"/>
    <w:rsid w:val="00F83576"/>
    <w:rsid w:val="00F84D3A"/>
    <w:rsid w:val="00F84EFE"/>
    <w:rsid w:val="00F85097"/>
    <w:rsid w:val="00F8509F"/>
    <w:rsid w:val="00F85BE8"/>
    <w:rsid w:val="00F86E1A"/>
    <w:rsid w:val="00F87BAA"/>
    <w:rsid w:val="00F87D0E"/>
    <w:rsid w:val="00F90039"/>
    <w:rsid w:val="00F913B9"/>
    <w:rsid w:val="00F913F6"/>
    <w:rsid w:val="00F917A7"/>
    <w:rsid w:val="00F91982"/>
    <w:rsid w:val="00F92AA8"/>
    <w:rsid w:val="00F92FE8"/>
    <w:rsid w:val="00F93595"/>
    <w:rsid w:val="00F937B2"/>
    <w:rsid w:val="00F94450"/>
    <w:rsid w:val="00F94AA4"/>
    <w:rsid w:val="00F94BEC"/>
    <w:rsid w:val="00F94C64"/>
    <w:rsid w:val="00F95645"/>
    <w:rsid w:val="00F95CD3"/>
    <w:rsid w:val="00F95ED1"/>
    <w:rsid w:val="00FA22B8"/>
    <w:rsid w:val="00FA3D9C"/>
    <w:rsid w:val="00FA44E8"/>
    <w:rsid w:val="00FA57A4"/>
    <w:rsid w:val="00FA5DD5"/>
    <w:rsid w:val="00FA7948"/>
    <w:rsid w:val="00FA79CF"/>
    <w:rsid w:val="00FB1630"/>
    <w:rsid w:val="00FB236D"/>
    <w:rsid w:val="00FB34BC"/>
    <w:rsid w:val="00FB4DAD"/>
    <w:rsid w:val="00FB57FF"/>
    <w:rsid w:val="00FB6DDA"/>
    <w:rsid w:val="00FB6F04"/>
    <w:rsid w:val="00FB7542"/>
    <w:rsid w:val="00FC0189"/>
    <w:rsid w:val="00FC02B0"/>
    <w:rsid w:val="00FC077A"/>
    <w:rsid w:val="00FC0971"/>
    <w:rsid w:val="00FC1109"/>
    <w:rsid w:val="00FC191C"/>
    <w:rsid w:val="00FC22B6"/>
    <w:rsid w:val="00FC73DE"/>
    <w:rsid w:val="00FC7ABF"/>
    <w:rsid w:val="00FC7ED7"/>
    <w:rsid w:val="00FD0B36"/>
    <w:rsid w:val="00FD2119"/>
    <w:rsid w:val="00FD2567"/>
    <w:rsid w:val="00FD26CD"/>
    <w:rsid w:val="00FD28D7"/>
    <w:rsid w:val="00FD5973"/>
    <w:rsid w:val="00FD5AAE"/>
    <w:rsid w:val="00FD5C7D"/>
    <w:rsid w:val="00FD6976"/>
    <w:rsid w:val="00FE122A"/>
    <w:rsid w:val="00FE2AE2"/>
    <w:rsid w:val="00FE316E"/>
    <w:rsid w:val="00FE4F13"/>
    <w:rsid w:val="00FE5184"/>
    <w:rsid w:val="00FE523E"/>
    <w:rsid w:val="00FE5A97"/>
    <w:rsid w:val="00FE5CC2"/>
    <w:rsid w:val="00FE66DA"/>
    <w:rsid w:val="00FE6834"/>
    <w:rsid w:val="00FE6BAC"/>
    <w:rsid w:val="00FE6D7D"/>
    <w:rsid w:val="00FE7A65"/>
    <w:rsid w:val="00FE7C00"/>
    <w:rsid w:val="00FF0F30"/>
    <w:rsid w:val="00FF1469"/>
    <w:rsid w:val="00FF1928"/>
    <w:rsid w:val="00FF1A56"/>
    <w:rsid w:val="00FF3825"/>
    <w:rsid w:val="00FF41BB"/>
    <w:rsid w:val="00FF5B09"/>
    <w:rsid w:val="00FF74ED"/>
    <w:rsid w:val="00FF74F6"/>
    <w:rsid w:val="00FF77F5"/>
    <w:rsid w:val="00FF7980"/>
    <w:rsid w:val="1CE95FB6"/>
    <w:rsid w:val="685B493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463C3"/>
  <w15:docId w15:val="{E227829C-93D0-BF4C-A4F8-DA1FFD1C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uiPriority="9" w:unhideWhenUsed="1" w:qFormat="1"/>
    <w:lsdException w:name="heading 8" w:semiHidden="1"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Textoindependiente"/>
    <w:link w:val="Ttulo3Car"/>
    <w:uiPriority w:val="9"/>
    <w:qFormat/>
    <w:pPr>
      <w:keepNext/>
      <w:widowControl w:val="0"/>
      <w:tabs>
        <w:tab w:val="left" w:pos="720"/>
      </w:tabs>
      <w:suppressAutoHyphens/>
      <w:spacing w:before="240" w:after="120"/>
      <w:ind w:left="720" w:hanging="720"/>
      <w:outlineLvl w:val="2"/>
    </w:pPr>
    <w:rPr>
      <w:rFonts w:eastAsia="Lucida Sans Unicode" w:cs="Mangal"/>
      <w:b/>
      <w:bCs/>
      <w:kern w:val="1"/>
      <w:sz w:val="28"/>
      <w:szCs w:val="28"/>
      <w:lang w:val="es-ES" w:eastAsia="hi-IN" w:bidi="hi-IN"/>
    </w:rPr>
  </w:style>
  <w:style w:type="paragraph" w:styleId="Ttulo4">
    <w:name w:val="heading 4"/>
    <w:basedOn w:val="Normal"/>
    <w:next w:val="Normal"/>
    <w:link w:val="Ttulo4Car"/>
    <w:uiPriority w:val="9"/>
    <w:semiHidden/>
    <w:unhideWhenUsed/>
    <w:qFormat/>
    <w:pPr>
      <w:keepNext/>
      <w:tabs>
        <w:tab w:val="left"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pPr>
      <w:tabs>
        <w:tab w:val="left"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semiHidden/>
    <w:unhideWhenUsed/>
    <w:qFormat/>
    <w:pPr>
      <w:tabs>
        <w:tab w:val="left"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tabs>
        <w:tab w:val="left"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qFormat/>
    <w:pPr>
      <w:spacing w:after="120"/>
    </w:pPr>
  </w:style>
  <w:style w:type="character" w:styleId="Refdecomentario">
    <w:name w:val="annotation reference"/>
    <w:basedOn w:val="Fuentedeprrafopredeter"/>
    <w:uiPriority w:val="99"/>
    <w:semiHidden/>
    <w:unhideWhenUsed/>
    <w:qFormat/>
    <w:rPr>
      <w:sz w:val="16"/>
      <w:szCs w:val="16"/>
    </w:rPr>
  </w:style>
  <w:style w:type="character" w:styleId="CitaHTML">
    <w:name w:val="HTML Cite"/>
    <w:uiPriority w:val="99"/>
    <w:unhideWhenUsed/>
    <w:rPr>
      <w:i/>
      <w:iCs/>
    </w:rPr>
  </w:style>
  <w:style w:type="character" w:styleId="nfasis">
    <w:name w:val="Emphasis"/>
    <w:basedOn w:val="Fuentedeprrafopredeter"/>
    <w:qFormat/>
    <w:rPr>
      <w:i/>
      <w:iCs/>
    </w:rPr>
  </w:style>
  <w:style w:type="character" w:styleId="Hipervnculo">
    <w:name w:val="Hyperlink"/>
    <w:uiPriority w:val="99"/>
    <w:qFormat/>
    <w:rPr>
      <w:color w:val="0000FF"/>
      <w:u w:val="single"/>
    </w:rPr>
  </w:style>
  <w:style w:type="character" w:styleId="Hipervnculovisitado">
    <w:name w:val="FollowedHyperlink"/>
    <w:basedOn w:val="Fuentedeprrafopredeter"/>
    <w:uiPriority w:val="99"/>
    <w:semiHidden/>
    <w:unhideWhenUsed/>
    <w:rPr>
      <w:color w:val="800080" w:themeColor="followed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rPr>
      <w:rFonts w:ascii="Tahoma" w:hAnsi="Tahoma" w:cs="Tahoma"/>
      <w:sz w:val="16"/>
      <w:szCs w:val="16"/>
    </w:rPr>
  </w:style>
  <w:style w:type="paragraph" w:styleId="Textocomentario">
    <w:name w:val="annotation text"/>
    <w:basedOn w:val="Normal"/>
    <w:link w:val="TextocomentarioCar"/>
    <w:uiPriority w:val="99"/>
    <w:semiHidden/>
    <w:unhideWhenUsed/>
    <w:rPr>
      <w:sz w:val="20"/>
      <w:szCs w:val="20"/>
    </w:rPr>
  </w:style>
  <w:style w:type="paragraph" w:styleId="Encabezado">
    <w:name w:val="header"/>
    <w:basedOn w:val="Normal"/>
    <w:link w:val="EncabezadoCar"/>
    <w:uiPriority w:val="99"/>
    <w:unhideWhenUsed/>
    <w:pPr>
      <w:tabs>
        <w:tab w:val="center" w:pos="4419"/>
        <w:tab w:val="right" w:pos="8838"/>
      </w:tabs>
    </w:pPr>
  </w:style>
  <w:style w:type="paragraph" w:styleId="Sangradetextonormal">
    <w:name w:val="Body Text Indent"/>
    <w:basedOn w:val="Normal"/>
    <w:link w:val="SangradetextonormalCar"/>
    <w:uiPriority w:val="99"/>
    <w:semiHidden/>
    <w:unhideWhenUsed/>
    <w:qFormat/>
    <w:pPr>
      <w:spacing w:after="120"/>
      <w:ind w:left="283"/>
    </w:pPr>
  </w:style>
  <w:style w:type="paragraph" w:styleId="NormalWeb">
    <w:name w:val="Normal (Web)"/>
    <w:basedOn w:val="Normal"/>
    <w:uiPriority w:val="99"/>
    <w:unhideWhenUsed/>
    <w:qFormat/>
    <w:pPr>
      <w:spacing w:before="100" w:beforeAutospacing="1" w:after="100" w:afterAutospacing="1"/>
    </w:pPr>
    <w:rPr>
      <w:lang w:eastAsia="es-CO"/>
    </w:rPr>
  </w:style>
  <w:style w:type="paragraph" w:styleId="Piedepgina">
    <w:name w:val="footer"/>
    <w:basedOn w:val="Normal"/>
    <w:link w:val="PiedepginaCar"/>
    <w:uiPriority w:val="99"/>
    <w:unhideWhenUsed/>
    <w:pPr>
      <w:tabs>
        <w:tab w:val="center" w:pos="4419"/>
        <w:tab w:val="right" w:pos="8838"/>
      </w:tabs>
    </w:pPr>
  </w:style>
  <w:style w:type="paragraph" w:styleId="Subttulo">
    <w:name w:val="Subtitle"/>
    <w:basedOn w:val="Normal"/>
    <w:next w:val="Normal"/>
    <w:link w:val="SubttuloCar"/>
    <w:uiPriority w:val="11"/>
    <w:qFormat/>
    <w:pPr>
      <w:widowControl w:val="0"/>
      <w:suppressAutoHyphens/>
    </w:pPr>
    <w:rPr>
      <w:rFonts w:asciiTheme="majorHAnsi" w:eastAsiaTheme="majorEastAsia" w:hAnsiTheme="majorHAnsi" w:cs="Mangal"/>
      <w:i/>
      <w:iCs/>
      <w:color w:val="4F81BD" w:themeColor="accent1"/>
      <w:spacing w:val="15"/>
      <w:kern w:val="1"/>
      <w:szCs w:val="21"/>
      <w:lang w:val="es-ES" w:eastAsia="hi-IN" w:bidi="hi-IN"/>
    </w:rPr>
  </w:style>
  <w:style w:type="paragraph" w:styleId="Ttulo">
    <w:name w:val="Title"/>
    <w:basedOn w:val="Normal"/>
    <w:next w:val="Subttulo"/>
    <w:link w:val="TtuloCar"/>
    <w:uiPriority w:val="99"/>
    <w:qFormat/>
    <w:pPr>
      <w:suppressAutoHyphens/>
      <w:jc w:val="center"/>
    </w:pPr>
    <w:rPr>
      <w:b/>
      <w:color w:val="000000"/>
      <w:sz w:val="20"/>
      <w:szCs w:val="20"/>
      <w:lang w:val="es-ES" w:eastAsia="es-E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character" w:customStyle="1" w:styleId="Ttulo3Car">
    <w:name w:val="Título 3 Car"/>
    <w:basedOn w:val="Fuentedeprrafopredeter"/>
    <w:link w:val="Ttulo3"/>
    <w:uiPriority w:val="9"/>
    <w:qFormat/>
    <w:rPr>
      <w:rFonts w:ascii="Times New Roman" w:eastAsia="Lucida Sans Unicode" w:hAnsi="Times New Roman" w:cs="Mangal"/>
      <w:b/>
      <w:bCs/>
      <w:kern w:val="1"/>
      <w:sz w:val="28"/>
      <w:szCs w:val="28"/>
      <w:lang w:val="es-ES" w:eastAsia="hi-IN" w:bidi="hi-IN"/>
    </w:rPr>
  </w:style>
  <w:style w:type="character" w:customStyle="1" w:styleId="TtuloCar">
    <w:name w:val="Título Car"/>
    <w:basedOn w:val="Fuentedeprrafopredeter"/>
    <w:link w:val="Ttulo"/>
    <w:uiPriority w:val="99"/>
    <w:qFormat/>
    <w:rPr>
      <w:rFonts w:ascii="Times New Roman" w:eastAsia="Times New Roman" w:hAnsi="Times New Roman" w:cs="Times New Roman"/>
      <w:b/>
      <w:color w:val="000000"/>
      <w:sz w:val="20"/>
      <w:szCs w:val="20"/>
      <w:lang w:val="es-ES" w:eastAsia="es-ES"/>
    </w:rPr>
  </w:style>
  <w:style w:type="character" w:customStyle="1" w:styleId="SubttuloCar">
    <w:name w:val="Subtítulo Car"/>
    <w:basedOn w:val="Fuentedeprrafopredeter"/>
    <w:link w:val="Subttulo"/>
    <w:uiPriority w:val="11"/>
    <w:qFormat/>
    <w:rPr>
      <w:rFonts w:asciiTheme="majorHAnsi" w:eastAsiaTheme="majorEastAsia" w:hAnsiTheme="majorHAnsi" w:cs="Mangal"/>
      <w:i/>
      <w:iCs/>
      <w:color w:val="4F81BD" w:themeColor="accent1"/>
      <w:spacing w:val="15"/>
      <w:kern w:val="1"/>
      <w:sz w:val="24"/>
      <w:szCs w:val="21"/>
      <w:lang w:val="es-ES" w:eastAsia="hi-IN" w:bidi="hi-IN"/>
    </w:rPr>
  </w:style>
  <w:style w:type="character" w:customStyle="1" w:styleId="TextoindependienteCar">
    <w:name w:val="Texto independiente Car"/>
    <w:basedOn w:val="Fuentedeprrafopredeter"/>
    <w:link w:val="Textoindependiente"/>
    <w:uiPriority w:val="99"/>
  </w:style>
  <w:style w:type="character" w:customStyle="1" w:styleId="Ttulo1Car">
    <w:name w:val="Título 1 Car"/>
    <w:basedOn w:val="Fuentedeprrafopredeter"/>
    <w:link w:val="Ttulo1"/>
    <w:uiPriority w:val="9"/>
    <w:qFormat/>
    <w:rPr>
      <w:rFonts w:asciiTheme="majorHAnsi" w:eastAsiaTheme="majorEastAsia" w:hAnsiTheme="majorHAnsi" w:cstheme="majorBidi"/>
      <w:b/>
      <w:bCs/>
      <w:color w:val="365F91" w:themeColor="accent1" w:themeShade="BF"/>
      <w:sz w:val="28"/>
      <w:szCs w:val="28"/>
    </w:rPr>
  </w:style>
  <w:style w:type="character" w:customStyle="1" w:styleId="Ttulo7Car">
    <w:name w:val="Título 7 Car"/>
    <w:basedOn w:val="Fuentedeprrafopredeter"/>
    <w:link w:val="Ttulo7"/>
    <w:uiPriority w:val="9"/>
    <w:rPr>
      <w:rFonts w:asciiTheme="majorHAnsi" w:eastAsiaTheme="majorEastAsia" w:hAnsiTheme="majorHAnsi" w:cstheme="majorBidi"/>
      <w:i/>
      <w:iCs/>
      <w:color w:val="404040" w:themeColor="text1" w:themeTint="BF"/>
    </w:rPr>
  </w:style>
  <w:style w:type="character" w:customStyle="1" w:styleId="Ttulo9Car">
    <w:name w:val="Título 9 Car"/>
    <w:basedOn w:val="Fuentedeprrafopredeter"/>
    <w:link w:val="Ttulo9"/>
    <w:uiPriority w:val="9"/>
    <w:rPr>
      <w:rFonts w:asciiTheme="majorHAnsi" w:eastAsiaTheme="majorEastAsia" w:hAnsiTheme="majorHAnsi" w:cstheme="majorBidi"/>
      <w:i/>
      <w:iCs/>
      <w:color w:val="404040" w:themeColor="text1" w:themeTint="BF"/>
      <w:sz w:val="20"/>
      <w:szCs w:val="20"/>
    </w:rPr>
  </w:style>
  <w:style w:type="character" w:customStyle="1" w:styleId="SangradetextonormalCar">
    <w:name w:val="Sangría de texto normal Car"/>
    <w:basedOn w:val="Fuentedeprrafopredeter"/>
    <w:link w:val="Sangradetextonormal"/>
    <w:uiPriority w:val="99"/>
    <w:semiHidden/>
    <w:qFormat/>
  </w:style>
  <w:style w:type="paragraph" w:styleId="Prrafodelista">
    <w:name w:val="List Paragraph"/>
    <w:aliases w:val="Ha,titulo 3,HOJA,Bolita,List Paragraph,Párrafo de lista4,BOLADEF,Párrafo de lista3,Párrafo de lista21,BOLA,Nivel 1 OS,Colorful List Accent 1,Colorful List - Accent 11,Bullet List,FooterText,numbered,List Paragraph1,Paragraphe de liste1"/>
    <w:basedOn w:val="Normal"/>
    <w:link w:val="PrrafodelistaCar"/>
    <w:uiPriority w:val="34"/>
    <w:qFormat/>
    <w:pPr>
      <w:ind w:left="720"/>
      <w:contextualSpacing/>
    </w:pPr>
  </w:style>
  <w:style w:type="paragraph" w:styleId="Sinespaciado">
    <w:name w:val="No Spacing"/>
    <w:aliases w:val="Aries,k"/>
    <w:link w:val="SinespaciadoCar"/>
    <w:uiPriority w:val="1"/>
    <w:qFormat/>
    <w:rPr>
      <w:sz w:val="22"/>
      <w:szCs w:val="22"/>
      <w:lang w:eastAsia="en-US"/>
    </w:rPr>
  </w:style>
  <w:style w:type="character" w:customStyle="1" w:styleId="apple-converted-space">
    <w:name w:val="apple-converted-space"/>
    <w:basedOn w:val="Fuentedeprrafopredeter"/>
    <w:qFormat/>
  </w:style>
  <w:style w:type="paragraph" w:customStyle="1" w:styleId="Predeterminado">
    <w:name w:val="Predeterminado"/>
    <w:uiPriority w:val="99"/>
    <w:rPr>
      <w:rFonts w:ascii="Times New Roman" w:eastAsia="Times New Roman" w:hAnsi="Times New Roman" w:cs="Times New Roman"/>
      <w:snapToGrid w:val="0"/>
      <w:sz w:val="24"/>
      <w:lang w:val="es-ES" w:eastAsia="es-ES"/>
    </w:rPr>
  </w:style>
  <w:style w:type="character" w:styleId="Textodelmarcadordeposicin">
    <w:name w:val="Placeholder Text"/>
    <w:basedOn w:val="Fuentedeprrafopredeter"/>
    <w:uiPriority w:val="99"/>
    <w:semiHidden/>
    <w:rPr>
      <w:color w:val="808080"/>
    </w:r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365F91" w:themeColor="accent1" w:themeShade="BF"/>
      <w:sz w:val="26"/>
      <w:szCs w:val="26"/>
    </w:rPr>
  </w:style>
  <w:style w:type="paragraph" w:customStyle="1" w:styleId="Default">
    <w:name w:val="Default"/>
    <w:link w:val="DefaultCar"/>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rPr>
      <w:rFonts w:ascii="Arial" w:eastAsia="Times New Roman" w:hAnsi="Arial" w:cs="Arial"/>
      <w:color w:val="000000"/>
      <w:sz w:val="24"/>
      <w:szCs w:val="24"/>
      <w:lang w:val="es-ES" w:eastAsia="es-ES"/>
    </w:r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style>
  <w:style w:type="paragraph" w:customStyle="1" w:styleId="Standarduser">
    <w:name w:val="Standard (user)"/>
    <w:pPr>
      <w:suppressAutoHyphens/>
      <w:jc w:val="both"/>
    </w:pPr>
    <w:rPr>
      <w:rFonts w:ascii="Times New Roman" w:eastAsia="Times New Roman" w:hAnsi="Times New Roman" w:cs="Times New Roman"/>
      <w:kern w:val="3"/>
      <w:lang w:eastAsia="zh-CN" w:bidi="hi-IN"/>
    </w:rPr>
  </w:style>
  <w:style w:type="paragraph" w:customStyle="1" w:styleId="Textbodyuser">
    <w:name w:val="Text body (user)"/>
    <w:basedOn w:val="Standarduser"/>
    <w:uiPriority w:val="99"/>
    <w:pPr>
      <w:spacing w:after="120"/>
    </w:pPr>
  </w:style>
  <w:style w:type="paragraph" w:customStyle="1" w:styleId="Encabezado1">
    <w:name w:val="Encabezado1"/>
    <w:basedOn w:val="Normal"/>
    <w:pPr>
      <w:tabs>
        <w:tab w:val="center" w:pos="4252"/>
        <w:tab w:val="right" w:pos="8504"/>
      </w:tabs>
    </w:pPr>
    <w:rPr>
      <w:sz w:val="20"/>
      <w:szCs w:val="20"/>
      <w:lang w:eastAsia="es-ES"/>
    </w:rPr>
  </w:style>
  <w:style w:type="paragraph" w:customStyle="1" w:styleId="TableContentsuser">
    <w:name w:val="Table Contents (user)"/>
    <w:basedOn w:val="Standarduser"/>
    <w:pPr>
      <w:suppressLineNumbers/>
    </w:pPr>
  </w:style>
  <w:style w:type="character" w:customStyle="1" w:styleId="gd">
    <w:name w:val="gd"/>
    <w:basedOn w:val="Fuentedeprrafopredeter"/>
  </w:style>
  <w:style w:type="character" w:customStyle="1" w:styleId="TextocomentarioCar">
    <w:name w:val="Texto comentario Car"/>
    <w:basedOn w:val="Fuentedeprrafopredeter"/>
    <w:link w:val="Textocomentario"/>
    <w:uiPriority w:val="99"/>
    <w:semiHidden/>
    <w:rPr>
      <w:sz w:val="20"/>
      <w:szCs w:val="20"/>
    </w:rPr>
  </w:style>
  <w:style w:type="character" w:customStyle="1" w:styleId="Mencinsinresolver1">
    <w:name w:val="Mención sin resolver1"/>
    <w:basedOn w:val="Fuentedeprrafopredeter"/>
    <w:uiPriority w:val="99"/>
    <w:semiHidden/>
    <w:unhideWhenUsed/>
    <w:rPr>
      <w:color w:val="605E5C"/>
      <w:shd w:val="clear" w:color="auto" w:fill="E1DFDD"/>
    </w:rPr>
  </w:style>
  <w:style w:type="table" w:customStyle="1" w:styleId="TableGrid">
    <w:name w:val="TableGrid"/>
    <w:rPr>
      <w:rFonts w:eastAsiaTheme="minorEastAsia"/>
      <w:lang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SinespaciadoCar">
    <w:name w:val="Sin espaciado Car"/>
    <w:aliases w:val="Aries Car,k Car"/>
    <w:link w:val="Sinespaciado"/>
    <w:uiPriority w:val="1"/>
    <w:qFormat/>
    <w:locked/>
  </w:style>
  <w:style w:type="character" w:customStyle="1" w:styleId="Ttulo4Car">
    <w:name w:val="Título 4 Car"/>
    <w:basedOn w:val="Fuentedeprrafopredeter"/>
    <w:link w:val="Ttulo4"/>
    <w:uiPriority w:val="9"/>
    <w:semiHidden/>
    <w:rPr>
      <w:rFonts w:eastAsiaTheme="minorEastAsia"/>
      <w:b/>
      <w:bCs/>
      <w:sz w:val="28"/>
      <w:szCs w:val="28"/>
      <w:lang w:val="en-US"/>
    </w:rPr>
  </w:style>
  <w:style w:type="character" w:customStyle="1" w:styleId="Ttulo5Car">
    <w:name w:val="Título 5 Car"/>
    <w:basedOn w:val="Fuentedeprrafopredeter"/>
    <w:link w:val="Ttulo5"/>
    <w:uiPriority w:val="9"/>
    <w:semiHidden/>
    <w:rPr>
      <w:rFonts w:eastAsiaTheme="minorEastAsia"/>
      <w:b/>
      <w:bCs/>
      <w:i/>
      <w:iCs/>
      <w:sz w:val="26"/>
      <w:szCs w:val="26"/>
      <w:lang w:val="en-US"/>
    </w:rPr>
  </w:style>
  <w:style w:type="character" w:customStyle="1" w:styleId="Ttulo6Car">
    <w:name w:val="Título 6 Car"/>
    <w:basedOn w:val="Fuentedeprrafopredeter"/>
    <w:link w:val="Ttulo6"/>
    <w:semiHidden/>
    <w:rPr>
      <w:rFonts w:ascii="Times New Roman" w:eastAsia="Times New Roman" w:hAnsi="Times New Roman" w:cs="Times New Roman"/>
      <w:b/>
      <w:bCs/>
      <w:lang w:val="en-US"/>
    </w:rPr>
  </w:style>
  <w:style w:type="character" w:customStyle="1" w:styleId="Ttulo8Car">
    <w:name w:val="Título 8 Car"/>
    <w:basedOn w:val="Fuentedeprrafopredeter"/>
    <w:link w:val="Ttulo8"/>
    <w:uiPriority w:val="9"/>
    <w:semiHidden/>
    <w:rPr>
      <w:rFonts w:eastAsiaTheme="minorEastAsia"/>
      <w:i/>
      <w:iCs/>
      <w:sz w:val="24"/>
      <w:szCs w:val="24"/>
      <w:lang w:val="en-US"/>
    </w:rPr>
  </w:style>
  <w:style w:type="paragraph" w:customStyle="1" w:styleId="msonormal0">
    <w:name w:val="msonormal"/>
    <w:basedOn w:val="Normal"/>
    <w:uiPriority w:val="99"/>
    <w:pPr>
      <w:spacing w:before="100" w:beforeAutospacing="1" w:after="100" w:afterAutospacing="1"/>
    </w:pPr>
    <w:rPr>
      <w:lang w:eastAsia="es-CO"/>
    </w:rPr>
  </w:style>
  <w:style w:type="character" w:customStyle="1" w:styleId="baj">
    <w:name w:val="b_aj"/>
    <w:basedOn w:val="Fuentedeprrafopredeter"/>
  </w:style>
  <w:style w:type="character" w:customStyle="1" w:styleId="field-content">
    <w:name w:val="field-content"/>
    <w:basedOn w:val="Fuentedeprrafopredeter"/>
  </w:style>
  <w:style w:type="table" w:customStyle="1" w:styleId="Tablaconcuadrcula1">
    <w:name w:val="Tabla con cuadrícula1"/>
    <w:basedOn w:val="Tablanormal"/>
    <w:uiPriority w:val="59"/>
    <w:qFormat/>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hAnsi="Arial Narrow"/>
      <w:lang w:val="zh-CN" w:eastAsia="es-ES"/>
    </w:rPr>
  </w:style>
  <w:style w:type="character" w:customStyle="1" w:styleId="InviasNormalCar">
    <w:name w:val="Invias Normal Car"/>
    <w:link w:val="InviasNormal"/>
    <w:qFormat/>
    <w:locked/>
    <w:rPr>
      <w:rFonts w:ascii="Arial Narrow" w:eastAsia="Times New Roman" w:hAnsi="Arial Narrow" w:cs="Times New Roman"/>
      <w:sz w:val="24"/>
      <w:szCs w:val="24"/>
      <w:lang w:val="zh-CN" w:eastAsia="es-ES"/>
    </w:rPr>
  </w:style>
  <w:style w:type="character" w:customStyle="1" w:styleId="t286pc">
    <w:name w:val="t286pc"/>
    <w:basedOn w:val="Fuentedeprrafopredeter"/>
    <w:rsid w:val="006F3756"/>
  </w:style>
  <w:style w:type="paragraph" w:customStyle="1" w:styleId="z1qcye">
    <w:name w:val="z1qcye"/>
    <w:basedOn w:val="Normal"/>
    <w:rsid w:val="006F3756"/>
    <w:pPr>
      <w:spacing w:before="100" w:beforeAutospacing="1" w:after="100" w:afterAutospacing="1"/>
    </w:pPr>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95020027">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569921046">
      <w:bodyDiv w:val="1"/>
      <w:marLeft w:val="0"/>
      <w:marRight w:val="0"/>
      <w:marTop w:val="0"/>
      <w:marBottom w:val="0"/>
      <w:divBdr>
        <w:top w:val="none" w:sz="0" w:space="0" w:color="auto"/>
        <w:left w:val="none" w:sz="0" w:space="0" w:color="auto"/>
        <w:bottom w:val="none" w:sz="0" w:space="0" w:color="auto"/>
        <w:right w:val="none" w:sz="0" w:space="0" w:color="auto"/>
      </w:divBdr>
      <w:divsChild>
        <w:div w:id="1074930190">
          <w:marLeft w:val="0"/>
          <w:marRight w:val="0"/>
          <w:marTop w:val="0"/>
          <w:marBottom w:val="0"/>
          <w:divBdr>
            <w:top w:val="none" w:sz="0" w:space="0" w:color="auto"/>
            <w:left w:val="none" w:sz="0" w:space="0" w:color="auto"/>
            <w:bottom w:val="none" w:sz="0" w:space="0" w:color="auto"/>
            <w:right w:val="none" w:sz="0" w:space="0" w:color="auto"/>
          </w:divBdr>
        </w:div>
        <w:div w:id="1532569243">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guia_indisponibilidad_secopii.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perfinancier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43268-1278-8A4D-B986-DFE7F1A3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18913</Words>
  <Characters>104024</Characters>
  <Application>Microsoft Office Word</Application>
  <DocSecurity>0</DocSecurity>
  <Lines>866</Lines>
  <Paragraphs>245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 Interno</dc:creator>
  <cp:lastModifiedBy>Microsoft Office User</cp:lastModifiedBy>
  <cp:revision>2</cp:revision>
  <cp:lastPrinted>2024-10-02T12:56:00Z</cp:lastPrinted>
  <dcterms:created xsi:type="dcterms:W3CDTF">2026-08-28T20:39:00Z</dcterms:created>
  <dcterms:modified xsi:type="dcterms:W3CDTF">2026-08-28T20:39:00Z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B31BC3C6C3514EC4B0FB4004D6DDB99F_12</vt:lpwstr>
  </property>
</Properties>
</file>