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67427C44" w:rsidR="008E5C01" w:rsidRPr="00CD71EA" w:rsidRDefault="004779A0" w:rsidP="008E5C01">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bookmarkEnd w:id="0"/>
    <w:bookmarkEnd w:id="1"/>
    <w:p w14:paraId="2B191BCE" w14:textId="0BCED55F" w:rsidR="003F1A29" w:rsidRPr="00350BC7" w:rsidRDefault="003F1A29" w:rsidP="003F1A29">
      <w:pPr>
        <w:rPr>
          <w:b/>
          <w:bCs/>
        </w:rPr>
      </w:pPr>
      <w:r w:rsidRPr="00350BC7">
        <w:rPr>
          <w:b/>
          <w:bCs/>
        </w:rPr>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B84AD8" w:rsidRPr="00CF0D82" w14:paraId="56137159"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272718" w14:textId="77777777" w:rsidR="00B84AD8" w:rsidRPr="00CD71EA" w:rsidRDefault="00B84AD8" w:rsidP="0099495D">
            <w:pPr>
              <w:jc w:val="center"/>
            </w:pPr>
            <w:r w:rsidRPr="00CD71EA">
              <w:lastRenderedPageBreak/>
              <w:t>CLASIFICACIÓN DE LA INFORMACIÓN</w:t>
            </w:r>
          </w:p>
        </w:tc>
      </w:tr>
      <w:tr w:rsidR="00B84AD8" w:rsidRPr="00CF0D82" w14:paraId="6CA8AF30"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2F054ED" w14:textId="77777777" w:rsidR="00B84AD8" w:rsidRPr="00CD71EA" w:rsidRDefault="00B84AD8" w:rsidP="0099495D">
            <w:pPr>
              <w:jc w:val="both"/>
              <w:rPr>
                <w:b w:val="0"/>
                <w:bCs w:val="0"/>
              </w:rPr>
            </w:pPr>
            <w:r w:rsidRPr="00CD71EA">
              <w:rPr>
                <w:b w:val="0"/>
                <w:bCs w:val="0"/>
              </w:rPr>
              <w:t>Pública</w:t>
            </w:r>
          </w:p>
        </w:tc>
        <w:tc>
          <w:tcPr>
            <w:tcW w:w="311" w:type="pct"/>
            <w:shd w:val="clear" w:color="auto" w:fill="FFFFFF" w:themeFill="background1"/>
            <w:vAlign w:val="center"/>
          </w:tcPr>
          <w:p w14:paraId="18F6D520" w14:textId="7CA63842" w:rsidR="00B84AD8" w:rsidRPr="00CD71EA" w:rsidRDefault="004779A0" w:rsidP="0099495D">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bookmarkStart w:id="9" w:name="_GoBack"/>
            <w:bookmarkEnd w:id="9"/>
          </w:p>
        </w:tc>
        <w:tc>
          <w:tcPr>
            <w:tcW w:w="1348" w:type="pct"/>
            <w:shd w:val="clear" w:color="auto" w:fill="FFFFFF" w:themeFill="background1"/>
            <w:vAlign w:val="center"/>
          </w:tcPr>
          <w:p w14:paraId="505AFBF9"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4D816702" w14:textId="77777777" w:rsidR="00B84AD8" w:rsidRPr="00CD71EA" w:rsidRDefault="00B84AD8"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7859929D" w14:textId="77777777" w:rsidR="00B84AD8" w:rsidRPr="00CD71EA" w:rsidRDefault="00B84AD8"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1F5A778A" w14:textId="77777777" w:rsidR="00B84AD8" w:rsidRPr="00AD07AF" w:rsidRDefault="00B84AD8" w:rsidP="0099495D">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Pr="00EA7D83" w:rsidRDefault="00786DEB">
      <w:pPr>
        <w:jc w:val="both"/>
        <w:rPr>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w:t>
      </w:r>
      <w:r>
        <w:rPr>
          <w:color w:val="000000"/>
        </w:rPr>
        <w:lastRenderedPageBreak/>
        <w:t>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lastRenderedPageBreak/>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 xml:space="preserve">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w:t>
      </w:r>
      <w:r w:rsidRPr="00EF1720">
        <w:lastRenderedPageBreak/>
        <w:t>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lastRenderedPageBreak/>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 xml:space="preserve">En las audiencias guardar compostura, no levantar la voz y hacer uso de la palabra únicamente cuando sea concedida y por el tiempo que sea concedida. Acatar las decisiones de la Entidad y en caso de </w:t>
      </w:r>
      <w:r>
        <w:rPr>
          <w:color w:val="000000"/>
        </w:rPr>
        <w:lastRenderedPageBreak/>
        <w:t>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10" w:name="_heading=h.9hscsj6vdb86" w:colFirst="0" w:colLast="0"/>
            <w:bookmarkEnd w:id="10"/>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headerReference w:type="first" r:id="rId10"/>
      <w:footerReference w:type="first" r:id="rId11"/>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5A2A47" w14:textId="77777777" w:rsidR="00E81F0F" w:rsidRDefault="00E81F0F">
      <w:pPr>
        <w:spacing w:line="240" w:lineRule="auto"/>
      </w:pPr>
      <w:r>
        <w:separator/>
      </w:r>
    </w:p>
  </w:endnote>
  <w:endnote w:type="continuationSeparator" w:id="0">
    <w:p w14:paraId="027152F4" w14:textId="77777777" w:rsidR="00E81F0F" w:rsidRDefault="00E81F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77777777"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DC2CF7" w14:textId="77777777" w:rsidR="00E81F0F" w:rsidRDefault="00E81F0F">
      <w:pPr>
        <w:spacing w:line="240" w:lineRule="auto"/>
      </w:pPr>
      <w:r>
        <w:separator/>
      </w:r>
    </w:p>
  </w:footnote>
  <w:footnote w:type="continuationSeparator" w:id="0">
    <w:p w14:paraId="0E1D740F" w14:textId="77777777" w:rsidR="00E81F0F" w:rsidRDefault="00E81F0F">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abstractNumId w:val="5"/>
  </w:num>
  <w:num w:numId="2">
    <w:abstractNumId w:val="6"/>
  </w:num>
  <w:num w:numId="3">
    <w:abstractNumId w:val="7"/>
  </w:num>
  <w:num w:numId="4">
    <w:abstractNumId w:val="2"/>
  </w:num>
  <w:num w:numId="5">
    <w:abstractNumId w:val="1"/>
  </w:num>
  <w:num w:numId="6">
    <w:abstractNumId w:val="0"/>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664E3"/>
    <w:rsid w:val="000E2C99"/>
    <w:rsid w:val="001A5F08"/>
    <w:rsid w:val="003B3FA5"/>
    <w:rsid w:val="003D27A7"/>
    <w:rsid w:val="003F1A29"/>
    <w:rsid w:val="004404F5"/>
    <w:rsid w:val="004779A0"/>
    <w:rsid w:val="004C4BDF"/>
    <w:rsid w:val="004C721B"/>
    <w:rsid w:val="0052313B"/>
    <w:rsid w:val="00590AC6"/>
    <w:rsid w:val="005B5E6F"/>
    <w:rsid w:val="005E4623"/>
    <w:rsid w:val="00786DEB"/>
    <w:rsid w:val="007F76BF"/>
    <w:rsid w:val="00844A2B"/>
    <w:rsid w:val="008D5C31"/>
    <w:rsid w:val="008E5C01"/>
    <w:rsid w:val="00965FDD"/>
    <w:rsid w:val="00A21321"/>
    <w:rsid w:val="00B73C92"/>
    <w:rsid w:val="00B84AD8"/>
    <w:rsid w:val="00BC4786"/>
    <w:rsid w:val="00C968C9"/>
    <w:rsid w:val="00CA13E2"/>
    <w:rsid w:val="00E0174B"/>
    <w:rsid w:val="00E627B8"/>
    <w:rsid w:val="00E81F0F"/>
    <w:rsid w:val="00EA7D83"/>
    <w:rsid w:val="00ED6F1E"/>
    <w:rsid w:val="00EF1720"/>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semiHidden/>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4172</Words>
  <Characters>22948</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SENA</cp:lastModifiedBy>
  <cp:revision>3</cp:revision>
  <dcterms:created xsi:type="dcterms:W3CDTF">2026-03-06T16:53:00Z</dcterms:created>
  <dcterms:modified xsi:type="dcterms:W3CDTF">2026-03-06T20:31:00Z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