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5A523" w14:textId="77777777" w:rsidR="003D0001" w:rsidRDefault="003D0001" w:rsidP="00F82988">
      <w:pPr>
        <w:tabs>
          <w:tab w:val="left" w:pos="426"/>
        </w:tabs>
        <w:autoSpaceDE w:val="0"/>
        <w:autoSpaceDN w:val="0"/>
        <w:adjustRightInd w:val="0"/>
        <w:jc w:val="center"/>
        <w:rPr>
          <w:b/>
          <w:bCs/>
          <w:lang w:val="es-CO"/>
        </w:rPr>
      </w:pPr>
      <w:bookmarkStart w:id="0" w:name="_Hlk130543771"/>
    </w:p>
    <w:bookmarkEnd w:id="0"/>
    <w:p w14:paraId="62E05A64" w14:textId="73F23FAD" w:rsidR="00322D78" w:rsidRPr="003060CA" w:rsidRDefault="00322D78" w:rsidP="00322D78">
      <w:pPr>
        <w:tabs>
          <w:tab w:val="left" w:pos="426"/>
        </w:tabs>
        <w:autoSpaceDE w:val="0"/>
        <w:autoSpaceDN w:val="0"/>
        <w:adjustRightInd w:val="0"/>
        <w:jc w:val="center"/>
        <w:rPr>
          <w:rFonts w:ascii="Arial" w:hAnsi="Arial" w:cs="Arial"/>
          <w:b/>
          <w:bCs/>
          <w:lang w:val="es-CO"/>
        </w:rPr>
      </w:pPr>
      <w:r w:rsidRPr="003060CA">
        <w:rPr>
          <w:rFonts w:ascii="Arial" w:hAnsi="Arial" w:cs="Arial"/>
          <w:b/>
          <w:bCs/>
          <w:lang w:val="es-CO"/>
        </w:rPr>
        <w:t>ESPECIFICACIONES TÉCNICAS</w:t>
      </w:r>
    </w:p>
    <w:p w14:paraId="5D078C04" w14:textId="77777777" w:rsidR="00035540" w:rsidRPr="003060CA" w:rsidRDefault="00035540" w:rsidP="00F82988">
      <w:pPr>
        <w:tabs>
          <w:tab w:val="left" w:pos="426"/>
        </w:tabs>
        <w:autoSpaceDE w:val="0"/>
        <w:autoSpaceDN w:val="0"/>
        <w:adjustRightInd w:val="0"/>
        <w:jc w:val="center"/>
        <w:rPr>
          <w:rFonts w:ascii="Arial" w:hAnsi="Arial" w:cs="Arial"/>
          <w:b/>
          <w:bCs/>
          <w:lang w:val="es-CO"/>
        </w:rPr>
      </w:pPr>
    </w:p>
    <w:p w14:paraId="120779F2" w14:textId="14A2DF2C" w:rsidR="0095264D" w:rsidRPr="003060CA" w:rsidRDefault="00602C95" w:rsidP="00F71BA1">
      <w:pPr>
        <w:tabs>
          <w:tab w:val="left" w:pos="426"/>
        </w:tabs>
        <w:autoSpaceDE w:val="0"/>
        <w:autoSpaceDN w:val="0"/>
        <w:adjustRightInd w:val="0"/>
        <w:jc w:val="both"/>
        <w:rPr>
          <w:rFonts w:ascii="Arial" w:hAnsi="Arial" w:cs="Arial"/>
          <w:sz w:val="20"/>
          <w:szCs w:val="20"/>
          <w:lang w:val="es-CO"/>
        </w:rPr>
      </w:pPr>
      <w:r w:rsidRPr="003060CA">
        <w:rPr>
          <w:rFonts w:ascii="Arial" w:hAnsi="Arial" w:cs="Arial"/>
          <w:b/>
          <w:bCs/>
          <w:sz w:val="20"/>
          <w:szCs w:val="20"/>
          <w:lang w:val="es-CO"/>
        </w:rPr>
        <w:t xml:space="preserve">OBJETO: </w:t>
      </w:r>
      <w:r w:rsidR="00B450DF" w:rsidRPr="006E1007">
        <w:rPr>
          <w:rFonts w:ascii="Arial" w:hAnsi="Arial" w:cs="Arial"/>
          <w:i/>
          <w:iCs/>
          <w:sz w:val="20"/>
          <w:szCs w:val="20"/>
          <w:lang w:val="es-CO"/>
        </w:rPr>
        <w:t>Suministro de equipos de cómputo y tabletas para la Biblioteca Pública Piloto de Medellín para América Latina y los proyectos a su cargo.</w:t>
      </w:r>
    </w:p>
    <w:p w14:paraId="0C98BDE9" w14:textId="77777777" w:rsidR="00217980" w:rsidRDefault="00217980" w:rsidP="00F71BA1">
      <w:pPr>
        <w:tabs>
          <w:tab w:val="left" w:pos="426"/>
        </w:tabs>
        <w:autoSpaceDE w:val="0"/>
        <w:autoSpaceDN w:val="0"/>
        <w:adjustRightInd w:val="0"/>
        <w:jc w:val="both"/>
        <w:rPr>
          <w:rFonts w:ascii="Arial" w:hAnsi="Arial" w:cs="Arial"/>
          <w:sz w:val="20"/>
          <w:szCs w:val="20"/>
          <w:highlight w:val="yellow"/>
          <w:lang w:val="es-CO"/>
        </w:rPr>
      </w:pPr>
    </w:p>
    <w:tbl>
      <w:tblPr>
        <w:tblW w:w="8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1578"/>
        <w:gridCol w:w="1582"/>
        <w:gridCol w:w="4292"/>
        <w:gridCol w:w="772"/>
      </w:tblGrid>
      <w:tr w:rsidR="00972402" w:rsidRPr="00972402" w14:paraId="486C1BDE" w14:textId="77777777" w:rsidTr="009E68EB">
        <w:trPr>
          <w:trHeight w:val="420"/>
        </w:trPr>
        <w:tc>
          <w:tcPr>
            <w:tcW w:w="609" w:type="dxa"/>
            <w:shd w:val="clear" w:color="000000" w:fill="D9D9D9"/>
            <w:vAlign w:val="center"/>
            <w:hideMark/>
          </w:tcPr>
          <w:p w14:paraId="21BE0DDC" w14:textId="77777777" w:rsidR="00972402" w:rsidRPr="00972402" w:rsidRDefault="00972402" w:rsidP="00972402">
            <w:pPr>
              <w:spacing w:after="0"/>
              <w:jc w:val="center"/>
              <w:rPr>
                <w:rFonts w:ascii="Arial" w:eastAsia="Times New Roman" w:hAnsi="Arial" w:cs="Arial"/>
                <w:b/>
                <w:bCs/>
                <w:color w:val="000000"/>
                <w:sz w:val="16"/>
                <w:szCs w:val="16"/>
                <w:lang w:val="es-CO" w:eastAsia="es-CO"/>
              </w:rPr>
            </w:pPr>
            <w:r w:rsidRPr="00972402">
              <w:rPr>
                <w:rFonts w:ascii="Arial" w:eastAsia="Times New Roman" w:hAnsi="Arial" w:cs="Arial"/>
                <w:b/>
                <w:bCs/>
                <w:color w:val="000000"/>
                <w:sz w:val="16"/>
                <w:szCs w:val="16"/>
                <w:lang w:val="es-CO" w:eastAsia="es-CO"/>
              </w:rPr>
              <w:t>ÍTEM</w:t>
            </w:r>
          </w:p>
        </w:tc>
        <w:tc>
          <w:tcPr>
            <w:tcW w:w="1578" w:type="dxa"/>
            <w:shd w:val="clear" w:color="000000" w:fill="D9D9D9"/>
            <w:vAlign w:val="center"/>
            <w:hideMark/>
          </w:tcPr>
          <w:p w14:paraId="13267230" w14:textId="77777777" w:rsidR="00972402" w:rsidRPr="00972402" w:rsidRDefault="00972402" w:rsidP="00972402">
            <w:pPr>
              <w:spacing w:after="0"/>
              <w:jc w:val="center"/>
              <w:rPr>
                <w:rFonts w:ascii="Arial" w:eastAsia="Times New Roman" w:hAnsi="Arial" w:cs="Arial"/>
                <w:b/>
                <w:bCs/>
                <w:color w:val="000000"/>
                <w:sz w:val="16"/>
                <w:szCs w:val="16"/>
                <w:lang w:val="es-CO" w:eastAsia="es-CO"/>
              </w:rPr>
            </w:pPr>
            <w:r w:rsidRPr="00972402">
              <w:rPr>
                <w:rFonts w:ascii="Arial" w:eastAsia="Times New Roman" w:hAnsi="Arial" w:cs="Arial"/>
                <w:b/>
                <w:bCs/>
                <w:color w:val="000000"/>
                <w:sz w:val="16"/>
                <w:szCs w:val="16"/>
                <w:lang w:val="es-CO" w:eastAsia="es-CO"/>
              </w:rPr>
              <w:t>BIEN</w:t>
            </w:r>
          </w:p>
        </w:tc>
        <w:tc>
          <w:tcPr>
            <w:tcW w:w="1582" w:type="dxa"/>
            <w:shd w:val="clear" w:color="000000" w:fill="D9D9D9"/>
            <w:vAlign w:val="center"/>
            <w:hideMark/>
          </w:tcPr>
          <w:p w14:paraId="44F756EE" w14:textId="77777777" w:rsidR="00972402" w:rsidRPr="00972402" w:rsidRDefault="00972402" w:rsidP="00972402">
            <w:pPr>
              <w:spacing w:after="0"/>
              <w:jc w:val="center"/>
              <w:rPr>
                <w:rFonts w:ascii="Arial" w:eastAsia="Times New Roman" w:hAnsi="Arial" w:cs="Arial"/>
                <w:b/>
                <w:bCs/>
                <w:color w:val="000000"/>
                <w:sz w:val="16"/>
                <w:szCs w:val="16"/>
                <w:lang w:val="es-CO" w:eastAsia="es-CO"/>
              </w:rPr>
            </w:pPr>
            <w:r w:rsidRPr="00972402">
              <w:rPr>
                <w:rFonts w:ascii="Arial" w:eastAsia="Times New Roman" w:hAnsi="Arial" w:cs="Arial"/>
                <w:b/>
                <w:bCs/>
                <w:color w:val="000000"/>
                <w:sz w:val="16"/>
                <w:szCs w:val="16"/>
                <w:lang w:val="es-CO" w:eastAsia="es-CO"/>
              </w:rPr>
              <w:t>COMPONENTE</w:t>
            </w:r>
          </w:p>
        </w:tc>
        <w:tc>
          <w:tcPr>
            <w:tcW w:w="4292" w:type="dxa"/>
            <w:shd w:val="clear" w:color="000000" w:fill="D9D9D9"/>
            <w:vAlign w:val="center"/>
            <w:hideMark/>
          </w:tcPr>
          <w:p w14:paraId="5FCECAD7" w14:textId="77777777" w:rsidR="00972402" w:rsidRPr="00972402" w:rsidRDefault="00972402" w:rsidP="00972402">
            <w:pPr>
              <w:spacing w:after="0"/>
              <w:jc w:val="center"/>
              <w:rPr>
                <w:rFonts w:ascii="Arial" w:eastAsia="Times New Roman" w:hAnsi="Arial" w:cs="Arial"/>
                <w:b/>
                <w:bCs/>
                <w:color w:val="000000"/>
                <w:sz w:val="16"/>
                <w:szCs w:val="16"/>
                <w:lang w:val="es-CO" w:eastAsia="es-CO"/>
              </w:rPr>
            </w:pPr>
            <w:r w:rsidRPr="00972402">
              <w:rPr>
                <w:rFonts w:ascii="Arial" w:eastAsia="Times New Roman" w:hAnsi="Arial" w:cs="Arial"/>
                <w:b/>
                <w:bCs/>
                <w:color w:val="000000"/>
                <w:sz w:val="16"/>
                <w:szCs w:val="16"/>
                <w:lang w:val="es-CO" w:eastAsia="es-CO"/>
              </w:rPr>
              <w:t>ESPECIFICACIÓN TÉCNICA MÍNIMA REQUERIDA</w:t>
            </w:r>
          </w:p>
        </w:tc>
        <w:tc>
          <w:tcPr>
            <w:tcW w:w="772" w:type="dxa"/>
            <w:shd w:val="clear" w:color="000000" w:fill="D9D9D9"/>
            <w:vAlign w:val="center"/>
            <w:hideMark/>
          </w:tcPr>
          <w:p w14:paraId="1B4886E7" w14:textId="77777777" w:rsidR="00972402" w:rsidRPr="00972402" w:rsidRDefault="00972402" w:rsidP="00972402">
            <w:pPr>
              <w:spacing w:after="0"/>
              <w:jc w:val="center"/>
              <w:rPr>
                <w:rFonts w:ascii="Arial" w:eastAsia="Times New Roman" w:hAnsi="Arial" w:cs="Arial"/>
                <w:b/>
                <w:bCs/>
                <w:color w:val="000000"/>
                <w:sz w:val="16"/>
                <w:szCs w:val="16"/>
                <w:lang w:val="es-CO" w:eastAsia="es-CO"/>
              </w:rPr>
            </w:pPr>
            <w:r w:rsidRPr="00972402">
              <w:rPr>
                <w:rFonts w:ascii="Arial" w:eastAsia="Times New Roman" w:hAnsi="Arial" w:cs="Arial"/>
                <w:b/>
                <w:bCs/>
                <w:color w:val="000000"/>
                <w:sz w:val="16"/>
                <w:szCs w:val="16"/>
                <w:lang w:val="es-CO" w:eastAsia="es-CO"/>
              </w:rPr>
              <w:t>UNIDAD DE MEDIDA</w:t>
            </w:r>
          </w:p>
        </w:tc>
      </w:tr>
      <w:tr w:rsidR="00972402" w:rsidRPr="00972402" w14:paraId="5F739401" w14:textId="77777777" w:rsidTr="009E68EB">
        <w:trPr>
          <w:trHeight w:val="960"/>
        </w:trPr>
        <w:tc>
          <w:tcPr>
            <w:tcW w:w="609" w:type="dxa"/>
            <w:vMerge w:val="restart"/>
            <w:vAlign w:val="center"/>
            <w:hideMark/>
          </w:tcPr>
          <w:p w14:paraId="7675E637" w14:textId="77777777" w:rsidR="00972402" w:rsidRPr="00972402" w:rsidRDefault="00972402" w:rsidP="00972402">
            <w:pPr>
              <w:spacing w:after="0"/>
              <w:jc w:val="center"/>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1</w:t>
            </w:r>
          </w:p>
        </w:tc>
        <w:tc>
          <w:tcPr>
            <w:tcW w:w="1578" w:type="dxa"/>
            <w:vMerge w:val="restart"/>
            <w:vAlign w:val="center"/>
            <w:hideMark/>
          </w:tcPr>
          <w:p w14:paraId="240DD2A1" w14:textId="77777777" w:rsidR="00972402" w:rsidRPr="00972402" w:rsidRDefault="00972402" w:rsidP="00972402">
            <w:pPr>
              <w:spacing w:after="0"/>
              <w:jc w:val="center"/>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EQUIPO "TODO EN UNO" (AIO) - 23.8" FHD / Core Ultra 5 / 16GB RAM / 512GB SSD - Garantía 5 años </w:t>
            </w:r>
            <w:proofErr w:type="spellStart"/>
            <w:r w:rsidRPr="00972402">
              <w:rPr>
                <w:rFonts w:ascii="Arial" w:eastAsia="Times New Roman" w:hAnsi="Arial" w:cs="Arial"/>
                <w:sz w:val="16"/>
                <w:szCs w:val="16"/>
                <w:lang w:val="es-CO" w:eastAsia="es-CO"/>
              </w:rPr>
              <w:t>On</w:t>
            </w:r>
            <w:proofErr w:type="spellEnd"/>
            <w:r w:rsidRPr="00972402">
              <w:rPr>
                <w:rFonts w:ascii="Arial" w:eastAsia="Times New Roman" w:hAnsi="Arial" w:cs="Arial"/>
                <w:sz w:val="16"/>
                <w:szCs w:val="16"/>
                <w:lang w:val="es-CO" w:eastAsia="es-CO"/>
              </w:rPr>
              <w:t>-Site</w:t>
            </w:r>
          </w:p>
        </w:tc>
        <w:tc>
          <w:tcPr>
            <w:tcW w:w="1582" w:type="dxa"/>
            <w:vAlign w:val="center"/>
            <w:hideMark/>
          </w:tcPr>
          <w:p w14:paraId="41562DB3"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Procesador (CPU)</w:t>
            </w:r>
          </w:p>
        </w:tc>
        <w:tc>
          <w:tcPr>
            <w:tcW w:w="4292" w:type="dxa"/>
            <w:vAlign w:val="center"/>
            <w:hideMark/>
          </w:tcPr>
          <w:p w14:paraId="2224033F"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Arquitectura multinúcleo de línea corporativa (Intel Core Ultra 5 o equivalente en AMD Ryzen 5 PRO), con un mínimo de 10 núcleos físicos y 12 subprocesos. Frecuencia máxima con tecnología de aceleración igual o superior a 4.7 GHz. Caché inteligente mínima de 12 MB.</w:t>
            </w:r>
          </w:p>
        </w:tc>
        <w:tc>
          <w:tcPr>
            <w:tcW w:w="772" w:type="dxa"/>
            <w:vMerge w:val="restart"/>
            <w:vAlign w:val="center"/>
            <w:hideMark/>
          </w:tcPr>
          <w:p w14:paraId="5A9D4BD8" w14:textId="77777777" w:rsidR="00972402" w:rsidRPr="00972402" w:rsidRDefault="00972402" w:rsidP="00972402">
            <w:pPr>
              <w:spacing w:after="0"/>
              <w:jc w:val="center"/>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Unidad</w:t>
            </w:r>
          </w:p>
        </w:tc>
      </w:tr>
      <w:tr w:rsidR="00972402" w:rsidRPr="00972402" w14:paraId="63205A1E" w14:textId="77777777" w:rsidTr="009E68EB">
        <w:trPr>
          <w:trHeight w:val="960"/>
        </w:trPr>
        <w:tc>
          <w:tcPr>
            <w:tcW w:w="609" w:type="dxa"/>
            <w:vMerge/>
            <w:vAlign w:val="center"/>
            <w:hideMark/>
          </w:tcPr>
          <w:p w14:paraId="7001D1D6"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10DBF907"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61ED45CD"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Capacidades de IA (NPU)</w:t>
            </w:r>
          </w:p>
        </w:tc>
        <w:tc>
          <w:tcPr>
            <w:tcW w:w="4292" w:type="dxa"/>
            <w:vAlign w:val="center"/>
            <w:hideMark/>
          </w:tcPr>
          <w:p w14:paraId="669BB584"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Unidad de procesamiento neuronal (NPU) integrada de manera nativa en el silicio con un rendimiento mínimo de 13 TOPS (Trillones de Operaciones por Segundo) dedicada a tareas de inferencia de Inteligencia Artificial en el </w:t>
            </w:r>
            <w:proofErr w:type="spellStart"/>
            <w:r w:rsidRPr="00972402">
              <w:rPr>
                <w:rFonts w:ascii="Arial" w:eastAsia="Times New Roman" w:hAnsi="Arial" w:cs="Arial"/>
                <w:sz w:val="16"/>
                <w:szCs w:val="16"/>
                <w:lang w:val="es-CO" w:eastAsia="es-CO"/>
              </w:rPr>
              <w:t>endpoint</w:t>
            </w:r>
            <w:proofErr w:type="spellEnd"/>
            <w:r w:rsidRPr="00972402">
              <w:rPr>
                <w:rFonts w:ascii="Arial" w:eastAsia="Times New Roman" w:hAnsi="Arial" w:cs="Arial"/>
                <w:sz w:val="16"/>
                <w:szCs w:val="16"/>
                <w:lang w:val="es-CO" w:eastAsia="es-CO"/>
              </w:rPr>
              <w:t>.</w:t>
            </w:r>
          </w:p>
        </w:tc>
        <w:tc>
          <w:tcPr>
            <w:tcW w:w="772" w:type="dxa"/>
            <w:vMerge/>
            <w:vAlign w:val="center"/>
            <w:hideMark/>
          </w:tcPr>
          <w:p w14:paraId="7E8F864E"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654EBB03" w14:textId="77777777" w:rsidTr="009E68EB">
        <w:trPr>
          <w:trHeight w:val="720"/>
        </w:trPr>
        <w:tc>
          <w:tcPr>
            <w:tcW w:w="609" w:type="dxa"/>
            <w:vMerge/>
            <w:vAlign w:val="center"/>
            <w:hideMark/>
          </w:tcPr>
          <w:p w14:paraId="6B2E0D6F"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60C641AD"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30D2687C"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Memoria RAM</w:t>
            </w:r>
          </w:p>
        </w:tc>
        <w:tc>
          <w:tcPr>
            <w:tcW w:w="4292" w:type="dxa"/>
            <w:vAlign w:val="center"/>
            <w:hideMark/>
          </w:tcPr>
          <w:p w14:paraId="12FF2056"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Mínimo 16 GB instalados en tecnología DDR5 con una frecuencia de operación nativa de 5600 MHz. Debe estar configurada en un único módulo (1x16GB) para permitir la escalabilidad futura de la </w:t>
            </w:r>
            <w:proofErr w:type="spellStart"/>
            <w:r w:rsidRPr="00972402">
              <w:rPr>
                <w:rFonts w:ascii="Arial" w:eastAsia="Times New Roman" w:hAnsi="Arial" w:cs="Arial"/>
                <w:sz w:val="16"/>
                <w:szCs w:val="16"/>
                <w:lang w:val="es-CO" w:eastAsia="es-CO"/>
              </w:rPr>
              <w:t>board</w:t>
            </w:r>
            <w:proofErr w:type="spellEnd"/>
            <w:r w:rsidRPr="00972402">
              <w:rPr>
                <w:rFonts w:ascii="Arial" w:eastAsia="Times New Roman" w:hAnsi="Arial" w:cs="Arial"/>
                <w:sz w:val="16"/>
                <w:szCs w:val="16"/>
                <w:lang w:val="es-CO" w:eastAsia="es-CO"/>
              </w:rPr>
              <w:t xml:space="preserve"> sin desechar componentes.</w:t>
            </w:r>
          </w:p>
        </w:tc>
        <w:tc>
          <w:tcPr>
            <w:tcW w:w="772" w:type="dxa"/>
            <w:vMerge/>
            <w:vAlign w:val="center"/>
            <w:hideMark/>
          </w:tcPr>
          <w:p w14:paraId="60883B10"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238CA00B" w14:textId="77777777" w:rsidTr="009E68EB">
        <w:trPr>
          <w:trHeight w:val="480"/>
        </w:trPr>
        <w:tc>
          <w:tcPr>
            <w:tcW w:w="609" w:type="dxa"/>
            <w:vMerge/>
            <w:vAlign w:val="center"/>
            <w:hideMark/>
          </w:tcPr>
          <w:p w14:paraId="18695901"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1C8838F5"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30FDCE52"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Almacenamiento</w:t>
            </w:r>
          </w:p>
        </w:tc>
        <w:tc>
          <w:tcPr>
            <w:tcW w:w="4292" w:type="dxa"/>
            <w:vAlign w:val="center"/>
            <w:hideMark/>
          </w:tcPr>
          <w:p w14:paraId="13E0E5ED"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Unidad de Estado Sólido (SSD) con capacidad mínima de 512 GB, factor de forma M.2, interfaz PCIe Gen 4.0 x4 con protocolo </w:t>
            </w:r>
            <w:proofErr w:type="spellStart"/>
            <w:r w:rsidRPr="00972402">
              <w:rPr>
                <w:rFonts w:ascii="Arial" w:eastAsia="Times New Roman" w:hAnsi="Arial" w:cs="Arial"/>
                <w:sz w:val="16"/>
                <w:szCs w:val="16"/>
                <w:lang w:val="es-CO" w:eastAsia="es-CO"/>
              </w:rPr>
              <w:t>NVMe</w:t>
            </w:r>
            <w:proofErr w:type="spellEnd"/>
            <w:r w:rsidRPr="00972402">
              <w:rPr>
                <w:rFonts w:ascii="Arial" w:eastAsia="Times New Roman" w:hAnsi="Arial" w:cs="Arial"/>
                <w:sz w:val="16"/>
                <w:szCs w:val="16"/>
                <w:lang w:val="es-CO" w:eastAsia="es-CO"/>
              </w:rPr>
              <w:t>.</w:t>
            </w:r>
          </w:p>
        </w:tc>
        <w:tc>
          <w:tcPr>
            <w:tcW w:w="772" w:type="dxa"/>
            <w:vMerge/>
            <w:vAlign w:val="center"/>
            <w:hideMark/>
          </w:tcPr>
          <w:p w14:paraId="35E1692C"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01B085EE" w14:textId="77777777" w:rsidTr="009E68EB">
        <w:trPr>
          <w:trHeight w:val="960"/>
        </w:trPr>
        <w:tc>
          <w:tcPr>
            <w:tcW w:w="609" w:type="dxa"/>
            <w:vMerge/>
            <w:vAlign w:val="center"/>
            <w:hideMark/>
          </w:tcPr>
          <w:p w14:paraId="64E47E6A"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2CD2A018"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27548EAA"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Pantalla / Monitor Integrado</w:t>
            </w:r>
          </w:p>
        </w:tc>
        <w:tc>
          <w:tcPr>
            <w:tcW w:w="4292" w:type="dxa"/>
            <w:vAlign w:val="center"/>
            <w:hideMark/>
          </w:tcPr>
          <w:p w14:paraId="71F1D058"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Panel con tecnología IPS (In-Plane </w:t>
            </w:r>
            <w:proofErr w:type="spellStart"/>
            <w:r w:rsidRPr="00972402">
              <w:rPr>
                <w:rFonts w:ascii="Arial" w:eastAsia="Times New Roman" w:hAnsi="Arial" w:cs="Arial"/>
                <w:sz w:val="16"/>
                <w:szCs w:val="16"/>
                <w:lang w:val="es-CO" w:eastAsia="es-CO"/>
              </w:rPr>
              <w:t>Switching</w:t>
            </w:r>
            <w:proofErr w:type="spellEnd"/>
            <w:r w:rsidRPr="00972402">
              <w:rPr>
                <w:rFonts w:ascii="Arial" w:eastAsia="Times New Roman" w:hAnsi="Arial" w:cs="Arial"/>
                <w:sz w:val="16"/>
                <w:szCs w:val="16"/>
                <w:lang w:val="es-CO" w:eastAsia="es-CO"/>
              </w:rPr>
              <w:t xml:space="preserve">) o superior de 23.8 pulgadas exactamente en diagonal. Resolución nativa Full HD (1920 x 1080), superficie antirreflectante, brillo mínimo de 250 </w:t>
            </w:r>
            <w:proofErr w:type="spellStart"/>
            <w:r w:rsidRPr="00972402">
              <w:rPr>
                <w:rFonts w:ascii="Arial" w:eastAsia="Times New Roman" w:hAnsi="Arial" w:cs="Arial"/>
                <w:sz w:val="16"/>
                <w:szCs w:val="16"/>
                <w:lang w:val="es-CO" w:eastAsia="es-CO"/>
              </w:rPr>
              <w:t>nits</w:t>
            </w:r>
            <w:proofErr w:type="spellEnd"/>
            <w:r w:rsidRPr="00972402">
              <w:rPr>
                <w:rFonts w:ascii="Arial" w:eastAsia="Times New Roman" w:hAnsi="Arial" w:cs="Arial"/>
                <w:sz w:val="16"/>
                <w:szCs w:val="16"/>
                <w:lang w:val="es-CO" w:eastAsia="es-CO"/>
              </w:rPr>
              <w:t xml:space="preserve"> y cobertura de color de al menos 72% NTSC.</w:t>
            </w:r>
          </w:p>
        </w:tc>
        <w:tc>
          <w:tcPr>
            <w:tcW w:w="772" w:type="dxa"/>
            <w:vMerge/>
            <w:vAlign w:val="center"/>
            <w:hideMark/>
          </w:tcPr>
          <w:p w14:paraId="64D2AFD6"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4EC7322F" w14:textId="77777777" w:rsidTr="009E68EB">
        <w:trPr>
          <w:trHeight w:val="480"/>
        </w:trPr>
        <w:tc>
          <w:tcPr>
            <w:tcW w:w="609" w:type="dxa"/>
            <w:vMerge/>
            <w:vAlign w:val="center"/>
            <w:hideMark/>
          </w:tcPr>
          <w:p w14:paraId="6C0E9F20"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07FB7A27"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5589E762"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Chasís (Formato)</w:t>
            </w:r>
          </w:p>
        </w:tc>
        <w:tc>
          <w:tcPr>
            <w:tcW w:w="4292" w:type="dxa"/>
            <w:vAlign w:val="center"/>
            <w:hideMark/>
          </w:tcPr>
          <w:p w14:paraId="267E83CE"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Integrado </w:t>
            </w:r>
            <w:proofErr w:type="spellStart"/>
            <w:r w:rsidRPr="00972402">
              <w:rPr>
                <w:rFonts w:ascii="Arial" w:eastAsia="Times New Roman" w:hAnsi="Arial" w:cs="Arial"/>
                <w:sz w:val="16"/>
                <w:szCs w:val="16"/>
                <w:lang w:val="es-CO" w:eastAsia="es-CO"/>
              </w:rPr>
              <w:t>All</w:t>
            </w:r>
            <w:proofErr w:type="spellEnd"/>
            <w:r w:rsidRPr="00972402">
              <w:rPr>
                <w:rFonts w:ascii="Arial" w:eastAsia="Times New Roman" w:hAnsi="Arial" w:cs="Arial"/>
                <w:sz w:val="16"/>
                <w:szCs w:val="16"/>
                <w:lang w:val="es-CO" w:eastAsia="es-CO"/>
              </w:rPr>
              <w:t>-in-One (Todo en Uno). Debe incluir base con soporte mecánico que permita la inclinación de la pantalla para adaptabilidad ergonómica.</w:t>
            </w:r>
          </w:p>
        </w:tc>
        <w:tc>
          <w:tcPr>
            <w:tcW w:w="772" w:type="dxa"/>
            <w:vMerge/>
            <w:vAlign w:val="center"/>
            <w:hideMark/>
          </w:tcPr>
          <w:p w14:paraId="5E932A36"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027E5C0D" w14:textId="77777777" w:rsidTr="009E68EB">
        <w:trPr>
          <w:trHeight w:val="960"/>
        </w:trPr>
        <w:tc>
          <w:tcPr>
            <w:tcW w:w="609" w:type="dxa"/>
            <w:vMerge/>
            <w:vAlign w:val="center"/>
            <w:hideMark/>
          </w:tcPr>
          <w:p w14:paraId="4ADD0360"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1BD74C99"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2DA25171"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Cámara y Micrófono</w:t>
            </w:r>
          </w:p>
        </w:tc>
        <w:tc>
          <w:tcPr>
            <w:tcW w:w="4292" w:type="dxa"/>
            <w:vAlign w:val="center"/>
            <w:hideMark/>
          </w:tcPr>
          <w:p w14:paraId="471B16F2"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Cámara web integrada de alta definición con resolución mínima de 5 Megapíxeles (5 MP), mecanismo físico de obturación de privacidad y matriz de micrófono digital doble integrada con cancelación de ruido por hardware o software.</w:t>
            </w:r>
          </w:p>
        </w:tc>
        <w:tc>
          <w:tcPr>
            <w:tcW w:w="772" w:type="dxa"/>
            <w:vMerge/>
            <w:vAlign w:val="center"/>
            <w:hideMark/>
          </w:tcPr>
          <w:p w14:paraId="754C12E9"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1A897C90" w14:textId="77777777" w:rsidTr="009E68EB">
        <w:trPr>
          <w:trHeight w:val="480"/>
        </w:trPr>
        <w:tc>
          <w:tcPr>
            <w:tcW w:w="609" w:type="dxa"/>
            <w:vMerge/>
            <w:vAlign w:val="center"/>
            <w:hideMark/>
          </w:tcPr>
          <w:p w14:paraId="449E0550"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7D3E9671"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651E6FB9"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Gráficos</w:t>
            </w:r>
          </w:p>
        </w:tc>
        <w:tc>
          <w:tcPr>
            <w:tcW w:w="4292" w:type="dxa"/>
            <w:vAlign w:val="center"/>
            <w:hideMark/>
          </w:tcPr>
          <w:p w14:paraId="5BB10404"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Integrados, de la misma arquitectura y marca del procesador principal solicitado.</w:t>
            </w:r>
          </w:p>
        </w:tc>
        <w:tc>
          <w:tcPr>
            <w:tcW w:w="772" w:type="dxa"/>
            <w:vMerge/>
            <w:vAlign w:val="center"/>
            <w:hideMark/>
          </w:tcPr>
          <w:p w14:paraId="30F3F84D"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364574E3" w14:textId="77777777" w:rsidTr="009E68EB">
        <w:trPr>
          <w:trHeight w:val="720"/>
        </w:trPr>
        <w:tc>
          <w:tcPr>
            <w:tcW w:w="609" w:type="dxa"/>
            <w:vMerge/>
            <w:vAlign w:val="center"/>
            <w:hideMark/>
          </w:tcPr>
          <w:p w14:paraId="277C6AF1"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6B1F7617"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310248B1"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Conectividad de Red</w:t>
            </w:r>
          </w:p>
        </w:tc>
        <w:tc>
          <w:tcPr>
            <w:tcW w:w="4292" w:type="dxa"/>
            <w:vAlign w:val="center"/>
            <w:hideMark/>
          </w:tcPr>
          <w:p w14:paraId="3FAB7D5A"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Interfaz Ethernet (RJ-45) 10/100/1000 Mbps integrada en </w:t>
            </w:r>
            <w:proofErr w:type="spellStart"/>
            <w:r w:rsidRPr="00972402">
              <w:rPr>
                <w:rFonts w:ascii="Arial" w:eastAsia="Times New Roman" w:hAnsi="Arial" w:cs="Arial"/>
                <w:sz w:val="16"/>
                <w:szCs w:val="16"/>
                <w:lang w:val="es-CO" w:eastAsia="es-CO"/>
              </w:rPr>
              <w:t>board</w:t>
            </w:r>
            <w:proofErr w:type="spellEnd"/>
            <w:r w:rsidRPr="00972402">
              <w:rPr>
                <w:rFonts w:ascii="Arial" w:eastAsia="Times New Roman" w:hAnsi="Arial" w:cs="Arial"/>
                <w:sz w:val="16"/>
                <w:szCs w:val="16"/>
                <w:lang w:val="es-CO" w:eastAsia="es-CO"/>
              </w:rPr>
              <w:t xml:space="preserve">, con soporte nativo para direccionamiento IPv6 en coexistencia con IPv4. Tarjeta inalámbrica integrada </w:t>
            </w:r>
            <w:proofErr w:type="spellStart"/>
            <w:r w:rsidRPr="00972402">
              <w:rPr>
                <w:rFonts w:ascii="Arial" w:eastAsia="Times New Roman" w:hAnsi="Arial" w:cs="Arial"/>
                <w:sz w:val="16"/>
                <w:szCs w:val="16"/>
                <w:lang w:val="es-CO" w:eastAsia="es-CO"/>
              </w:rPr>
              <w:t>Wi</w:t>
            </w:r>
            <w:proofErr w:type="spellEnd"/>
            <w:r w:rsidRPr="00972402">
              <w:rPr>
                <w:rFonts w:ascii="Arial" w:eastAsia="Times New Roman" w:hAnsi="Arial" w:cs="Arial"/>
                <w:sz w:val="16"/>
                <w:szCs w:val="16"/>
                <w:lang w:val="es-CO" w:eastAsia="es-CO"/>
              </w:rPr>
              <w:t>-Fi 6 (802.11ax) y Bluetooth 5.3 o superior.</w:t>
            </w:r>
          </w:p>
        </w:tc>
        <w:tc>
          <w:tcPr>
            <w:tcW w:w="772" w:type="dxa"/>
            <w:vMerge/>
            <w:vAlign w:val="center"/>
            <w:hideMark/>
          </w:tcPr>
          <w:p w14:paraId="30F4B160"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300C802E" w14:textId="77777777" w:rsidTr="009E68EB">
        <w:trPr>
          <w:trHeight w:val="1200"/>
        </w:trPr>
        <w:tc>
          <w:tcPr>
            <w:tcW w:w="609" w:type="dxa"/>
            <w:vMerge/>
            <w:vAlign w:val="center"/>
            <w:hideMark/>
          </w:tcPr>
          <w:p w14:paraId="21A1E71B"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5B2BCAF4"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3A15CBCE"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Puertos e Interfaces</w:t>
            </w:r>
          </w:p>
        </w:tc>
        <w:tc>
          <w:tcPr>
            <w:tcW w:w="4292" w:type="dxa"/>
            <w:vAlign w:val="center"/>
            <w:hideMark/>
          </w:tcPr>
          <w:p w14:paraId="71387D84"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Mínimo (1) puerto USB Tipo C con tasa de señalización de 10 Gbps o superior; Mínimo (2) puertos USB Tipo A con tasa de señalización de 10 Gbps; Mínimo (2) puertos USB Tipo A de 5 Gbps; (1) Puerto de salida de video HDMI o DisplayPort; (1) Conector combinado de audio universal (auriculares/micrófono).</w:t>
            </w:r>
          </w:p>
        </w:tc>
        <w:tc>
          <w:tcPr>
            <w:tcW w:w="772" w:type="dxa"/>
            <w:vMerge/>
            <w:vAlign w:val="center"/>
            <w:hideMark/>
          </w:tcPr>
          <w:p w14:paraId="1F342F6F"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41FDE454" w14:textId="77777777" w:rsidTr="009E68EB">
        <w:trPr>
          <w:trHeight w:val="960"/>
        </w:trPr>
        <w:tc>
          <w:tcPr>
            <w:tcW w:w="609" w:type="dxa"/>
            <w:vMerge/>
            <w:vAlign w:val="center"/>
            <w:hideMark/>
          </w:tcPr>
          <w:p w14:paraId="6A9E29CB"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50B63CB8"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7A442EDD"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Periféricos Incluidos</w:t>
            </w:r>
          </w:p>
        </w:tc>
        <w:tc>
          <w:tcPr>
            <w:tcW w:w="4292" w:type="dxa"/>
            <w:vAlign w:val="center"/>
            <w:hideMark/>
          </w:tcPr>
          <w:p w14:paraId="24C6D431"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Teclado en español físico con cable de conexión USB, con distribución numérica completa y tecnología de protección contra salpicaduras o derrames de líquidos. Mouse óptico físico con cable de conexión USB de mínimo 2 botones y rueda de desplazamiento (</w:t>
            </w:r>
            <w:proofErr w:type="spellStart"/>
            <w:r w:rsidRPr="00972402">
              <w:rPr>
                <w:rFonts w:ascii="Arial" w:eastAsia="Times New Roman" w:hAnsi="Arial" w:cs="Arial"/>
                <w:sz w:val="16"/>
                <w:szCs w:val="16"/>
                <w:lang w:val="es-CO" w:eastAsia="es-CO"/>
              </w:rPr>
              <w:t>scroll</w:t>
            </w:r>
            <w:proofErr w:type="spellEnd"/>
            <w:r w:rsidRPr="00972402">
              <w:rPr>
                <w:rFonts w:ascii="Arial" w:eastAsia="Times New Roman" w:hAnsi="Arial" w:cs="Arial"/>
                <w:sz w:val="16"/>
                <w:szCs w:val="16"/>
                <w:lang w:val="es-CO" w:eastAsia="es-CO"/>
              </w:rPr>
              <w:t>).</w:t>
            </w:r>
          </w:p>
        </w:tc>
        <w:tc>
          <w:tcPr>
            <w:tcW w:w="772" w:type="dxa"/>
            <w:vMerge/>
            <w:vAlign w:val="center"/>
            <w:hideMark/>
          </w:tcPr>
          <w:p w14:paraId="7AC711AC"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4F3D7A95" w14:textId="77777777" w:rsidTr="009E68EB">
        <w:trPr>
          <w:trHeight w:val="480"/>
        </w:trPr>
        <w:tc>
          <w:tcPr>
            <w:tcW w:w="609" w:type="dxa"/>
            <w:vMerge/>
            <w:vAlign w:val="center"/>
            <w:hideMark/>
          </w:tcPr>
          <w:p w14:paraId="442D3345"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1514C638"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59051840"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Seguridad de Hardware</w:t>
            </w:r>
          </w:p>
        </w:tc>
        <w:tc>
          <w:tcPr>
            <w:tcW w:w="4292" w:type="dxa"/>
            <w:vAlign w:val="center"/>
            <w:hideMark/>
          </w:tcPr>
          <w:p w14:paraId="33803B26"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Chip de seguridad TPM (</w:t>
            </w:r>
            <w:proofErr w:type="spellStart"/>
            <w:r w:rsidRPr="00972402">
              <w:rPr>
                <w:rFonts w:ascii="Arial" w:eastAsia="Times New Roman" w:hAnsi="Arial" w:cs="Arial"/>
                <w:sz w:val="16"/>
                <w:szCs w:val="16"/>
                <w:lang w:val="es-CO" w:eastAsia="es-CO"/>
              </w:rPr>
              <w:t>Trusted</w:t>
            </w:r>
            <w:proofErr w:type="spellEnd"/>
            <w:r w:rsidRPr="00972402">
              <w:rPr>
                <w:rFonts w:ascii="Arial" w:eastAsia="Times New Roman" w:hAnsi="Arial" w:cs="Arial"/>
                <w:sz w:val="16"/>
                <w:szCs w:val="16"/>
                <w:lang w:val="es-CO" w:eastAsia="es-CO"/>
              </w:rPr>
              <w:t xml:space="preserve"> </w:t>
            </w:r>
            <w:proofErr w:type="spellStart"/>
            <w:r w:rsidRPr="00972402">
              <w:rPr>
                <w:rFonts w:ascii="Arial" w:eastAsia="Times New Roman" w:hAnsi="Arial" w:cs="Arial"/>
                <w:sz w:val="16"/>
                <w:szCs w:val="16"/>
                <w:lang w:val="es-CO" w:eastAsia="es-CO"/>
              </w:rPr>
              <w:t>Platform</w:t>
            </w:r>
            <w:proofErr w:type="spellEnd"/>
            <w:r w:rsidRPr="00972402">
              <w:rPr>
                <w:rFonts w:ascii="Arial" w:eastAsia="Times New Roman" w:hAnsi="Arial" w:cs="Arial"/>
                <w:sz w:val="16"/>
                <w:szCs w:val="16"/>
                <w:lang w:val="es-CO" w:eastAsia="es-CO"/>
              </w:rPr>
              <w:t xml:space="preserve"> Module) versión 2.0 integrado en </w:t>
            </w:r>
            <w:proofErr w:type="spellStart"/>
            <w:r w:rsidRPr="00972402">
              <w:rPr>
                <w:rFonts w:ascii="Arial" w:eastAsia="Times New Roman" w:hAnsi="Arial" w:cs="Arial"/>
                <w:sz w:val="16"/>
                <w:szCs w:val="16"/>
                <w:lang w:val="es-CO" w:eastAsia="es-CO"/>
              </w:rPr>
              <w:t>board</w:t>
            </w:r>
            <w:proofErr w:type="spellEnd"/>
            <w:r w:rsidRPr="00972402">
              <w:rPr>
                <w:rFonts w:ascii="Arial" w:eastAsia="Times New Roman" w:hAnsi="Arial" w:cs="Arial"/>
                <w:sz w:val="16"/>
                <w:szCs w:val="16"/>
                <w:lang w:val="es-CO" w:eastAsia="es-CO"/>
              </w:rPr>
              <w:t xml:space="preserve"> de forma discreta o embebida.</w:t>
            </w:r>
          </w:p>
        </w:tc>
        <w:tc>
          <w:tcPr>
            <w:tcW w:w="772" w:type="dxa"/>
            <w:vMerge/>
            <w:vAlign w:val="center"/>
            <w:hideMark/>
          </w:tcPr>
          <w:p w14:paraId="5969E9DC"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75C3592A" w14:textId="77777777" w:rsidTr="009E68EB">
        <w:trPr>
          <w:trHeight w:val="480"/>
        </w:trPr>
        <w:tc>
          <w:tcPr>
            <w:tcW w:w="609" w:type="dxa"/>
            <w:vMerge/>
            <w:vAlign w:val="center"/>
            <w:hideMark/>
          </w:tcPr>
          <w:p w14:paraId="049481EC"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5048DB67"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1615DFC1"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Fuente de Alimentación</w:t>
            </w:r>
          </w:p>
        </w:tc>
        <w:tc>
          <w:tcPr>
            <w:tcW w:w="4292" w:type="dxa"/>
            <w:vAlign w:val="center"/>
            <w:hideMark/>
          </w:tcPr>
          <w:p w14:paraId="6035A0B7"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Adaptador de corriente externo con una potencia mínima de 150W y eficiencia energética igual o superior al 89% con PFC activo.</w:t>
            </w:r>
          </w:p>
        </w:tc>
        <w:tc>
          <w:tcPr>
            <w:tcW w:w="772" w:type="dxa"/>
            <w:vMerge/>
            <w:vAlign w:val="center"/>
            <w:hideMark/>
          </w:tcPr>
          <w:p w14:paraId="04636FC4"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2602D3D0" w14:textId="77777777" w:rsidTr="009E68EB">
        <w:trPr>
          <w:trHeight w:val="960"/>
        </w:trPr>
        <w:tc>
          <w:tcPr>
            <w:tcW w:w="609" w:type="dxa"/>
            <w:vMerge/>
            <w:vAlign w:val="center"/>
            <w:hideMark/>
          </w:tcPr>
          <w:p w14:paraId="62408B7A"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6133C4D3"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1A12B603"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Sistema Operativo</w:t>
            </w:r>
          </w:p>
        </w:tc>
        <w:tc>
          <w:tcPr>
            <w:tcW w:w="4292" w:type="dxa"/>
            <w:vAlign w:val="center"/>
            <w:hideMark/>
          </w:tcPr>
          <w:p w14:paraId="5ADD3F05"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Sistema operativo original de fábrica, preinstalado y licenciado de por vida para el equipo, versión Windows 11 Profesional de 64 bits (o última versión estable liberada por el fabricante de software al momento de la entrega). No se aceptan licenciamientos tipo OEM educativos o de hogar.</w:t>
            </w:r>
          </w:p>
        </w:tc>
        <w:tc>
          <w:tcPr>
            <w:tcW w:w="772" w:type="dxa"/>
            <w:vMerge/>
            <w:vAlign w:val="center"/>
            <w:hideMark/>
          </w:tcPr>
          <w:p w14:paraId="74C789EA"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6802118E" w14:textId="77777777" w:rsidTr="009E68EB">
        <w:trPr>
          <w:trHeight w:val="720"/>
        </w:trPr>
        <w:tc>
          <w:tcPr>
            <w:tcW w:w="609" w:type="dxa"/>
            <w:vMerge/>
            <w:vAlign w:val="center"/>
            <w:hideMark/>
          </w:tcPr>
          <w:p w14:paraId="5584AB80"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5DB43EA4"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66D3FE0E"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Certificaciones Ambientales</w:t>
            </w:r>
          </w:p>
        </w:tc>
        <w:tc>
          <w:tcPr>
            <w:tcW w:w="4292" w:type="dxa"/>
            <w:vAlign w:val="center"/>
            <w:hideMark/>
          </w:tcPr>
          <w:p w14:paraId="6DC64F2D"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Cumplimiento verificable de etiquetas ecológicas e internacionales: Registro EPEAT (Categoría Silver o Gold), Certificación ENERGY STAR vigente y certificación de baja emisión de halógenos.</w:t>
            </w:r>
          </w:p>
        </w:tc>
        <w:tc>
          <w:tcPr>
            <w:tcW w:w="772" w:type="dxa"/>
            <w:vMerge/>
            <w:vAlign w:val="center"/>
            <w:hideMark/>
          </w:tcPr>
          <w:p w14:paraId="6BD8675B"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2AA99062" w14:textId="77777777" w:rsidTr="009E68EB">
        <w:trPr>
          <w:trHeight w:val="960"/>
        </w:trPr>
        <w:tc>
          <w:tcPr>
            <w:tcW w:w="609" w:type="dxa"/>
            <w:vMerge/>
            <w:vAlign w:val="center"/>
            <w:hideMark/>
          </w:tcPr>
          <w:p w14:paraId="32686C66"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6B134989"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5DF90DB8"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Garantía Institucional</w:t>
            </w:r>
          </w:p>
        </w:tc>
        <w:tc>
          <w:tcPr>
            <w:tcW w:w="4292" w:type="dxa"/>
            <w:vAlign w:val="center"/>
            <w:hideMark/>
          </w:tcPr>
          <w:p w14:paraId="36903CE9"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Cobertura total de cinco (5) años (60 meses) bajo la modalidad </w:t>
            </w:r>
            <w:proofErr w:type="spellStart"/>
            <w:r w:rsidRPr="00972402">
              <w:rPr>
                <w:rFonts w:ascii="Arial" w:eastAsia="Times New Roman" w:hAnsi="Arial" w:cs="Arial"/>
                <w:sz w:val="16"/>
                <w:szCs w:val="16"/>
                <w:lang w:val="es-CO" w:eastAsia="es-CO"/>
              </w:rPr>
              <w:t>On</w:t>
            </w:r>
            <w:proofErr w:type="spellEnd"/>
            <w:r w:rsidRPr="00972402">
              <w:rPr>
                <w:rFonts w:ascii="Arial" w:eastAsia="Times New Roman" w:hAnsi="Arial" w:cs="Arial"/>
                <w:sz w:val="16"/>
                <w:szCs w:val="16"/>
                <w:lang w:val="es-CO" w:eastAsia="es-CO"/>
              </w:rPr>
              <w:t>-Site (atención técnica en sitio en la ciudad de Medellín). Incluye mano de obra, repuestos originales de fábrica y soporte ante fallas de hardware, respaldada directamente por la marca del fabricante del equipo mediante canal autorizado.</w:t>
            </w:r>
          </w:p>
        </w:tc>
        <w:tc>
          <w:tcPr>
            <w:tcW w:w="772" w:type="dxa"/>
            <w:vMerge/>
            <w:vAlign w:val="center"/>
            <w:hideMark/>
          </w:tcPr>
          <w:p w14:paraId="567D9427"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29D644AF" w14:textId="77777777" w:rsidTr="009E68EB">
        <w:trPr>
          <w:trHeight w:val="960"/>
        </w:trPr>
        <w:tc>
          <w:tcPr>
            <w:tcW w:w="609" w:type="dxa"/>
            <w:vMerge w:val="restart"/>
            <w:shd w:val="clear" w:color="000000" w:fill="D9D9D9"/>
            <w:vAlign w:val="center"/>
            <w:hideMark/>
          </w:tcPr>
          <w:p w14:paraId="4614CEE0" w14:textId="77777777" w:rsidR="00972402" w:rsidRPr="00972402" w:rsidRDefault="00972402" w:rsidP="00972402">
            <w:pPr>
              <w:spacing w:after="0"/>
              <w:jc w:val="center"/>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2</w:t>
            </w:r>
          </w:p>
        </w:tc>
        <w:tc>
          <w:tcPr>
            <w:tcW w:w="1578" w:type="dxa"/>
            <w:vMerge w:val="restart"/>
            <w:shd w:val="clear" w:color="000000" w:fill="D9D9D9"/>
            <w:vAlign w:val="center"/>
            <w:hideMark/>
          </w:tcPr>
          <w:p w14:paraId="275147F6" w14:textId="77777777" w:rsidR="00972402" w:rsidRPr="00972402" w:rsidRDefault="00972402" w:rsidP="00972402">
            <w:pPr>
              <w:spacing w:after="0"/>
              <w:jc w:val="center"/>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EQUIPO DE CÓMPUTO DE ESCRITORIO TIPO TORRE PEQUEÑA (SFF) - Core Ultra 5 / 16GB RAM / 512GB SSD - Garantía 5 años </w:t>
            </w:r>
            <w:proofErr w:type="spellStart"/>
            <w:r w:rsidRPr="00972402">
              <w:rPr>
                <w:rFonts w:ascii="Arial" w:eastAsia="Times New Roman" w:hAnsi="Arial" w:cs="Arial"/>
                <w:sz w:val="16"/>
                <w:szCs w:val="16"/>
                <w:lang w:val="es-CO" w:eastAsia="es-CO"/>
              </w:rPr>
              <w:t>On</w:t>
            </w:r>
            <w:proofErr w:type="spellEnd"/>
            <w:r w:rsidRPr="00972402">
              <w:rPr>
                <w:rFonts w:ascii="Arial" w:eastAsia="Times New Roman" w:hAnsi="Arial" w:cs="Arial"/>
                <w:sz w:val="16"/>
                <w:szCs w:val="16"/>
                <w:lang w:val="es-CO" w:eastAsia="es-CO"/>
              </w:rPr>
              <w:t>-Site</w:t>
            </w:r>
          </w:p>
        </w:tc>
        <w:tc>
          <w:tcPr>
            <w:tcW w:w="1582" w:type="dxa"/>
            <w:shd w:val="clear" w:color="000000" w:fill="D9D9D9"/>
            <w:vAlign w:val="center"/>
            <w:hideMark/>
          </w:tcPr>
          <w:p w14:paraId="74426103"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Procesador (CPU)</w:t>
            </w:r>
          </w:p>
        </w:tc>
        <w:tc>
          <w:tcPr>
            <w:tcW w:w="4292" w:type="dxa"/>
            <w:shd w:val="clear" w:color="000000" w:fill="D9D9D9"/>
            <w:vAlign w:val="center"/>
            <w:hideMark/>
          </w:tcPr>
          <w:p w14:paraId="31909638"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Arquitectura multinúcleo de línea corporativa (Intel Core Ultra 5 o equivalente en AMD Ryzen 5 PRO), con un mínimo de 10 núcleos físicos y 12 subprocesos. Frecuencia máxima con tecnología de aceleración de fábrica igual o superior a 4.7 GHz. Caché inteligente mínima de 12 MB.</w:t>
            </w:r>
          </w:p>
        </w:tc>
        <w:tc>
          <w:tcPr>
            <w:tcW w:w="772" w:type="dxa"/>
            <w:vMerge w:val="restart"/>
            <w:shd w:val="clear" w:color="000000" w:fill="D9D9D9"/>
            <w:vAlign w:val="center"/>
            <w:hideMark/>
          </w:tcPr>
          <w:p w14:paraId="12DFAC00" w14:textId="77777777" w:rsidR="00972402" w:rsidRPr="00972402" w:rsidRDefault="00972402" w:rsidP="00972402">
            <w:pPr>
              <w:spacing w:after="0"/>
              <w:jc w:val="center"/>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Unidad</w:t>
            </w:r>
          </w:p>
        </w:tc>
      </w:tr>
      <w:tr w:rsidR="00972402" w:rsidRPr="00972402" w14:paraId="3AA8F69D" w14:textId="77777777" w:rsidTr="009E68EB">
        <w:trPr>
          <w:trHeight w:val="720"/>
        </w:trPr>
        <w:tc>
          <w:tcPr>
            <w:tcW w:w="609" w:type="dxa"/>
            <w:vMerge/>
            <w:vAlign w:val="center"/>
            <w:hideMark/>
          </w:tcPr>
          <w:p w14:paraId="1C15A865"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05E9F4B9"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7B5E225D"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Capacidades de IA (NPU)</w:t>
            </w:r>
          </w:p>
        </w:tc>
        <w:tc>
          <w:tcPr>
            <w:tcW w:w="4292" w:type="dxa"/>
            <w:shd w:val="clear" w:color="000000" w:fill="D9D9D9"/>
            <w:vAlign w:val="center"/>
            <w:hideMark/>
          </w:tcPr>
          <w:p w14:paraId="65593CB9"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Unidad de procesamiento neuronal (NPU) integrada en el procesador con un rendimiento de procesamiento mínimo de 13 TOPS enfocado en cargas de trabajo de IA.</w:t>
            </w:r>
          </w:p>
        </w:tc>
        <w:tc>
          <w:tcPr>
            <w:tcW w:w="772" w:type="dxa"/>
            <w:vMerge/>
            <w:vAlign w:val="center"/>
            <w:hideMark/>
          </w:tcPr>
          <w:p w14:paraId="2B7B77A0"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1B793C2C" w14:textId="77777777" w:rsidTr="009E68EB">
        <w:trPr>
          <w:trHeight w:val="720"/>
        </w:trPr>
        <w:tc>
          <w:tcPr>
            <w:tcW w:w="609" w:type="dxa"/>
            <w:vMerge/>
            <w:vAlign w:val="center"/>
            <w:hideMark/>
          </w:tcPr>
          <w:p w14:paraId="7F09B56E"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32823958"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48DEAC86"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Memoria RAM</w:t>
            </w:r>
          </w:p>
        </w:tc>
        <w:tc>
          <w:tcPr>
            <w:tcW w:w="4292" w:type="dxa"/>
            <w:shd w:val="clear" w:color="000000" w:fill="D9D9D9"/>
            <w:vAlign w:val="center"/>
            <w:hideMark/>
          </w:tcPr>
          <w:p w14:paraId="218D7C6E"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Mínimo 16 GB en tecnología DDR5 a una frecuencia mínima de 5600 MHz. Configurada en un único módulo (1x16GB), dejando ranuras libres en la </w:t>
            </w:r>
            <w:proofErr w:type="spellStart"/>
            <w:r w:rsidRPr="00972402">
              <w:rPr>
                <w:rFonts w:ascii="Arial" w:eastAsia="Times New Roman" w:hAnsi="Arial" w:cs="Arial"/>
                <w:sz w:val="16"/>
                <w:szCs w:val="16"/>
                <w:lang w:val="es-CO" w:eastAsia="es-CO"/>
              </w:rPr>
              <w:t>board</w:t>
            </w:r>
            <w:proofErr w:type="spellEnd"/>
            <w:r w:rsidRPr="00972402">
              <w:rPr>
                <w:rFonts w:ascii="Arial" w:eastAsia="Times New Roman" w:hAnsi="Arial" w:cs="Arial"/>
                <w:sz w:val="16"/>
                <w:szCs w:val="16"/>
                <w:lang w:val="es-CO" w:eastAsia="es-CO"/>
              </w:rPr>
              <w:t xml:space="preserve"> para expansiones.</w:t>
            </w:r>
          </w:p>
        </w:tc>
        <w:tc>
          <w:tcPr>
            <w:tcW w:w="772" w:type="dxa"/>
            <w:vMerge/>
            <w:vAlign w:val="center"/>
            <w:hideMark/>
          </w:tcPr>
          <w:p w14:paraId="4BEB4314"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3BD283C0" w14:textId="77777777" w:rsidTr="009E68EB">
        <w:trPr>
          <w:trHeight w:val="480"/>
        </w:trPr>
        <w:tc>
          <w:tcPr>
            <w:tcW w:w="609" w:type="dxa"/>
            <w:vMerge/>
            <w:vAlign w:val="center"/>
            <w:hideMark/>
          </w:tcPr>
          <w:p w14:paraId="150618A9"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25ECD979"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0A5FB4C7"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Almacenamiento</w:t>
            </w:r>
          </w:p>
        </w:tc>
        <w:tc>
          <w:tcPr>
            <w:tcW w:w="4292" w:type="dxa"/>
            <w:shd w:val="clear" w:color="000000" w:fill="D9D9D9"/>
            <w:vAlign w:val="center"/>
            <w:hideMark/>
          </w:tcPr>
          <w:p w14:paraId="14A6E427"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Unidad de Estado Sólido (SSD) con capacidad mínima de 512 GB, interfaz PCIe Gen 4.0 </w:t>
            </w:r>
            <w:proofErr w:type="spellStart"/>
            <w:r w:rsidRPr="00972402">
              <w:rPr>
                <w:rFonts w:ascii="Arial" w:eastAsia="Times New Roman" w:hAnsi="Arial" w:cs="Arial"/>
                <w:sz w:val="16"/>
                <w:szCs w:val="16"/>
                <w:lang w:val="es-CO" w:eastAsia="es-CO"/>
              </w:rPr>
              <w:t>NVMe</w:t>
            </w:r>
            <w:proofErr w:type="spellEnd"/>
            <w:r w:rsidRPr="00972402">
              <w:rPr>
                <w:rFonts w:ascii="Arial" w:eastAsia="Times New Roman" w:hAnsi="Arial" w:cs="Arial"/>
                <w:sz w:val="16"/>
                <w:szCs w:val="16"/>
                <w:lang w:val="es-CO" w:eastAsia="es-CO"/>
              </w:rPr>
              <w:t>, factor de forma M.2 2280.</w:t>
            </w:r>
          </w:p>
        </w:tc>
        <w:tc>
          <w:tcPr>
            <w:tcW w:w="772" w:type="dxa"/>
            <w:vMerge/>
            <w:vAlign w:val="center"/>
            <w:hideMark/>
          </w:tcPr>
          <w:p w14:paraId="618B65F0"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3D87AE7B" w14:textId="77777777" w:rsidTr="009E68EB">
        <w:trPr>
          <w:trHeight w:val="960"/>
        </w:trPr>
        <w:tc>
          <w:tcPr>
            <w:tcW w:w="609" w:type="dxa"/>
            <w:vMerge/>
            <w:vAlign w:val="center"/>
            <w:hideMark/>
          </w:tcPr>
          <w:p w14:paraId="1615353E"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46A852DB"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427F7267"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Chasís (Formato)</w:t>
            </w:r>
          </w:p>
        </w:tc>
        <w:tc>
          <w:tcPr>
            <w:tcW w:w="4292" w:type="dxa"/>
            <w:shd w:val="clear" w:color="000000" w:fill="D9D9D9"/>
            <w:vAlign w:val="center"/>
            <w:hideMark/>
          </w:tcPr>
          <w:p w14:paraId="2E54A0E7"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Factor de Forma Pequeño (SFF - Small Form Factor). Diseñado para operar de forma horizontal o vertical para optimización de estaciones de trabajo públicas. Chasis con rejillas de ventilación eficientes y sistema de seguridad para componentes internos.</w:t>
            </w:r>
          </w:p>
        </w:tc>
        <w:tc>
          <w:tcPr>
            <w:tcW w:w="772" w:type="dxa"/>
            <w:vMerge/>
            <w:vAlign w:val="center"/>
            <w:hideMark/>
          </w:tcPr>
          <w:p w14:paraId="7FAD7C54"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0799448B" w14:textId="77777777" w:rsidTr="009E68EB">
        <w:trPr>
          <w:trHeight w:val="480"/>
        </w:trPr>
        <w:tc>
          <w:tcPr>
            <w:tcW w:w="609" w:type="dxa"/>
            <w:vMerge/>
            <w:vAlign w:val="center"/>
            <w:hideMark/>
          </w:tcPr>
          <w:p w14:paraId="193D8A37"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68EC182D"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44685907"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Ranuras de Expansión</w:t>
            </w:r>
          </w:p>
        </w:tc>
        <w:tc>
          <w:tcPr>
            <w:tcW w:w="4292" w:type="dxa"/>
            <w:shd w:val="clear" w:color="000000" w:fill="D9D9D9"/>
            <w:vAlign w:val="center"/>
            <w:hideMark/>
          </w:tcPr>
          <w:p w14:paraId="722C43D9"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La </w:t>
            </w:r>
            <w:proofErr w:type="spellStart"/>
            <w:r w:rsidRPr="00972402">
              <w:rPr>
                <w:rFonts w:ascii="Arial" w:eastAsia="Times New Roman" w:hAnsi="Arial" w:cs="Arial"/>
                <w:sz w:val="16"/>
                <w:szCs w:val="16"/>
                <w:lang w:val="es-CO" w:eastAsia="es-CO"/>
              </w:rPr>
              <w:t>board</w:t>
            </w:r>
            <w:proofErr w:type="spellEnd"/>
            <w:r w:rsidRPr="00972402">
              <w:rPr>
                <w:rFonts w:ascii="Arial" w:eastAsia="Times New Roman" w:hAnsi="Arial" w:cs="Arial"/>
                <w:sz w:val="16"/>
                <w:szCs w:val="16"/>
                <w:lang w:val="es-CO" w:eastAsia="es-CO"/>
              </w:rPr>
              <w:t xml:space="preserve"> debe disponer como mínimo de: (1) ranura PCIe x16 de perfil bajo y (1) ranura PCIe x1 de perfil bajo para tarjetas adicionales.</w:t>
            </w:r>
          </w:p>
        </w:tc>
        <w:tc>
          <w:tcPr>
            <w:tcW w:w="772" w:type="dxa"/>
            <w:vMerge/>
            <w:vAlign w:val="center"/>
            <w:hideMark/>
          </w:tcPr>
          <w:p w14:paraId="2733C1A9"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4D1EFC5E" w14:textId="77777777" w:rsidTr="009E68EB">
        <w:trPr>
          <w:trHeight w:val="300"/>
        </w:trPr>
        <w:tc>
          <w:tcPr>
            <w:tcW w:w="609" w:type="dxa"/>
            <w:vMerge/>
            <w:vAlign w:val="center"/>
            <w:hideMark/>
          </w:tcPr>
          <w:p w14:paraId="1DE73B4D"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4ADAB24B"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42F6BF5D"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Gráficos</w:t>
            </w:r>
          </w:p>
        </w:tc>
        <w:tc>
          <w:tcPr>
            <w:tcW w:w="4292" w:type="dxa"/>
            <w:shd w:val="clear" w:color="000000" w:fill="D9D9D9"/>
            <w:vAlign w:val="center"/>
            <w:hideMark/>
          </w:tcPr>
          <w:p w14:paraId="0F181DA4"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Integrados de alto rendimiento de la misma línea del procesador.</w:t>
            </w:r>
          </w:p>
        </w:tc>
        <w:tc>
          <w:tcPr>
            <w:tcW w:w="772" w:type="dxa"/>
            <w:vMerge/>
            <w:vAlign w:val="center"/>
            <w:hideMark/>
          </w:tcPr>
          <w:p w14:paraId="2B35E1AA"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2CF52D5B" w14:textId="77777777" w:rsidTr="009E68EB">
        <w:trPr>
          <w:trHeight w:val="480"/>
        </w:trPr>
        <w:tc>
          <w:tcPr>
            <w:tcW w:w="609" w:type="dxa"/>
            <w:vMerge/>
            <w:vAlign w:val="center"/>
            <w:hideMark/>
          </w:tcPr>
          <w:p w14:paraId="38C4722C"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635CDB86"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7C5E7FD7"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Conectividad de Red</w:t>
            </w:r>
          </w:p>
        </w:tc>
        <w:tc>
          <w:tcPr>
            <w:tcW w:w="4292" w:type="dxa"/>
            <w:shd w:val="clear" w:color="000000" w:fill="D9D9D9"/>
            <w:vAlign w:val="center"/>
            <w:hideMark/>
          </w:tcPr>
          <w:p w14:paraId="505B44FA"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Interfaz LAN Gigabit Ethernet (RJ-45) 10/100/1000 Mbps integrada en </w:t>
            </w:r>
            <w:proofErr w:type="spellStart"/>
            <w:r w:rsidRPr="00972402">
              <w:rPr>
                <w:rFonts w:ascii="Arial" w:eastAsia="Times New Roman" w:hAnsi="Arial" w:cs="Arial"/>
                <w:sz w:val="16"/>
                <w:szCs w:val="16"/>
                <w:lang w:val="es-CO" w:eastAsia="es-CO"/>
              </w:rPr>
              <w:t>board</w:t>
            </w:r>
            <w:proofErr w:type="spellEnd"/>
            <w:r w:rsidRPr="00972402">
              <w:rPr>
                <w:rFonts w:ascii="Arial" w:eastAsia="Times New Roman" w:hAnsi="Arial" w:cs="Arial"/>
                <w:sz w:val="16"/>
                <w:szCs w:val="16"/>
                <w:lang w:val="es-CO" w:eastAsia="es-CO"/>
              </w:rPr>
              <w:t xml:space="preserve"> con soporte IPv4/IPv6.</w:t>
            </w:r>
          </w:p>
        </w:tc>
        <w:tc>
          <w:tcPr>
            <w:tcW w:w="772" w:type="dxa"/>
            <w:vMerge/>
            <w:vAlign w:val="center"/>
            <w:hideMark/>
          </w:tcPr>
          <w:p w14:paraId="58721DFC"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4AED0647" w14:textId="77777777" w:rsidTr="009E68EB">
        <w:trPr>
          <w:trHeight w:val="1200"/>
        </w:trPr>
        <w:tc>
          <w:tcPr>
            <w:tcW w:w="609" w:type="dxa"/>
            <w:vMerge/>
            <w:vAlign w:val="center"/>
            <w:hideMark/>
          </w:tcPr>
          <w:p w14:paraId="54D9C99C"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42183F70"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37467664"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Puertos e Interfaces</w:t>
            </w:r>
          </w:p>
        </w:tc>
        <w:tc>
          <w:tcPr>
            <w:tcW w:w="4292" w:type="dxa"/>
            <w:shd w:val="clear" w:color="000000" w:fill="D9D9D9"/>
            <w:vAlign w:val="center"/>
            <w:hideMark/>
          </w:tcPr>
          <w:p w14:paraId="2538B7D7"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Mínimo (1) puerto USB Tipo C de velocidad igual o superior a 10 Gbps; Mínimo (4) puertos USB Tipo A distribuidos entre el panel frontal y trasero con soporte de alta velocidad; Mínimo (2) salidas de video digitales independientes integradas (HDMI 1.4 / DisplayPort 1.4 o superior); (1) Puerto de red RJ-45; Conectores de audio (entrada/salida de línea).</w:t>
            </w:r>
          </w:p>
        </w:tc>
        <w:tc>
          <w:tcPr>
            <w:tcW w:w="772" w:type="dxa"/>
            <w:vMerge/>
            <w:vAlign w:val="center"/>
            <w:hideMark/>
          </w:tcPr>
          <w:p w14:paraId="0BF180F6"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6EE453FE" w14:textId="77777777" w:rsidTr="009E68EB">
        <w:trPr>
          <w:trHeight w:val="720"/>
        </w:trPr>
        <w:tc>
          <w:tcPr>
            <w:tcW w:w="609" w:type="dxa"/>
            <w:vMerge/>
            <w:vAlign w:val="center"/>
            <w:hideMark/>
          </w:tcPr>
          <w:p w14:paraId="0216B261"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3BC5EBE2"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32F7233B"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Periféricos Incluidos</w:t>
            </w:r>
          </w:p>
        </w:tc>
        <w:tc>
          <w:tcPr>
            <w:tcW w:w="4292" w:type="dxa"/>
            <w:shd w:val="clear" w:color="000000" w:fill="D9D9D9"/>
            <w:vAlign w:val="center"/>
            <w:hideMark/>
          </w:tcPr>
          <w:p w14:paraId="4E0F6F04"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Teclado en español con cable de conexión USB con teclado numérico integrado y resistencia a salpicaduras. Mouse óptico con cable USB de 2 botones y </w:t>
            </w:r>
            <w:proofErr w:type="spellStart"/>
            <w:r w:rsidRPr="00972402">
              <w:rPr>
                <w:rFonts w:ascii="Arial" w:eastAsia="Times New Roman" w:hAnsi="Arial" w:cs="Arial"/>
                <w:sz w:val="16"/>
                <w:szCs w:val="16"/>
                <w:lang w:val="es-CO" w:eastAsia="es-CO"/>
              </w:rPr>
              <w:t>scroll</w:t>
            </w:r>
            <w:proofErr w:type="spellEnd"/>
            <w:r w:rsidRPr="00972402">
              <w:rPr>
                <w:rFonts w:ascii="Arial" w:eastAsia="Times New Roman" w:hAnsi="Arial" w:cs="Arial"/>
                <w:sz w:val="16"/>
                <w:szCs w:val="16"/>
                <w:lang w:val="es-CO" w:eastAsia="es-CO"/>
              </w:rPr>
              <w:t>.</w:t>
            </w:r>
          </w:p>
        </w:tc>
        <w:tc>
          <w:tcPr>
            <w:tcW w:w="772" w:type="dxa"/>
            <w:vMerge/>
            <w:vAlign w:val="center"/>
            <w:hideMark/>
          </w:tcPr>
          <w:p w14:paraId="4122CB76"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5DF6E0FD" w14:textId="77777777" w:rsidTr="009E68EB">
        <w:trPr>
          <w:trHeight w:val="480"/>
        </w:trPr>
        <w:tc>
          <w:tcPr>
            <w:tcW w:w="609" w:type="dxa"/>
            <w:vMerge/>
            <w:vAlign w:val="center"/>
            <w:hideMark/>
          </w:tcPr>
          <w:p w14:paraId="48772737"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1E285135"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0BC02B22"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Seguridad de Hardware</w:t>
            </w:r>
          </w:p>
        </w:tc>
        <w:tc>
          <w:tcPr>
            <w:tcW w:w="4292" w:type="dxa"/>
            <w:shd w:val="clear" w:color="000000" w:fill="D9D9D9"/>
            <w:vAlign w:val="center"/>
            <w:hideMark/>
          </w:tcPr>
          <w:p w14:paraId="664378C3"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Módulo de Plataforma Segura TPM versión 2.0 integrado de fábrica.</w:t>
            </w:r>
          </w:p>
        </w:tc>
        <w:tc>
          <w:tcPr>
            <w:tcW w:w="772" w:type="dxa"/>
            <w:vMerge/>
            <w:vAlign w:val="center"/>
            <w:hideMark/>
          </w:tcPr>
          <w:p w14:paraId="457CC0A2"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23C6CA27" w14:textId="77777777" w:rsidTr="009E68EB">
        <w:trPr>
          <w:trHeight w:val="720"/>
        </w:trPr>
        <w:tc>
          <w:tcPr>
            <w:tcW w:w="609" w:type="dxa"/>
            <w:vMerge/>
            <w:vAlign w:val="center"/>
            <w:hideMark/>
          </w:tcPr>
          <w:p w14:paraId="63223774"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32B64C69"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169E27DF"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Fuente de Alimentación</w:t>
            </w:r>
          </w:p>
        </w:tc>
        <w:tc>
          <w:tcPr>
            <w:tcW w:w="4292" w:type="dxa"/>
            <w:shd w:val="clear" w:color="000000" w:fill="D9D9D9"/>
            <w:vAlign w:val="center"/>
            <w:hideMark/>
          </w:tcPr>
          <w:p w14:paraId="4C6C53AD"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Fuente de poder interna de alta eficiencia con certificación mínima de 80 Plus Platinum o eficiencia superior al 90% para reducción del consumo de energía en las sedes bibliotecarias.</w:t>
            </w:r>
          </w:p>
        </w:tc>
        <w:tc>
          <w:tcPr>
            <w:tcW w:w="772" w:type="dxa"/>
            <w:vMerge/>
            <w:vAlign w:val="center"/>
            <w:hideMark/>
          </w:tcPr>
          <w:p w14:paraId="72D3007E"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455BCB73" w14:textId="77777777" w:rsidTr="009E68EB">
        <w:trPr>
          <w:trHeight w:val="480"/>
        </w:trPr>
        <w:tc>
          <w:tcPr>
            <w:tcW w:w="609" w:type="dxa"/>
            <w:vMerge/>
            <w:vAlign w:val="center"/>
            <w:hideMark/>
          </w:tcPr>
          <w:p w14:paraId="1C45EEB2"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41E2E2CE"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3823BEE5"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Sistema Operativo</w:t>
            </w:r>
          </w:p>
        </w:tc>
        <w:tc>
          <w:tcPr>
            <w:tcW w:w="4292" w:type="dxa"/>
            <w:shd w:val="clear" w:color="000000" w:fill="D9D9D9"/>
            <w:vAlign w:val="center"/>
            <w:hideMark/>
          </w:tcPr>
          <w:p w14:paraId="4E5F2AA9"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Licencia original de fábrica preinstalada, permanente y ejecutable de Windows 11 Profesional de 64 bits en su última compilación estable.</w:t>
            </w:r>
          </w:p>
        </w:tc>
        <w:tc>
          <w:tcPr>
            <w:tcW w:w="772" w:type="dxa"/>
            <w:vMerge/>
            <w:vAlign w:val="center"/>
            <w:hideMark/>
          </w:tcPr>
          <w:p w14:paraId="33F47C92"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7CCFAE0B" w14:textId="77777777" w:rsidTr="009E68EB">
        <w:trPr>
          <w:trHeight w:val="480"/>
        </w:trPr>
        <w:tc>
          <w:tcPr>
            <w:tcW w:w="609" w:type="dxa"/>
            <w:vMerge/>
            <w:vAlign w:val="center"/>
            <w:hideMark/>
          </w:tcPr>
          <w:p w14:paraId="6D98CF85"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1A5E0BDE"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24FA0284"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Certificaciones Ambientales</w:t>
            </w:r>
          </w:p>
        </w:tc>
        <w:tc>
          <w:tcPr>
            <w:tcW w:w="4292" w:type="dxa"/>
            <w:shd w:val="clear" w:color="000000" w:fill="D9D9D9"/>
            <w:vAlign w:val="center"/>
            <w:hideMark/>
          </w:tcPr>
          <w:p w14:paraId="263F44A4"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Registro vigente en la plataforma ambiental EPEAT (Silver o Gold) y cumplimiento de la norma ENERGY STAR.</w:t>
            </w:r>
          </w:p>
        </w:tc>
        <w:tc>
          <w:tcPr>
            <w:tcW w:w="772" w:type="dxa"/>
            <w:vMerge/>
            <w:vAlign w:val="center"/>
            <w:hideMark/>
          </w:tcPr>
          <w:p w14:paraId="64391461"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0E693EEF" w14:textId="77777777" w:rsidTr="009E68EB">
        <w:trPr>
          <w:trHeight w:val="720"/>
        </w:trPr>
        <w:tc>
          <w:tcPr>
            <w:tcW w:w="609" w:type="dxa"/>
            <w:vMerge/>
            <w:vAlign w:val="center"/>
            <w:hideMark/>
          </w:tcPr>
          <w:p w14:paraId="4654CFE9"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3EB8F77C"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shd w:val="clear" w:color="000000" w:fill="D9D9D9"/>
            <w:vAlign w:val="center"/>
            <w:hideMark/>
          </w:tcPr>
          <w:p w14:paraId="58FB21B8"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Garantía Institucional</w:t>
            </w:r>
          </w:p>
        </w:tc>
        <w:tc>
          <w:tcPr>
            <w:tcW w:w="4292" w:type="dxa"/>
            <w:shd w:val="clear" w:color="000000" w:fill="D9D9D9"/>
            <w:vAlign w:val="center"/>
            <w:hideMark/>
          </w:tcPr>
          <w:p w14:paraId="3549693C"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Cobertura total de cinco (5) años (60 meses) </w:t>
            </w:r>
            <w:proofErr w:type="spellStart"/>
            <w:r w:rsidRPr="00972402">
              <w:rPr>
                <w:rFonts w:ascii="Arial" w:eastAsia="Times New Roman" w:hAnsi="Arial" w:cs="Arial"/>
                <w:sz w:val="16"/>
                <w:szCs w:val="16"/>
                <w:lang w:val="es-CO" w:eastAsia="es-CO"/>
              </w:rPr>
              <w:t>On</w:t>
            </w:r>
            <w:proofErr w:type="spellEnd"/>
            <w:r w:rsidRPr="00972402">
              <w:rPr>
                <w:rFonts w:ascii="Arial" w:eastAsia="Times New Roman" w:hAnsi="Arial" w:cs="Arial"/>
                <w:sz w:val="16"/>
                <w:szCs w:val="16"/>
                <w:lang w:val="es-CO" w:eastAsia="es-CO"/>
              </w:rPr>
              <w:t>-Site (en sitio) directamente con el fabricante, incluyendo la totalidad de repuestos, diagnósticos y mano de obra sin costos adicionales para la entidad.</w:t>
            </w:r>
          </w:p>
        </w:tc>
        <w:tc>
          <w:tcPr>
            <w:tcW w:w="772" w:type="dxa"/>
            <w:vMerge/>
            <w:vAlign w:val="center"/>
            <w:hideMark/>
          </w:tcPr>
          <w:p w14:paraId="5C56F105"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309E3ACA" w14:textId="77777777" w:rsidTr="009E68EB">
        <w:trPr>
          <w:trHeight w:val="480"/>
        </w:trPr>
        <w:tc>
          <w:tcPr>
            <w:tcW w:w="609" w:type="dxa"/>
            <w:vMerge w:val="restart"/>
            <w:vAlign w:val="center"/>
            <w:hideMark/>
          </w:tcPr>
          <w:p w14:paraId="76A022CC" w14:textId="77777777" w:rsidR="00972402" w:rsidRPr="00972402" w:rsidRDefault="00972402" w:rsidP="00972402">
            <w:pPr>
              <w:spacing w:after="0"/>
              <w:jc w:val="center"/>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lastRenderedPageBreak/>
              <w:t>3</w:t>
            </w:r>
          </w:p>
        </w:tc>
        <w:tc>
          <w:tcPr>
            <w:tcW w:w="1578" w:type="dxa"/>
            <w:vMerge w:val="restart"/>
            <w:vAlign w:val="center"/>
            <w:hideMark/>
          </w:tcPr>
          <w:p w14:paraId="7863F35A" w14:textId="77777777" w:rsidR="00972402" w:rsidRPr="00972402" w:rsidRDefault="00972402" w:rsidP="00972402">
            <w:pPr>
              <w:spacing w:after="0"/>
              <w:jc w:val="center"/>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MONITOR INDEPENDIENTE DE 23.8" FHD / Panel IPS - Garantía 5 años </w:t>
            </w:r>
            <w:proofErr w:type="spellStart"/>
            <w:r w:rsidRPr="00972402">
              <w:rPr>
                <w:rFonts w:ascii="Arial" w:eastAsia="Times New Roman" w:hAnsi="Arial" w:cs="Arial"/>
                <w:sz w:val="16"/>
                <w:szCs w:val="16"/>
                <w:lang w:val="es-CO" w:eastAsia="es-CO"/>
              </w:rPr>
              <w:t>On</w:t>
            </w:r>
            <w:proofErr w:type="spellEnd"/>
            <w:r w:rsidRPr="00972402">
              <w:rPr>
                <w:rFonts w:ascii="Arial" w:eastAsia="Times New Roman" w:hAnsi="Arial" w:cs="Arial"/>
                <w:sz w:val="16"/>
                <w:szCs w:val="16"/>
                <w:lang w:val="es-CO" w:eastAsia="es-CO"/>
              </w:rPr>
              <w:t>-Site</w:t>
            </w:r>
          </w:p>
        </w:tc>
        <w:tc>
          <w:tcPr>
            <w:tcW w:w="1582" w:type="dxa"/>
            <w:vAlign w:val="center"/>
            <w:hideMark/>
          </w:tcPr>
          <w:p w14:paraId="2D7BBEA7"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Tamaño de Pantalla</w:t>
            </w:r>
          </w:p>
        </w:tc>
        <w:tc>
          <w:tcPr>
            <w:tcW w:w="4292" w:type="dxa"/>
            <w:vAlign w:val="center"/>
            <w:hideMark/>
          </w:tcPr>
          <w:p w14:paraId="7F4DE95A"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23.8 pulgadas en diagonal exactamente (tamaño comercial estándar de 24 pulgadas).</w:t>
            </w:r>
          </w:p>
        </w:tc>
        <w:tc>
          <w:tcPr>
            <w:tcW w:w="772" w:type="dxa"/>
            <w:vMerge w:val="restart"/>
            <w:vAlign w:val="center"/>
            <w:hideMark/>
          </w:tcPr>
          <w:p w14:paraId="6AFE15FB" w14:textId="77777777" w:rsidR="00972402" w:rsidRPr="00972402" w:rsidRDefault="00972402" w:rsidP="00972402">
            <w:pPr>
              <w:spacing w:after="0"/>
              <w:jc w:val="center"/>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Unidad</w:t>
            </w:r>
          </w:p>
        </w:tc>
      </w:tr>
      <w:tr w:rsidR="00972402" w:rsidRPr="00972402" w14:paraId="7FE8CB67" w14:textId="77777777" w:rsidTr="009E68EB">
        <w:trPr>
          <w:trHeight w:val="480"/>
        </w:trPr>
        <w:tc>
          <w:tcPr>
            <w:tcW w:w="609" w:type="dxa"/>
            <w:vMerge/>
            <w:vAlign w:val="center"/>
            <w:hideMark/>
          </w:tcPr>
          <w:p w14:paraId="414233EB"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23CEA4BA"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49922BB1"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Tecnología del Panel</w:t>
            </w:r>
          </w:p>
        </w:tc>
        <w:tc>
          <w:tcPr>
            <w:tcW w:w="4292" w:type="dxa"/>
            <w:vAlign w:val="center"/>
            <w:hideMark/>
          </w:tcPr>
          <w:p w14:paraId="07A30104"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IPS (In-Plane </w:t>
            </w:r>
            <w:proofErr w:type="spellStart"/>
            <w:r w:rsidRPr="00972402">
              <w:rPr>
                <w:rFonts w:ascii="Arial" w:eastAsia="Times New Roman" w:hAnsi="Arial" w:cs="Arial"/>
                <w:sz w:val="16"/>
                <w:szCs w:val="16"/>
                <w:lang w:val="es-CO" w:eastAsia="es-CO"/>
              </w:rPr>
              <w:t>Switching</w:t>
            </w:r>
            <w:proofErr w:type="spellEnd"/>
            <w:r w:rsidRPr="00972402">
              <w:rPr>
                <w:rFonts w:ascii="Arial" w:eastAsia="Times New Roman" w:hAnsi="Arial" w:cs="Arial"/>
                <w:sz w:val="16"/>
                <w:szCs w:val="16"/>
                <w:lang w:val="es-CO" w:eastAsia="es-CO"/>
              </w:rPr>
              <w:t>) con ángulos de visualización amplios de mínimo 178 grados tanto horizontales como verticales.</w:t>
            </w:r>
          </w:p>
        </w:tc>
        <w:tc>
          <w:tcPr>
            <w:tcW w:w="772" w:type="dxa"/>
            <w:vMerge/>
            <w:vAlign w:val="center"/>
            <w:hideMark/>
          </w:tcPr>
          <w:p w14:paraId="136AB685"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3A0AE261" w14:textId="77777777" w:rsidTr="009E68EB">
        <w:trPr>
          <w:trHeight w:val="480"/>
        </w:trPr>
        <w:tc>
          <w:tcPr>
            <w:tcW w:w="609" w:type="dxa"/>
            <w:vMerge/>
            <w:vAlign w:val="center"/>
            <w:hideMark/>
          </w:tcPr>
          <w:p w14:paraId="20D02C60"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6D431F63"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431801DD"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Resolución Nativa</w:t>
            </w:r>
          </w:p>
        </w:tc>
        <w:tc>
          <w:tcPr>
            <w:tcW w:w="4292" w:type="dxa"/>
            <w:vAlign w:val="center"/>
            <w:hideMark/>
          </w:tcPr>
          <w:p w14:paraId="0B0C6084"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Full HD (1920 x 1080 píxeles) a una frecuencia de actualización nativa de hasta 100 Hz para garantizar la fluidez visual del usuario.</w:t>
            </w:r>
          </w:p>
        </w:tc>
        <w:tc>
          <w:tcPr>
            <w:tcW w:w="772" w:type="dxa"/>
            <w:vMerge/>
            <w:vAlign w:val="center"/>
            <w:hideMark/>
          </w:tcPr>
          <w:p w14:paraId="74DF6AA3"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004E01BB" w14:textId="77777777" w:rsidTr="009E68EB">
        <w:trPr>
          <w:trHeight w:val="480"/>
        </w:trPr>
        <w:tc>
          <w:tcPr>
            <w:tcW w:w="609" w:type="dxa"/>
            <w:vMerge/>
            <w:vAlign w:val="center"/>
            <w:hideMark/>
          </w:tcPr>
          <w:p w14:paraId="4E9B841F"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3F286DC8"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0D08674D"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Brillo y Contraste</w:t>
            </w:r>
          </w:p>
        </w:tc>
        <w:tc>
          <w:tcPr>
            <w:tcW w:w="4292" w:type="dxa"/>
            <w:vAlign w:val="center"/>
            <w:hideMark/>
          </w:tcPr>
          <w:p w14:paraId="166FC00E"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Brillo mínimo de 250 </w:t>
            </w:r>
            <w:proofErr w:type="spellStart"/>
            <w:r w:rsidRPr="00972402">
              <w:rPr>
                <w:rFonts w:ascii="Arial" w:eastAsia="Times New Roman" w:hAnsi="Arial" w:cs="Arial"/>
                <w:sz w:val="16"/>
                <w:szCs w:val="16"/>
                <w:lang w:val="es-CO" w:eastAsia="es-CO"/>
              </w:rPr>
              <w:t>nits</w:t>
            </w:r>
            <w:proofErr w:type="spellEnd"/>
            <w:r w:rsidRPr="00972402">
              <w:rPr>
                <w:rFonts w:ascii="Arial" w:eastAsia="Times New Roman" w:hAnsi="Arial" w:cs="Arial"/>
                <w:sz w:val="16"/>
                <w:szCs w:val="16"/>
                <w:lang w:val="es-CO" w:eastAsia="es-CO"/>
              </w:rPr>
              <w:t>. Relación de contraste estático mínima de 1000:1.</w:t>
            </w:r>
          </w:p>
        </w:tc>
        <w:tc>
          <w:tcPr>
            <w:tcW w:w="772" w:type="dxa"/>
            <w:vMerge/>
            <w:vAlign w:val="center"/>
            <w:hideMark/>
          </w:tcPr>
          <w:p w14:paraId="58278CB6"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30EAA5FF" w14:textId="77777777" w:rsidTr="009E68EB">
        <w:trPr>
          <w:trHeight w:val="720"/>
        </w:trPr>
        <w:tc>
          <w:tcPr>
            <w:tcW w:w="609" w:type="dxa"/>
            <w:vMerge/>
            <w:vAlign w:val="center"/>
            <w:hideMark/>
          </w:tcPr>
          <w:p w14:paraId="4BA50DB8"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160C1AD3"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696DBD62"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Tratamiento de Pantalla</w:t>
            </w:r>
          </w:p>
        </w:tc>
        <w:tc>
          <w:tcPr>
            <w:tcW w:w="4292" w:type="dxa"/>
            <w:vAlign w:val="center"/>
            <w:hideMark/>
          </w:tcPr>
          <w:p w14:paraId="3207434D"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Antirreflectante (</w:t>
            </w:r>
            <w:proofErr w:type="spellStart"/>
            <w:r w:rsidRPr="00972402">
              <w:rPr>
                <w:rFonts w:ascii="Arial" w:eastAsia="Times New Roman" w:hAnsi="Arial" w:cs="Arial"/>
                <w:sz w:val="16"/>
                <w:szCs w:val="16"/>
                <w:lang w:val="es-CO" w:eastAsia="es-CO"/>
              </w:rPr>
              <w:t>Anti-glare</w:t>
            </w:r>
            <w:proofErr w:type="spellEnd"/>
            <w:r w:rsidRPr="00972402">
              <w:rPr>
                <w:rFonts w:ascii="Arial" w:eastAsia="Times New Roman" w:hAnsi="Arial" w:cs="Arial"/>
                <w:sz w:val="16"/>
                <w:szCs w:val="16"/>
                <w:lang w:val="es-CO" w:eastAsia="es-CO"/>
              </w:rPr>
              <w:t>) con tecnología de reducción de luz azul atenuada por hardware integrada directamente en el panel (sin alterar la precisión del color en pantalla) para protección ocular en jornadas extensas de lectura.</w:t>
            </w:r>
          </w:p>
        </w:tc>
        <w:tc>
          <w:tcPr>
            <w:tcW w:w="772" w:type="dxa"/>
            <w:vMerge/>
            <w:vAlign w:val="center"/>
            <w:hideMark/>
          </w:tcPr>
          <w:p w14:paraId="5BADAD9F"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190FCE01" w14:textId="77777777" w:rsidTr="009E68EB">
        <w:trPr>
          <w:trHeight w:val="720"/>
        </w:trPr>
        <w:tc>
          <w:tcPr>
            <w:tcW w:w="609" w:type="dxa"/>
            <w:vMerge/>
            <w:vAlign w:val="center"/>
            <w:hideMark/>
          </w:tcPr>
          <w:p w14:paraId="34EEFD6E"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4F7D3DFA"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12BF7192"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Puertos de Entrada</w:t>
            </w:r>
          </w:p>
        </w:tc>
        <w:tc>
          <w:tcPr>
            <w:tcW w:w="4292" w:type="dxa"/>
            <w:vAlign w:val="center"/>
            <w:hideMark/>
          </w:tcPr>
          <w:p w14:paraId="5574A808"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Mínimo (1) puerto de entrada digital HDMI (versión 1.4 o superior) y mínimo (1) puerto de entrada DisplayPort o en su defecto una entrada analógica VGA para compatibilidad.</w:t>
            </w:r>
          </w:p>
        </w:tc>
        <w:tc>
          <w:tcPr>
            <w:tcW w:w="772" w:type="dxa"/>
            <w:vMerge/>
            <w:vAlign w:val="center"/>
            <w:hideMark/>
          </w:tcPr>
          <w:p w14:paraId="775F2B5F"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7F21D0D9" w14:textId="77777777" w:rsidTr="009E68EB">
        <w:trPr>
          <w:trHeight w:val="720"/>
        </w:trPr>
        <w:tc>
          <w:tcPr>
            <w:tcW w:w="609" w:type="dxa"/>
            <w:vMerge/>
            <w:vAlign w:val="center"/>
            <w:hideMark/>
          </w:tcPr>
          <w:p w14:paraId="0E5EC4D3"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64B17890"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076B2912"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Ergonomía</w:t>
            </w:r>
          </w:p>
        </w:tc>
        <w:tc>
          <w:tcPr>
            <w:tcW w:w="4292" w:type="dxa"/>
            <w:vAlign w:val="center"/>
            <w:hideMark/>
          </w:tcPr>
          <w:p w14:paraId="35135B93"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Base con soporte rígido que permita el ajuste de inclinación del panel (Tilt). Debe contar con ranura de seguridad estándar para guaya de protección contra hurto.</w:t>
            </w:r>
          </w:p>
        </w:tc>
        <w:tc>
          <w:tcPr>
            <w:tcW w:w="772" w:type="dxa"/>
            <w:vMerge/>
            <w:vAlign w:val="center"/>
            <w:hideMark/>
          </w:tcPr>
          <w:p w14:paraId="42ACED8B"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35AF8AA1" w14:textId="77777777" w:rsidTr="009E68EB">
        <w:trPr>
          <w:trHeight w:val="480"/>
        </w:trPr>
        <w:tc>
          <w:tcPr>
            <w:tcW w:w="609" w:type="dxa"/>
            <w:vMerge/>
            <w:vAlign w:val="center"/>
            <w:hideMark/>
          </w:tcPr>
          <w:p w14:paraId="4F560F7D"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339D1596"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2C51F9E7"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Cables Incluidos</w:t>
            </w:r>
          </w:p>
        </w:tc>
        <w:tc>
          <w:tcPr>
            <w:tcW w:w="4292" w:type="dxa"/>
            <w:vAlign w:val="center"/>
            <w:hideMark/>
          </w:tcPr>
          <w:p w14:paraId="5FECE7A9"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Debe incluir de fábrica el cable de alimentación AC correspondiente y el cable de conexión digital de video (HDMI o DisplayPort).</w:t>
            </w:r>
          </w:p>
        </w:tc>
        <w:tc>
          <w:tcPr>
            <w:tcW w:w="772" w:type="dxa"/>
            <w:vMerge/>
            <w:vAlign w:val="center"/>
            <w:hideMark/>
          </w:tcPr>
          <w:p w14:paraId="1E8028F2"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7E94502D" w14:textId="77777777" w:rsidTr="009E68EB">
        <w:trPr>
          <w:trHeight w:val="480"/>
        </w:trPr>
        <w:tc>
          <w:tcPr>
            <w:tcW w:w="609" w:type="dxa"/>
            <w:vMerge/>
            <w:vAlign w:val="center"/>
            <w:hideMark/>
          </w:tcPr>
          <w:p w14:paraId="2A661D9A"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2A8A71FE"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1C43D6F9"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Sostenibilidad</w:t>
            </w:r>
          </w:p>
        </w:tc>
        <w:tc>
          <w:tcPr>
            <w:tcW w:w="4292" w:type="dxa"/>
            <w:vAlign w:val="center"/>
            <w:hideMark/>
          </w:tcPr>
          <w:p w14:paraId="719ABCAF"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Certificación ENERGY STAR y registro vigente de cumplimiento de criterios EPEAT.</w:t>
            </w:r>
          </w:p>
        </w:tc>
        <w:tc>
          <w:tcPr>
            <w:tcW w:w="772" w:type="dxa"/>
            <w:vMerge/>
            <w:vAlign w:val="center"/>
            <w:hideMark/>
          </w:tcPr>
          <w:p w14:paraId="5845888C"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117F108F" w14:textId="77777777" w:rsidTr="009E68EB">
        <w:trPr>
          <w:trHeight w:val="720"/>
        </w:trPr>
        <w:tc>
          <w:tcPr>
            <w:tcW w:w="609" w:type="dxa"/>
            <w:vMerge/>
            <w:vAlign w:val="center"/>
            <w:hideMark/>
          </w:tcPr>
          <w:p w14:paraId="1AD4CF14" w14:textId="77777777" w:rsidR="00972402" w:rsidRPr="00972402" w:rsidRDefault="00972402" w:rsidP="00972402">
            <w:pPr>
              <w:spacing w:after="0"/>
              <w:rPr>
                <w:rFonts w:ascii="Arial" w:eastAsia="Times New Roman" w:hAnsi="Arial" w:cs="Arial"/>
                <w:sz w:val="16"/>
                <w:szCs w:val="16"/>
                <w:lang w:val="es-CO" w:eastAsia="es-CO"/>
              </w:rPr>
            </w:pPr>
          </w:p>
        </w:tc>
        <w:tc>
          <w:tcPr>
            <w:tcW w:w="1578" w:type="dxa"/>
            <w:vMerge/>
            <w:vAlign w:val="center"/>
            <w:hideMark/>
          </w:tcPr>
          <w:p w14:paraId="7118E823" w14:textId="77777777" w:rsidR="00972402" w:rsidRPr="00972402" w:rsidRDefault="00972402" w:rsidP="00972402">
            <w:pPr>
              <w:spacing w:after="0"/>
              <w:rPr>
                <w:rFonts w:ascii="Arial" w:eastAsia="Times New Roman" w:hAnsi="Arial" w:cs="Arial"/>
                <w:sz w:val="16"/>
                <w:szCs w:val="16"/>
                <w:lang w:val="es-CO" w:eastAsia="es-CO"/>
              </w:rPr>
            </w:pPr>
          </w:p>
        </w:tc>
        <w:tc>
          <w:tcPr>
            <w:tcW w:w="1582" w:type="dxa"/>
            <w:vAlign w:val="center"/>
            <w:hideMark/>
          </w:tcPr>
          <w:p w14:paraId="638E778E"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val="es-CO" w:eastAsia="es-CO"/>
              </w:rPr>
              <w:t>Garantía Institucional</w:t>
            </w:r>
          </w:p>
        </w:tc>
        <w:tc>
          <w:tcPr>
            <w:tcW w:w="4292" w:type="dxa"/>
            <w:vAlign w:val="center"/>
            <w:hideMark/>
          </w:tcPr>
          <w:p w14:paraId="6B8D71B4"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val="es-CO" w:eastAsia="es-CO"/>
              </w:rPr>
              <w:t xml:space="preserve">Cobertura completa de cinco (5) años (60 meses) </w:t>
            </w:r>
            <w:proofErr w:type="spellStart"/>
            <w:r w:rsidRPr="00972402">
              <w:rPr>
                <w:rFonts w:ascii="Arial" w:eastAsia="Times New Roman" w:hAnsi="Arial" w:cs="Arial"/>
                <w:sz w:val="16"/>
                <w:szCs w:val="16"/>
                <w:lang w:val="es-CO" w:eastAsia="es-CO"/>
              </w:rPr>
              <w:t>On</w:t>
            </w:r>
            <w:proofErr w:type="spellEnd"/>
            <w:r w:rsidRPr="00972402">
              <w:rPr>
                <w:rFonts w:ascii="Arial" w:eastAsia="Times New Roman" w:hAnsi="Arial" w:cs="Arial"/>
                <w:sz w:val="16"/>
                <w:szCs w:val="16"/>
                <w:lang w:val="es-CO" w:eastAsia="es-CO"/>
              </w:rPr>
              <w:t>-Site, coordinada y unificada bajo el mismo esquema de soporte del fabricante de los equipos de cómputo de escritorio a los cuales irá asociado.</w:t>
            </w:r>
          </w:p>
        </w:tc>
        <w:tc>
          <w:tcPr>
            <w:tcW w:w="772" w:type="dxa"/>
            <w:vMerge/>
            <w:vAlign w:val="center"/>
            <w:hideMark/>
          </w:tcPr>
          <w:p w14:paraId="2C4FEE8B" w14:textId="77777777" w:rsidR="00972402" w:rsidRPr="00972402" w:rsidRDefault="00972402" w:rsidP="00972402">
            <w:pPr>
              <w:spacing w:after="0"/>
              <w:rPr>
                <w:rFonts w:ascii="Arial" w:eastAsia="Times New Roman" w:hAnsi="Arial" w:cs="Arial"/>
                <w:sz w:val="16"/>
                <w:szCs w:val="16"/>
                <w:lang w:val="es-CO" w:eastAsia="es-CO"/>
              </w:rPr>
            </w:pPr>
          </w:p>
        </w:tc>
      </w:tr>
      <w:tr w:rsidR="00972402" w:rsidRPr="00972402" w14:paraId="2D7DC42B" w14:textId="77777777" w:rsidTr="009E68EB">
        <w:trPr>
          <w:trHeight w:val="915"/>
        </w:trPr>
        <w:tc>
          <w:tcPr>
            <w:tcW w:w="609" w:type="dxa"/>
            <w:vMerge w:val="restart"/>
            <w:shd w:val="clear" w:color="000000" w:fill="D9D9D9"/>
            <w:vAlign w:val="center"/>
            <w:hideMark/>
          </w:tcPr>
          <w:p w14:paraId="52AAEB0E" w14:textId="77777777" w:rsidR="00972402" w:rsidRPr="00972402" w:rsidRDefault="00972402" w:rsidP="00972402">
            <w:pPr>
              <w:spacing w:after="0"/>
              <w:jc w:val="center"/>
              <w:rPr>
                <w:rFonts w:ascii="Arial" w:eastAsia="Times New Roman" w:hAnsi="Arial" w:cs="Arial"/>
                <w:color w:val="000000"/>
                <w:sz w:val="16"/>
                <w:szCs w:val="16"/>
                <w:lang w:val="es-CO" w:eastAsia="es-CO"/>
              </w:rPr>
            </w:pPr>
            <w:r w:rsidRPr="00972402">
              <w:rPr>
                <w:rFonts w:ascii="Arial" w:eastAsia="Times New Roman" w:hAnsi="Arial" w:cs="Arial"/>
                <w:color w:val="000000"/>
                <w:sz w:val="16"/>
                <w:szCs w:val="16"/>
                <w:lang w:val="es-CO" w:eastAsia="es-CO"/>
              </w:rPr>
              <w:t>4</w:t>
            </w:r>
          </w:p>
        </w:tc>
        <w:tc>
          <w:tcPr>
            <w:tcW w:w="1578" w:type="dxa"/>
            <w:vMerge w:val="restart"/>
            <w:shd w:val="clear" w:color="000000" w:fill="D9D9D9"/>
            <w:vAlign w:val="center"/>
            <w:hideMark/>
          </w:tcPr>
          <w:p w14:paraId="02085F44" w14:textId="77777777" w:rsidR="00972402" w:rsidRPr="00972402" w:rsidRDefault="00972402" w:rsidP="00972402">
            <w:pPr>
              <w:spacing w:after="0"/>
              <w:jc w:val="center"/>
              <w:rPr>
                <w:rFonts w:ascii="Arial" w:eastAsia="Times New Roman" w:hAnsi="Arial" w:cs="Arial"/>
                <w:color w:val="000000"/>
                <w:sz w:val="16"/>
                <w:szCs w:val="16"/>
                <w:lang w:val="es-CO" w:eastAsia="es-CO"/>
              </w:rPr>
            </w:pPr>
            <w:r w:rsidRPr="00972402">
              <w:rPr>
                <w:rFonts w:ascii="Arial" w:eastAsia="Times New Roman" w:hAnsi="Arial" w:cs="Arial"/>
                <w:color w:val="000000"/>
                <w:sz w:val="16"/>
                <w:szCs w:val="16"/>
                <w:lang w:val="es-CO" w:eastAsia="es-CO"/>
              </w:rPr>
              <w:t>DISPOSITIVO MÓVIL TABLETA TIPO 1 - 11" / Octa-Core / 8GB RAM / 128GB - Garantía 1 año</w:t>
            </w:r>
          </w:p>
        </w:tc>
        <w:tc>
          <w:tcPr>
            <w:tcW w:w="1582" w:type="dxa"/>
            <w:shd w:val="clear" w:color="000000" w:fill="D9D9D9"/>
            <w:vAlign w:val="center"/>
            <w:hideMark/>
          </w:tcPr>
          <w:p w14:paraId="163B6BC1"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Pantalla</w:t>
            </w:r>
          </w:p>
        </w:tc>
        <w:tc>
          <w:tcPr>
            <w:tcW w:w="4292" w:type="dxa"/>
            <w:shd w:val="clear" w:color="000000" w:fill="D9D9D9"/>
            <w:vAlign w:val="center"/>
            <w:hideMark/>
          </w:tcPr>
          <w:p w14:paraId="00A17980"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Panel táctil capacitivo de 11 pulgadas de tamaño en diagonal. Resolución mínima WUXGA (1920 x 1200 píxeles), con tasa de refresco fluida de mínimo 90 Hz.</w:t>
            </w:r>
          </w:p>
        </w:tc>
        <w:tc>
          <w:tcPr>
            <w:tcW w:w="772" w:type="dxa"/>
            <w:vMerge w:val="restart"/>
            <w:shd w:val="clear" w:color="000000" w:fill="D9D9D9"/>
            <w:vAlign w:val="center"/>
            <w:hideMark/>
          </w:tcPr>
          <w:p w14:paraId="4DBED853" w14:textId="77777777" w:rsidR="00972402" w:rsidRPr="00972402" w:rsidRDefault="00972402" w:rsidP="00972402">
            <w:pPr>
              <w:spacing w:after="0"/>
              <w:jc w:val="center"/>
              <w:rPr>
                <w:rFonts w:ascii="Arial" w:eastAsia="Times New Roman" w:hAnsi="Arial" w:cs="Arial"/>
                <w:color w:val="000000"/>
                <w:sz w:val="16"/>
                <w:szCs w:val="16"/>
                <w:lang w:val="es-CO" w:eastAsia="es-CO"/>
              </w:rPr>
            </w:pPr>
            <w:r w:rsidRPr="00972402">
              <w:rPr>
                <w:rFonts w:ascii="Arial" w:eastAsia="Times New Roman" w:hAnsi="Arial" w:cs="Arial"/>
                <w:color w:val="000000"/>
                <w:sz w:val="16"/>
                <w:szCs w:val="16"/>
                <w:lang w:val="es-CO" w:eastAsia="es-CO"/>
              </w:rPr>
              <w:t>Unidad</w:t>
            </w:r>
          </w:p>
        </w:tc>
      </w:tr>
      <w:tr w:rsidR="00972402" w:rsidRPr="00972402" w14:paraId="32271B37" w14:textId="77777777" w:rsidTr="009E68EB">
        <w:trPr>
          <w:trHeight w:val="480"/>
        </w:trPr>
        <w:tc>
          <w:tcPr>
            <w:tcW w:w="609" w:type="dxa"/>
            <w:vMerge/>
            <w:vAlign w:val="center"/>
            <w:hideMark/>
          </w:tcPr>
          <w:p w14:paraId="4CDB66A9"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17FE2E59"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0D44D4B7"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Procesador (CPU)</w:t>
            </w:r>
          </w:p>
        </w:tc>
        <w:tc>
          <w:tcPr>
            <w:tcW w:w="4292" w:type="dxa"/>
            <w:shd w:val="clear" w:color="000000" w:fill="D9D9D9"/>
            <w:vAlign w:val="center"/>
            <w:hideMark/>
          </w:tcPr>
          <w:p w14:paraId="24A135CB"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Arquitectura ARM de 8 núcleos físicos (Octa-Core), con una velocidad de reloj principal de mínimo 2.2 GHz para multitarea eficiente.</w:t>
            </w:r>
          </w:p>
        </w:tc>
        <w:tc>
          <w:tcPr>
            <w:tcW w:w="772" w:type="dxa"/>
            <w:vMerge/>
            <w:vAlign w:val="center"/>
            <w:hideMark/>
          </w:tcPr>
          <w:p w14:paraId="579960E5"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3F43BD64" w14:textId="77777777" w:rsidTr="009E68EB">
        <w:trPr>
          <w:trHeight w:val="300"/>
        </w:trPr>
        <w:tc>
          <w:tcPr>
            <w:tcW w:w="609" w:type="dxa"/>
            <w:vMerge/>
            <w:vAlign w:val="center"/>
            <w:hideMark/>
          </w:tcPr>
          <w:p w14:paraId="214BE7A5"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78027689"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118A5E8F"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Memoria RAM</w:t>
            </w:r>
          </w:p>
        </w:tc>
        <w:tc>
          <w:tcPr>
            <w:tcW w:w="4292" w:type="dxa"/>
            <w:shd w:val="clear" w:color="000000" w:fill="D9D9D9"/>
            <w:vAlign w:val="center"/>
            <w:hideMark/>
          </w:tcPr>
          <w:p w14:paraId="045A3FF0"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Mínimo 8 GB instalados.</w:t>
            </w:r>
          </w:p>
        </w:tc>
        <w:tc>
          <w:tcPr>
            <w:tcW w:w="772" w:type="dxa"/>
            <w:vMerge/>
            <w:vAlign w:val="center"/>
            <w:hideMark/>
          </w:tcPr>
          <w:p w14:paraId="15537F34"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5AB0E431" w14:textId="77777777" w:rsidTr="009E68EB">
        <w:trPr>
          <w:trHeight w:val="480"/>
        </w:trPr>
        <w:tc>
          <w:tcPr>
            <w:tcW w:w="609" w:type="dxa"/>
            <w:vMerge/>
            <w:vAlign w:val="center"/>
            <w:hideMark/>
          </w:tcPr>
          <w:p w14:paraId="24C57474"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461158C9"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2287FE46"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Almacenamiento Interno</w:t>
            </w:r>
          </w:p>
        </w:tc>
        <w:tc>
          <w:tcPr>
            <w:tcW w:w="4292" w:type="dxa"/>
            <w:shd w:val="clear" w:color="000000" w:fill="D9D9D9"/>
            <w:vAlign w:val="center"/>
            <w:hideMark/>
          </w:tcPr>
          <w:p w14:paraId="56328271"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Mínimo 128 GB de capacidad de almacenamiento integrado, con posibilidad de expansión física mediante ranura para tarjeta microSD.</w:t>
            </w:r>
          </w:p>
        </w:tc>
        <w:tc>
          <w:tcPr>
            <w:tcW w:w="772" w:type="dxa"/>
            <w:vMerge/>
            <w:vAlign w:val="center"/>
            <w:hideMark/>
          </w:tcPr>
          <w:p w14:paraId="6AC32009"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4EA594A9" w14:textId="77777777" w:rsidTr="009E68EB">
        <w:trPr>
          <w:trHeight w:val="480"/>
        </w:trPr>
        <w:tc>
          <w:tcPr>
            <w:tcW w:w="609" w:type="dxa"/>
            <w:vMerge/>
            <w:vAlign w:val="center"/>
            <w:hideMark/>
          </w:tcPr>
          <w:p w14:paraId="4F2F0D5B"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5B2048EE"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009AA962"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Cámaras</w:t>
            </w:r>
          </w:p>
        </w:tc>
        <w:tc>
          <w:tcPr>
            <w:tcW w:w="4292" w:type="dxa"/>
            <w:shd w:val="clear" w:color="000000" w:fill="D9D9D9"/>
            <w:vAlign w:val="center"/>
            <w:hideMark/>
          </w:tcPr>
          <w:p w14:paraId="4860BCB0"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Cámara trasera principal de mínimo 8 MP con enfoque automático. Cámara frontal integrada de mínimo 5 MP.</w:t>
            </w:r>
          </w:p>
        </w:tc>
        <w:tc>
          <w:tcPr>
            <w:tcW w:w="772" w:type="dxa"/>
            <w:vMerge/>
            <w:vAlign w:val="center"/>
            <w:hideMark/>
          </w:tcPr>
          <w:p w14:paraId="42338C99"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2EF19F1B" w14:textId="77777777" w:rsidTr="009E68EB">
        <w:trPr>
          <w:trHeight w:val="720"/>
        </w:trPr>
        <w:tc>
          <w:tcPr>
            <w:tcW w:w="609" w:type="dxa"/>
            <w:vMerge/>
            <w:vAlign w:val="center"/>
            <w:hideMark/>
          </w:tcPr>
          <w:p w14:paraId="4144F162"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0CED1C37"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7F6014C3"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Conectividad y Puertos</w:t>
            </w:r>
          </w:p>
        </w:tc>
        <w:tc>
          <w:tcPr>
            <w:tcW w:w="4292" w:type="dxa"/>
            <w:shd w:val="clear" w:color="000000" w:fill="D9D9D9"/>
            <w:vAlign w:val="center"/>
            <w:hideMark/>
          </w:tcPr>
          <w:p w14:paraId="2409722E"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 xml:space="preserve">Interfaz inalámbrica </w:t>
            </w:r>
            <w:proofErr w:type="spellStart"/>
            <w:r w:rsidRPr="00972402">
              <w:rPr>
                <w:rFonts w:ascii="Arial" w:eastAsia="Times New Roman" w:hAnsi="Arial" w:cs="Arial"/>
                <w:color w:val="1F1F1F"/>
                <w:sz w:val="16"/>
                <w:szCs w:val="16"/>
                <w:lang w:val="es-CO" w:eastAsia="es-CO"/>
              </w:rPr>
              <w:t>Wi</w:t>
            </w:r>
            <w:proofErr w:type="spellEnd"/>
            <w:r w:rsidRPr="00972402">
              <w:rPr>
                <w:rFonts w:ascii="Arial" w:eastAsia="Times New Roman" w:hAnsi="Arial" w:cs="Arial"/>
                <w:color w:val="1F1F1F"/>
                <w:sz w:val="16"/>
                <w:szCs w:val="16"/>
                <w:lang w:val="es-CO" w:eastAsia="es-CO"/>
              </w:rPr>
              <w:t>-Fi 5 (802.11 a/b/g/n/ac) o superior de doble banda. Conectividad Bluetooth 5.1 o superior. Puerto físico de carga y transferencia de datos USB Tipo C.</w:t>
            </w:r>
          </w:p>
        </w:tc>
        <w:tc>
          <w:tcPr>
            <w:tcW w:w="772" w:type="dxa"/>
            <w:vMerge/>
            <w:vAlign w:val="center"/>
            <w:hideMark/>
          </w:tcPr>
          <w:p w14:paraId="196E1393"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30D7E194" w14:textId="77777777" w:rsidTr="009E68EB">
        <w:trPr>
          <w:trHeight w:val="480"/>
        </w:trPr>
        <w:tc>
          <w:tcPr>
            <w:tcW w:w="609" w:type="dxa"/>
            <w:vMerge/>
            <w:vAlign w:val="center"/>
            <w:hideMark/>
          </w:tcPr>
          <w:p w14:paraId="0671AB33"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51C17594"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05C8957F"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Batería y Carga</w:t>
            </w:r>
          </w:p>
        </w:tc>
        <w:tc>
          <w:tcPr>
            <w:tcW w:w="4292" w:type="dxa"/>
            <w:shd w:val="clear" w:color="000000" w:fill="D9D9D9"/>
            <w:vAlign w:val="center"/>
            <w:hideMark/>
          </w:tcPr>
          <w:p w14:paraId="7B1BDDBC"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Batería de alta autonomía con capacidad mínima de 7.000 mAh. Debe soportar protocolo de carga rápida de mínimo 25 W de potencia.</w:t>
            </w:r>
          </w:p>
        </w:tc>
        <w:tc>
          <w:tcPr>
            <w:tcW w:w="772" w:type="dxa"/>
            <w:vMerge/>
            <w:vAlign w:val="center"/>
            <w:hideMark/>
          </w:tcPr>
          <w:p w14:paraId="771662C4"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43367531" w14:textId="77777777" w:rsidTr="009E68EB">
        <w:trPr>
          <w:trHeight w:val="720"/>
        </w:trPr>
        <w:tc>
          <w:tcPr>
            <w:tcW w:w="609" w:type="dxa"/>
            <w:vMerge/>
            <w:vAlign w:val="center"/>
            <w:hideMark/>
          </w:tcPr>
          <w:p w14:paraId="64F5C5A7"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43AC7E2C"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4B71240B"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Sistema Operativo</w:t>
            </w:r>
          </w:p>
        </w:tc>
        <w:tc>
          <w:tcPr>
            <w:tcW w:w="4292" w:type="dxa"/>
            <w:shd w:val="clear" w:color="000000" w:fill="D9D9D9"/>
            <w:vAlign w:val="center"/>
            <w:hideMark/>
          </w:tcPr>
          <w:p w14:paraId="4E808D77"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Sistema operativo móvil de entorno abierto, con acceso oficial a tienda de aplicaciones (equivalente a Android 14 o versión estable vigente del fabricante al momento de la entrega).</w:t>
            </w:r>
          </w:p>
        </w:tc>
        <w:tc>
          <w:tcPr>
            <w:tcW w:w="772" w:type="dxa"/>
            <w:vMerge/>
            <w:vAlign w:val="center"/>
            <w:hideMark/>
          </w:tcPr>
          <w:p w14:paraId="34BFF568"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02320133" w14:textId="77777777" w:rsidTr="009E68EB">
        <w:trPr>
          <w:trHeight w:val="480"/>
        </w:trPr>
        <w:tc>
          <w:tcPr>
            <w:tcW w:w="609" w:type="dxa"/>
            <w:vMerge/>
            <w:vAlign w:val="center"/>
            <w:hideMark/>
          </w:tcPr>
          <w:p w14:paraId="1B3AAD8C"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3520980C"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3E75C313"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Garantía</w:t>
            </w:r>
          </w:p>
        </w:tc>
        <w:tc>
          <w:tcPr>
            <w:tcW w:w="4292" w:type="dxa"/>
            <w:shd w:val="clear" w:color="000000" w:fill="D9D9D9"/>
            <w:vAlign w:val="center"/>
            <w:hideMark/>
          </w:tcPr>
          <w:p w14:paraId="46C98B04"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Mínimo doce (12) meses de garantía de hardware, cubierta por los canales de servicio técnico autorizados del fabricante.</w:t>
            </w:r>
          </w:p>
        </w:tc>
        <w:tc>
          <w:tcPr>
            <w:tcW w:w="772" w:type="dxa"/>
            <w:vMerge/>
            <w:vAlign w:val="center"/>
            <w:hideMark/>
          </w:tcPr>
          <w:p w14:paraId="3CE6ED7F"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76C025BA" w14:textId="77777777" w:rsidTr="009E68EB">
        <w:trPr>
          <w:trHeight w:val="720"/>
        </w:trPr>
        <w:tc>
          <w:tcPr>
            <w:tcW w:w="609" w:type="dxa"/>
            <w:vMerge w:val="restart"/>
            <w:vAlign w:val="center"/>
            <w:hideMark/>
          </w:tcPr>
          <w:p w14:paraId="5364AFC2" w14:textId="77777777" w:rsidR="00972402" w:rsidRPr="00972402" w:rsidRDefault="00972402" w:rsidP="00972402">
            <w:pPr>
              <w:spacing w:after="0"/>
              <w:jc w:val="center"/>
              <w:rPr>
                <w:rFonts w:ascii="Arial" w:eastAsia="Times New Roman" w:hAnsi="Arial" w:cs="Arial"/>
                <w:color w:val="000000"/>
                <w:sz w:val="16"/>
                <w:szCs w:val="16"/>
                <w:lang w:val="es-CO" w:eastAsia="es-CO"/>
              </w:rPr>
            </w:pPr>
            <w:r w:rsidRPr="00972402">
              <w:rPr>
                <w:rFonts w:ascii="Arial" w:eastAsia="Times New Roman" w:hAnsi="Arial" w:cs="Arial"/>
                <w:color w:val="000000"/>
                <w:sz w:val="16"/>
                <w:szCs w:val="16"/>
                <w:lang w:val="es-CO" w:eastAsia="es-CO"/>
              </w:rPr>
              <w:t>5</w:t>
            </w:r>
          </w:p>
        </w:tc>
        <w:tc>
          <w:tcPr>
            <w:tcW w:w="1578" w:type="dxa"/>
            <w:vMerge w:val="restart"/>
            <w:vAlign w:val="center"/>
            <w:hideMark/>
          </w:tcPr>
          <w:p w14:paraId="58B78217" w14:textId="77777777" w:rsidR="00972402" w:rsidRPr="00972402" w:rsidRDefault="00972402" w:rsidP="00972402">
            <w:pPr>
              <w:spacing w:after="0"/>
              <w:jc w:val="center"/>
              <w:rPr>
                <w:rFonts w:ascii="Arial" w:eastAsia="Times New Roman" w:hAnsi="Arial" w:cs="Arial"/>
                <w:color w:val="000000"/>
                <w:sz w:val="16"/>
                <w:szCs w:val="16"/>
                <w:lang w:val="es-CO" w:eastAsia="es-CO"/>
              </w:rPr>
            </w:pPr>
            <w:r w:rsidRPr="00972402">
              <w:rPr>
                <w:rFonts w:ascii="Arial" w:eastAsia="Times New Roman" w:hAnsi="Arial" w:cs="Arial"/>
                <w:color w:val="000000"/>
                <w:sz w:val="16"/>
                <w:szCs w:val="16"/>
                <w:lang w:val="es-CO" w:eastAsia="es-CO"/>
              </w:rPr>
              <w:t xml:space="preserve">DISPOSITIVO MÓVIL TABLETA TIPO 2 - 10.9" / Chip A16 / 4GB </w:t>
            </w:r>
            <w:r w:rsidRPr="00972402">
              <w:rPr>
                <w:rFonts w:ascii="Arial" w:eastAsia="Times New Roman" w:hAnsi="Arial" w:cs="Arial"/>
                <w:color w:val="000000"/>
                <w:sz w:val="16"/>
                <w:szCs w:val="16"/>
                <w:lang w:val="es-CO" w:eastAsia="es-CO"/>
              </w:rPr>
              <w:lastRenderedPageBreak/>
              <w:t>RAM / 256GB - Garantía 1 año</w:t>
            </w:r>
          </w:p>
        </w:tc>
        <w:tc>
          <w:tcPr>
            <w:tcW w:w="1582" w:type="dxa"/>
            <w:vAlign w:val="center"/>
            <w:hideMark/>
          </w:tcPr>
          <w:p w14:paraId="13068A52"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lastRenderedPageBreak/>
              <w:t>Pantalla</w:t>
            </w:r>
          </w:p>
        </w:tc>
        <w:tc>
          <w:tcPr>
            <w:tcW w:w="4292" w:type="dxa"/>
            <w:vAlign w:val="center"/>
            <w:hideMark/>
          </w:tcPr>
          <w:p w14:paraId="7CF516B8"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 xml:space="preserve">Pantalla multitáctil con retroiluminación LED y tecnología IPS de 11 pulgadas en diagonal. Resolución de alta densidad equivalente a mínimo 2360 x 1640 píxeles. Brillo máximo de pantalla de mínimo 500 </w:t>
            </w:r>
            <w:proofErr w:type="spellStart"/>
            <w:r w:rsidRPr="00972402">
              <w:rPr>
                <w:rFonts w:ascii="Arial" w:eastAsia="Times New Roman" w:hAnsi="Arial" w:cs="Arial"/>
                <w:color w:val="1F1F1F"/>
                <w:sz w:val="16"/>
                <w:szCs w:val="16"/>
                <w:lang w:val="es-CO" w:eastAsia="es-CO"/>
              </w:rPr>
              <w:t>nits</w:t>
            </w:r>
            <w:proofErr w:type="spellEnd"/>
            <w:r w:rsidRPr="00972402">
              <w:rPr>
                <w:rFonts w:ascii="Arial" w:eastAsia="Times New Roman" w:hAnsi="Arial" w:cs="Arial"/>
                <w:color w:val="1F1F1F"/>
                <w:sz w:val="16"/>
                <w:szCs w:val="16"/>
                <w:lang w:val="es-CO" w:eastAsia="es-CO"/>
              </w:rPr>
              <w:t>.</w:t>
            </w:r>
          </w:p>
        </w:tc>
        <w:tc>
          <w:tcPr>
            <w:tcW w:w="772" w:type="dxa"/>
            <w:vMerge w:val="restart"/>
            <w:vAlign w:val="center"/>
            <w:hideMark/>
          </w:tcPr>
          <w:p w14:paraId="6175941E" w14:textId="77777777" w:rsidR="00972402" w:rsidRPr="00972402" w:rsidRDefault="00972402" w:rsidP="00972402">
            <w:pPr>
              <w:spacing w:after="0"/>
              <w:jc w:val="center"/>
              <w:rPr>
                <w:rFonts w:ascii="Arial" w:eastAsia="Times New Roman" w:hAnsi="Arial" w:cs="Arial"/>
                <w:color w:val="000000"/>
                <w:sz w:val="16"/>
                <w:szCs w:val="16"/>
                <w:lang w:val="es-CO" w:eastAsia="es-CO"/>
              </w:rPr>
            </w:pPr>
            <w:r w:rsidRPr="00972402">
              <w:rPr>
                <w:rFonts w:ascii="Arial" w:eastAsia="Times New Roman" w:hAnsi="Arial" w:cs="Arial"/>
                <w:color w:val="000000"/>
                <w:sz w:val="16"/>
                <w:szCs w:val="16"/>
                <w:lang w:val="es-CO" w:eastAsia="es-CO"/>
              </w:rPr>
              <w:t>Unidad</w:t>
            </w:r>
          </w:p>
        </w:tc>
      </w:tr>
      <w:tr w:rsidR="00972402" w:rsidRPr="00972402" w14:paraId="251C27FA" w14:textId="77777777" w:rsidTr="009E68EB">
        <w:trPr>
          <w:trHeight w:val="1440"/>
        </w:trPr>
        <w:tc>
          <w:tcPr>
            <w:tcW w:w="609" w:type="dxa"/>
            <w:vMerge/>
            <w:vAlign w:val="center"/>
            <w:hideMark/>
          </w:tcPr>
          <w:p w14:paraId="447440D0"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3AE7494C"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55F3CB5D"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Procesador (CPU)</w:t>
            </w:r>
          </w:p>
        </w:tc>
        <w:tc>
          <w:tcPr>
            <w:tcW w:w="4292" w:type="dxa"/>
            <w:vAlign w:val="center"/>
            <w:hideMark/>
          </w:tcPr>
          <w:p w14:paraId="04CD9810"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Procesador principal con arquitectura ARM de altísima eficiencia térmica que integre en el mismo encapsulado: un mínimo de 6 núcleos de procesamiento (distribuidos en núcleos de rendimiento y de eficiencia), una unidad gráfica (GPU) de mínimo 5 núcleos, y un motor neuronal dedicado a tareas de aprendizaje automático de mínimo 16 núcleos (arquitectura con rendimiento equivalente al chip A16).</w:t>
            </w:r>
          </w:p>
        </w:tc>
        <w:tc>
          <w:tcPr>
            <w:tcW w:w="772" w:type="dxa"/>
            <w:vMerge/>
            <w:vAlign w:val="center"/>
            <w:hideMark/>
          </w:tcPr>
          <w:p w14:paraId="5E4F5927"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58F87B45" w14:textId="77777777" w:rsidTr="009E68EB">
        <w:trPr>
          <w:trHeight w:val="720"/>
        </w:trPr>
        <w:tc>
          <w:tcPr>
            <w:tcW w:w="609" w:type="dxa"/>
            <w:vMerge/>
            <w:vAlign w:val="center"/>
            <w:hideMark/>
          </w:tcPr>
          <w:p w14:paraId="4436707F"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77868755"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7F02C7DA"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Memoria y Almacenamiento</w:t>
            </w:r>
          </w:p>
        </w:tc>
        <w:tc>
          <w:tcPr>
            <w:tcW w:w="4292" w:type="dxa"/>
            <w:vAlign w:val="center"/>
            <w:hideMark/>
          </w:tcPr>
          <w:p w14:paraId="28B9FFB1"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Memoria flash interna de mínimo 256 GB para almacenamiento de aplicaciones, multimedia y documentos.</w:t>
            </w:r>
          </w:p>
        </w:tc>
        <w:tc>
          <w:tcPr>
            <w:tcW w:w="772" w:type="dxa"/>
            <w:vMerge/>
            <w:vAlign w:val="center"/>
            <w:hideMark/>
          </w:tcPr>
          <w:p w14:paraId="0292E8C5"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5DD8E07D" w14:textId="77777777" w:rsidTr="009E68EB">
        <w:trPr>
          <w:trHeight w:val="720"/>
        </w:trPr>
        <w:tc>
          <w:tcPr>
            <w:tcW w:w="609" w:type="dxa"/>
            <w:vMerge/>
            <w:vAlign w:val="center"/>
            <w:hideMark/>
          </w:tcPr>
          <w:p w14:paraId="4F9DFEA1"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7B3E3AEE"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1D67B180"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Cámaras y Video</w:t>
            </w:r>
          </w:p>
        </w:tc>
        <w:tc>
          <w:tcPr>
            <w:tcW w:w="4292" w:type="dxa"/>
            <w:vAlign w:val="center"/>
            <w:hideMark/>
          </w:tcPr>
          <w:p w14:paraId="2E114ADA"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Sistema de cámara principal (trasera) gran angular de 12 MP con estabilización y capacidad de grabación de video en resolución 4K. Sistema de cámara frontal ultra gran angular de 12 MP para videoconferencias.</w:t>
            </w:r>
          </w:p>
        </w:tc>
        <w:tc>
          <w:tcPr>
            <w:tcW w:w="772" w:type="dxa"/>
            <w:vMerge/>
            <w:vAlign w:val="center"/>
            <w:hideMark/>
          </w:tcPr>
          <w:p w14:paraId="68714E61"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68642C71" w14:textId="77777777" w:rsidTr="009E68EB">
        <w:trPr>
          <w:trHeight w:val="720"/>
        </w:trPr>
        <w:tc>
          <w:tcPr>
            <w:tcW w:w="609" w:type="dxa"/>
            <w:vMerge/>
            <w:vAlign w:val="center"/>
            <w:hideMark/>
          </w:tcPr>
          <w:p w14:paraId="642901E9"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143B3412"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3E4943A5"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Conectividad y Puertos</w:t>
            </w:r>
          </w:p>
        </w:tc>
        <w:tc>
          <w:tcPr>
            <w:tcW w:w="4292" w:type="dxa"/>
            <w:vAlign w:val="center"/>
            <w:hideMark/>
          </w:tcPr>
          <w:p w14:paraId="1BB4F81F"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 xml:space="preserve">Interfaz inalámbrica </w:t>
            </w:r>
            <w:proofErr w:type="spellStart"/>
            <w:r w:rsidRPr="00972402">
              <w:rPr>
                <w:rFonts w:ascii="Arial" w:eastAsia="Times New Roman" w:hAnsi="Arial" w:cs="Arial"/>
                <w:color w:val="1F1F1F"/>
                <w:sz w:val="16"/>
                <w:szCs w:val="16"/>
                <w:lang w:val="es-CO" w:eastAsia="es-CO"/>
              </w:rPr>
              <w:t>Wi</w:t>
            </w:r>
            <w:proofErr w:type="spellEnd"/>
            <w:r w:rsidRPr="00972402">
              <w:rPr>
                <w:rFonts w:ascii="Arial" w:eastAsia="Times New Roman" w:hAnsi="Arial" w:cs="Arial"/>
                <w:color w:val="1F1F1F"/>
                <w:sz w:val="16"/>
                <w:szCs w:val="16"/>
                <w:lang w:val="es-CO" w:eastAsia="es-CO"/>
              </w:rPr>
              <w:t>-Fi 6 (802.11ax) con MIMO y conectividad Bluetooth 5.3. Interfaz de conexión física de alta velocidad USB Tipo C (con soporte para carga nativa y salida de video digital).</w:t>
            </w:r>
          </w:p>
        </w:tc>
        <w:tc>
          <w:tcPr>
            <w:tcW w:w="772" w:type="dxa"/>
            <w:vMerge/>
            <w:vAlign w:val="center"/>
            <w:hideMark/>
          </w:tcPr>
          <w:p w14:paraId="089F7550"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490AF438" w14:textId="77777777" w:rsidTr="009E68EB">
        <w:trPr>
          <w:trHeight w:val="480"/>
        </w:trPr>
        <w:tc>
          <w:tcPr>
            <w:tcW w:w="609" w:type="dxa"/>
            <w:vMerge/>
            <w:vAlign w:val="center"/>
            <w:hideMark/>
          </w:tcPr>
          <w:p w14:paraId="6609D599"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225433AA"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134EB583"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Autonomía (Batería)</w:t>
            </w:r>
          </w:p>
        </w:tc>
        <w:tc>
          <w:tcPr>
            <w:tcW w:w="4292" w:type="dxa"/>
            <w:vAlign w:val="center"/>
            <w:hideMark/>
          </w:tcPr>
          <w:p w14:paraId="4D961145"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 xml:space="preserve">Batería integrada recargable de polímero de litio con capacidad energética igual o superior a 28 </w:t>
            </w:r>
            <w:proofErr w:type="spellStart"/>
            <w:r w:rsidRPr="00972402">
              <w:rPr>
                <w:rFonts w:ascii="Arial" w:eastAsia="Times New Roman" w:hAnsi="Arial" w:cs="Arial"/>
                <w:color w:val="1F1F1F"/>
                <w:sz w:val="16"/>
                <w:szCs w:val="16"/>
                <w:lang w:val="es-CO" w:eastAsia="es-CO"/>
              </w:rPr>
              <w:t>Wh</w:t>
            </w:r>
            <w:proofErr w:type="spellEnd"/>
            <w:r w:rsidRPr="00972402">
              <w:rPr>
                <w:rFonts w:ascii="Arial" w:eastAsia="Times New Roman" w:hAnsi="Arial" w:cs="Arial"/>
                <w:color w:val="1F1F1F"/>
                <w:sz w:val="16"/>
                <w:szCs w:val="16"/>
                <w:lang w:val="es-CO" w:eastAsia="es-CO"/>
              </w:rPr>
              <w:t>.</w:t>
            </w:r>
          </w:p>
        </w:tc>
        <w:tc>
          <w:tcPr>
            <w:tcW w:w="772" w:type="dxa"/>
            <w:vMerge/>
            <w:vAlign w:val="center"/>
            <w:hideMark/>
          </w:tcPr>
          <w:p w14:paraId="11216421"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7FBC8A0D" w14:textId="77777777" w:rsidTr="009E68EB">
        <w:trPr>
          <w:trHeight w:val="720"/>
        </w:trPr>
        <w:tc>
          <w:tcPr>
            <w:tcW w:w="609" w:type="dxa"/>
            <w:vMerge/>
            <w:vAlign w:val="center"/>
            <w:hideMark/>
          </w:tcPr>
          <w:p w14:paraId="4447E4F5"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152751F7"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208024BC"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Sistema Operativo</w:t>
            </w:r>
          </w:p>
        </w:tc>
        <w:tc>
          <w:tcPr>
            <w:tcW w:w="4292" w:type="dxa"/>
            <w:vAlign w:val="center"/>
            <w:hideMark/>
          </w:tcPr>
          <w:p w14:paraId="6F0DF605"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 xml:space="preserve">Sistema operativo de entorno móvil cerrado, altamente seguro y nativo para la arquitectura de hardware solicitada, en versión reciente (equivalente a </w:t>
            </w:r>
            <w:proofErr w:type="spellStart"/>
            <w:r w:rsidRPr="00972402">
              <w:rPr>
                <w:rFonts w:ascii="Arial" w:eastAsia="Times New Roman" w:hAnsi="Arial" w:cs="Arial"/>
                <w:color w:val="1F1F1F"/>
                <w:sz w:val="16"/>
                <w:szCs w:val="16"/>
                <w:lang w:val="es-CO" w:eastAsia="es-CO"/>
              </w:rPr>
              <w:t>iPadOS</w:t>
            </w:r>
            <w:proofErr w:type="spellEnd"/>
            <w:r w:rsidRPr="00972402">
              <w:rPr>
                <w:rFonts w:ascii="Arial" w:eastAsia="Times New Roman" w:hAnsi="Arial" w:cs="Arial"/>
                <w:color w:val="1F1F1F"/>
                <w:sz w:val="16"/>
                <w:szCs w:val="16"/>
                <w:lang w:val="es-CO" w:eastAsia="es-CO"/>
              </w:rPr>
              <w:t xml:space="preserve"> en su última versión estable liberada en el periodo de compra).</w:t>
            </w:r>
          </w:p>
        </w:tc>
        <w:tc>
          <w:tcPr>
            <w:tcW w:w="772" w:type="dxa"/>
            <w:vMerge/>
            <w:vAlign w:val="center"/>
            <w:hideMark/>
          </w:tcPr>
          <w:p w14:paraId="05A400BA"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30C710D3" w14:textId="77777777" w:rsidTr="009E68EB">
        <w:trPr>
          <w:trHeight w:val="480"/>
        </w:trPr>
        <w:tc>
          <w:tcPr>
            <w:tcW w:w="609" w:type="dxa"/>
            <w:vMerge/>
            <w:vAlign w:val="center"/>
            <w:hideMark/>
          </w:tcPr>
          <w:p w14:paraId="7F09148C"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1A663A92"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5EE1A251"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val="es-CO" w:eastAsia="es-CO"/>
              </w:rPr>
              <w:t>Garantía</w:t>
            </w:r>
          </w:p>
        </w:tc>
        <w:tc>
          <w:tcPr>
            <w:tcW w:w="4292" w:type="dxa"/>
            <w:vAlign w:val="center"/>
            <w:hideMark/>
          </w:tcPr>
          <w:p w14:paraId="111CEEDF"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val="es-CO" w:eastAsia="es-CO"/>
              </w:rPr>
              <w:t>Mínimo doce (12) meses de garantía de hardware cubierta por los centros de servicio técnico autorizados del fabricante.</w:t>
            </w:r>
          </w:p>
        </w:tc>
        <w:tc>
          <w:tcPr>
            <w:tcW w:w="772" w:type="dxa"/>
            <w:vMerge/>
            <w:vAlign w:val="center"/>
            <w:hideMark/>
          </w:tcPr>
          <w:p w14:paraId="1E0494A4"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61E6F117" w14:textId="77777777" w:rsidTr="009E68EB">
        <w:trPr>
          <w:trHeight w:val="480"/>
        </w:trPr>
        <w:tc>
          <w:tcPr>
            <w:tcW w:w="609" w:type="dxa"/>
            <w:vMerge w:val="restart"/>
            <w:shd w:val="clear" w:color="000000" w:fill="D9D9D9"/>
            <w:vAlign w:val="center"/>
            <w:hideMark/>
          </w:tcPr>
          <w:p w14:paraId="3B3F8993" w14:textId="24679E84" w:rsidR="00972402" w:rsidRPr="00972402" w:rsidRDefault="009E68EB" w:rsidP="00972402">
            <w:pPr>
              <w:spacing w:after="0"/>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6</w:t>
            </w:r>
          </w:p>
        </w:tc>
        <w:tc>
          <w:tcPr>
            <w:tcW w:w="1578" w:type="dxa"/>
            <w:vMerge w:val="restart"/>
            <w:shd w:val="clear" w:color="000000" w:fill="D9D9D9"/>
            <w:vAlign w:val="center"/>
            <w:hideMark/>
          </w:tcPr>
          <w:p w14:paraId="0F8DA45F" w14:textId="77777777" w:rsidR="00972402" w:rsidRPr="00972402" w:rsidRDefault="00972402" w:rsidP="00972402">
            <w:pPr>
              <w:spacing w:after="0"/>
              <w:jc w:val="center"/>
              <w:rPr>
                <w:rFonts w:ascii="Arial" w:eastAsia="Times New Roman" w:hAnsi="Arial" w:cs="Arial"/>
                <w:color w:val="000000"/>
                <w:sz w:val="16"/>
                <w:szCs w:val="16"/>
                <w:lang w:val="es-CO" w:eastAsia="es-CO"/>
              </w:rPr>
            </w:pPr>
            <w:r w:rsidRPr="00972402">
              <w:rPr>
                <w:rFonts w:ascii="Arial" w:eastAsia="Times New Roman" w:hAnsi="Arial" w:cs="Arial"/>
                <w:color w:val="000000"/>
                <w:sz w:val="16"/>
                <w:szCs w:val="16"/>
                <w:lang w:val="es-CO" w:eastAsia="es-CO"/>
              </w:rPr>
              <w:t>PORTÁTIL TIPO 1 - 14" WUXGA / AMD Ryzen 5 / 16GB RAM DDR5 / 512GB SSD - Garantía 1 año</w:t>
            </w:r>
          </w:p>
        </w:tc>
        <w:tc>
          <w:tcPr>
            <w:tcW w:w="1582" w:type="dxa"/>
            <w:shd w:val="clear" w:color="000000" w:fill="D9D9D9"/>
            <w:vAlign w:val="center"/>
            <w:hideMark/>
          </w:tcPr>
          <w:p w14:paraId="47E78D6E"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eastAsia="es-CO"/>
              </w:rPr>
              <w:t>Procesador (CPU)</w:t>
            </w:r>
          </w:p>
        </w:tc>
        <w:tc>
          <w:tcPr>
            <w:tcW w:w="4292" w:type="dxa"/>
            <w:shd w:val="clear" w:color="000000" w:fill="D9D9D9"/>
            <w:vAlign w:val="center"/>
            <w:hideMark/>
          </w:tcPr>
          <w:p w14:paraId="1929824A"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eastAsia="es-CO"/>
              </w:rPr>
              <w:t>Procesador AMD Ryzen 5 220. O superior</w:t>
            </w:r>
          </w:p>
        </w:tc>
        <w:tc>
          <w:tcPr>
            <w:tcW w:w="772" w:type="dxa"/>
            <w:vMerge w:val="restart"/>
            <w:shd w:val="clear" w:color="000000" w:fill="D9D9D9"/>
            <w:vAlign w:val="center"/>
            <w:hideMark/>
          </w:tcPr>
          <w:p w14:paraId="687815BD" w14:textId="77777777" w:rsidR="00972402" w:rsidRPr="00972402" w:rsidRDefault="00972402" w:rsidP="00972402">
            <w:pPr>
              <w:spacing w:after="0"/>
              <w:jc w:val="center"/>
              <w:rPr>
                <w:rFonts w:ascii="Arial" w:eastAsia="Times New Roman" w:hAnsi="Arial" w:cs="Arial"/>
                <w:color w:val="000000"/>
                <w:sz w:val="16"/>
                <w:szCs w:val="16"/>
                <w:lang w:val="es-CO" w:eastAsia="es-CO"/>
              </w:rPr>
            </w:pPr>
            <w:r w:rsidRPr="00972402">
              <w:rPr>
                <w:rFonts w:ascii="Arial" w:eastAsia="Times New Roman" w:hAnsi="Arial" w:cs="Arial"/>
                <w:color w:val="000000"/>
                <w:sz w:val="16"/>
                <w:szCs w:val="16"/>
                <w:lang w:val="es-CO" w:eastAsia="es-CO"/>
              </w:rPr>
              <w:t>Unidad</w:t>
            </w:r>
          </w:p>
        </w:tc>
      </w:tr>
      <w:tr w:rsidR="00972402" w:rsidRPr="00972402" w14:paraId="6555A31C" w14:textId="77777777" w:rsidTr="009E68EB">
        <w:trPr>
          <w:trHeight w:val="300"/>
        </w:trPr>
        <w:tc>
          <w:tcPr>
            <w:tcW w:w="609" w:type="dxa"/>
            <w:vMerge/>
            <w:vAlign w:val="center"/>
            <w:hideMark/>
          </w:tcPr>
          <w:p w14:paraId="73BBDBBD"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08E9E071"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0F540F6B"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eastAsia="es-CO"/>
              </w:rPr>
              <w:t>Memoria RAM</w:t>
            </w:r>
          </w:p>
        </w:tc>
        <w:tc>
          <w:tcPr>
            <w:tcW w:w="4292" w:type="dxa"/>
            <w:shd w:val="clear" w:color="000000" w:fill="D9D9D9"/>
            <w:vAlign w:val="center"/>
            <w:hideMark/>
          </w:tcPr>
          <w:p w14:paraId="26E03079"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eastAsia="es-CO"/>
              </w:rPr>
              <w:t>16 GB (1 x 16 GB) en tecnología DDR5 a 5600 MHz, en módulo único.</w:t>
            </w:r>
          </w:p>
        </w:tc>
        <w:tc>
          <w:tcPr>
            <w:tcW w:w="772" w:type="dxa"/>
            <w:vMerge/>
            <w:vAlign w:val="center"/>
            <w:hideMark/>
          </w:tcPr>
          <w:p w14:paraId="01B05911"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264060A6" w14:textId="77777777" w:rsidTr="009E68EB">
        <w:trPr>
          <w:trHeight w:val="480"/>
        </w:trPr>
        <w:tc>
          <w:tcPr>
            <w:tcW w:w="609" w:type="dxa"/>
            <w:vMerge/>
            <w:vAlign w:val="center"/>
            <w:hideMark/>
          </w:tcPr>
          <w:p w14:paraId="215F6362"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63747AE5"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069B8A4C"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eastAsia="es-CO"/>
              </w:rPr>
              <w:t>Almacenamiento</w:t>
            </w:r>
          </w:p>
        </w:tc>
        <w:tc>
          <w:tcPr>
            <w:tcW w:w="4292" w:type="dxa"/>
            <w:shd w:val="clear" w:color="000000" w:fill="D9D9D9"/>
            <w:vAlign w:val="center"/>
            <w:hideMark/>
          </w:tcPr>
          <w:p w14:paraId="181536B1"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eastAsia="es-CO"/>
              </w:rPr>
              <w:t xml:space="preserve">Unidad de estado sólido (SSD) M.2 de 512 GB, factor de forma 2280, interfaz PCIe </w:t>
            </w:r>
            <w:proofErr w:type="spellStart"/>
            <w:r w:rsidRPr="00972402">
              <w:rPr>
                <w:rFonts w:ascii="Arial" w:eastAsia="Times New Roman" w:hAnsi="Arial" w:cs="Arial"/>
                <w:sz w:val="16"/>
                <w:szCs w:val="16"/>
                <w:lang w:eastAsia="es-CO"/>
              </w:rPr>
              <w:t>NVMe</w:t>
            </w:r>
            <w:proofErr w:type="spellEnd"/>
            <w:r w:rsidRPr="00972402">
              <w:rPr>
                <w:rFonts w:ascii="Arial" w:eastAsia="Times New Roman" w:hAnsi="Arial" w:cs="Arial"/>
                <w:sz w:val="16"/>
                <w:szCs w:val="16"/>
                <w:lang w:eastAsia="es-CO"/>
              </w:rPr>
              <w:t xml:space="preserve"> (gama </w:t>
            </w:r>
            <w:proofErr w:type="spellStart"/>
            <w:r w:rsidRPr="00972402">
              <w:rPr>
                <w:rFonts w:ascii="Arial" w:eastAsia="Times New Roman" w:hAnsi="Arial" w:cs="Arial"/>
                <w:sz w:val="16"/>
                <w:szCs w:val="16"/>
                <w:lang w:eastAsia="es-CO"/>
              </w:rPr>
              <w:t>Value</w:t>
            </w:r>
            <w:proofErr w:type="spellEnd"/>
            <w:r w:rsidRPr="00972402">
              <w:rPr>
                <w:rFonts w:ascii="Arial" w:eastAsia="Times New Roman" w:hAnsi="Arial" w:cs="Arial"/>
                <w:sz w:val="16"/>
                <w:szCs w:val="16"/>
                <w:lang w:eastAsia="es-CO"/>
              </w:rPr>
              <w:t>).</w:t>
            </w:r>
          </w:p>
        </w:tc>
        <w:tc>
          <w:tcPr>
            <w:tcW w:w="772" w:type="dxa"/>
            <w:vMerge/>
            <w:vAlign w:val="center"/>
            <w:hideMark/>
          </w:tcPr>
          <w:p w14:paraId="00DFD6CE"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34E56FED" w14:textId="77777777" w:rsidTr="009E68EB">
        <w:trPr>
          <w:trHeight w:val="480"/>
        </w:trPr>
        <w:tc>
          <w:tcPr>
            <w:tcW w:w="609" w:type="dxa"/>
            <w:vMerge/>
            <w:vAlign w:val="center"/>
            <w:hideMark/>
          </w:tcPr>
          <w:p w14:paraId="0EC8828C"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3D44E35A"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16D2D584"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eastAsia="es-CO"/>
              </w:rPr>
              <w:t>Pantalla</w:t>
            </w:r>
          </w:p>
        </w:tc>
        <w:tc>
          <w:tcPr>
            <w:tcW w:w="4292" w:type="dxa"/>
            <w:shd w:val="clear" w:color="000000" w:fill="D9D9D9"/>
            <w:vAlign w:val="center"/>
            <w:hideMark/>
          </w:tcPr>
          <w:p w14:paraId="3155F4A2"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eastAsia="es-CO"/>
              </w:rPr>
              <w:t>Pantalla LCD delgada de 14" en diagonal con retroiluminación LED, resolución WUXGA (1920 x 1200).</w:t>
            </w:r>
          </w:p>
        </w:tc>
        <w:tc>
          <w:tcPr>
            <w:tcW w:w="772" w:type="dxa"/>
            <w:vMerge/>
            <w:vAlign w:val="center"/>
            <w:hideMark/>
          </w:tcPr>
          <w:p w14:paraId="4996AFDC"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187B264E" w14:textId="77777777" w:rsidTr="009E68EB">
        <w:trPr>
          <w:trHeight w:val="480"/>
        </w:trPr>
        <w:tc>
          <w:tcPr>
            <w:tcW w:w="609" w:type="dxa"/>
            <w:vMerge/>
            <w:vAlign w:val="center"/>
            <w:hideMark/>
          </w:tcPr>
          <w:p w14:paraId="6103AB3E"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64CD42B0"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3184399F"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eastAsia="es-CO"/>
              </w:rPr>
              <w:t>Sistema Operativo</w:t>
            </w:r>
          </w:p>
        </w:tc>
        <w:tc>
          <w:tcPr>
            <w:tcW w:w="4292" w:type="dxa"/>
            <w:shd w:val="clear" w:color="000000" w:fill="D9D9D9"/>
            <w:vAlign w:val="center"/>
            <w:hideMark/>
          </w:tcPr>
          <w:p w14:paraId="38A360E1"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eastAsia="es-CO"/>
              </w:rPr>
              <w:t>Windows 11 Pro (licenciado de fábrica).</w:t>
            </w:r>
          </w:p>
        </w:tc>
        <w:tc>
          <w:tcPr>
            <w:tcW w:w="772" w:type="dxa"/>
            <w:vMerge/>
            <w:vAlign w:val="center"/>
            <w:hideMark/>
          </w:tcPr>
          <w:p w14:paraId="6EC86297"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35FB97BD" w14:textId="77777777" w:rsidTr="009E68EB">
        <w:trPr>
          <w:trHeight w:val="300"/>
        </w:trPr>
        <w:tc>
          <w:tcPr>
            <w:tcW w:w="609" w:type="dxa"/>
            <w:vMerge/>
            <w:vAlign w:val="center"/>
            <w:hideMark/>
          </w:tcPr>
          <w:p w14:paraId="47794418"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12362AAF"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shd w:val="clear" w:color="000000" w:fill="D9D9D9"/>
            <w:vAlign w:val="center"/>
            <w:hideMark/>
          </w:tcPr>
          <w:p w14:paraId="43102682" w14:textId="77777777" w:rsidR="00972402" w:rsidRPr="00972402" w:rsidRDefault="00972402" w:rsidP="00972402">
            <w:pPr>
              <w:spacing w:after="0"/>
              <w:ind w:firstLineChars="100" w:firstLine="161"/>
              <w:rPr>
                <w:rFonts w:ascii="Arial" w:eastAsia="Times New Roman" w:hAnsi="Arial" w:cs="Arial"/>
                <w:b/>
                <w:bCs/>
                <w:sz w:val="16"/>
                <w:szCs w:val="16"/>
                <w:lang w:val="es-CO" w:eastAsia="es-CO"/>
              </w:rPr>
            </w:pPr>
            <w:r w:rsidRPr="00972402">
              <w:rPr>
                <w:rFonts w:ascii="Arial" w:eastAsia="Times New Roman" w:hAnsi="Arial" w:cs="Arial"/>
                <w:b/>
                <w:bCs/>
                <w:sz w:val="16"/>
                <w:szCs w:val="16"/>
                <w:lang w:eastAsia="es-CO"/>
              </w:rPr>
              <w:t>Garantía</w:t>
            </w:r>
          </w:p>
        </w:tc>
        <w:tc>
          <w:tcPr>
            <w:tcW w:w="4292" w:type="dxa"/>
            <w:shd w:val="clear" w:color="000000" w:fill="D9D9D9"/>
            <w:vAlign w:val="center"/>
            <w:hideMark/>
          </w:tcPr>
          <w:p w14:paraId="5DA22623" w14:textId="77777777" w:rsidR="00972402" w:rsidRPr="00972402" w:rsidRDefault="00972402" w:rsidP="00972402">
            <w:pPr>
              <w:spacing w:after="0"/>
              <w:ind w:firstLineChars="100" w:firstLine="160"/>
              <w:rPr>
                <w:rFonts w:ascii="Arial" w:eastAsia="Times New Roman" w:hAnsi="Arial" w:cs="Arial"/>
                <w:sz w:val="16"/>
                <w:szCs w:val="16"/>
                <w:lang w:val="es-CO" w:eastAsia="es-CO"/>
              </w:rPr>
            </w:pPr>
            <w:r w:rsidRPr="00972402">
              <w:rPr>
                <w:rFonts w:ascii="Arial" w:eastAsia="Times New Roman" w:hAnsi="Arial" w:cs="Arial"/>
                <w:sz w:val="16"/>
                <w:szCs w:val="16"/>
                <w:lang w:eastAsia="es-CO"/>
              </w:rPr>
              <w:t>Un (1) año de garantía.</w:t>
            </w:r>
          </w:p>
        </w:tc>
        <w:tc>
          <w:tcPr>
            <w:tcW w:w="772" w:type="dxa"/>
            <w:vMerge/>
            <w:vAlign w:val="center"/>
            <w:hideMark/>
          </w:tcPr>
          <w:p w14:paraId="309DEF8C"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4562F7D4" w14:textId="77777777" w:rsidTr="009E68EB">
        <w:trPr>
          <w:trHeight w:val="480"/>
        </w:trPr>
        <w:tc>
          <w:tcPr>
            <w:tcW w:w="609" w:type="dxa"/>
            <w:vMerge w:val="restart"/>
            <w:vAlign w:val="center"/>
            <w:hideMark/>
          </w:tcPr>
          <w:p w14:paraId="0FF90B40" w14:textId="416BF0C5" w:rsidR="00972402" w:rsidRPr="00972402" w:rsidRDefault="009E68EB" w:rsidP="00972402">
            <w:pPr>
              <w:spacing w:after="0"/>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7</w:t>
            </w:r>
          </w:p>
        </w:tc>
        <w:tc>
          <w:tcPr>
            <w:tcW w:w="1578" w:type="dxa"/>
            <w:vMerge w:val="restart"/>
            <w:vAlign w:val="center"/>
            <w:hideMark/>
          </w:tcPr>
          <w:p w14:paraId="603144B4" w14:textId="77777777" w:rsidR="00972402" w:rsidRPr="00972402" w:rsidRDefault="00972402" w:rsidP="00972402">
            <w:pPr>
              <w:spacing w:after="0"/>
              <w:jc w:val="center"/>
              <w:rPr>
                <w:rFonts w:ascii="Arial" w:eastAsia="Times New Roman" w:hAnsi="Arial" w:cs="Arial"/>
                <w:color w:val="000000"/>
                <w:sz w:val="16"/>
                <w:szCs w:val="16"/>
                <w:lang w:val="es-CO" w:eastAsia="es-CO"/>
              </w:rPr>
            </w:pPr>
            <w:r w:rsidRPr="00972402">
              <w:rPr>
                <w:rFonts w:ascii="Arial" w:eastAsia="Times New Roman" w:hAnsi="Arial" w:cs="Arial"/>
                <w:color w:val="000000"/>
                <w:sz w:val="16"/>
                <w:szCs w:val="16"/>
                <w:lang w:val="es-CO" w:eastAsia="es-CO"/>
              </w:rPr>
              <w:t>PORTÁTIL TIPO 2 - 15.6" / Intel Core i5 / 8GB RAM DDR5 / 512GB SSD - Garantía 1 año</w:t>
            </w:r>
          </w:p>
        </w:tc>
        <w:tc>
          <w:tcPr>
            <w:tcW w:w="1582" w:type="dxa"/>
            <w:vAlign w:val="center"/>
            <w:hideMark/>
          </w:tcPr>
          <w:p w14:paraId="5D259EE8"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eastAsia="es-CO"/>
              </w:rPr>
              <w:t>Procesador (CPU)</w:t>
            </w:r>
          </w:p>
        </w:tc>
        <w:tc>
          <w:tcPr>
            <w:tcW w:w="4292" w:type="dxa"/>
            <w:vAlign w:val="center"/>
            <w:hideMark/>
          </w:tcPr>
          <w:p w14:paraId="074E0B3E"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eastAsia="es-CO"/>
              </w:rPr>
              <w:t>Procesador Intel Core i5-1334U.</w:t>
            </w:r>
          </w:p>
        </w:tc>
        <w:tc>
          <w:tcPr>
            <w:tcW w:w="772" w:type="dxa"/>
            <w:vMerge w:val="restart"/>
            <w:vAlign w:val="center"/>
            <w:hideMark/>
          </w:tcPr>
          <w:p w14:paraId="5811FEA5" w14:textId="77777777" w:rsidR="00972402" w:rsidRPr="00972402" w:rsidRDefault="00972402" w:rsidP="00972402">
            <w:pPr>
              <w:spacing w:after="0"/>
              <w:jc w:val="center"/>
              <w:rPr>
                <w:rFonts w:ascii="Arial" w:eastAsia="Times New Roman" w:hAnsi="Arial" w:cs="Arial"/>
                <w:color w:val="000000"/>
                <w:sz w:val="16"/>
                <w:szCs w:val="16"/>
                <w:lang w:val="es-CO" w:eastAsia="es-CO"/>
              </w:rPr>
            </w:pPr>
            <w:r w:rsidRPr="00972402">
              <w:rPr>
                <w:rFonts w:ascii="Arial" w:eastAsia="Times New Roman" w:hAnsi="Arial" w:cs="Arial"/>
                <w:color w:val="000000"/>
                <w:sz w:val="16"/>
                <w:szCs w:val="16"/>
                <w:lang w:val="es-CO" w:eastAsia="es-CO"/>
              </w:rPr>
              <w:t>Unidad</w:t>
            </w:r>
          </w:p>
        </w:tc>
      </w:tr>
      <w:tr w:rsidR="00972402" w:rsidRPr="00972402" w14:paraId="587AC7A3" w14:textId="77777777" w:rsidTr="009E68EB">
        <w:trPr>
          <w:trHeight w:val="300"/>
        </w:trPr>
        <w:tc>
          <w:tcPr>
            <w:tcW w:w="609" w:type="dxa"/>
            <w:vMerge/>
            <w:vAlign w:val="center"/>
            <w:hideMark/>
          </w:tcPr>
          <w:p w14:paraId="00CA4B79"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6BBE110F"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75A15DD0"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eastAsia="es-CO"/>
              </w:rPr>
              <w:t>Memoria RAM</w:t>
            </w:r>
          </w:p>
        </w:tc>
        <w:tc>
          <w:tcPr>
            <w:tcW w:w="4292" w:type="dxa"/>
            <w:vAlign w:val="center"/>
            <w:hideMark/>
          </w:tcPr>
          <w:p w14:paraId="4A98F98F"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eastAsia="es-CO"/>
              </w:rPr>
              <w:t>8 GB DDR5-SDRAM.</w:t>
            </w:r>
          </w:p>
        </w:tc>
        <w:tc>
          <w:tcPr>
            <w:tcW w:w="772" w:type="dxa"/>
            <w:vMerge/>
            <w:vAlign w:val="center"/>
            <w:hideMark/>
          </w:tcPr>
          <w:p w14:paraId="69AACCAC"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1D2F4AAE" w14:textId="77777777" w:rsidTr="009E68EB">
        <w:trPr>
          <w:trHeight w:val="480"/>
        </w:trPr>
        <w:tc>
          <w:tcPr>
            <w:tcW w:w="609" w:type="dxa"/>
            <w:vMerge/>
            <w:vAlign w:val="center"/>
            <w:hideMark/>
          </w:tcPr>
          <w:p w14:paraId="79499A4B"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17B12689"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02200FD8"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eastAsia="es-CO"/>
              </w:rPr>
              <w:t>Almacenamiento</w:t>
            </w:r>
          </w:p>
        </w:tc>
        <w:tc>
          <w:tcPr>
            <w:tcW w:w="4292" w:type="dxa"/>
            <w:vAlign w:val="center"/>
            <w:hideMark/>
          </w:tcPr>
          <w:p w14:paraId="230C7C2E"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eastAsia="es-CO"/>
              </w:rPr>
              <w:t xml:space="preserve">Disco de 512 GB SSD M.2 </w:t>
            </w:r>
            <w:proofErr w:type="spellStart"/>
            <w:r w:rsidRPr="00972402">
              <w:rPr>
                <w:rFonts w:ascii="Arial" w:eastAsia="Times New Roman" w:hAnsi="Arial" w:cs="Arial"/>
                <w:color w:val="1F1F1F"/>
                <w:sz w:val="16"/>
                <w:szCs w:val="16"/>
                <w:lang w:eastAsia="es-CO"/>
              </w:rPr>
              <w:t>NVMe</w:t>
            </w:r>
            <w:proofErr w:type="spellEnd"/>
            <w:r w:rsidRPr="00972402">
              <w:rPr>
                <w:rFonts w:ascii="Arial" w:eastAsia="Times New Roman" w:hAnsi="Arial" w:cs="Arial"/>
                <w:color w:val="1F1F1F"/>
                <w:sz w:val="16"/>
                <w:szCs w:val="16"/>
                <w:lang w:eastAsia="es-CO"/>
              </w:rPr>
              <w:t xml:space="preserve"> PCIe.</w:t>
            </w:r>
          </w:p>
        </w:tc>
        <w:tc>
          <w:tcPr>
            <w:tcW w:w="772" w:type="dxa"/>
            <w:vMerge/>
            <w:vAlign w:val="center"/>
            <w:hideMark/>
          </w:tcPr>
          <w:p w14:paraId="3104B8B8"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06A5F9B2" w14:textId="77777777" w:rsidTr="009E68EB">
        <w:trPr>
          <w:trHeight w:val="300"/>
        </w:trPr>
        <w:tc>
          <w:tcPr>
            <w:tcW w:w="609" w:type="dxa"/>
            <w:vMerge/>
            <w:vAlign w:val="center"/>
            <w:hideMark/>
          </w:tcPr>
          <w:p w14:paraId="3A50B4E7"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4538C487"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2DD85B3E"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eastAsia="es-CO"/>
              </w:rPr>
              <w:t>Pantalla</w:t>
            </w:r>
          </w:p>
        </w:tc>
        <w:tc>
          <w:tcPr>
            <w:tcW w:w="4292" w:type="dxa"/>
            <w:vAlign w:val="center"/>
            <w:hideMark/>
          </w:tcPr>
          <w:p w14:paraId="60311816"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eastAsia="es-CO"/>
              </w:rPr>
              <w:t>Pantalla de 39,6 cm (15.6") en diagonal.</w:t>
            </w:r>
          </w:p>
        </w:tc>
        <w:tc>
          <w:tcPr>
            <w:tcW w:w="772" w:type="dxa"/>
            <w:vMerge/>
            <w:vAlign w:val="center"/>
            <w:hideMark/>
          </w:tcPr>
          <w:p w14:paraId="5675F788"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6A90CB80" w14:textId="77777777" w:rsidTr="009E68EB">
        <w:trPr>
          <w:trHeight w:val="480"/>
        </w:trPr>
        <w:tc>
          <w:tcPr>
            <w:tcW w:w="609" w:type="dxa"/>
            <w:vMerge/>
            <w:vAlign w:val="center"/>
            <w:hideMark/>
          </w:tcPr>
          <w:p w14:paraId="2868DA9D"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59976E4F"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216FAC29"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eastAsia="es-CO"/>
              </w:rPr>
              <w:t>Sistema Operativo</w:t>
            </w:r>
          </w:p>
        </w:tc>
        <w:tc>
          <w:tcPr>
            <w:tcW w:w="4292" w:type="dxa"/>
            <w:vAlign w:val="center"/>
            <w:hideMark/>
          </w:tcPr>
          <w:p w14:paraId="542C641B"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eastAsia="es-CO"/>
              </w:rPr>
              <w:t>Windows 11 Pro (licenciado de fábrica).</w:t>
            </w:r>
          </w:p>
        </w:tc>
        <w:tc>
          <w:tcPr>
            <w:tcW w:w="772" w:type="dxa"/>
            <w:vMerge/>
            <w:vAlign w:val="center"/>
            <w:hideMark/>
          </w:tcPr>
          <w:p w14:paraId="46093706" w14:textId="77777777" w:rsidR="00972402" w:rsidRPr="00972402" w:rsidRDefault="00972402" w:rsidP="00972402">
            <w:pPr>
              <w:spacing w:after="0"/>
              <w:rPr>
                <w:rFonts w:ascii="Arial" w:eastAsia="Times New Roman" w:hAnsi="Arial" w:cs="Arial"/>
                <w:color w:val="000000"/>
                <w:sz w:val="16"/>
                <w:szCs w:val="16"/>
                <w:lang w:val="es-CO" w:eastAsia="es-CO"/>
              </w:rPr>
            </w:pPr>
          </w:p>
        </w:tc>
      </w:tr>
      <w:tr w:rsidR="00972402" w:rsidRPr="00972402" w14:paraId="17577DB8" w14:textId="77777777" w:rsidTr="009E68EB">
        <w:trPr>
          <w:trHeight w:val="300"/>
        </w:trPr>
        <w:tc>
          <w:tcPr>
            <w:tcW w:w="609" w:type="dxa"/>
            <w:vMerge/>
            <w:vAlign w:val="center"/>
            <w:hideMark/>
          </w:tcPr>
          <w:p w14:paraId="4FDBE409"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78" w:type="dxa"/>
            <w:vMerge/>
            <w:vAlign w:val="center"/>
            <w:hideMark/>
          </w:tcPr>
          <w:p w14:paraId="41C814BF" w14:textId="77777777" w:rsidR="00972402" w:rsidRPr="00972402" w:rsidRDefault="00972402" w:rsidP="00972402">
            <w:pPr>
              <w:spacing w:after="0"/>
              <w:rPr>
                <w:rFonts w:ascii="Arial" w:eastAsia="Times New Roman" w:hAnsi="Arial" w:cs="Arial"/>
                <w:color w:val="000000"/>
                <w:sz w:val="16"/>
                <w:szCs w:val="16"/>
                <w:lang w:val="es-CO" w:eastAsia="es-CO"/>
              </w:rPr>
            </w:pPr>
          </w:p>
        </w:tc>
        <w:tc>
          <w:tcPr>
            <w:tcW w:w="1582" w:type="dxa"/>
            <w:vAlign w:val="center"/>
            <w:hideMark/>
          </w:tcPr>
          <w:p w14:paraId="33D0B74F" w14:textId="77777777" w:rsidR="00972402" w:rsidRPr="00972402" w:rsidRDefault="00972402" w:rsidP="00972402">
            <w:pPr>
              <w:spacing w:after="0"/>
              <w:ind w:firstLineChars="100" w:firstLine="161"/>
              <w:rPr>
                <w:rFonts w:ascii="Arial" w:eastAsia="Times New Roman" w:hAnsi="Arial" w:cs="Arial"/>
                <w:b/>
                <w:bCs/>
                <w:color w:val="1F1F1F"/>
                <w:sz w:val="16"/>
                <w:szCs w:val="16"/>
                <w:lang w:val="es-CO" w:eastAsia="es-CO"/>
              </w:rPr>
            </w:pPr>
            <w:r w:rsidRPr="00972402">
              <w:rPr>
                <w:rFonts w:ascii="Arial" w:eastAsia="Times New Roman" w:hAnsi="Arial" w:cs="Arial"/>
                <w:b/>
                <w:bCs/>
                <w:color w:val="1F1F1F"/>
                <w:sz w:val="16"/>
                <w:szCs w:val="16"/>
                <w:lang w:eastAsia="es-CO"/>
              </w:rPr>
              <w:t>Garantía</w:t>
            </w:r>
          </w:p>
        </w:tc>
        <w:tc>
          <w:tcPr>
            <w:tcW w:w="4292" w:type="dxa"/>
            <w:vAlign w:val="center"/>
            <w:hideMark/>
          </w:tcPr>
          <w:p w14:paraId="691515F5" w14:textId="77777777" w:rsidR="00972402" w:rsidRPr="00972402" w:rsidRDefault="00972402" w:rsidP="00972402">
            <w:pPr>
              <w:spacing w:after="0"/>
              <w:ind w:firstLineChars="100" w:firstLine="160"/>
              <w:rPr>
                <w:rFonts w:ascii="Arial" w:eastAsia="Times New Roman" w:hAnsi="Arial" w:cs="Arial"/>
                <w:color w:val="1F1F1F"/>
                <w:sz w:val="16"/>
                <w:szCs w:val="16"/>
                <w:lang w:val="es-CO" w:eastAsia="es-CO"/>
              </w:rPr>
            </w:pPr>
            <w:r w:rsidRPr="00972402">
              <w:rPr>
                <w:rFonts w:ascii="Arial" w:eastAsia="Times New Roman" w:hAnsi="Arial" w:cs="Arial"/>
                <w:color w:val="1F1F1F"/>
                <w:sz w:val="16"/>
                <w:szCs w:val="16"/>
                <w:lang w:eastAsia="es-CO"/>
              </w:rPr>
              <w:t>Un (1) año de garantía básica.</w:t>
            </w:r>
          </w:p>
        </w:tc>
        <w:tc>
          <w:tcPr>
            <w:tcW w:w="772" w:type="dxa"/>
            <w:vMerge/>
            <w:vAlign w:val="center"/>
            <w:hideMark/>
          </w:tcPr>
          <w:p w14:paraId="68F8440C" w14:textId="77777777" w:rsidR="00972402" w:rsidRPr="00972402" w:rsidRDefault="00972402" w:rsidP="00972402">
            <w:pPr>
              <w:spacing w:after="0"/>
              <w:rPr>
                <w:rFonts w:ascii="Arial" w:eastAsia="Times New Roman" w:hAnsi="Arial" w:cs="Arial"/>
                <w:color w:val="000000"/>
                <w:sz w:val="16"/>
                <w:szCs w:val="16"/>
                <w:lang w:val="es-CO" w:eastAsia="es-CO"/>
              </w:rPr>
            </w:pPr>
          </w:p>
        </w:tc>
      </w:tr>
    </w:tbl>
    <w:p w14:paraId="4AA95DC9" w14:textId="77777777" w:rsidR="00921C66" w:rsidRDefault="00921C66" w:rsidP="00F71BA1">
      <w:pPr>
        <w:tabs>
          <w:tab w:val="left" w:pos="426"/>
        </w:tabs>
        <w:autoSpaceDE w:val="0"/>
        <w:autoSpaceDN w:val="0"/>
        <w:adjustRightInd w:val="0"/>
        <w:jc w:val="both"/>
        <w:rPr>
          <w:rFonts w:ascii="Arial" w:hAnsi="Arial" w:cs="Arial"/>
          <w:sz w:val="20"/>
          <w:szCs w:val="20"/>
          <w:highlight w:val="yellow"/>
          <w:lang w:val="es-CO"/>
        </w:rPr>
      </w:pPr>
    </w:p>
    <w:p w14:paraId="54205095" w14:textId="77777777" w:rsidR="00921C66" w:rsidRDefault="00921C66" w:rsidP="00F71BA1">
      <w:pPr>
        <w:tabs>
          <w:tab w:val="left" w:pos="426"/>
        </w:tabs>
        <w:autoSpaceDE w:val="0"/>
        <w:autoSpaceDN w:val="0"/>
        <w:adjustRightInd w:val="0"/>
        <w:jc w:val="both"/>
        <w:rPr>
          <w:rFonts w:ascii="Arial" w:hAnsi="Arial" w:cs="Arial"/>
          <w:sz w:val="20"/>
          <w:szCs w:val="20"/>
          <w:highlight w:val="yellow"/>
          <w:lang w:val="es-CO"/>
        </w:rPr>
      </w:pPr>
    </w:p>
    <w:p w14:paraId="4E673633" w14:textId="77777777" w:rsidR="00B91C8F" w:rsidRDefault="00B91C8F" w:rsidP="00193853">
      <w:pPr>
        <w:tabs>
          <w:tab w:val="left" w:pos="426"/>
        </w:tabs>
        <w:autoSpaceDE w:val="0"/>
        <w:autoSpaceDN w:val="0"/>
        <w:adjustRightInd w:val="0"/>
        <w:rPr>
          <w:rFonts w:ascii="Arial" w:hAnsi="Arial" w:cs="Arial"/>
          <w:b/>
          <w:bCs/>
          <w:sz w:val="20"/>
          <w:szCs w:val="20"/>
          <w:lang w:val="es-CO"/>
        </w:rPr>
      </w:pPr>
    </w:p>
    <w:p w14:paraId="631B3729" w14:textId="77777777" w:rsidR="00A616DF" w:rsidRPr="003060CA" w:rsidRDefault="00A616DF" w:rsidP="00193853">
      <w:pPr>
        <w:tabs>
          <w:tab w:val="left" w:pos="426"/>
        </w:tabs>
        <w:autoSpaceDE w:val="0"/>
        <w:autoSpaceDN w:val="0"/>
        <w:adjustRightInd w:val="0"/>
        <w:rPr>
          <w:rFonts w:ascii="Arial" w:hAnsi="Arial" w:cs="Arial"/>
          <w:b/>
          <w:bCs/>
          <w:sz w:val="20"/>
          <w:szCs w:val="20"/>
          <w:lang w:val="es-CO"/>
        </w:rPr>
      </w:pPr>
    </w:p>
    <w:p w14:paraId="1CD57729" w14:textId="77777777" w:rsidR="00193853" w:rsidRPr="00BB260E" w:rsidRDefault="00193853" w:rsidP="00193853">
      <w:pPr>
        <w:tabs>
          <w:tab w:val="left" w:pos="426"/>
        </w:tabs>
        <w:autoSpaceDE w:val="0"/>
        <w:autoSpaceDN w:val="0"/>
        <w:adjustRightInd w:val="0"/>
        <w:rPr>
          <w:rFonts w:ascii="Arial" w:hAnsi="Arial" w:cs="Arial"/>
          <w:b/>
          <w:bCs/>
          <w:sz w:val="20"/>
          <w:szCs w:val="20"/>
          <w:lang w:val="es-CO"/>
        </w:rPr>
      </w:pPr>
    </w:p>
    <w:p w14:paraId="46DFC27D" w14:textId="77777777" w:rsidR="00193853" w:rsidRPr="003060CA" w:rsidRDefault="00193853" w:rsidP="00193853">
      <w:pPr>
        <w:tabs>
          <w:tab w:val="left" w:pos="426"/>
        </w:tabs>
        <w:autoSpaceDE w:val="0"/>
        <w:autoSpaceDN w:val="0"/>
        <w:adjustRightInd w:val="0"/>
        <w:rPr>
          <w:rFonts w:ascii="Arial" w:hAnsi="Arial" w:cs="Arial"/>
          <w:b/>
          <w:bCs/>
          <w:sz w:val="20"/>
          <w:szCs w:val="20"/>
        </w:rPr>
      </w:pPr>
    </w:p>
    <w:p w14:paraId="01A77C48" w14:textId="0BE686DB" w:rsidR="00886AE0" w:rsidRPr="003060CA" w:rsidRDefault="00886AE0" w:rsidP="00886AE0">
      <w:pPr>
        <w:pStyle w:val="Default"/>
        <w:rPr>
          <w:sz w:val="20"/>
          <w:szCs w:val="20"/>
        </w:rPr>
      </w:pPr>
      <w:r w:rsidRPr="003060CA">
        <w:rPr>
          <w:b/>
          <w:bCs/>
          <w:sz w:val="20"/>
          <w:szCs w:val="20"/>
        </w:rPr>
        <w:t xml:space="preserve">__________________________ </w:t>
      </w:r>
    </w:p>
    <w:p w14:paraId="115785BD" w14:textId="77777777" w:rsidR="00886AE0" w:rsidRPr="003060CA" w:rsidRDefault="00886AE0" w:rsidP="00886AE0">
      <w:pPr>
        <w:pStyle w:val="Default"/>
        <w:rPr>
          <w:sz w:val="20"/>
          <w:szCs w:val="20"/>
        </w:rPr>
      </w:pPr>
      <w:r w:rsidRPr="003060CA">
        <w:rPr>
          <w:b/>
          <w:bCs/>
          <w:sz w:val="20"/>
          <w:szCs w:val="20"/>
        </w:rPr>
        <w:t xml:space="preserve">FIRMA </w:t>
      </w:r>
    </w:p>
    <w:p w14:paraId="7E3296EC" w14:textId="2B01B964" w:rsidR="00886AE0" w:rsidRPr="00A04BE5" w:rsidRDefault="00886AE0" w:rsidP="00185C1A">
      <w:r w:rsidRPr="003060CA">
        <w:rPr>
          <w:b/>
          <w:bCs/>
          <w:sz w:val="20"/>
          <w:szCs w:val="20"/>
        </w:rPr>
        <w:t>REPRESENTANTE LEGAL</w:t>
      </w:r>
    </w:p>
    <w:sectPr w:rsidR="00886AE0" w:rsidRPr="00A04BE5" w:rsidSect="00623998">
      <w:headerReference w:type="default" r:id="rId10"/>
      <w:footerReference w:type="default" r:id="rId11"/>
      <w:pgSz w:w="12242" w:h="18722" w:code="186"/>
      <w:pgMar w:top="1701" w:right="1701" w:bottom="1701"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AA1C0" w14:textId="77777777" w:rsidR="00326F05" w:rsidRDefault="00326F05" w:rsidP="00DD3FDD">
      <w:r>
        <w:separator/>
      </w:r>
    </w:p>
  </w:endnote>
  <w:endnote w:type="continuationSeparator" w:id="0">
    <w:p w14:paraId="728B81C3" w14:textId="77777777" w:rsidR="00326F05" w:rsidRDefault="00326F05" w:rsidP="00DD3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4BA95" w14:textId="6D051DAA" w:rsidR="007D0305" w:rsidRPr="00193853" w:rsidRDefault="007D0305" w:rsidP="007D0305">
    <w:pPr>
      <w:pStyle w:val="Piedepgina"/>
      <w:tabs>
        <w:tab w:val="right" w:pos="8789"/>
      </w:tabs>
      <w:ind w:left="-1701"/>
      <w:jc w:val="right"/>
      <w:rPr>
        <w:rFonts w:cs="Arial"/>
        <w:sz w:val="28"/>
        <w:szCs w:val="28"/>
      </w:rPr>
    </w:pPr>
    <w:r w:rsidRPr="00193853">
      <w:rPr>
        <w:rFonts w:cs="Arial"/>
        <w:sz w:val="20"/>
        <w:szCs w:val="20"/>
        <w:lang w:val="pt-BR"/>
      </w:rPr>
      <w:t xml:space="preserve"> </w:t>
    </w:r>
    <w:r w:rsidRPr="00193853">
      <w:rPr>
        <w:rFonts w:cs="Arial"/>
        <w:sz w:val="18"/>
        <w:szCs w:val="28"/>
        <w:lang w:val="pt-BR"/>
      </w:rPr>
      <w:t xml:space="preserve">Página </w:t>
    </w:r>
    <w:r w:rsidRPr="00193853">
      <w:rPr>
        <w:rFonts w:cs="Arial"/>
        <w:sz w:val="18"/>
        <w:szCs w:val="28"/>
      </w:rPr>
      <w:fldChar w:fldCharType="begin"/>
    </w:r>
    <w:r w:rsidRPr="00193853">
      <w:rPr>
        <w:rFonts w:cs="Arial"/>
        <w:sz w:val="18"/>
        <w:szCs w:val="28"/>
        <w:lang w:val="pt-BR"/>
      </w:rPr>
      <w:instrText xml:space="preserve"> PAGE </w:instrText>
    </w:r>
    <w:r w:rsidRPr="00193853">
      <w:rPr>
        <w:rFonts w:cs="Arial"/>
        <w:sz w:val="18"/>
        <w:szCs w:val="28"/>
      </w:rPr>
      <w:fldChar w:fldCharType="separate"/>
    </w:r>
    <w:r w:rsidRPr="00193853">
      <w:rPr>
        <w:rFonts w:cs="Arial"/>
        <w:sz w:val="18"/>
        <w:szCs w:val="28"/>
      </w:rPr>
      <w:t>1</w:t>
    </w:r>
    <w:r w:rsidRPr="00193853">
      <w:rPr>
        <w:rFonts w:cs="Arial"/>
        <w:sz w:val="18"/>
        <w:szCs w:val="28"/>
      </w:rPr>
      <w:fldChar w:fldCharType="end"/>
    </w:r>
    <w:r w:rsidRPr="00193853">
      <w:rPr>
        <w:rFonts w:cs="Arial"/>
        <w:sz w:val="18"/>
        <w:szCs w:val="28"/>
        <w:lang w:val="pt-BR"/>
      </w:rPr>
      <w:t xml:space="preserve"> de </w:t>
    </w:r>
    <w:r w:rsidRPr="00193853">
      <w:rPr>
        <w:rFonts w:cs="Arial"/>
        <w:sz w:val="18"/>
        <w:szCs w:val="28"/>
      </w:rPr>
      <w:fldChar w:fldCharType="begin"/>
    </w:r>
    <w:r w:rsidRPr="00193853">
      <w:rPr>
        <w:rFonts w:cs="Arial"/>
        <w:sz w:val="18"/>
        <w:szCs w:val="28"/>
        <w:lang w:val="pt-BR"/>
      </w:rPr>
      <w:instrText xml:space="preserve"> NUMPAGES </w:instrText>
    </w:r>
    <w:r w:rsidRPr="00193853">
      <w:rPr>
        <w:rFonts w:cs="Arial"/>
        <w:sz w:val="18"/>
        <w:szCs w:val="28"/>
      </w:rPr>
      <w:fldChar w:fldCharType="separate"/>
    </w:r>
    <w:r w:rsidRPr="00193853">
      <w:rPr>
        <w:rFonts w:cs="Arial"/>
        <w:sz w:val="18"/>
        <w:szCs w:val="28"/>
      </w:rPr>
      <w:t>1</w:t>
    </w:r>
    <w:r w:rsidRPr="00193853">
      <w:rPr>
        <w:rFonts w:cs="Arial"/>
        <w:sz w:val="18"/>
        <w:szCs w:val="28"/>
      </w:rPr>
      <w:fldChar w:fldCharType="end"/>
    </w:r>
  </w:p>
  <w:p w14:paraId="3D8C5AF9" w14:textId="70AB2892" w:rsidR="00BD528A" w:rsidRPr="00594935" w:rsidRDefault="00193853" w:rsidP="007D0305">
    <w:pPr>
      <w:pStyle w:val="Piedepgina"/>
      <w:ind w:left="-1560"/>
      <w:jc w:val="center"/>
      <w:rPr>
        <w:rFonts w:cs="Arial"/>
      </w:rPr>
    </w:pPr>
    <w:r w:rsidRPr="009716BB">
      <w:rPr>
        <w:rFonts w:ascii="MS PGothic" w:eastAsia="MS PGothic" w:hAnsi="MS PGothic"/>
        <w:noProof/>
      </w:rPr>
      <w:drawing>
        <wp:inline distT="0" distB="0" distL="0" distR="0" wp14:anchorId="4A153BD3" wp14:editId="232E1DDF">
          <wp:extent cx="5613400" cy="1343660"/>
          <wp:effectExtent l="0" t="0" r="6350" b="8890"/>
          <wp:docPr id="1582616894"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616894" name="Imagen 1" descr="Interfaz de usuario gráfic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134366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5194" w14:textId="77777777" w:rsidR="00326F05" w:rsidRDefault="00326F05" w:rsidP="00DD3FDD">
      <w:r>
        <w:separator/>
      </w:r>
    </w:p>
  </w:footnote>
  <w:footnote w:type="continuationSeparator" w:id="0">
    <w:p w14:paraId="502E4900" w14:textId="77777777" w:rsidR="00326F05" w:rsidRDefault="00326F05" w:rsidP="00DD3F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54"/>
      <w:gridCol w:w="2827"/>
      <w:gridCol w:w="2897"/>
    </w:tblGrid>
    <w:tr w:rsidR="00BD528A" w:rsidRPr="003E7136" w14:paraId="3D8C5AF6" w14:textId="77777777" w:rsidTr="006B2955">
      <w:trPr>
        <w:cantSplit/>
        <w:trHeight w:val="1266"/>
        <w:jc w:val="center"/>
      </w:trPr>
      <w:tc>
        <w:tcPr>
          <w:tcW w:w="3054" w:type="dxa"/>
          <w:noWrap/>
          <w:vAlign w:val="center"/>
        </w:tcPr>
        <w:p w14:paraId="3D8C5AEB" w14:textId="6D703350" w:rsidR="00BD528A" w:rsidRPr="003E7136" w:rsidRDefault="006B2955" w:rsidP="00303DBB">
          <w:pPr>
            <w:ind w:left="-49"/>
            <w:jc w:val="center"/>
            <w:rPr>
              <w:rFonts w:ascii="Arial" w:hAnsi="Arial" w:cs="Arial"/>
            </w:rPr>
          </w:pPr>
          <w:r w:rsidRPr="009716BB">
            <w:rPr>
              <w:rFonts w:ascii="MS PGothic" w:eastAsia="MS PGothic" w:hAnsi="MS PGothic"/>
              <w:noProof/>
            </w:rPr>
            <w:drawing>
              <wp:inline distT="0" distB="0" distL="0" distR="0" wp14:anchorId="051E56E7" wp14:editId="6A4ED5E2">
                <wp:extent cx="1802130" cy="668655"/>
                <wp:effectExtent l="0" t="0" r="0" b="0"/>
                <wp:docPr id="965925748"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l="49377" t="21561" r="3111" b="25052"/>
                        <a:stretch>
                          <a:fillRect/>
                        </a:stretch>
                      </pic:blipFill>
                      <pic:spPr bwMode="auto">
                        <a:xfrm>
                          <a:off x="0" y="0"/>
                          <a:ext cx="1802130" cy="668655"/>
                        </a:xfrm>
                        <a:prstGeom prst="rect">
                          <a:avLst/>
                        </a:prstGeom>
                        <a:noFill/>
                        <a:ln>
                          <a:noFill/>
                        </a:ln>
                      </pic:spPr>
                    </pic:pic>
                  </a:graphicData>
                </a:graphic>
              </wp:inline>
            </w:drawing>
          </w:r>
        </w:p>
      </w:tc>
      <w:tc>
        <w:tcPr>
          <w:tcW w:w="2827" w:type="dxa"/>
          <w:noWrap/>
          <w:vAlign w:val="center"/>
        </w:tcPr>
        <w:p w14:paraId="3D8C5AEE" w14:textId="3838610E" w:rsidR="00BD528A" w:rsidRPr="00BB0CFE" w:rsidRDefault="00322D78" w:rsidP="001F3A87">
          <w:pPr>
            <w:jc w:val="center"/>
            <w:rPr>
              <w:rFonts w:ascii="Arial" w:hAnsi="Arial" w:cs="Arial"/>
              <w:b/>
              <w:caps/>
              <w:w w:val="150"/>
              <w:lang w:val="pt-BR"/>
            </w:rPr>
          </w:pPr>
          <w:r>
            <w:rPr>
              <w:rFonts w:ascii="Arial" w:hAnsi="Arial" w:cs="Arial"/>
              <w:b/>
              <w:caps/>
              <w:lang w:val="pt-BR"/>
            </w:rPr>
            <w:t>FICHA TÉCNICA</w:t>
          </w:r>
        </w:p>
      </w:tc>
      <w:tc>
        <w:tcPr>
          <w:tcW w:w="2897" w:type="dxa"/>
          <w:tcBorders>
            <w:bottom w:val="single" w:sz="4" w:space="0" w:color="auto"/>
          </w:tcBorders>
          <w:noWrap/>
          <w:vAlign w:val="center"/>
        </w:tcPr>
        <w:p w14:paraId="3D8C5AEF" w14:textId="77777777" w:rsidR="00BD528A" w:rsidRDefault="00BD528A" w:rsidP="000D5D29">
          <w:pPr>
            <w:spacing w:after="0"/>
            <w:jc w:val="right"/>
            <w:rPr>
              <w:rFonts w:ascii="Arial" w:hAnsi="Arial" w:cs="Arial"/>
              <w:sz w:val="20"/>
              <w:szCs w:val="20"/>
            </w:rPr>
          </w:pPr>
        </w:p>
        <w:p w14:paraId="30B70158" w14:textId="77777777" w:rsidR="00352D08" w:rsidRDefault="00352D08" w:rsidP="00352D08">
          <w:pPr>
            <w:spacing w:after="0"/>
            <w:jc w:val="right"/>
            <w:rPr>
              <w:rFonts w:ascii="Arial" w:hAnsi="Arial" w:cs="Arial"/>
              <w:sz w:val="20"/>
              <w:szCs w:val="20"/>
            </w:rPr>
          </w:pPr>
          <w:r>
            <w:rPr>
              <w:rFonts w:ascii="Arial" w:hAnsi="Arial" w:cs="Arial"/>
              <w:sz w:val="20"/>
              <w:szCs w:val="20"/>
            </w:rPr>
            <w:t>F-GJC-01</w:t>
          </w:r>
        </w:p>
        <w:p w14:paraId="77BB5832" w14:textId="77777777" w:rsidR="00352D08" w:rsidRDefault="00352D08" w:rsidP="00352D08">
          <w:pPr>
            <w:spacing w:after="0"/>
            <w:jc w:val="right"/>
            <w:rPr>
              <w:rFonts w:ascii="Arial" w:hAnsi="Arial" w:cs="Arial"/>
              <w:sz w:val="14"/>
              <w:szCs w:val="20"/>
            </w:rPr>
          </w:pPr>
        </w:p>
        <w:p w14:paraId="69335E16" w14:textId="77777777" w:rsidR="00352D08" w:rsidRDefault="00352D08" w:rsidP="00352D08">
          <w:pPr>
            <w:spacing w:after="0"/>
            <w:jc w:val="right"/>
            <w:rPr>
              <w:rFonts w:ascii="Arial" w:hAnsi="Arial" w:cs="Arial"/>
              <w:sz w:val="20"/>
              <w:szCs w:val="20"/>
            </w:rPr>
          </w:pPr>
          <w:r>
            <w:rPr>
              <w:rFonts w:ascii="Arial" w:hAnsi="Arial" w:cs="Arial"/>
              <w:sz w:val="20"/>
              <w:szCs w:val="20"/>
            </w:rPr>
            <w:t>Versión 01</w:t>
          </w:r>
        </w:p>
        <w:p w14:paraId="72AD6FCB" w14:textId="77777777" w:rsidR="00352D08" w:rsidRDefault="00352D08" w:rsidP="00352D08">
          <w:pPr>
            <w:spacing w:after="0"/>
            <w:jc w:val="right"/>
            <w:rPr>
              <w:rFonts w:ascii="Arial" w:hAnsi="Arial" w:cs="Arial"/>
              <w:sz w:val="14"/>
              <w:szCs w:val="20"/>
            </w:rPr>
          </w:pPr>
        </w:p>
        <w:p w14:paraId="02A6BDFA" w14:textId="77777777" w:rsidR="00352D08" w:rsidRDefault="00352D08" w:rsidP="00352D08">
          <w:pPr>
            <w:spacing w:after="0"/>
            <w:jc w:val="right"/>
            <w:rPr>
              <w:rFonts w:ascii="Arial" w:hAnsi="Arial" w:cs="Arial"/>
              <w:sz w:val="20"/>
              <w:szCs w:val="20"/>
            </w:rPr>
          </w:pPr>
          <w:r>
            <w:rPr>
              <w:rFonts w:ascii="Arial" w:hAnsi="Arial" w:cs="Arial"/>
              <w:sz w:val="20"/>
              <w:szCs w:val="20"/>
            </w:rPr>
            <w:t>Fecha:  2016/04/15</w:t>
          </w:r>
        </w:p>
        <w:p w14:paraId="3D8C5AF5" w14:textId="77777777" w:rsidR="00BD528A" w:rsidRPr="003E7136" w:rsidRDefault="00BD528A" w:rsidP="000D5D29">
          <w:pPr>
            <w:spacing w:after="0"/>
            <w:rPr>
              <w:rFonts w:ascii="Arial" w:hAnsi="Arial" w:cs="Arial"/>
            </w:rPr>
          </w:pPr>
        </w:p>
      </w:tc>
    </w:tr>
  </w:tbl>
  <w:p w14:paraId="3D8C5AF7" w14:textId="77777777" w:rsidR="00BD528A" w:rsidRPr="00841F06" w:rsidRDefault="00BD528A" w:rsidP="004F7AD2">
    <w:pPr>
      <w:pStyle w:val="Encabezado"/>
      <w:rPr>
        <w:i/>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17407"/>
    <w:multiLevelType w:val="hybridMultilevel"/>
    <w:tmpl w:val="34AC2F6A"/>
    <w:lvl w:ilvl="0" w:tplc="5680C9C2">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60684D09"/>
    <w:multiLevelType w:val="hybridMultilevel"/>
    <w:tmpl w:val="1876D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B185491"/>
    <w:multiLevelType w:val="multilevel"/>
    <w:tmpl w:val="135AB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8865397">
    <w:abstractNumId w:val="0"/>
  </w:num>
  <w:num w:numId="2" w16cid:durableId="974532395">
    <w:abstractNumId w:val="1"/>
  </w:num>
  <w:num w:numId="3" w16cid:durableId="12604070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1"/>
  <w:activeWritingStyle w:appName="MSWord" w:lang="es-CO" w:vendorID="64" w:dllVersion="6" w:nlCheck="1" w:checkStyle="1"/>
  <w:activeWritingStyle w:appName="MSWord" w:lang="es-ES" w:vendorID="64" w:dllVersion="6" w:nlCheck="1" w:checkStyle="1"/>
  <w:activeWritingStyle w:appName="MSWord" w:lang="en-US" w:vendorID="64" w:dllVersion="0" w:nlCheck="1" w:checkStyle="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C4A"/>
    <w:rsid w:val="00023D97"/>
    <w:rsid w:val="00024E5C"/>
    <w:rsid w:val="00025BA9"/>
    <w:rsid w:val="00025C71"/>
    <w:rsid w:val="00033138"/>
    <w:rsid w:val="00033268"/>
    <w:rsid w:val="00035540"/>
    <w:rsid w:val="00044A08"/>
    <w:rsid w:val="0005085D"/>
    <w:rsid w:val="00053CAC"/>
    <w:rsid w:val="0006427D"/>
    <w:rsid w:val="0006768D"/>
    <w:rsid w:val="000728C8"/>
    <w:rsid w:val="00073ACD"/>
    <w:rsid w:val="000745D7"/>
    <w:rsid w:val="00082488"/>
    <w:rsid w:val="00087177"/>
    <w:rsid w:val="0009386E"/>
    <w:rsid w:val="000A01EE"/>
    <w:rsid w:val="000A514F"/>
    <w:rsid w:val="000A7C8B"/>
    <w:rsid w:val="000A7E1A"/>
    <w:rsid w:val="000B0B3A"/>
    <w:rsid w:val="000B2073"/>
    <w:rsid w:val="000C4600"/>
    <w:rsid w:val="000C5927"/>
    <w:rsid w:val="000D02BC"/>
    <w:rsid w:val="000D5D29"/>
    <w:rsid w:val="000E2322"/>
    <w:rsid w:val="000E7502"/>
    <w:rsid w:val="000F3084"/>
    <w:rsid w:val="00101749"/>
    <w:rsid w:val="0011308F"/>
    <w:rsid w:val="001136A8"/>
    <w:rsid w:val="00115BD2"/>
    <w:rsid w:val="00120367"/>
    <w:rsid w:val="001239EF"/>
    <w:rsid w:val="001259E9"/>
    <w:rsid w:val="00127D4C"/>
    <w:rsid w:val="001308AD"/>
    <w:rsid w:val="00132F5D"/>
    <w:rsid w:val="00147DB3"/>
    <w:rsid w:val="00155BF2"/>
    <w:rsid w:val="00156749"/>
    <w:rsid w:val="0015770D"/>
    <w:rsid w:val="00162C41"/>
    <w:rsid w:val="00163E1C"/>
    <w:rsid w:val="00170A8E"/>
    <w:rsid w:val="00171A02"/>
    <w:rsid w:val="00172B02"/>
    <w:rsid w:val="00173A88"/>
    <w:rsid w:val="00174831"/>
    <w:rsid w:val="00175C17"/>
    <w:rsid w:val="00181CDC"/>
    <w:rsid w:val="00185C1A"/>
    <w:rsid w:val="00193853"/>
    <w:rsid w:val="00194B64"/>
    <w:rsid w:val="001B388B"/>
    <w:rsid w:val="001C452F"/>
    <w:rsid w:val="001C7C30"/>
    <w:rsid w:val="001D15F7"/>
    <w:rsid w:val="001E3516"/>
    <w:rsid w:val="001E7A64"/>
    <w:rsid w:val="001E7EF9"/>
    <w:rsid w:val="001F3A87"/>
    <w:rsid w:val="001F42B4"/>
    <w:rsid w:val="002004FC"/>
    <w:rsid w:val="002060E3"/>
    <w:rsid w:val="0020773D"/>
    <w:rsid w:val="002124B3"/>
    <w:rsid w:val="00216C4A"/>
    <w:rsid w:val="00217980"/>
    <w:rsid w:val="00220233"/>
    <w:rsid w:val="00222D15"/>
    <w:rsid w:val="00224A03"/>
    <w:rsid w:val="00230D45"/>
    <w:rsid w:val="0023319B"/>
    <w:rsid w:val="0023415F"/>
    <w:rsid w:val="00234A28"/>
    <w:rsid w:val="00240D1F"/>
    <w:rsid w:val="00246D07"/>
    <w:rsid w:val="0025295D"/>
    <w:rsid w:val="0025651B"/>
    <w:rsid w:val="002573FD"/>
    <w:rsid w:val="00260961"/>
    <w:rsid w:val="0026181D"/>
    <w:rsid w:val="002760D1"/>
    <w:rsid w:val="00285394"/>
    <w:rsid w:val="002911CF"/>
    <w:rsid w:val="00291258"/>
    <w:rsid w:val="00294E31"/>
    <w:rsid w:val="002A0B8E"/>
    <w:rsid w:val="002A3C08"/>
    <w:rsid w:val="002A5339"/>
    <w:rsid w:val="002A69CB"/>
    <w:rsid w:val="002B2FBB"/>
    <w:rsid w:val="002B7F8B"/>
    <w:rsid w:val="002C32C9"/>
    <w:rsid w:val="002D4505"/>
    <w:rsid w:val="002D4DFB"/>
    <w:rsid w:val="002E45AE"/>
    <w:rsid w:val="002E60B3"/>
    <w:rsid w:val="002F03B4"/>
    <w:rsid w:val="002F4404"/>
    <w:rsid w:val="00303DBB"/>
    <w:rsid w:val="003060CA"/>
    <w:rsid w:val="003109C2"/>
    <w:rsid w:val="00311EA7"/>
    <w:rsid w:val="00313EB1"/>
    <w:rsid w:val="00322D78"/>
    <w:rsid w:val="00325C01"/>
    <w:rsid w:val="00326F05"/>
    <w:rsid w:val="00335703"/>
    <w:rsid w:val="003408EB"/>
    <w:rsid w:val="00342A49"/>
    <w:rsid w:val="00351F94"/>
    <w:rsid w:val="00352D08"/>
    <w:rsid w:val="00353847"/>
    <w:rsid w:val="003538F2"/>
    <w:rsid w:val="00355D44"/>
    <w:rsid w:val="00365ED1"/>
    <w:rsid w:val="00371E8E"/>
    <w:rsid w:val="00374D99"/>
    <w:rsid w:val="00377FAC"/>
    <w:rsid w:val="00385E15"/>
    <w:rsid w:val="00386298"/>
    <w:rsid w:val="003A0689"/>
    <w:rsid w:val="003A24F9"/>
    <w:rsid w:val="003B045A"/>
    <w:rsid w:val="003B1D68"/>
    <w:rsid w:val="003B1F9A"/>
    <w:rsid w:val="003B247E"/>
    <w:rsid w:val="003B365B"/>
    <w:rsid w:val="003B6CB2"/>
    <w:rsid w:val="003C253A"/>
    <w:rsid w:val="003C62A8"/>
    <w:rsid w:val="003D0001"/>
    <w:rsid w:val="003E5830"/>
    <w:rsid w:val="00401FEB"/>
    <w:rsid w:val="004035E9"/>
    <w:rsid w:val="00415A3D"/>
    <w:rsid w:val="00420046"/>
    <w:rsid w:val="0042293F"/>
    <w:rsid w:val="00423339"/>
    <w:rsid w:val="0043333A"/>
    <w:rsid w:val="00446FE5"/>
    <w:rsid w:val="00450034"/>
    <w:rsid w:val="00455899"/>
    <w:rsid w:val="00457465"/>
    <w:rsid w:val="0046680A"/>
    <w:rsid w:val="004755D7"/>
    <w:rsid w:val="00483A75"/>
    <w:rsid w:val="00483B6A"/>
    <w:rsid w:val="00493B49"/>
    <w:rsid w:val="004A23B0"/>
    <w:rsid w:val="004A2FBC"/>
    <w:rsid w:val="004A7E4C"/>
    <w:rsid w:val="004B2083"/>
    <w:rsid w:val="004B20A6"/>
    <w:rsid w:val="004B3D23"/>
    <w:rsid w:val="004B459C"/>
    <w:rsid w:val="004C2FBC"/>
    <w:rsid w:val="004C4259"/>
    <w:rsid w:val="004D22DF"/>
    <w:rsid w:val="004D62B2"/>
    <w:rsid w:val="004D7C3A"/>
    <w:rsid w:val="004E0971"/>
    <w:rsid w:val="004E0E20"/>
    <w:rsid w:val="004E7F91"/>
    <w:rsid w:val="004F7802"/>
    <w:rsid w:val="004F7AD2"/>
    <w:rsid w:val="00502435"/>
    <w:rsid w:val="005152B2"/>
    <w:rsid w:val="0051546C"/>
    <w:rsid w:val="00517F43"/>
    <w:rsid w:val="00540F41"/>
    <w:rsid w:val="00541403"/>
    <w:rsid w:val="00542971"/>
    <w:rsid w:val="00552CA4"/>
    <w:rsid w:val="00557C79"/>
    <w:rsid w:val="00571189"/>
    <w:rsid w:val="00574814"/>
    <w:rsid w:val="00582EAD"/>
    <w:rsid w:val="005866C1"/>
    <w:rsid w:val="00590373"/>
    <w:rsid w:val="00591F2E"/>
    <w:rsid w:val="00594935"/>
    <w:rsid w:val="00595DEF"/>
    <w:rsid w:val="00596B06"/>
    <w:rsid w:val="005A41D0"/>
    <w:rsid w:val="005A7787"/>
    <w:rsid w:val="005A79F8"/>
    <w:rsid w:val="005B0D43"/>
    <w:rsid w:val="005B2B4C"/>
    <w:rsid w:val="005C008D"/>
    <w:rsid w:val="005C464A"/>
    <w:rsid w:val="005D4063"/>
    <w:rsid w:val="005D6C9E"/>
    <w:rsid w:val="005E2D83"/>
    <w:rsid w:val="005F039F"/>
    <w:rsid w:val="005F2602"/>
    <w:rsid w:val="00600D68"/>
    <w:rsid w:val="0060131E"/>
    <w:rsid w:val="0060157D"/>
    <w:rsid w:val="00602C95"/>
    <w:rsid w:val="00605AC1"/>
    <w:rsid w:val="006064ED"/>
    <w:rsid w:val="00607609"/>
    <w:rsid w:val="0061307C"/>
    <w:rsid w:val="0061759E"/>
    <w:rsid w:val="00622500"/>
    <w:rsid w:val="00623998"/>
    <w:rsid w:val="006362B9"/>
    <w:rsid w:val="00641FD5"/>
    <w:rsid w:val="0064397B"/>
    <w:rsid w:val="00643DFC"/>
    <w:rsid w:val="00655E40"/>
    <w:rsid w:val="00660428"/>
    <w:rsid w:val="00661CC2"/>
    <w:rsid w:val="006631D5"/>
    <w:rsid w:val="00665B0B"/>
    <w:rsid w:val="00667372"/>
    <w:rsid w:val="00671777"/>
    <w:rsid w:val="00680E52"/>
    <w:rsid w:val="00685E7B"/>
    <w:rsid w:val="00685EB6"/>
    <w:rsid w:val="006956E6"/>
    <w:rsid w:val="006B1481"/>
    <w:rsid w:val="006B1AE1"/>
    <w:rsid w:val="006B2955"/>
    <w:rsid w:val="006B3996"/>
    <w:rsid w:val="006D7EE7"/>
    <w:rsid w:val="006E1007"/>
    <w:rsid w:val="006F61E7"/>
    <w:rsid w:val="007102A8"/>
    <w:rsid w:val="00716A18"/>
    <w:rsid w:val="00722E7A"/>
    <w:rsid w:val="00723373"/>
    <w:rsid w:val="00730294"/>
    <w:rsid w:val="0073091A"/>
    <w:rsid w:val="00732EE5"/>
    <w:rsid w:val="00734F0B"/>
    <w:rsid w:val="00737D47"/>
    <w:rsid w:val="00743239"/>
    <w:rsid w:val="0075197B"/>
    <w:rsid w:val="00766E13"/>
    <w:rsid w:val="00772FD0"/>
    <w:rsid w:val="0077743F"/>
    <w:rsid w:val="00781C26"/>
    <w:rsid w:val="00782142"/>
    <w:rsid w:val="0078645A"/>
    <w:rsid w:val="00787C27"/>
    <w:rsid w:val="007931FB"/>
    <w:rsid w:val="007B1A6D"/>
    <w:rsid w:val="007B4148"/>
    <w:rsid w:val="007B6E41"/>
    <w:rsid w:val="007B7646"/>
    <w:rsid w:val="007C40B6"/>
    <w:rsid w:val="007D0305"/>
    <w:rsid w:val="007D0C9D"/>
    <w:rsid w:val="007D3876"/>
    <w:rsid w:val="007D42D8"/>
    <w:rsid w:val="007F0BC7"/>
    <w:rsid w:val="007F77B3"/>
    <w:rsid w:val="00800CBC"/>
    <w:rsid w:val="00806659"/>
    <w:rsid w:val="00810840"/>
    <w:rsid w:val="00813FCA"/>
    <w:rsid w:val="00815839"/>
    <w:rsid w:val="00823D6A"/>
    <w:rsid w:val="00832E1C"/>
    <w:rsid w:val="00837037"/>
    <w:rsid w:val="00841F06"/>
    <w:rsid w:val="008476A2"/>
    <w:rsid w:val="008543AE"/>
    <w:rsid w:val="00860DEC"/>
    <w:rsid w:val="008617D1"/>
    <w:rsid w:val="00875BB7"/>
    <w:rsid w:val="00882907"/>
    <w:rsid w:val="00885EBE"/>
    <w:rsid w:val="00886AE0"/>
    <w:rsid w:val="008A458C"/>
    <w:rsid w:val="008A6162"/>
    <w:rsid w:val="008B046F"/>
    <w:rsid w:val="008C2BA6"/>
    <w:rsid w:val="008C56C1"/>
    <w:rsid w:val="008D5EC5"/>
    <w:rsid w:val="008D7B6F"/>
    <w:rsid w:val="008F5F39"/>
    <w:rsid w:val="008F7597"/>
    <w:rsid w:val="00901CBA"/>
    <w:rsid w:val="00905E0C"/>
    <w:rsid w:val="00907A4B"/>
    <w:rsid w:val="00910951"/>
    <w:rsid w:val="00914ABA"/>
    <w:rsid w:val="00921C66"/>
    <w:rsid w:val="00922793"/>
    <w:rsid w:val="009238F6"/>
    <w:rsid w:val="00930F86"/>
    <w:rsid w:val="00932646"/>
    <w:rsid w:val="00941533"/>
    <w:rsid w:val="00946AD7"/>
    <w:rsid w:val="009511E9"/>
    <w:rsid w:val="0095264D"/>
    <w:rsid w:val="009572FB"/>
    <w:rsid w:val="009576F8"/>
    <w:rsid w:val="0096073D"/>
    <w:rsid w:val="009620CB"/>
    <w:rsid w:val="00972402"/>
    <w:rsid w:val="00972D65"/>
    <w:rsid w:val="00973139"/>
    <w:rsid w:val="00973CB4"/>
    <w:rsid w:val="00984E9E"/>
    <w:rsid w:val="00985A7C"/>
    <w:rsid w:val="00990587"/>
    <w:rsid w:val="00994B67"/>
    <w:rsid w:val="009A235B"/>
    <w:rsid w:val="009A7B56"/>
    <w:rsid w:val="009B4312"/>
    <w:rsid w:val="009B674B"/>
    <w:rsid w:val="009E01E0"/>
    <w:rsid w:val="009E0293"/>
    <w:rsid w:val="009E68EB"/>
    <w:rsid w:val="009F2013"/>
    <w:rsid w:val="009F3D2E"/>
    <w:rsid w:val="009F3DA2"/>
    <w:rsid w:val="00A01425"/>
    <w:rsid w:val="00A02BE6"/>
    <w:rsid w:val="00A04BE5"/>
    <w:rsid w:val="00A12913"/>
    <w:rsid w:val="00A25B39"/>
    <w:rsid w:val="00A277ED"/>
    <w:rsid w:val="00A27A56"/>
    <w:rsid w:val="00A30199"/>
    <w:rsid w:val="00A359DC"/>
    <w:rsid w:val="00A43C8D"/>
    <w:rsid w:val="00A457BA"/>
    <w:rsid w:val="00A616DF"/>
    <w:rsid w:val="00A6227E"/>
    <w:rsid w:val="00A633DD"/>
    <w:rsid w:val="00A646DE"/>
    <w:rsid w:val="00A82D59"/>
    <w:rsid w:val="00A848F6"/>
    <w:rsid w:val="00A8543A"/>
    <w:rsid w:val="00A8699B"/>
    <w:rsid w:val="00A91C5A"/>
    <w:rsid w:val="00A91D74"/>
    <w:rsid w:val="00A92EF8"/>
    <w:rsid w:val="00AA3241"/>
    <w:rsid w:val="00AA348E"/>
    <w:rsid w:val="00AA4F73"/>
    <w:rsid w:val="00AA6B03"/>
    <w:rsid w:val="00AB366C"/>
    <w:rsid w:val="00AB7825"/>
    <w:rsid w:val="00AC01BF"/>
    <w:rsid w:val="00AC65F1"/>
    <w:rsid w:val="00AD3919"/>
    <w:rsid w:val="00AD698C"/>
    <w:rsid w:val="00AE3115"/>
    <w:rsid w:val="00AE560E"/>
    <w:rsid w:val="00AF301A"/>
    <w:rsid w:val="00AF7E1D"/>
    <w:rsid w:val="00B14D14"/>
    <w:rsid w:val="00B2043E"/>
    <w:rsid w:val="00B20D53"/>
    <w:rsid w:val="00B23FA6"/>
    <w:rsid w:val="00B30ABE"/>
    <w:rsid w:val="00B3277F"/>
    <w:rsid w:val="00B340C6"/>
    <w:rsid w:val="00B44E9C"/>
    <w:rsid w:val="00B450DF"/>
    <w:rsid w:val="00B57E88"/>
    <w:rsid w:val="00B62511"/>
    <w:rsid w:val="00B62C8E"/>
    <w:rsid w:val="00B71099"/>
    <w:rsid w:val="00B773F3"/>
    <w:rsid w:val="00B86C9D"/>
    <w:rsid w:val="00B91C8F"/>
    <w:rsid w:val="00BA1C4A"/>
    <w:rsid w:val="00BA1EDA"/>
    <w:rsid w:val="00BB02E0"/>
    <w:rsid w:val="00BB1351"/>
    <w:rsid w:val="00BB260E"/>
    <w:rsid w:val="00BB3FDD"/>
    <w:rsid w:val="00BB5789"/>
    <w:rsid w:val="00BB6BF5"/>
    <w:rsid w:val="00BC324B"/>
    <w:rsid w:val="00BC527A"/>
    <w:rsid w:val="00BC67E6"/>
    <w:rsid w:val="00BC70B5"/>
    <w:rsid w:val="00BD100E"/>
    <w:rsid w:val="00BD528A"/>
    <w:rsid w:val="00BE17A4"/>
    <w:rsid w:val="00BE39B3"/>
    <w:rsid w:val="00BE5F59"/>
    <w:rsid w:val="00BE6F86"/>
    <w:rsid w:val="00BE7B29"/>
    <w:rsid w:val="00BF2A8F"/>
    <w:rsid w:val="00BF64CA"/>
    <w:rsid w:val="00BF6F75"/>
    <w:rsid w:val="00C01894"/>
    <w:rsid w:val="00C036E2"/>
    <w:rsid w:val="00C14856"/>
    <w:rsid w:val="00C16BB4"/>
    <w:rsid w:val="00C17023"/>
    <w:rsid w:val="00C20FF8"/>
    <w:rsid w:val="00C211C3"/>
    <w:rsid w:val="00C22D13"/>
    <w:rsid w:val="00C24379"/>
    <w:rsid w:val="00C263FD"/>
    <w:rsid w:val="00C27254"/>
    <w:rsid w:val="00C320DD"/>
    <w:rsid w:val="00C32A37"/>
    <w:rsid w:val="00C40BF6"/>
    <w:rsid w:val="00C42994"/>
    <w:rsid w:val="00C47057"/>
    <w:rsid w:val="00C51997"/>
    <w:rsid w:val="00C527FF"/>
    <w:rsid w:val="00C54E64"/>
    <w:rsid w:val="00C604F2"/>
    <w:rsid w:val="00C60AF3"/>
    <w:rsid w:val="00C616D4"/>
    <w:rsid w:val="00C6271A"/>
    <w:rsid w:val="00C66394"/>
    <w:rsid w:val="00C72AC8"/>
    <w:rsid w:val="00C82630"/>
    <w:rsid w:val="00C91126"/>
    <w:rsid w:val="00CA2B12"/>
    <w:rsid w:val="00CA64E3"/>
    <w:rsid w:val="00CA726F"/>
    <w:rsid w:val="00CB312D"/>
    <w:rsid w:val="00CC34E2"/>
    <w:rsid w:val="00CD7074"/>
    <w:rsid w:val="00CE043B"/>
    <w:rsid w:val="00CE5DEB"/>
    <w:rsid w:val="00CF0695"/>
    <w:rsid w:val="00CF2B71"/>
    <w:rsid w:val="00D037DF"/>
    <w:rsid w:val="00D06D5C"/>
    <w:rsid w:val="00D1189C"/>
    <w:rsid w:val="00D11A52"/>
    <w:rsid w:val="00D13EDF"/>
    <w:rsid w:val="00D16A77"/>
    <w:rsid w:val="00D2200F"/>
    <w:rsid w:val="00D237AD"/>
    <w:rsid w:val="00D26EE2"/>
    <w:rsid w:val="00D34301"/>
    <w:rsid w:val="00D4381D"/>
    <w:rsid w:val="00D4650B"/>
    <w:rsid w:val="00D47ECF"/>
    <w:rsid w:val="00D50FA4"/>
    <w:rsid w:val="00D51511"/>
    <w:rsid w:val="00D61865"/>
    <w:rsid w:val="00D67754"/>
    <w:rsid w:val="00D71FB9"/>
    <w:rsid w:val="00D7278C"/>
    <w:rsid w:val="00D77630"/>
    <w:rsid w:val="00D82298"/>
    <w:rsid w:val="00D829B3"/>
    <w:rsid w:val="00D862A1"/>
    <w:rsid w:val="00D924EC"/>
    <w:rsid w:val="00D948CD"/>
    <w:rsid w:val="00DA19A7"/>
    <w:rsid w:val="00DA3827"/>
    <w:rsid w:val="00DA53F7"/>
    <w:rsid w:val="00DA6078"/>
    <w:rsid w:val="00DB1D8C"/>
    <w:rsid w:val="00DB3A52"/>
    <w:rsid w:val="00DB771C"/>
    <w:rsid w:val="00DD09CD"/>
    <w:rsid w:val="00DD2EFC"/>
    <w:rsid w:val="00DD3FDD"/>
    <w:rsid w:val="00DD420F"/>
    <w:rsid w:val="00DD5B86"/>
    <w:rsid w:val="00DE0DDA"/>
    <w:rsid w:val="00DE181B"/>
    <w:rsid w:val="00DE46D8"/>
    <w:rsid w:val="00DF090F"/>
    <w:rsid w:val="00DF37E7"/>
    <w:rsid w:val="00DF7264"/>
    <w:rsid w:val="00E10694"/>
    <w:rsid w:val="00E131C1"/>
    <w:rsid w:val="00E15BCA"/>
    <w:rsid w:val="00E202D4"/>
    <w:rsid w:val="00E21B0B"/>
    <w:rsid w:val="00E34A1C"/>
    <w:rsid w:val="00E36761"/>
    <w:rsid w:val="00E42BBD"/>
    <w:rsid w:val="00E44889"/>
    <w:rsid w:val="00E468F0"/>
    <w:rsid w:val="00E55A3E"/>
    <w:rsid w:val="00E57E07"/>
    <w:rsid w:val="00E650AF"/>
    <w:rsid w:val="00E652C0"/>
    <w:rsid w:val="00E66CDB"/>
    <w:rsid w:val="00E75358"/>
    <w:rsid w:val="00E764B3"/>
    <w:rsid w:val="00E80ACB"/>
    <w:rsid w:val="00E81336"/>
    <w:rsid w:val="00E83537"/>
    <w:rsid w:val="00E843F0"/>
    <w:rsid w:val="00E966DF"/>
    <w:rsid w:val="00EA5CC7"/>
    <w:rsid w:val="00EB4A32"/>
    <w:rsid w:val="00EC2331"/>
    <w:rsid w:val="00EC3A92"/>
    <w:rsid w:val="00EC7176"/>
    <w:rsid w:val="00ED1E25"/>
    <w:rsid w:val="00ED35B1"/>
    <w:rsid w:val="00ED7313"/>
    <w:rsid w:val="00ED7A48"/>
    <w:rsid w:val="00EE7F3B"/>
    <w:rsid w:val="00EF50B4"/>
    <w:rsid w:val="00EF70F8"/>
    <w:rsid w:val="00F01743"/>
    <w:rsid w:val="00F072C4"/>
    <w:rsid w:val="00F11573"/>
    <w:rsid w:val="00F13613"/>
    <w:rsid w:val="00F26ADF"/>
    <w:rsid w:val="00F26B39"/>
    <w:rsid w:val="00F35F8A"/>
    <w:rsid w:val="00F36826"/>
    <w:rsid w:val="00F4147A"/>
    <w:rsid w:val="00F466CD"/>
    <w:rsid w:val="00F5167B"/>
    <w:rsid w:val="00F55B9D"/>
    <w:rsid w:val="00F71BA1"/>
    <w:rsid w:val="00F821F3"/>
    <w:rsid w:val="00F82988"/>
    <w:rsid w:val="00F87CC7"/>
    <w:rsid w:val="00F9365D"/>
    <w:rsid w:val="00F93BFD"/>
    <w:rsid w:val="00F96D0D"/>
    <w:rsid w:val="00FA2125"/>
    <w:rsid w:val="00FA4F1E"/>
    <w:rsid w:val="00FB4DAB"/>
    <w:rsid w:val="00FC41D7"/>
    <w:rsid w:val="00FE0D7E"/>
    <w:rsid w:val="00FE254E"/>
    <w:rsid w:val="00FF0A38"/>
    <w:rsid w:val="00FF38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C5AC6"/>
  <w15:docId w15:val="{72CA6ACA-22E2-4668-86C2-AF9BF7CFE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A8F"/>
    <w:pPr>
      <w:spacing w:after="120" w:line="240" w:lineRule="auto"/>
    </w:pPr>
  </w:style>
  <w:style w:type="paragraph" w:styleId="Ttulo1">
    <w:name w:val="heading 1"/>
    <w:basedOn w:val="Normal"/>
    <w:next w:val="Normal"/>
    <w:link w:val="Ttulo1Car"/>
    <w:uiPriority w:val="9"/>
    <w:qFormat/>
    <w:rsid w:val="00BF2A8F"/>
    <w:pPr>
      <w:keepNext/>
      <w:keepLines/>
      <w:spacing w:before="480"/>
      <w:outlineLvl w:val="0"/>
    </w:pPr>
    <w:rPr>
      <w:rFonts w:asciiTheme="majorHAnsi" w:eastAsiaTheme="majorEastAsia" w:hAnsiTheme="majorHAnsi" w:cstheme="majorBidi"/>
      <w:b/>
      <w:bCs/>
      <w:color w:val="000000" w:themeColor="text1"/>
      <w:sz w:val="28"/>
      <w:szCs w:val="28"/>
    </w:rPr>
  </w:style>
  <w:style w:type="paragraph" w:styleId="Ttulo2">
    <w:name w:val="heading 2"/>
    <w:basedOn w:val="Normal"/>
    <w:next w:val="Normal"/>
    <w:link w:val="Ttulo2Car"/>
    <w:uiPriority w:val="9"/>
    <w:semiHidden/>
    <w:unhideWhenUsed/>
    <w:qFormat/>
    <w:rsid w:val="00BF2A8F"/>
    <w:pPr>
      <w:keepNext/>
      <w:keepLines/>
      <w:spacing w:before="200"/>
      <w:outlineLvl w:val="1"/>
    </w:pPr>
    <w:rPr>
      <w:rFonts w:asciiTheme="majorHAnsi" w:eastAsiaTheme="majorEastAsia" w:hAnsiTheme="majorHAnsi" w:cstheme="majorBidi"/>
      <w:b/>
      <w:bCs/>
      <w:color w:val="000000" w:themeColor="tex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D3FDD"/>
    <w:pPr>
      <w:tabs>
        <w:tab w:val="center" w:pos="4252"/>
        <w:tab w:val="right" w:pos="8504"/>
      </w:tabs>
    </w:pPr>
  </w:style>
  <w:style w:type="character" w:customStyle="1" w:styleId="EncabezadoCar">
    <w:name w:val="Encabezado Car"/>
    <w:basedOn w:val="Fuentedeprrafopredeter"/>
    <w:link w:val="Encabezado"/>
    <w:uiPriority w:val="99"/>
    <w:rsid w:val="00DD3FDD"/>
  </w:style>
  <w:style w:type="paragraph" w:styleId="Piedepgina">
    <w:name w:val="footer"/>
    <w:basedOn w:val="Normal"/>
    <w:link w:val="PiedepginaCar"/>
    <w:uiPriority w:val="99"/>
    <w:unhideWhenUsed/>
    <w:rsid w:val="00DD3FDD"/>
    <w:pPr>
      <w:tabs>
        <w:tab w:val="center" w:pos="4252"/>
        <w:tab w:val="right" w:pos="8504"/>
      </w:tabs>
    </w:pPr>
  </w:style>
  <w:style w:type="character" w:customStyle="1" w:styleId="PiedepginaCar">
    <w:name w:val="Pie de página Car"/>
    <w:basedOn w:val="Fuentedeprrafopredeter"/>
    <w:link w:val="Piedepgina"/>
    <w:uiPriority w:val="99"/>
    <w:rsid w:val="00DD3FDD"/>
  </w:style>
  <w:style w:type="paragraph" w:styleId="Textodeglobo">
    <w:name w:val="Balloon Text"/>
    <w:basedOn w:val="Normal"/>
    <w:link w:val="TextodegloboCar"/>
    <w:uiPriority w:val="99"/>
    <w:semiHidden/>
    <w:unhideWhenUsed/>
    <w:rsid w:val="00DD3FDD"/>
    <w:rPr>
      <w:rFonts w:ascii="Tahoma" w:hAnsi="Tahoma" w:cs="Tahoma"/>
      <w:sz w:val="16"/>
      <w:szCs w:val="16"/>
    </w:rPr>
  </w:style>
  <w:style w:type="character" w:customStyle="1" w:styleId="TextodegloboCar">
    <w:name w:val="Texto de globo Car"/>
    <w:basedOn w:val="Fuentedeprrafopredeter"/>
    <w:link w:val="Textodeglobo"/>
    <w:uiPriority w:val="99"/>
    <w:semiHidden/>
    <w:rsid w:val="00DD3FDD"/>
    <w:rPr>
      <w:rFonts w:ascii="Tahoma" w:hAnsi="Tahoma" w:cs="Tahoma"/>
      <w:sz w:val="16"/>
      <w:szCs w:val="16"/>
    </w:rPr>
  </w:style>
  <w:style w:type="table" w:styleId="Tablaconcuadrcula">
    <w:name w:val="Table Grid"/>
    <w:basedOn w:val="Tablanormal"/>
    <w:uiPriority w:val="59"/>
    <w:rsid w:val="00DD3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C47057"/>
    <w:pPr>
      <w:spacing w:after="300"/>
      <w:contextualSpacing/>
    </w:pPr>
    <w:rPr>
      <w:rFonts w:asciiTheme="majorHAnsi" w:eastAsiaTheme="majorEastAsia" w:hAnsiTheme="majorHAnsi" w:cstheme="majorBidi"/>
      <w:color w:val="000000" w:themeColor="text1"/>
      <w:spacing w:val="5"/>
      <w:kern w:val="28"/>
      <w:sz w:val="44"/>
      <w:szCs w:val="52"/>
    </w:rPr>
  </w:style>
  <w:style w:type="character" w:customStyle="1" w:styleId="TtuloCar">
    <w:name w:val="Título Car"/>
    <w:basedOn w:val="Fuentedeprrafopredeter"/>
    <w:link w:val="Ttulo"/>
    <w:uiPriority w:val="10"/>
    <w:rsid w:val="00C47057"/>
    <w:rPr>
      <w:rFonts w:asciiTheme="majorHAnsi" w:eastAsiaTheme="majorEastAsia" w:hAnsiTheme="majorHAnsi" w:cstheme="majorBidi"/>
      <w:color w:val="000000" w:themeColor="text1"/>
      <w:spacing w:val="5"/>
      <w:kern w:val="28"/>
      <w:sz w:val="44"/>
      <w:szCs w:val="52"/>
    </w:rPr>
  </w:style>
  <w:style w:type="character" w:styleId="Nmerodepgina">
    <w:name w:val="page number"/>
    <w:basedOn w:val="Fuentedeprrafopredeter"/>
    <w:uiPriority w:val="99"/>
    <w:unhideWhenUsed/>
    <w:rsid w:val="006D7EE7"/>
    <w:rPr>
      <w:rFonts w:eastAsiaTheme="minorEastAsia" w:cstheme="minorBidi"/>
      <w:bCs w:val="0"/>
      <w:iCs w:val="0"/>
      <w:szCs w:val="22"/>
      <w:lang w:val="es-ES"/>
    </w:rPr>
  </w:style>
  <w:style w:type="paragraph" w:styleId="Sinespaciado">
    <w:name w:val="No Spacing"/>
    <w:link w:val="SinespaciadoCar"/>
    <w:uiPriority w:val="1"/>
    <w:qFormat/>
    <w:rsid w:val="00C47057"/>
    <w:pPr>
      <w:spacing w:after="0" w:line="240" w:lineRule="auto"/>
    </w:pPr>
  </w:style>
  <w:style w:type="character" w:customStyle="1" w:styleId="Ttulo2Car">
    <w:name w:val="Título 2 Car"/>
    <w:basedOn w:val="Fuentedeprrafopredeter"/>
    <w:link w:val="Ttulo2"/>
    <w:uiPriority w:val="9"/>
    <w:semiHidden/>
    <w:rsid w:val="00BF2A8F"/>
    <w:rPr>
      <w:rFonts w:asciiTheme="majorHAnsi" w:eastAsiaTheme="majorEastAsia" w:hAnsiTheme="majorHAnsi" w:cstheme="majorBidi"/>
      <w:b/>
      <w:bCs/>
      <w:color w:val="000000" w:themeColor="text1"/>
      <w:sz w:val="26"/>
      <w:szCs w:val="26"/>
    </w:rPr>
  </w:style>
  <w:style w:type="character" w:customStyle="1" w:styleId="Ttulo1Car">
    <w:name w:val="Título 1 Car"/>
    <w:basedOn w:val="Fuentedeprrafopredeter"/>
    <w:link w:val="Ttulo1"/>
    <w:uiPriority w:val="9"/>
    <w:rsid w:val="00BF2A8F"/>
    <w:rPr>
      <w:rFonts w:asciiTheme="majorHAnsi" w:eastAsiaTheme="majorEastAsia" w:hAnsiTheme="majorHAnsi" w:cstheme="majorBidi"/>
      <w:b/>
      <w:bCs/>
      <w:color w:val="000000" w:themeColor="text1"/>
      <w:sz w:val="28"/>
      <w:szCs w:val="28"/>
    </w:rPr>
  </w:style>
  <w:style w:type="paragraph" w:styleId="Subttulo">
    <w:name w:val="Subtitle"/>
    <w:basedOn w:val="Normal"/>
    <w:next w:val="Normal"/>
    <w:link w:val="SubttuloCar"/>
    <w:uiPriority w:val="11"/>
    <w:qFormat/>
    <w:rsid w:val="00BF2A8F"/>
    <w:pPr>
      <w:numPr>
        <w:ilvl w:val="1"/>
      </w:numPr>
    </w:pPr>
    <w:rPr>
      <w:rFonts w:asciiTheme="majorHAnsi" w:eastAsiaTheme="majorEastAsia" w:hAnsiTheme="majorHAnsi" w:cstheme="majorBidi"/>
      <w:i/>
      <w:iCs/>
      <w:color w:val="000000" w:themeColor="text1"/>
      <w:spacing w:val="15"/>
      <w:sz w:val="24"/>
      <w:szCs w:val="24"/>
    </w:rPr>
  </w:style>
  <w:style w:type="character" w:customStyle="1" w:styleId="SubttuloCar">
    <w:name w:val="Subtítulo Car"/>
    <w:basedOn w:val="Fuentedeprrafopredeter"/>
    <w:link w:val="Subttulo"/>
    <w:uiPriority w:val="11"/>
    <w:rsid w:val="00BF2A8F"/>
    <w:rPr>
      <w:rFonts w:asciiTheme="majorHAnsi" w:eastAsiaTheme="majorEastAsia" w:hAnsiTheme="majorHAnsi" w:cstheme="majorBidi"/>
      <w:i/>
      <w:iCs/>
      <w:color w:val="000000" w:themeColor="text1"/>
      <w:spacing w:val="15"/>
      <w:sz w:val="24"/>
      <w:szCs w:val="24"/>
    </w:rPr>
  </w:style>
  <w:style w:type="character" w:styleId="Hipervnculo">
    <w:name w:val="Hyperlink"/>
    <w:basedOn w:val="Fuentedeprrafopredeter"/>
    <w:uiPriority w:val="99"/>
    <w:unhideWhenUsed/>
    <w:rsid w:val="00F55B9D"/>
    <w:rPr>
      <w:color w:val="5F5F5F" w:themeColor="hyperlink"/>
      <w:u w:val="single"/>
    </w:rPr>
  </w:style>
  <w:style w:type="paragraph" w:styleId="Prrafodelista">
    <w:name w:val="List Paragraph"/>
    <w:basedOn w:val="Normal"/>
    <w:uiPriority w:val="34"/>
    <w:qFormat/>
    <w:rsid w:val="00AE3115"/>
    <w:pPr>
      <w:ind w:left="720"/>
      <w:contextualSpacing/>
    </w:pPr>
  </w:style>
  <w:style w:type="character" w:customStyle="1" w:styleId="SinespaciadoCar">
    <w:name w:val="Sin espaciado Car"/>
    <w:link w:val="Sinespaciado"/>
    <w:uiPriority w:val="1"/>
    <w:rsid w:val="00994B67"/>
  </w:style>
  <w:style w:type="character" w:styleId="Refdecomentario">
    <w:name w:val="annotation reference"/>
    <w:basedOn w:val="Fuentedeprrafopredeter"/>
    <w:uiPriority w:val="99"/>
    <w:semiHidden/>
    <w:unhideWhenUsed/>
    <w:rsid w:val="009B4312"/>
    <w:rPr>
      <w:sz w:val="16"/>
      <w:szCs w:val="16"/>
    </w:rPr>
  </w:style>
  <w:style w:type="paragraph" w:styleId="Textocomentario">
    <w:name w:val="annotation text"/>
    <w:basedOn w:val="Normal"/>
    <w:link w:val="TextocomentarioCar"/>
    <w:uiPriority w:val="99"/>
    <w:unhideWhenUsed/>
    <w:rsid w:val="009B4312"/>
    <w:rPr>
      <w:sz w:val="20"/>
      <w:szCs w:val="20"/>
    </w:rPr>
  </w:style>
  <w:style w:type="character" w:customStyle="1" w:styleId="TextocomentarioCar">
    <w:name w:val="Texto comentario Car"/>
    <w:basedOn w:val="Fuentedeprrafopredeter"/>
    <w:link w:val="Textocomentario"/>
    <w:uiPriority w:val="99"/>
    <w:rsid w:val="009B4312"/>
    <w:rPr>
      <w:sz w:val="20"/>
      <w:szCs w:val="20"/>
    </w:rPr>
  </w:style>
  <w:style w:type="paragraph" w:styleId="Asuntodelcomentario">
    <w:name w:val="annotation subject"/>
    <w:basedOn w:val="Textocomentario"/>
    <w:next w:val="Textocomentario"/>
    <w:link w:val="AsuntodelcomentarioCar"/>
    <w:uiPriority w:val="99"/>
    <w:semiHidden/>
    <w:unhideWhenUsed/>
    <w:rsid w:val="009B4312"/>
    <w:rPr>
      <w:b/>
      <w:bCs/>
    </w:rPr>
  </w:style>
  <w:style w:type="character" w:customStyle="1" w:styleId="AsuntodelcomentarioCar">
    <w:name w:val="Asunto del comentario Car"/>
    <w:basedOn w:val="TextocomentarioCar"/>
    <w:link w:val="Asuntodelcomentario"/>
    <w:uiPriority w:val="99"/>
    <w:semiHidden/>
    <w:rsid w:val="009B4312"/>
    <w:rPr>
      <w:b/>
      <w:bCs/>
      <w:sz w:val="20"/>
      <w:szCs w:val="20"/>
    </w:rPr>
  </w:style>
  <w:style w:type="paragraph" w:customStyle="1" w:styleId="Default">
    <w:name w:val="Default"/>
    <w:rsid w:val="00886AE0"/>
    <w:pPr>
      <w:autoSpaceDE w:val="0"/>
      <w:autoSpaceDN w:val="0"/>
      <w:adjustRightInd w:val="0"/>
      <w:spacing w:after="0" w:line="240" w:lineRule="auto"/>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65047">
      <w:bodyDiv w:val="1"/>
      <w:marLeft w:val="0"/>
      <w:marRight w:val="0"/>
      <w:marTop w:val="0"/>
      <w:marBottom w:val="0"/>
      <w:divBdr>
        <w:top w:val="none" w:sz="0" w:space="0" w:color="auto"/>
        <w:left w:val="none" w:sz="0" w:space="0" w:color="auto"/>
        <w:bottom w:val="none" w:sz="0" w:space="0" w:color="auto"/>
        <w:right w:val="none" w:sz="0" w:space="0" w:color="auto"/>
      </w:divBdr>
    </w:div>
    <w:div w:id="108669829">
      <w:bodyDiv w:val="1"/>
      <w:marLeft w:val="0"/>
      <w:marRight w:val="0"/>
      <w:marTop w:val="0"/>
      <w:marBottom w:val="0"/>
      <w:divBdr>
        <w:top w:val="none" w:sz="0" w:space="0" w:color="auto"/>
        <w:left w:val="none" w:sz="0" w:space="0" w:color="auto"/>
        <w:bottom w:val="none" w:sz="0" w:space="0" w:color="auto"/>
        <w:right w:val="none" w:sz="0" w:space="0" w:color="auto"/>
      </w:divBdr>
    </w:div>
    <w:div w:id="356082757">
      <w:bodyDiv w:val="1"/>
      <w:marLeft w:val="0"/>
      <w:marRight w:val="0"/>
      <w:marTop w:val="0"/>
      <w:marBottom w:val="0"/>
      <w:divBdr>
        <w:top w:val="none" w:sz="0" w:space="0" w:color="auto"/>
        <w:left w:val="none" w:sz="0" w:space="0" w:color="auto"/>
        <w:bottom w:val="none" w:sz="0" w:space="0" w:color="auto"/>
        <w:right w:val="none" w:sz="0" w:space="0" w:color="auto"/>
      </w:divBdr>
    </w:div>
    <w:div w:id="852036544">
      <w:bodyDiv w:val="1"/>
      <w:marLeft w:val="0"/>
      <w:marRight w:val="0"/>
      <w:marTop w:val="0"/>
      <w:marBottom w:val="0"/>
      <w:divBdr>
        <w:top w:val="none" w:sz="0" w:space="0" w:color="auto"/>
        <w:left w:val="none" w:sz="0" w:space="0" w:color="auto"/>
        <w:bottom w:val="none" w:sz="0" w:space="0" w:color="auto"/>
        <w:right w:val="none" w:sz="0" w:space="0" w:color="auto"/>
      </w:divBdr>
    </w:div>
    <w:div w:id="880635862">
      <w:bodyDiv w:val="1"/>
      <w:marLeft w:val="0"/>
      <w:marRight w:val="0"/>
      <w:marTop w:val="0"/>
      <w:marBottom w:val="0"/>
      <w:divBdr>
        <w:top w:val="none" w:sz="0" w:space="0" w:color="auto"/>
        <w:left w:val="none" w:sz="0" w:space="0" w:color="auto"/>
        <w:bottom w:val="none" w:sz="0" w:space="0" w:color="auto"/>
        <w:right w:val="none" w:sz="0" w:space="0" w:color="auto"/>
      </w:divBdr>
    </w:div>
    <w:div w:id="973634184">
      <w:bodyDiv w:val="1"/>
      <w:marLeft w:val="0"/>
      <w:marRight w:val="0"/>
      <w:marTop w:val="0"/>
      <w:marBottom w:val="0"/>
      <w:divBdr>
        <w:top w:val="none" w:sz="0" w:space="0" w:color="auto"/>
        <w:left w:val="none" w:sz="0" w:space="0" w:color="auto"/>
        <w:bottom w:val="none" w:sz="0" w:space="0" w:color="auto"/>
        <w:right w:val="none" w:sz="0" w:space="0" w:color="auto"/>
      </w:divBdr>
    </w:div>
    <w:div w:id="1027557390">
      <w:bodyDiv w:val="1"/>
      <w:marLeft w:val="0"/>
      <w:marRight w:val="0"/>
      <w:marTop w:val="0"/>
      <w:marBottom w:val="0"/>
      <w:divBdr>
        <w:top w:val="none" w:sz="0" w:space="0" w:color="auto"/>
        <w:left w:val="none" w:sz="0" w:space="0" w:color="auto"/>
        <w:bottom w:val="none" w:sz="0" w:space="0" w:color="auto"/>
        <w:right w:val="none" w:sz="0" w:space="0" w:color="auto"/>
      </w:divBdr>
    </w:div>
    <w:div w:id="1352606373">
      <w:bodyDiv w:val="1"/>
      <w:marLeft w:val="0"/>
      <w:marRight w:val="0"/>
      <w:marTop w:val="0"/>
      <w:marBottom w:val="0"/>
      <w:divBdr>
        <w:top w:val="none" w:sz="0" w:space="0" w:color="auto"/>
        <w:left w:val="none" w:sz="0" w:space="0" w:color="auto"/>
        <w:bottom w:val="none" w:sz="0" w:space="0" w:color="auto"/>
        <w:right w:val="none" w:sz="0" w:space="0" w:color="auto"/>
      </w:divBdr>
    </w:div>
    <w:div w:id="1450127991">
      <w:bodyDiv w:val="1"/>
      <w:marLeft w:val="0"/>
      <w:marRight w:val="0"/>
      <w:marTop w:val="0"/>
      <w:marBottom w:val="0"/>
      <w:divBdr>
        <w:top w:val="none" w:sz="0" w:space="0" w:color="auto"/>
        <w:left w:val="none" w:sz="0" w:space="0" w:color="auto"/>
        <w:bottom w:val="none" w:sz="0" w:space="0" w:color="auto"/>
        <w:right w:val="none" w:sz="0" w:space="0" w:color="auto"/>
      </w:divBdr>
    </w:div>
    <w:div w:id="1497112103">
      <w:bodyDiv w:val="1"/>
      <w:marLeft w:val="0"/>
      <w:marRight w:val="0"/>
      <w:marTop w:val="0"/>
      <w:marBottom w:val="0"/>
      <w:divBdr>
        <w:top w:val="none" w:sz="0" w:space="0" w:color="auto"/>
        <w:left w:val="none" w:sz="0" w:space="0" w:color="auto"/>
        <w:bottom w:val="none" w:sz="0" w:space="0" w:color="auto"/>
        <w:right w:val="none" w:sz="0" w:space="0" w:color="auto"/>
      </w:divBdr>
    </w:div>
    <w:div w:id="1727216592">
      <w:bodyDiv w:val="1"/>
      <w:marLeft w:val="0"/>
      <w:marRight w:val="0"/>
      <w:marTop w:val="0"/>
      <w:marBottom w:val="0"/>
      <w:divBdr>
        <w:top w:val="none" w:sz="0" w:space="0" w:color="auto"/>
        <w:left w:val="none" w:sz="0" w:space="0" w:color="auto"/>
        <w:bottom w:val="none" w:sz="0" w:space="0" w:color="auto"/>
        <w:right w:val="none" w:sz="0" w:space="0" w:color="auto"/>
      </w:divBdr>
    </w:div>
    <w:div w:id="1828666513">
      <w:bodyDiv w:val="1"/>
      <w:marLeft w:val="0"/>
      <w:marRight w:val="0"/>
      <w:marTop w:val="0"/>
      <w:marBottom w:val="0"/>
      <w:divBdr>
        <w:top w:val="none" w:sz="0" w:space="0" w:color="auto"/>
        <w:left w:val="none" w:sz="0" w:space="0" w:color="auto"/>
        <w:bottom w:val="none" w:sz="0" w:space="0" w:color="auto"/>
        <w:right w:val="none" w:sz="0" w:space="0" w:color="auto"/>
      </w:divBdr>
    </w:div>
    <w:div w:id="187658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H:\Andres%20Montoya\1%20SISTEMA%20BIBLIOTECAS\1%20DISE&#209;O\INSTITUCIONAL\PLANTILLAS\Hojas%20Word\2012\bpp%20hoja%20ejecutivo%2033.dotx" TargetMode="External"/></Relationships>
</file>

<file path=word/theme/theme1.xml><?xml version="1.0" encoding="utf-8"?>
<a:theme xmlns:a="http://schemas.openxmlformats.org/drawingml/2006/main" name="Tema de Office">
  <a:themeElements>
    <a:clrScheme name="Personalizado 4">
      <a:dk1>
        <a:sysClr val="windowText" lastClr="000000"/>
      </a:dk1>
      <a:lt1>
        <a:sysClr val="window" lastClr="FFFFFF"/>
      </a:lt1>
      <a:dk2>
        <a:srgbClr val="000000"/>
      </a:dk2>
      <a:lt2>
        <a:srgbClr val="F8F8F8"/>
      </a:lt2>
      <a:accent1>
        <a:srgbClr val="3E3E3E"/>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lásico de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40BD4BD634DEE408F5FB185402B648B" ma:contentTypeVersion="12" ma:contentTypeDescription="Crear nuevo documento." ma:contentTypeScope="" ma:versionID="2cb549c5c395597b2744e1f5a5dac153">
  <xsd:schema xmlns:xsd="http://www.w3.org/2001/XMLSchema" xmlns:xs="http://www.w3.org/2001/XMLSchema" xmlns:p="http://schemas.microsoft.com/office/2006/metadata/properties" xmlns:ns2="ec070319-448f-4498-8fc6-6a8ad70eb8b2" xmlns:ns3="b49c47fd-5299-4dfe-ab41-b3ccdd0a3386" targetNamespace="http://schemas.microsoft.com/office/2006/metadata/properties" ma:root="true" ma:fieldsID="43dd91f90f0e9d40d1bebbac2b21d415" ns2:_="" ns3:_="">
    <xsd:import namespace="ec070319-448f-4498-8fc6-6a8ad70eb8b2"/>
    <xsd:import namespace="b49c47fd-5299-4dfe-ab41-b3ccdd0a338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070319-448f-4498-8fc6-6a8ad70eb8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c56df997-0539-4b42-92d8-96621b8e8f4a"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9c47fd-5299-4dfe-ab41-b3ccdd0a338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6405216-c697-482c-970c-d3ef9ac912f5}" ma:internalName="TaxCatchAll" ma:showField="CatchAllData" ma:web="b49c47fd-5299-4dfe-ab41-b3ccdd0a33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c070319-448f-4498-8fc6-6a8ad70eb8b2">
      <Terms xmlns="http://schemas.microsoft.com/office/infopath/2007/PartnerControls"/>
    </lcf76f155ced4ddcb4097134ff3c332f>
    <TaxCatchAll xmlns="b49c47fd-5299-4dfe-ab41-b3ccdd0a338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FC2D0D-CA0F-46E5-BDA9-ED290BE26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070319-448f-4498-8fc6-6a8ad70eb8b2"/>
    <ds:schemaRef ds:uri="b49c47fd-5299-4dfe-ab41-b3ccdd0a33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1DCDBD-F1C0-4FCB-9915-888A1512AA26}">
  <ds:schemaRefs>
    <ds:schemaRef ds:uri="http://schemas.microsoft.com/office/2006/metadata/properties"/>
    <ds:schemaRef ds:uri="http://schemas.microsoft.com/office/infopath/2007/PartnerControls"/>
    <ds:schemaRef ds:uri="ec070319-448f-4498-8fc6-6a8ad70eb8b2"/>
    <ds:schemaRef ds:uri="b49c47fd-5299-4dfe-ab41-b3ccdd0a3386"/>
  </ds:schemaRefs>
</ds:datastoreItem>
</file>

<file path=customXml/itemProps3.xml><?xml version="1.0" encoding="utf-8"?>
<ds:datastoreItem xmlns:ds="http://schemas.openxmlformats.org/officeDocument/2006/customXml" ds:itemID="{0CA24940-3C64-44AE-88A1-E8A5090A7C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bpp hoja ejecutivo 33.dotx</Template>
  <TotalTime>323</TotalTime>
  <Pages>4</Pages>
  <Words>1994</Words>
  <Characters>10969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DISEÑO</dc:creator>
  <cp:lastModifiedBy>Gustavo Ospina Ruíz</cp:lastModifiedBy>
  <cp:revision>126</cp:revision>
  <cp:lastPrinted>2025-06-19T18:18:00Z</cp:lastPrinted>
  <dcterms:created xsi:type="dcterms:W3CDTF">2020-02-11T22:15:00Z</dcterms:created>
  <dcterms:modified xsi:type="dcterms:W3CDTF">2026-09-02T19:29:00Z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0x010100B40BD4BD634DEE408F5FB185402B648B</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