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88E52" w14:textId="77777777" w:rsidR="00D0140D" w:rsidRPr="00A574EB" w:rsidRDefault="00D0140D" w:rsidP="456AC00F">
      <w:pPr>
        <w:jc w:val="center"/>
        <w:rPr>
          <w:rFonts w:ascii="Verdana" w:eastAsia="Verdana" w:hAnsi="Verdana" w:cs="Verdana"/>
          <w:sz w:val="22"/>
          <w:lang w:val="es-419"/>
        </w:rPr>
      </w:pPr>
      <w:r>
        <w:rPr>
          <w:b/>
        </w:rPr>
        <w:t>Proceso: Obra para la cubierta metálica del polideportivo de la Institución Educativa La Popa (La Tebaida, Quindío).</w:t>
      </w:r>
      <w:r>
        <w:rPr>
          <w:b/>
        </w:rPr>
        <w:br/>
        <w:t>Presupuesto Oficial: $900.000.000 · Plazo: Noventa (90) días calendario · Modalidad: Licitación pública.</w:t>
      </w:r>
    </w:p>
    <w:p w14:paraId="6078BB93" w14:textId="77777777"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 </w:t>
      </w:r>
      <w:r w:rsidR="7BB55743" w:rsidRPr="456AC00F">
        <w:rPr>
          <w:rFonts w:ascii="Verdana" w:eastAsia="Verdana" w:hAnsi="Verdana" w:cs="Verdana"/>
          <w:color w:val="000000"/>
          <w:sz w:val="22"/>
          <w:highlight w:val="lightGray"/>
          <w:lang w:val="es-419"/>
        </w:rPr>
        <w:t>educativo</w:t>
      </w:r>
      <w:r w:rsidR="4AB97669" w:rsidRPr="456AC00F">
        <w:rPr>
          <w:rFonts w:ascii="Verdana" w:eastAsia="Verdana" w:hAnsi="Verdana" w:cs="Verdana"/>
          <w:sz w:val="22"/>
          <w:lang w:val="es-419"/>
        </w:rPr>
        <w:t xml:space="preserve">. </w:t>
      </w:r>
    </w:p>
    <w:p w14:paraId="12C0E3CD" w14:textId="77777777" w:rsidR="00A80DB5" w:rsidRPr="00A574EB" w:rsidRDefault="00A80DB5" w:rsidP="456AC00F">
      <w:pPr>
        <w:rPr>
          <w:rFonts w:ascii="Verdana" w:eastAsia="Verdana" w:hAnsi="Verdana" w:cs="Verdana"/>
          <w:sz w:val="22"/>
          <w:lang w:val="es-419"/>
        </w:rPr>
      </w:pPr>
    </w:p>
    <w:p w14:paraId="0CEFEA72"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6B01C904" w14:textId="77777777" w:rsidR="00A80DB5" w:rsidRPr="00A574EB" w:rsidRDefault="00A80DB5" w:rsidP="456AC00F">
      <w:pPr>
        <w:rPr>
          <w:rFonts w:ascii="Verdana" w:eastAsia="Verdana" w:hAnsi="Verdana" w:cs="Verdana"/>
          <w:sz w:val="22"/>
          <w:lang w:val="es-419"/>
        </w:rPr>
      </w:pPr>
    </w:p>
    <w:p w14:paraId="3E8981BC"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3C42D6B3" w14:textId="77777777" w:rsidR="00A80DB5" w:rsidRPr="00A574EB" w:rsidRDefault="00A80DB5" w:rsidP="456AC00F">
      <w:pPr>
        <w:rPr>
          <w:rFonts w:ascii="Verdana" w:eastAsia="Verdana" w:hAnsi="Verdana" w:cs="Verdana"/>
          <w:i/>
          <w:iCs/>
          <w:sz w:val="22"/>
          <w:lang w:val="es-CO"/>
        </w:rPr>
      </w:pPr>
    </w:p>
    <w:p w14:paraId="6B335CD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2C7E1081" w14:textId="77777777" w:rsidR="00A80DB5" w:rsidRPr="00A574EB" w:rsidRDefault="00A80DB5" w:rsidP="456AC00F">
      <w:pPr>
        <w:rPr>
          <w:rFonts w:ascii="Verdana" w:eastAsia="Verdana" w:hAnsi="Verdana" w:cs="Verdana"/>
          <w:i/>
          <w:iCs/>
          <w:sz w:val="22"/>
          <w:lang w:val="es-CO"/>
        </w:rPr>
      </w:pPr>
    </w:p>
    <w:p w14:paraId="7B4C01B2"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2DEA0BE4" w14:textId="77777777" w:rsidR="00A80DB5" w:rsidRPr="00A574EB" w:rsidRDefault="00A80DB5" w:rsidP="456AC00F">
      <w:pPr>
        <w:rPr>
          <w:rFonts w:ascii="Verdana" w:eastAsia="Verdana" w:hAnsi="Verdana" w:cs="Verdana"/>
          <w:i/>
          <w:iCs/>
          <w:sz w:val="22"/>
          <w:lang w:val="es-CO"/>
        </w:rPr>
      </w:pPr>
    </w:p>
    <w:p w14:paraId="06D6F7FB"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7FF41CF7" w14:textId="77777777" w:rsidR="00A80DB5" w:rsidRPr="00A574EB" w:rsidRDefault="00A80DB5" w:rsidP="456AC00F">
      <w:pPr>
        <w:rPr>
          <w:rFonts w:ascii="Verdana" w:eastAsia="Verdana" w:hAnsi="Verdana" w:cs="Verdana"/>
          <w:i/>
          <w:iCs/>
          <w:sz w:val="22"/>
          <w:lang w:val="es-CO"/>
        </w:rPr>
      </w:pPr>
    </w:p>
    <w:p w14:paraId="53082631"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45520B19" wp14:editId="7780A721">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7AAE0661" w14:textId="77777777" w:rsidR="00A80DB5" w:rsidRPr="00A574EB" w:rsidRDefault="00A80DB5" w:rsidP="456AC00F">
      <w:pPr>
        <w:rPr>
          <w:rFonts w:ascii="Verdana" w:eastAsia="Verdana" w:hAnsi="Verdana" w:cs="Verdana"/>
          <w:sz w:val="22"/>
          <w:lang w:val="es-CO"/>
        </w:rPr>
      </w:pPr>
    </w:p>
    <w:p w14:paraId="0137BC9D"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524B92CC" w14:textId="77777777" w:rsidR="00794638" w:rsidRPr="00A574EB" w:rsidRDefault="00794638" w:rsidP="456AC00F">
      <w:pPr>
        <w:ind w:left="502"/>
        <w:rPr>
          <w:rFonts w:ascii="Verdana" w:eastAsia="Verdana" w:hAnsi="Verdana" w:cs="Verdana"/>
          <w:sz w:val="22"/>
          <w:lang w:val="es-CO"/>
        </w:rPr>
      </w:pPr>
    </w:p>
    <w:p w14:paraId="384B8C0E"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w:t>
      </w:r>
      <w:r w:rsidRPr="456AC00F">
        <w:rPr>
          <w:rFonts w:ascii="Verdana" w:eastAsia="Verdana" w:hAnsi="Verdana" w:cs="Verdana"/>
          <w:sz w:val="22"/>
          <w:lang w:val="es-CO"/>
        </w:rPr>
        <w:lastRenderedPageBreak/>
        <w:t xml:space="preserve">procederse respecto de los demás bienes hasta completar todos los porcentajes acumulados. Para mayor claridad se aplicará la siguiente fórmula: </w:t>
      </w:r>
    </w:p>
    <w:p w14:paraId="4548C243" w14:textId="77777777" w:rsidR="00A80DB5" w:rsidRPr="00A574EB" w:rsidRDefault="00A80DB5" w:rsidP="456AC00F">
      <w:pPr>
        <w:rPr>
          <w:rFonts w:ascii="Verdana" w:eastAsia="Verdana" w:hAnsi="Verdana" w:cs="Verdana"/>
          <w:b/>
          <w:bCs/>
          <w:i/>
          <w:iCs/>
          <w:sz w:val="22"/>
          <w:lang w:val="es-CO"/>
        </w:rPr>
      </w:pPr>
    </w:p>
    <w:p w14:paraId="135161A1" w14:textId="77777777" w:rsidR="00A80DB5" w:rsidRPr="00A574EB" w:rsidRDefault="41A4E6E3" w:rsidP="456AC00F">
      <w:pPr>
        <w:jc w:val="center"/>
        <w:rPr>
          <w:rFonts w:ascii="Verdana" w:eastAsia="Verdana" w:hAnsi="Verdana" w:cs="Verdana"/>
          <w:sz w:val="22"/>
        </w:rPr>
      </w:pPr>
      <w:r>
        <w:rPr>
          <w:noProof/>
        </w:rPr>
        <w:drawing>
          <wp:inline distT="0" distB="0" distL="0" distR="0" wp14:anchorId="1D989028" wp14:editId="00DF090E">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41B166F" w14:textId="77777777" w:rsidR="00A80DB5" w:rsidRPr="00A574EB" w:rsidRDefault="00A80DB5" w:rsidP="456AC00F">
      <w:pPr>
        <w:rPr>
          <w:rFonts w:ascii="Verdana" w:eastAsia="Verdana" w:hAnsi="Verdana" w:cs="Verdana"/>
          <w:sz w:val="22"/>
          <w:lang w:val="es-CO"/>
        </w:rPr>
      </w:pPr>
    </w:p>
    <w:p w14:paraId="0E387BF7" w14:textId="77777777" w:rsidR="00A80DB5" w:rsidRPr="00A574EB" w:rsidRDefault="00A80DB5" w:rsidP="456AC00F">
      <w:pPr>
        <w:rPr>
          <w:rFonts w:ascii="Verdana" w:eastAsia="Verdana" w:hAnsi="Verdana" w:cs="Verdana"/>
          <w:sz w:val="22"/>
          <w:lang w:val="es-CO"/>
        </w:rPr>
      </w:pPr>
    </w:p>
    <w:p w14:paraId="27F86BD4"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004D673B" w14:textId="77777777" w:rsidR="00A80DB5" w:rsidRPr="00A574EB" w:rsidRDefault="00A80DB5" w:rsidP="456AC00F">
      <w:pPr>
        <w:rPr>
          <w:rFonts w:ascii="Verdana" w:eastAsia="Verdana" w:hAnsi="Verdana" w:cs="Verdana"/>
          <w:sz w:val="22"/>
          <w:lang w:val="es-CO"/>
        </w:rPr>
      </w:pPr>
    </w:p>
    <w:tbl>
      <w:tblPr>
        <w:tblStyle w:val="Tablaconcuadrcula"/>
        <w:tblW w:w="0" w:type="auto"/>
        <w:tblLook w:val="04A0" w:firstRow="1" w:lastRow="0" w:firstColumn="1" w:lastColumn="0" w:noHBand="0" w:noVBand="1"/>
      </w:tblPr>
      <w:tblGrid>
        <w:gridCol w:w="707"/>
        <w:gridCol w:w="3575"/>
        <w:gridCol w:w="1672"/>
        <w:gridCol w:w="1534"/>
        <w:gridCol w:w="1340"/>
      </w:tblGrid>
      <w:tr w:rsidR="007000AD" w14:paraId="57319ADD" w14:textId="77777777">
        <w:tc>
          <w:tcPr>
            <w:tcW w:w="500" w:type="dxa"/>
            <w:shd w:val="clear" w:color="auto" w:fill="4D4D4D"/>
          </w:tcPr>
          <w:p w14:paraId="347DF34A" w14:textId="77777777" w:rsidR="007000AD" w:rsidRDefault="00000000">
            <w:pPr>
              <w:jc w:val="center"/>
            </w:pPr>
            <w:r>
              <w:rPr>
                <w:rFonts w:ascii="Verdana" w:eastAsia="Verdana" w:hAnsi="Verdana"/>
                <w:b/>
                <w:color w:val="FFFFFF"/>
                <w:sz w:val="18"/>
              </w:rPr>
              <w:t>No.</w:t>
            </w:r>
            <w:r>
              <w:rPr>
                <w:rFonts w:ascii="Verdana" w:eastAsia="Verdana" w:hAnsi="Verdana"/>
                <w:b/>
                <w:color w:val="FFFFFF"/>
                <w:sz w:val="18"/>
              </w:rPr>
              <w:br/>
              <w:t>Ítem</w:t>
            </w:r>
          </w:p>
        </w:tc>
        <w:tc>
          <w:tcPr>
            <w:tcW w:w="4200" w:type="dxa"/>
            <w:shd w:val="clear" w:color="auto" w:fill="4D4D4D"/>
          </w:tcPr>
          <w:p w14:paraId="5EEB21D8" w14:textId="77777777" w:rsidR="007000AD" w:rsidRDefault="00000000">
            <w:pPr>
              <w:jc w:val="center"/>
            </w:pPr>
            <w:r>
              <w:rPr>
                <w:rFonts w:ascii="Verdana" w:eastAsia="Verdana" w:hAnsi="Verdana"/>
                <w:b/>
                <w:color w:val="FFFFFF"/>
                <w:sz w:val="18"/>
              </w:rPr>
              <w:t>Bien o insumo identificado en el Presupuesto Oficial</w:t>
            </w:r>
          </w:p>
        </w:tc>
        <w:tc>
          <w:tcPr>
            <w:tcW w:w="1600" w:type="dxa"/>
            <w:shd w:val="clear" w:color="auto" w:fill="4D4D4D"/>
          </w:tcPr>
          <w:p w14:paraId="7D7E3A06" w14:textId="77777777" w:rsidR="007000AD" w:rsidRDefault="00000000">
            <w:pPr>
              <w:jc w:val="center"/>
            </w:pPr>
            <w:r>
              <w:rPr>
                <w:rFonts w:ascii="Verdana" w:eastAsia="Verdana" w:hAnsi="Verdana"/>
                <w:b/>
                <w:color w:val="FFFFFF"/>
                <w:sz w:val="18"/>
              </w:rPr>
              <w:t>Valor parcial</w:t>
            </w:r>
          </w:p>
        </w:tc>
        <w:tc>
          <w:tcPr>
            <w:tcW w:w="1300" w:type="dxa"/>
            <w:shd w:val="clear" w:color="auto" w:fill="4D4D4D"/>
          </w:tcPr>
          <w:p w14:paraId="6E850139" w14:textId="77777777" w:rsidR="007000AD" w:rsidRDefault="00000000">
            <w:pPr>
              <w:jc w:val="center"/>
            </w:pPr>
            <w:r>
              <w:rPr>
                <w:rFonts w:ascii="Verdana" w:eastAsia="Verdana" w:hAnsi="Verdana"/>
                <w:b/>
                <w:color w:val="FFFFFF"/>
                <w:sz w:val="18"/>
              </w:rPr>
              <w:t>% Participación</w:t>
            </w:r>
          </w:p>
        </w:tc>
        <w:tc>
          <w:tcPr>
            <w:tcW w:w="1300" w:type="dxa"/>
            <w:shd w:val="clear" w:color="auto" w:fill="4D4D4D"/>
          </w:tcPr>
          <w:p w14:paraId="7F8CCA16" w14:textId="77777777" w:rsidR="007000AD" w:rsidRDefault="00000000">
            <w:pPr>
              <w:jc w:val="center"/>
            </w:pPr>
            <w:r>
              <w:rPr>
                <w:rFonts w:ascii="Verdana" w:eastAsia="Verdana" w:hAnsi="Verdana"/>
                <w:b/>
                <w:color w:val="FFFFFF"/>
                <w:sz w:val="18"/>
              </w:rPr>
              <w:t>% Acumulado</w:t>
            </w:r>
          </w:p>
        </w:tc>
      </w:tr>
      <w:tr w:rsidR="007000AD" w14:paraId="22AC4630" w14:textId="77777777">
        <w:tc>
          <w:tcPr>
            <w:tcW w:w="500" w:type="dxa"/>
          </w:tcPr>
          <w:p w14:paraId="250EE747" w14:textId="77777777" w:rsidR="007000AD" w:rsidRDefault="00000000">
            <w:pPr>
              <w:jc w:val="center"/>
            </w:pPr>
            <w:r>
              <w:rPr>
                <w:rFonts w:ascii="Verdana" w:eastAsia="Verdana" w:hAnsi="Verdana"/>
                <w:sz w:val="18"/>
              </w:rPr>
              <w:t>1</w:t>
            </w:r>
          </w:p>
        </w:tc>
        <w:tc>
          <w:tcPr>
            <w:tcW w:w="4200" w:type="dxa"/>
          </w:tcPr>
          <w:p w14:paraId="47CB6436" w14:textId="77777777" w:rsidR="007000AD" w:rsidRDefault="00000000">
            <w:pPr>
              <w:jc w:val="center"/>
            </w:pPr>
            <w:r>
              <w:rPr>
                <w:rFonts w:ascii="Verdana" w:eastAsia="Verdana" w:hAnsi="Verdana"/>
                <w:sz w:val="18"/>
              </w:rPr>
              <w:t>Suministro e instalación estructura metálica cubierta polideportivo (KG)</w:t>
            </w:r>
          </w:p>
        </w:tc>
        <w:tc>
          <w:tcPr>
            <w:tcW w:w="1600" w:type="dxa"/>
          </w:tcPr>
          <w:p w14:paraId="60D04827" w14:textId="77777777" w:rsidR="007000AD" w:rsidRDefault="00000000">
            <w:pPr>
              <w:jc w:val="center"/>
            </w:pPr>
            <w:r>
              <w:rPr>
                <w:rFonts w:ascii="Verdana" w:eastAsia="Verdana" w:hAnsi="Verdana"/>
                <w:sz w:val="18"/>
              </w:rPr>
              <w:t>$ 638.193.769,00</w:t>
            </w:r>
          </w:p>
        </w:tc>
        <w:tc>
          <w:tcPr>
            <w:tcW w:w="1300" w:type="dxa"/>
          </w:tcPr>
          <w:p w14:paraId="316CE685" w14:textId="77777777" w:rsidR="007000AD" w:rsidRDefault="00000000">
            <w:pPr>
              <w:jc w:val="center"/>
            </w:pPr>
            <w:r>
              <w:rPr>
                <w:rFonts w:ascii="Verdana" w:eastAsia="Verdana" w:hAnsi="Verdana"/>
                <w:sz w:val="18"/>
              </w:rPr>
              <w:t>70,9104%</w:t>
            </w:r>
          </w:p>
        </w:tc>
        <w:tc>
          <w:tcPr>
            <w:tcW w:w="1300" w:type="dxa"/>
          </w:tcPr>
          <w:p w14:paraId="39D45ACD" w14:textId="77777777" w:rsidR="007000AD" w:rsidRDefault="00000000">
            <w:pPr>
              <w:jc w:val="center"/>
            </w:pPr>
            <w:r>
              <w:rPr>
                <w:rFonts w:ascii="Verdana" w:eastAsia="Verdana" w:hAnsi="Verdana"/>
                <w:sz w:val="18"/>
              </w:rPr>
              <w:t>70,9104%</w:t>
            </w:r>
          </w:p>
        </w:tc>
      </w:tr>
      <w:tr w:rsidR="007000AD" w14:paraId="48BD77EB" w14:textId="77777777">
        <w:tc>
          <w:tcPr>
            <w:tcW w:w="500" w:type="dxa"/>
          </w:tcPr>
          <w:p w14:paraId="460D5F80" w14:textId="77777777" w:rsidR="007000AD" w:rsidRDefault="00000000">
            <w:pPr>
              <w:jc w:val="center"/>
            </w:pPr>
            <w:r>
              <w:rPr>
                <w:rFonts w:ascii="Verdana" w:eastAsia="Verdana" w:hAnsi="Verdana"/>
                <w:sz w:val="18"/>
              </w:rPr>
              <w:t>2</w:t>
            </w:r>
          </w:p>
        </w:tc>
        <w:tc>
          <w:tcPr>
            <w:tcW w:w="4200" w:type="dxa"/>
          </w:tcPr>
          <w:p w14:paraId="0A1596F5" w14:textId="77777777" w:rsidR="007000AD" w:rsidRDefault="00000000">
            <w:pPr>
              <w:jc w:val="center"/>
            </w:pPr>
            <w:r>
              <w:rPr>
                <w:rFonts w:ascii="Verdana" w:eastAsia="Verdana" w:hAnsi="Verdana"/>
                <w:sz w:val="18"/>
              </w:rPr>
              <w:t>Suministro e instalación teja termoacústica UPVC 2,5 mm (M²)</w:t>
            </w:r>
          </w:p>
        </w:tc>
        <w:tc>
          <w:tcPr>
            <w:tcW w:w="1600" w:type="dxa"/>
          </w:tcPr>
          <w:p w14:paraId="794CE63B" w14:textId="77777777" w:rsidR="007000AD" w:rsidRDefault="00000000">
            <w:pPr>
              <w:jc w:val="center"/>
            </w:pPr>
            <w:r>
              <w:rPr>
                <w:rFonts w:ascii="Verdana" w:eastAsia="Verdana" w:hAnsi="Verdana"/>
                <w:sz w:val="18"/>
              </w:rPr>
              <w:t>$ 105.304.979,00</w:t>
            </w:r>
          </w:p>
        </w:tc>
        <w:tc>
          <w:tcPr>
            <w:tcW w:w="1300" w:type="dxa"/>
          </w:tcPr>
          <w:p w14:paraId="16294C3D" w14:textId="77777777" w:rsidR="007000AD" w:rsidRDefault="00000000">
            <w:pPr>
              <w:jc w:val="center"/>
            </w:pPr>
            <w:r>
              <w:rPr>
                <w:rFonts w:ascii="Verdana" w:eastAsia="Verdana" w:hAnsi="Verdana"/>
                <w:sz w:val="18"/>
              </w:rPr>
              <w:t>11,7006%</w:t>
            </w:r>
          </w:p>
        </w:tc>
        <w:tc>
          <w:tcPr>
            <w:tcW w:w="1300" w:type="dxa"/>
          </w:tcPr>
          <w:p w14:paraId="495E7BBA" w14:textId="77777777" w:rsidR="007000AD" w:rsidRDefault="00000000">
            <w:pPr>
              <w:jc w:val="center"/>
            </w:pPr>
            <w:r>
              <w:rPr>
                <w:rFonts w:ascii="Verdana" w:eastAsia="Verdana" w:hAnsi="Verdana"/>
                <w:sz w:val="18"/>
              </w:rPr>
              <w:t>82,6110%</w:t>
            </w:r>
          </w:p>
        </w:tc>
      </w:tr>
      <w:tr w:rsidR="007000AD" w14:paraId="1B7BEA7A" w14:textId="77777777">
        <w:tc>
          <w:tcPr>
            <w:tcW w:w="500" w:type="dxa"/>
          </w:tcPr>
          <w:p w14:paraId="27AE5B0C" w14:textId="77777777" w:rsidR="007000AD" w:rsidRDefault="00000000">
            <w:pPr>
              <w:jc w:val="center"/>
            </w:pPr>
            <w:r>
              <w:rPr>
                <w:rFonts w:ascii="Verdana" w:eastAsia="Verdana" w:hAnsi="Verdana"/>
                <w:sz w:val="18"/>
              </w:rPr>
              <w:t>6</w:t>
            </w:r>
          </w:p>
        </w:tc>
        <w:tc>
          <w:tcPr>
            <w:tcW w:w="4200" w:type="dxa"/>
          </w:tcPr>
          <w:p w14:paraId="66E7ABAE" w14:textId="77777777" w:rsidR="007000AD" w:rsidRDefault="00000000">
            <w:pPr>
              <w:jc w:val="center"/>
            </w:pPr>
            <w:r>
              <w:rPr>
                <w:rFonts w:ascii="Verdana" w:eastAsia="Verdana" w:hAnsi="Verdana"/>
                <w:sz w:val="18"/>
              </w:rPr>
              <w:t>Concreto clase D (21 MPA) para zapatas y/o tabiques (M³)</w:t>
            </w:r>
          </w:p>
        </w:tc>
        <w:tc>
          <w:tcPr>
            <w:tcW w:w="1600" w:type="dxa"/>
          </w:tcPr>
          <w:p w14:paraId="60B2279F" w14:textId="77777777" w:rsidR="007000AD" w:rsidRDefault="00000000">
            <w:pPr>
              <w:jc w:val="center"/>
            </w:pPr>
            <w:r>
              <w:rPr>
                <w:rFonts w:ascii="Verdana" w:eastAsia="Verdana" w:hAnsi="Verdana"/>
                <w:sz w:val="18"/>
              </w:rPr>
              <w:t>$ 34.837.144,00</w:t>
            </w:r>
          </w:p>
        </w:tc>
        <w:tc>
          <w:tcPr>
            <w:tcW w:w="1300" w:type="dxa"/>
          </w:tcPr>
          <w:p w14:paraId="2DA6F0CE" w14:textId="77777777" w:rsidR="007000AD" w:rsidRDefault="00000000">
            <w:pPr>
              <w:jc w:val="center"/>
            </w:pPr>
            <w:r>
              <w:rPr>
                <w:rFonts w:ascii="Verdana" w:eastAsia="Verdana" w:hAnsi="Verdana"/>
                <w:sz w:val="18"/>
              </w:rPr>
              <w:t>3,8708%</w:t>
            </w:r>
          </w:p>
        </w:tc>
        <w:tc>
          <w:tcPr>
            <w:tcW w:w="1300" w:type="dxa"/>
          </w:tcPr>
          <w:p w14:paraId="7870D3D7" w14:textId="77777777" w:rsidR="007000AD" w:rsidRDefault="00000000">
            <w:pPr>
              <w:jc w:val="center"/>
            </w:pPr>
            <w:r>
              <w:rPr>
                <w:rFonts w:ascii="Verdana" w:eastAsia="Verdana" w:hAnsi="Verdana"/>
                <w:sz w:val="18"/>
              </w:rPr>
              <w:t>86,4818%</w:t>
            </w:r>
          </w:p>
        </w:tc>
      </w:tr>
      <w:tr w:rsidR="007000AD" w14:paraId="22137E62" w14:textId="77777777">
        <w:tc>
          <w:tcPr>
            <w:tcW w:w="500" w:type="dxa"/>
          </w:tcPr>
          <w:p w14:paraId="7BDEF819" w14:textId="77777777" w:rsidR="007000AD" w:rsidRDefault="00000000">
            <w:pPr>
              <w:jc w:val="center"/>
            </w:pPr>
            <w:r>
              <w:rPr>
                <w:rFonts w:ascii="Verdana" w:eastAsia="Verdana" w:hAnsi="Verdana"/>
                <w:sz w:val="18"/>
              </w:rPr>
              <w:t>11</w:t>
            </w:r>
          </w:p>
        </w:tc>
        <w:tc>
          <w:tcPr>
            <w:tcW w:w="4200" w:type="dxa"/>
          </w:tcPr>
          <w:p w14:paraId="33E0D69C" w14:textId="77777777" w:rsidR="007000AD" w:rsidRDefault="00000000">
            <w:pPr>
              <w:jc w:val="center"/>
            </w:pPr>
            <w:r>
              <w:rPr>
                <w:rFonts w:ascii="Verdana" w:eastAsia="Verdana" w:hAnsi="Verdana"/>
                <w:sz w:val="18"/>
              </w:rPr>
              <w:t>Suministro, figurado y amarre de acero de refuerzo 60000 PSI / 420 MPa (KG)</w:t>
            </w:r>
          </w:p>
        </w:tc>
        <w:tc>
          <w:tcPr>
            <w:tcW w:w="1600" w:type="dxa"/>
          </w:tcPr>
          <w:p w14:paraId="5395FE81" w14:textId="77777777" w:rsidR="007000AD" w:rsidRDefault="00000000">
            <w:pPr>
              <w:jc w:val="center"/>
            </w:pPr>
            <w:r>
              <w:rPr>
                <w:rFonts w:ascii="Verdana" w:eastAsia="Verdana" w:hAnsi="Verdana"/>
                <w:sz w:val="18"/>
              </w:rPr>
              <w:t>$ 33.543.784,00</w:t>
            </w:r>
          </w:p>
        </w:tc>
        <w:tc>
          <w:tcPr>
            <w:tcW w:w="1300" w:type="dxa"/>
          </w:tcPr>
          <w:p w14:paraId="3C5180EB" w14:textId="77777777" w:rsidR="007000AD" w:rsidRDefault="00000000">
            <w:pPr>
              <w:jc w:val="center"/>
            </w:pPr>
            <w:r>
              <w:rPr>
                <w:rFonts w:ascii="Verdana" w:eastAsia="Verdana" w:hAnsi="Verdana"/>
                <w:sz w:val="18"/>
              </w:rPr>
              <w:t>3,7271%</w:t>
            </w:r>
          </w:p>
        </w:tc>
        <w:tc>
          <w:tcPr>
            <w:tcW w:w="1300" w:type="dxa"/>
          </w:tcPr>
          <w:p w14:paraId="1DCB79FC" w14:textId="77777777" w:rsidR="007000AD" w:rsidRDefault="00000000">
            <w:pPr>
              <w:jc w:val="center"/>
            </w:pPr>
            <w:r>
              <w:rPr>
                <w:rFonts w:ascii="Verdana" w:eastAsia="Verdana" w:hAnsi="Verdana"/>
                <w:sz w:val="18"/>
              </w:rPr>
              <w:t>90,2089%</w:t>
            </w:r>
          </w:p>
        </w:tc>
      </w:tr>
      <w:tr w:rsidR="007000AD" w14:paraId="79775AAC" w14:textId="77777777">
        <w:tc>
          <w:tcPr>
            <w:tcW w:w="500" w:type="dxa"/>
          </w:tcPr>
          <w:p w14:paraId="60E4342A" w14:textId="77777777" w:rsidR="007000AD" w:rsidRDefault="00000000">
            <w:pPr>
              <w:jc w:val="center"/>
            </w:pPr>
            <w:r>
              <w:rPr>
                <w:rFonts w:ascii="Verdana" w:eastAsia="Verdana" w:hAnsi="Verdana"/>
                <w:sz w:val="18"/>
              </w:rPr>
              <w:t>5</w:t>
            </w:r>
          </w:p>
        </w:tc>
        <w:tc>
          <w:tcPr>
            <w:tcW w:w="4200" w:type="dxa"/>
          </w:tcPr>
          <w:p w14:paraId="2DB222CC" w14:textId="77777777" w:rsidR="007000AD" w:rsidRDefault="00000000">
            <w:pPr>
              <w:jc w:val="center"/>
            </w:pPr>
            <w:r>
              <w:rPr>
                <w:rFonts w:ascii="Verdana" w:eastAsia="Verdana" w:hAnsi="Verdana"/>
                <w:sz w:val="18"/>
              </w:rPr>
              <w:t>Trasiego, cargue y retiro de material sobrante hasta 25 km (M³)</w:t>
            </w:r>
          </w:p>
        </w:tc>
        <w:tc>
          <w:tcPr>
            <w:tcW w:w="1600" w:type="dxa"/>
          </w:tcPr>
          <w:p w14:paraId="25EDC966" w14:textId="77777777" w:rsidR="007000AD" w:rsidRDefault="00000000">
            <w:pPr>
              <w:jc w:val="center"/>
            </w:pPr>
            <w:r>
              <w:rPr>
                <w:rFonts w:ascii="Verdana" w:eastAsia="Verdana" w:hAnsi="Verdana"/>
                <w:sz w:val="18"/>
              </w:rPr>
              <w:t>$ 19.744.988,00</w:t>
            </w:r>
          </w:p>
        </w:tc>
        <w:tc>
          <w:tcPr>
            <w:tcW w:w="1300" w:type="dxa"/>
          </w:tcPr>
          <w:p w14:paraId="2E540700" w14:textId="77777777" w:rsidR="007000AD" w:rsidRDefault="00000000">
            <w:pPr>
              <w:jc w:val="center"/>
            </w:pPr>
            <w:r>
              <w:rPr>
                <w:rFonts w:ascii="Verdana" w:eastAsia="Verdana" w:hAnsi="Verdana"/>
                <w:sz w:val="18"/>
              </w:rPr>
              <w:t>2,1939%</w:t>
            </w:r>
          </w:p>
        </w:tc>
        <w:tc>
          <w:tcPr>
            <w:tcW w:w="1300" w:type="dxa"/>
          </w:tcPr>
          <w:p w14:paraId="689D66A3" w14:textId="77777777" w:rsidR="007000AD" w:rsidRDefault="00000000">
            <w:pPr>
              <w:jc w:val="center"/>
            </w:pPr>
            <w:r>
              <w:rPr>
                <w:rFonts w:ascii="Verdana" w:eastAsia="Verdana" w:hAnsi="Verdana"/>
                <w:sz w:val="18"/>
              </w:rPr>
              <w:t>92,4027%</w:t>
            </w:r>
          </w:p>
        </w:tc>
      </w:tr>
      <w:tr w:rsidR="007000AD" w14:paraId="6EDD29C4" w14:textId="77777777">
        <w:tc>
          <w:tcPr>
            <w:tcW w:w="500" w:type="dxa"/>
          </w:tcPr>
          <w:p w14:paraId="72DE620E" w14:textId="77777777" w:rsidR="007000AD" w:rsidRDefault="00000000">
            <w:pPr>
              <w:jc w:val="center"/>
            </w:pPr>
            <w:r>
              <w:rPr>
                <w:rFonts w:ascii="Verdana" w:eastAsia="Verdana" w:hAnsi="Verdana"/>
                <w:sz w:val="18"/>
              </w:rPr>
              <w:t>8</w:t>
            </w:r>
          </w:p>
        </w:tc>
        <w:tc>
          <w:tcPr>
            <w:tcW w:w="4200" w:type="dxa"/>
          </w:tcPr>
          <w:p w14:paraId="5864B0BD" w14:textId="77777777" w:rsidR="007000AD" w:rsidRDefault="00000000">
            <w:pPr>
              <w:jc w:val="center"/>
            </w:pPr>
            <w:r>
              <w:rPr>
                <w:rFonts w:ascii="Verdana" w:eastAsia="Verdana" w:hAnsi="Verdana"/>
                <w:sz w:val="18"/>
              </w:rPr>
              <w:t>Losa de contrapiso e=10 cm en concreto clase D (21 MPA) (M²)</w:t>
            </w:r>
          </w:p>
        </w:tc>
        <w:tc>
          <w:tcPr>
            <w:tcW w:w="1600" w:type="dxa"/>
          </w:tcPr>
          <w:p w14:paraId="29DD3407" w14:textId="77777777" w:rsidR="007000AD" w:rsidRDefault="00000000">
            <w:pPr>
              <w:jc w:val="center"/>
            </w:pPr>
            <w:r>
              <w:rPr>
                <w:rFonts w:ascii="Verdana" w:eastAsia="Verdana" w:hAnsi="Verdana"/>
                <w:sz w:val="18"/>
              </w:rPr>
              <w:t>$ 18.475.716,00</w:t>
            </w:r>
          </w:p>
        </w:tc>
        <w:tc>
          <w:tcPr>
            <w:tcW w:w="1300" w:type="dxa"/>
          </w:tcPr>
          <w:p w14:paraId="2621C391" w14:textId="77777777" w:rsidR="007000AD" w:rsidRDefault="00000000">
            <w:pPr>
              <w:jc w:val="center"/>
            </w:pPr>
            <w:r>
              <w:rPr>
                <w:rFonts w:ascii="Verdana" w:eastAsia="Verdana" w:hAnsi="Verdana"/>
                <w:sz w:val="18"/>
              </w:rPr>
              <w:t>2,0529%</w:t>
            </w:r>
          </w:p>
        </w:tc>
        <w:tc>
          <w:tcPr>
            <w:tcW w:w="1300" w:type="dxa"/>
          </w:tcPr>
          <w:p w14:paraId="78584F0A" w14:textId="77777777" w:rsidR="007000AD" w:rsidRDefault="00000000">
            <w:pPr>
              <w:jc w:val="center"/>
            </w:pPr>
            <w:r>
              <w:rPr>
                <w:rFonts w:ascii="Verdana" w:eastAsia="Verdana" w:hAnsi="Verdana"/>
                <w:sz w:val="18"/>
              </w:rPr>
              <w:t>94,4556%</w:t>
            </w:r>
          </w:p>
        </w:tc>
      </w:tr>
      <w:tr w:rsidR="007000AD" w14:paraId="148769A4" w14:textId="77777777">
        <w:tc>
          <w:tcPr>
            <w:tcW w:w="500" w:type="dxa"/>
          </w:tcPr>
          <w:p w14:paraId="35983D37" w14:textId="77777777" w:rsidR="007000AD" w:rsidRDefault="00000000">
            <w:pPr>
              <w:jc w:val="center"/>
            </w:pPr>
            <w:r>
              <w:rPr>
                <w:rFonts w:ascii="Verdana" w:eastAsia="Verdana" w:hAnsi="Verdana"/>
                <w:sz w:val="18"/>
              </w:rPr>
              <w:t>7</w:t>
            </w:r>
          </w:p>
        </w:tc>
        <w:tc>
          <w:tcPr>
            <w:tcW w:w="4200" w:type="dxa"/>
          </w:tcPr>
          <w:p w14:paraId="2C7127F2" w14:textId="77777777" w:rsidR="007000AD" w:rsidRDefault="00000000">
            <w:pPr>
              <w:jc w:val="center"/>
            </w:pPr>
            <w:r>
              <w:rPr>
                <w:rFonts w:ascii="Verdana" w:eastAsia="Verdana" w:hAnsi="Verdana"/>
                <w:sz w:val="18"/>
              </w:rPr>
              <w:t>Vigas de cimentación en concreto clase D (21 MPA) (M³)</w:t>
            </w:r>
          </w:p>
        </w:tc>
        <w:tc>
          <w:tcPr>
            <w:tcW w:w="1600" w:type="dxa"/>
          </w:tcPr>
          <w:p w14:paraId="0C1634E7" w14:textId="77777777" w:rsidR="007000AD" w:rsidRDefault="00000000">
            <w:pPr>
              <w:jc w:val="center"/>
            </w:pPr>
            <w:r>
              <w:rPr>
                <w:rFonts w:ascii="Verdana" w:eastAsia="Verdana" w:hAnsi="Verdana"/>
                <w:sz w:val="18"/>
              </w:rPr>
              <w:t>$ 12.362.224,00</w:t>
            </w:r>
          </w:p>
        </w:tc>
        <w:tc>
          <w:tcPr>
            <w:tcW w:w="1300" w:type="dxa"/>
          </w:tcPr>
          <w:p w14:paraId="4AF8280E" w14:textId="77777777" w:rsidR="007000AD" w:rsidRDefault="00000000">
            <w:pPr>
              <w:jc w:val="center"/>
            </w:pPr>
            <w:r>
              <w:rPr>
                <w:rFonts w:ascii="Verdana" w:eastAsia="Verdana" w:hAnsi="Verdana"/>
                <w:sz w:val="18"/>
              </w:rPr>
              <w:t>1,3736%</w:t>
            </w:r>
          </w:p>
        </w:tc>
        <w:tc>
          <w:tcPr>
            <w:tcW w:w="1300" w:type="dxa"/>
          </w:tcPr>
          <w:p w14:paraId="2D258C62" w14:textId="77777777" w:rsidR="007000AD" w:rsidRDefault="00000000">
            <w:pPr>
              <w:jc w:val="center"/>
            </w:pPr>
            <w:r>
              <w:rPr>
                <w:rFonts w:ascii="Verdana" w:eastAsia="Verdana" w:hAnsi="Verdana"/>
                <w:sz w:val="18"/>
              </w:rPr>
              <w:t>95,8292%</w:t>
            </w:r>
          </w:p>
        </w:tc>
      </w:tr>
      <w:tr w:rsidR="007000AD" w14:paraId="5BB6C8EE" w14:textId="77777777">
        <w:tc>
          <w:tcPr>
            <w:tcW w:w="500" w:type="dxa"/>
          </w:tcPr>
          <w:p w14:paraId="29EC6A7B" w14:textId="77777777" w:rsidR="007000AD" w:rsidRDefault="00000000">
            <w:pPr>
              <w:jc w:val="center"/>
            </w:pPr>
            <w:r>
              <w:rPr>
                <w:rFonts w:ascii="Verdana" w:eastAsia="Verdana" w:hAnsi="Verdana"/>
                <w:sz w:val="18"/>
              </w:rPr>
              <w:t>4</w:t>
            </w:r>
          </w:p>
        </w:tc>
        <w:tc>
          <w:tcPr>
            <w:tcW w:w="4200" w:type="dxa"/>
          </w:tcPr>
          <w:p w14:paraId="6DBDC979" w14:textId="77777777" w:rsidR="007000AD" w:rsidRDefault="00000000">
            <w:pPr>
              <w:jc w:val="center"/>
            </w:pPr>
            <w:r>
              <w:rPr>
                <w:rFonts w:ascii="Verdana" w:eastAsia="Verdana" w:hAnsi="Verdana"/>
                <w:sz w:val="18"/>
              </w:rPr>
              <w:t>Lleno compactado a mano con suministro de material común, incl. transporte hasta 5 km (M³)</w:t>
            </w:r>
          </w:p>
        </w:tc>
        <w:tc>
          <w:tcPr>
            <w:tcW w:w="1600" w:type="dxa"/>
          </w:tcPr>
          <w:p w14:paraId="24E70A2A" w14:textId="77777777" w:rsidR="007000AD" w:rsidRDefault="00000000">
            <w:pPr>
              <w:jc w:val="center"/>
            </w:pPr>
            <w:r>
              <w:rPr>
                <w:rFonts w:ascii="Verdana" w:eastAsia="Verdana" w:hAnsi="Verdana"/>
                <w:sz w:val="18"/>
              </w:rPr>
              <w:t>$ 12.186.038,00</w:t>
            </w:r>
          </w:p>
        </w:tc>
        <w:tc>
          <w:tcPr>
            <w:tcW w:w="1300" w:type="dxa"/>
          </w:tcPr>
          <w:p w14:paraId="4E7DB39D" w14:textId="77777777" w:rsidR="007000AD" w:rsidRDefault="00000000">
            <w:pPr>
              <w:jc w:val="center"/>
            </w:pPr>
            <w:r>
              <w:rPr>
                <w:rFonts w:ascii="Verdana" w:eastAsia="Verdana" w:hAnsi="Verdana"/>
                <w:sz w:val="18"/>
              </w:rPr>
              <w:t>1,3540%</w:t>
            </w:r>
          </w:p>
        </w:tc>
        <w:tc>
          <w:tcPr>
            <w:tcW w:w="1300" w:type="dxa"/>
          </w:tcPr>
          <w:p w14:paraId="47607D61" w14:textId="77777777" w:rsidR="007000AD" w:rsidRDefault="00000000">
            <w:pPr>
              <w:jc w:val="center"/>
            </w:pPr>
            <w:r>
              <w:rPr>
                <w:rFonts w:ascii="Verdana" w:eastAsia="Verdana" w:hAnsi="Verdana"/>
                <w:sz w:val="18"/>
              </w:rPr>
              <w:t>97,1832%</w:t>
            </w:r>
          </w:p>
        </w:tc>
      </w:tr>
      <w:tr w:rsidR="007000AD" w14:paraId="6B79AFB6" w14:textId="77777777">
        <w:tc>
          <w:tcPr>
            <w:tcW w:w="500" w:type="dxa"/>
          </w:tcPr>
          <w:p w14:paraId="0E47325F" w14:textId="77777777" w:rsidR="007000AD" w:rsidRDefault="00000000">
            <w:pPr>
              <w:jc w:val="center"/>
            </w:pPr>
            <w:r>
              <w:rPr>
                <w:rFonts w:ascii="Verdana" w:eastAsia="Verdana" w:hAnsi="Verdana"/>
                <w:sz w:val="18"/>
              </w:rPr>
              <w:t>9</w:t>
            </w:r>
          </w:p>
        </w:tc>
        <w:tc>
          <w:tcPr>
            <w:tcW w:w="4200" w:type="dxa"/>
          </w:tcPr>
          <w:p w14:paraId="5C642D2B" w14:textId="77777777" w:rsidR="007000AD" w:rsidRDefault="00000000">
            <w:pPr>
              <w:jc w:val="center"/>
            </w:pPr>
            <w:r>
              <w:rPr>
                <w:rFonts w:ascii="Verdana" w:eastAsia="Verdana" w:hAnsi="Verdana"/>
                <w:sz w:val="18"/>
              </w:rPr>
              <w:t>Suministro e instalación de canales laterales en cubierta D=60 cm (ML)</w:t>
            </w:r>
          </w:p>
        </w:tc>
        <w:tc>
          <w:tcPr>
            <w:tcW w:w="1600" w:type="dxa"/>
          </w:tcPr>
          <w:p w14:paraId="0A25AF7A" w14:textId="77777777" w:rsidR="007000AD" w:rsidRDefault="00000000">
            <w:pPr>
              <w:jc w:val="center"/>
            </w:pPr>
            <w:r>
              <w:rPr>
                <w:rFonts w:ascii="Verdana" w:eastAsia="Verdana" w:hAnsi="Verdana"/>
                <w:sz w:val="18"/>
              </w:rPr>
              <w:t>$ 11.692.983,00</w:t>
            </w:r>
          </w:p>
        </w:tc>
        <w:tc>
          <w:tcPr>
            <w:tcW w:w="1300" w:type="dxa"/>
          </w:tcPr>
          <w:p w14:paraId="62C9A187" w14:textId="77777777" w:rsidR="007000AD" w:rsidRDefault="00000000">
            <w:pPr>
              <w:jc w:val="center"/>
            </w:pPr>
            <w:r>
              <w:rPr>
                <w:rFonts w:ascii="Verdana" w:eastAsia="Verdana" w:hAnsi="Verdana"/>
                <w:sz w:val="18"/>
              </w:rPr>
              <w:t>1,2992%</w:t>
            </w:r>
          </w:p>
        </w:tc>
        <w:tc>
          <w:tcPr>
            <w:tcW w:w="1300" w:type="dxa"/>
          </w:tcPr>
          <w:p w14:paraId="6C469973" w14:textId="77777777" w:rsidR="007000AD" w:rsidRDefault="00000000">
            <w:pPr>
              <w:jc w:val="center"/>
            </w:pPr>
            <w:r>
              <w:rPr>
                <w:rFonts w:ascii="Verdana" w:eastAsia="Verdana" w:hAnsi="Verdana"/>
                <w:sz w:val="18"/>
              </w:rPr>
              <w:t>98,4824%</w:t>
            </w:r>
          </w:p>
        </w:tc>
      </w:tr>
      <w:tr w:rsidR="007000AD" w14:paraId="11F53675" w14:textId="77777777">
        <w:tc>
          <w:tcPr>
            <w:tcW w:w="500" w:type="dxa"/>
          </w:tcPr>
          <w:p w14:paraId="3656B85A" w14:textId="77777777" w:rsidR="007000AD" w:rsidRDefault="00000000">
            <w:pPr>
              <w:jc w:val="center"/>
            </w:pPr>
            <w:r>
              <w:rPr>
                <w:rFonts w:ascii="Verdana" w:eastAsia="Verdana" w:hAnsi="Verdana"/>
                <w:sz w:val="18"/>
              </w:rPr>
              <w:t>3</w:t>
            </w:r>
          </w:p>
        </w:tc>
        <w:tc>
          <w:tcPr>
            <w:tcW w:w="4200" w:type="dxa"/>
          </w:tcPr>
          <w:p w14:paraId="37EB2971" w14:textId="77777777" w:rsidR="007000AD" w:rsidRDefault="00000000">
            <w:pPr>
              <w:jc w:val="center"/>
            </w:pPr>
            <w:r>
              <w:rPr>
                <w:rFonts w:ascii="Verdana" w:eastAsia="Verdana" w:hAnsi="Verdana"/>
                <w:sz w:val="18"/>
              </w:rPr>
              <w:t>Excavación en material común a mano (M³)</w:t>
            </w:r>
          </w:p>
        </w:tc>
        <w:tc>
          <w:tcPr>
            <w:tcW w:w="1600" w:type="dxa"/>
          </w:tcPr>
          <w:p w14:paraId="53A1983C" w14:textId="77777777" w:rsidR="007000AD" w:rsidRDefault="00000000">
            <w:pPr>
              <w:jc w:val="center"/>
            </w:pPr>
            <w:r>
              <w:rPr>
                <w:rFonts w:ascii="Verdana" w:eastAsia="Verdana" w:hAnsi="Verdana"/>
                <w:sz w:val="18"/>
              </w:rPr>
              <w:t>$ 7.845.957,00</w:t>
            </w:r>
          </w:p>
        </w:tc>
        <w:tc>
          <w:tcPr>
            <w:tcW w:w="1300" w:type="dxa"/>
          </w:tcPr>
          <w:p w14:paraId="795A1ADF" w14:textId="77777777" w:rsidR="007000AD" w:rsidRDefault="00000000">
            <w:pPr>
              <w:jc w:val="center"/>
            </w:pPr>
            <w:r>
              <w:rPr>
                <w:rFonts w:ascii="Verdana" w:eastAsia="Verdana" w:hAnsi="Verdana"/>
                <w:sz w:val="18"/>
              </w:rPr>
              <w:t>0,8718%</w:t>
            </w:r>
          </w:p>
        </w:tc>
        <w:tc>
          <w:tcPr>
            <w:tcW w:w="1300" w:type="dxa"/>
          </w:tcPr>
          <w:p w14:paraId="10C5DE7E" w14:textId="77777777" w:rsidR="007000AD" w:rsidRDefault="00000000">
            <w:pPr>
              <w:jc w:val="center"/>
            </w:pPr>
            <w:r>
              <w:rPr>
                <w:rFonts w:ascii="Verdana" w:eastAsia="Verdana" w:hAnsi="Verdana"/>
                <w:sz w:val="18"/>
              </w:rPr>
              <w:t>99,3542%</w:t>
            </w:r>
          </w:p>
        </w:tc>
      </w:tr>
      <w:tr w:rsidR="007000AD" w14:paraId="2FF9C79D" w14:textId="77777777">
        <w:tc>
          <w:tcPr>
            <w:tcW w:w="500" w:type="dxa"/>
          </w:tcPr>
          <w:p w14:paraId="0736E034" w14:textId="77777777" w:rsidR="007000AD" w:rsidRDefault="00000000">
            <w:pPr>
              <w:jc w:val="center"/>
            </w:pPr>
            <w:r>
              <w:rPr>
                <w:rFonts w:ascii="Verdana" w:eastAsia="Verdana" w:hAnsi="Verdana"/>
                <w:sz w:val="18"/>
              </w:rPr>
              <w:t>10</w:t>
            </w:r>
          </w:p>
        </w:tc>
        <w:tc>
          <w:tcPr>
            <w:tcW w:w="4200" w:type="dxa"/>
          </w:tcPr>
          <w:p w14:paraId="5F43D91F" w14:textId="77777777" w:rsidR="007000AD" w:rsidRDefault="00000000">
            <w:pPr>
              <w:jc w:val="center"/>
            </w:pPr>
            <w:r>
              <w:rPr>
                <w:rFonts w:ascii="Verdana" w:eastAsia="Verdana" w:hAnsi="Verdana"/>
                <w:sz w:val="18"/>
              </w:rPr>
              <w:t>Bajante en PVC 4" ALL (ML)</w:t>
            </w:r>
          </w:p>
        </w:tc>
        <w:tc>
          <w:tcPr>
            <w:tcW w:w="1600" w:type="dxa"/>
          </w:tcPr>
          <w:p w14:paraId="48ED56DF" w14:textId="77777777" w:rsidR="007000AD" w:rsidRDefault="00000000">
            <w:pPr>
              <w:jc w:val="center"/>
            </w:pPr>
            <w:r>
              <w:rPr>
                <w:rFonts w:ascii="Verdana" w:eastAsia="Verdana" w:hAnsi="Verdana"/>
                <w:sz w:val="18"/>
              </w:rPr>
              <w:t>$ 5.812.418,00</w:t>
            </w:r>
          </w:p>
        </w:tc>
        <w:tc>
          <w:tcPr>
            <w:tcW w:w="1300" w:type="dxa"/>
          </w:tcPr>
          <w:p w14:paraId="542A9655" w14:textId="77777777" w:rsidR="007000AD" w:rsidRDefault="00000000">
            <w:pPr>
              <w:jc w:val="center"/>
            </w:pPr>
            <w:r>
              <w:rPr>
                <w:rFonts w:ascii="Verdana" w:eastAsia="Verdana" w:hAnsi="Verdana"/>
                <w:sz w:val="18"/>
              </w:rPr>
              <w:t>0,6458%</w:t>
            </w:r>
          </w:p>
        </w:tc>
        <w:tc>
          <w:tcPr>
            <w:tcW w:w="1300" w:type="dxa"/>
          </w:tcPr>
          <w:p w14:paraId="00D6153F" w14:textId="77777777" w:rsidR="007000AD" w:rsidRDefault="00000000">
            <w:pPr>
              <w:jc w:val="center"/>
            </w:pPr>
            <w:r>
              <w:rPr>
                <w:rFonts w:ascii="Verdana" w:eastAsia="Verdana" w:hAnsi="Verdana"/>
                <w:sz w:val="18"/>
              </w:rPr>
              <w:t>100,0000%</w:t>
            </w:r>
          </w:p>
        </w:tc>
      </w:tr>
    </w:tbl>
    <w:p w14:paraId="1C6B8E95" w14:textId="77777777" w:rsidR="007000AD" w:rsidRDefault="007000AD"/>
    <w:p w14:paraId="6549A01D"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549060A6" w14:textId="77777777" w:rsidR="00A80DB5" w:rsidRPr="00A574EB" w:rsidRDefault="00A80DB5" w:rsidP="456AC00F">
      <w:pPr>
        <w:rPr>
          <w:rFonts w:ascii="Verdana" w:eastAsia="Verdana" w:hAnsi="Verdana" w:cs="Verdana"/>
          <w:sz w:val="22"/>
          <w:lang w:val="es-CO"/>
        </w:rPr>
      </w:pPr>
    </w:p>
    <w:p w14:paraId="41D895DF"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2CFA767C" w14:textId="77777777" w:rsidR="00A80DB5" w:rsidRPr="00A574EB" w:rsidRDefault="00A80DB5" w:rsidP="456AC00F">
      <w:pPr>
        <w:rPr>
          <w:rFonts w:ascii="Verdana" w:eastAsia="Verdana" w:hAnsi="Verdana" w:cs="Verdana"/>
          <w:sz w:val="22"/>
          <w:lang w:val="es-CO"/>
        </w:rPr>
      </w:pPr>
    </w:p>
    <w:p w14:paraId="1FA05129"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lastRenderedPageBreak/>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64564AC3" w14:textId="77777777" w:rsidR="00A80DB5" w:rsidRPr="00A574EB" w:rsidRDefault="00A80DB5" w:rsidP="456AC00F">
      <w:pPr>
        <w:rPr>
          <w:rFonts w:ascii="Verdana" w:eastAsia="Verdana" w:hAnsi="Verdana" w:cs="Verdana"/>
          <w:sz w:val="22"/>
          <w:lang w:val="es-CO"/>
        </w:rPr>
      </w:pPr>
    </w:p>
    <w:p w14:paraId="5D7F15DF" w14:textId="77777777" w:rsidR="007000AD" w:rsidRDefault="00000000">
      <w:r>
        <w:t>En aplicación de la metodología anterior, dentro del ochenta por ciento (80%) acumulado del Presupuesto Oficial únicamente se encuentra el ítem 1 – estructura metálica de la cubierta del polideportivo (70,9104%), dado que al incorporar el ítem 2 el porcentaje acumulado asciende a 82,6110%, superando dicho umbral. En consecuencia, el promedio de participación de los bienes comprendidos dentro del 80% acumulado corresponde a 70,9104%. El único bien cuyo porcentaje de participación es igual o superior a dicho promedio es el ítem 1, por lo cual este es el único bien nacional relevante identificado para el presente Proceso de Contratación.</w:t>
      </w:r>
    </w:p>
    <w:p w14:paraId="6F76EF97" w14:textId="77777777" w:rsidR="007000AD" w:rsidRDefault="007000AD"/>
    <w:p w14:paraId="40D25D0E" w14:textId="77777777"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6148BCD3" w14:textId="77777777" w:rsidR="00A80DB5" w:rsidRPr="00A574EB" w:rsidRDefault="00A80DB5" w:rsidP="456AC00F">
      <w:pPr>
        <w:rPr>
          <w:rFonts w:ascii="Verdana" w:eastAsia="Verdana" w:hAnsi="Verdana" w:cs="Verdana"/>
          <w:sz w:val="22"/>
          <w:lang w:val="es-CO"/>
        </w:rPr>
      </w:pPr>
    </w:p>
    <w:tbl>
      <w:tblPr>
        <w:tblStyle w:val="Tablaconcuadrcula"/>
        <w:tblW w:w="0" w:type="auto"/>
        <w:tblLook w:val="04A0" w:firstRow="1" w:lastRow="0" w:firstColumn="1" w:lastColumn="0" w:noHBand="0" w:noVBand="1"/>
      </w:tblPr>
      <w:tblGrid>
        <w:gridCol w:w="551"/>
        <w:gridCol w:w="1683"/>
        <w:gridCol w:w="1293"/>
        <w:gridCol w:w="1273"/>
        <w:gridCol w:w="1338"/>
        <w:gridCol w:w="1502"/>
        <w:gridCol w:w="1188"/>
      </w:tblGrid>
      <w:tr w:rsidR="007000AD" w14:paraId="2818B20D" w14:textId="77777777">
        <w:tc>
          <w:tcPr>
            <w:tcW w:w="400" w:type="dxa"/>
            <w:shd w:val="clear" w:color="auto" w:fill="4D4D4D"/>
          </w:tcPr>
          <w:p w14:paraId="3E80C338" w14:textId="77777777" w:rsidR="007000AD" w:rsidRDefault="00000000">
            <w:pPr>
              <w:jc w:val="center"/>
            </w:pPr>
            <w:r>
              <w:rPr>
                <w:rFonts w:ascii="Verdana" w:eastAsia="Verdana" w:hAnsi="Verdana"/>
                <w:b/>
                <w:color w:val="FFFFFF"/>
                <w:sz w:val="18"/>
              </w:rPr>
              <w:t>No.</w:t>
            </w:r>
          </w:p>
        </w:tc>
        <w:tc>
          <w:tcPr>
            <w:tcW w:w="2600" w:type="dxa"/>
            <w:shd w:val="clear" w:color="auto" w:fill="4D4D4D"/>
          </w:tcPr>
          <w:p w14:paraId="6CCE09A4" w14:textId="77777777" w:rsidR="007000AD" w:rsidRDefault="00000000">
            <w:pPr>
              <w:jc w:val="center"/>
            </w:pPr>
            <w:r>
              <w:rPr>
                <w:rFonts w:ascii="Verdana" w:eastAsia="Verdana" w:hAnsi="Verdana"/>
                <w:b/>
                <w:color w:val="FFFFFF"/>
                <w:sz w:val="18"/>
              </w:rPr>
              <w:t>Bien nacional relevante</w:t>
            </w:r>
          </w:p>
        </w:tc>
        <w:tc>
          <w:tcPr>
            <w:tcW w:w="1000" w:type="dxa"/>
            <w:shd w:val="clear" w:color="auto" w:fill="4D4D4D"/>
          </w:tcPr>
          <w:p w14:paraId="3754D1AA" w14:textId="77777777" w:rsidR="007000AD" w:rsidRDefault="00000000">
            <w:pPr>
              <w:jc w:val="center"/>
            </w:pPr>
            <w:r>
              <w:rPr>
                <w:rFonts w:ascii="Verdana" w:eastAsia="Verdana" w:hAnsi="Verdana"/>
                <w:b/>
                <w:color w:val="FFFFFF"/>
                <w:sz w:val="18"/>
              </w:rPr>
              <w:t>Fecha de</w:t>
            </w:r>
            <w:r>
              <w:rPr>
                <w:rFonts w:ascii="Verdana" w:eastAsia="Verdana" w:hAnsi="Verdana"/>
                <w:b/>
                <w:color w:val="FFFFFF"/>
                <w:sz w:val="18"/>
              </w:rPr>
              <w:br/>
              <w:t>inscripción</w:t>
            </w:r>
          </w:p>
        </w:tc>
        <w:tc>
          <w:tcPr>
            <w:tcW w:w="1000" w:type="dxa"/>
            <w:shd w:val="clear" w:color="auto" w:fill="4D4D4D"/>
          </w:tcPr>
          <w:p w14:paraId="4BFC2E9D" w14:textId="77777777" w:rsidR="007000AD" w:rsidRDefault="00000000">
            <w:pPr>
              <w:jc w:val="center"/>
            </w:pPr>
            <w:r>
              <w:rPr>
                <w:rFonts w:ascii="Verdana" w:eastAsia="Verdana" w:hAnsi="Verdana"/>
                <w:b/>
                <w:color w:val="FFFFFF"/>
                <w:sz w:val="18"/>
              </w:rPr>
              <w:t>Fecha de</w:t>
            </w:r>
            <w:r>
              <w:rPr>
                <w:rFonts w:ascii="Verdana" w:eastAsia="Verdana" w:hAnsi="Verdana"/>
                <w:b/>
                <w:color w:val="FFFFFF"/>
                <w:sz w:val="18"/>
              </w:rPr>
              <w:br/>
              <w:t>vigencia</w:t>
            </w:r>
          </w:p>
        </w:tc>
        <w:tc>
          <w:tcPr>
            <w:tcW w:w="1200" w:type="dxa"/>
            <w:shd w:val="clear" w:color="auto" w:fill="4D4D4D"/>
          </w:tcPr>
          <w:p w14:paraId="24951E4B" w14:textId="77777777" w:rsidR="007000AD" w:rsidRDefault="00000000">
            <w:pPr>
              <w:jc w:val="center"/>
            </w:pPr>
            <w:r>
              <w:rPr>
                <w:rFonts w:ascii="Verdana" w:eastAsia="Verdana" w:hAnsi="Verdana"/>
                <w:b/>
                <w:color w:val="FFFFFF"/>
                <w:sz w:val="18"/>
              </w:rPr>
              <w:t>No. de partida</w:t>
            </w:r>
            <w:r>
              <w:rPr>
                <w:rFonts w:ascii="Verdana" w:eastAsia="Verdana" w:hAnsi="Verdana"/>
                <w:b/>
                <w:color w:val="FFFFFF"/>
                <w:sz w:val="18"/>
              </w:rPr>
              <w:br/>
              <w:t>arancelaria</w:t>
            </w:r>
          </w:p>
        </w:tc>
        <w:tc>
          <w:tcPr>
            <w:tcW w:w="1300" w:type="dxa"/>
            <w:shd w:val="clear" w:color="auto" w:fill="4D4D4D"/>
          </w:tcPr>
          <w:p w14:paraId="07B7F43F" w14:textId="77777777" w:rsidR="007000AD" w:rsidRDefault="00000000">
            <w:pPr>
              <w:jc w:val="center"/>
            </w:pPr>
            <w:r>
              <w:rPr>
                <w:rFonts w:ascii="Verdana" w:eastAsia="Verdana" w:hAnsi="Verdana"/>
                <w:b/>
                <w:color w:val="FFFFFF"/>
                <w:sz w:val="18"/>
              </w:rPr>
              <w:t>% de</w:t>
            </w:r>
            <w:r>
              <w:rPr>
                <w:rFonts w:ascii="Verdana" w:eastAsia="Verdana" w:hAnsi="Verdana"/>
                <w:b/>
                <w:color w:val="FFFFFF"/>
                <w:sz w:val="18"/>
              </w:rPr>
              <w:br/>
              <w:t>participación</w:t>
            </w:r>
          </w:p>
        </w:tc>
        <w:tc>
          <w:tcPr>
            <w:tcW w:w="1400" w:type="dxa"/>
            <w:shd w:val="clear" w:color="auto" w:fill="4D4D4D"/>
          </w:tcPr>
          <w:p w14:paraId="3721D5ED" w14:textId="77777777" w:rsidR="007000AD" w:rsidRDefault="00000000">
            <w:pPr>
              <w:jc w:val="center"/>
            </w:pPr>
            <w:r>
              <w:rPr>
                <w:rFonts w:ascii="Verdana" w:eastAsia="Verdana" w:hAnsi="Verdana"/>
                <w:b/>
                <w:color w:val="FFFFFF"/>
                <w:sz w:val="18"/>
              </w:rPr>
              <w:t>Puntaje</w:t>
            </w:r>
            <w:r>
              <w:rPr>
                <w:rFonts w:ascii="Verdana" w:eastAsia="Verdana" w:hAnsi="Verdana"/>
                <w:b/>
                <w:color w:val="FFFFFF"/>
                <w:sz w:val="18"/>
              </w:rPr>
              <w:br/>
              <w:t>individual</w:t>
            </w:r>
          </w:p>
        </w:tc>
      </w:tr>
      <w:tr w:rsidR="007000AD" w14:paraId="19BAF423" w14:textId="77777777">
        <w:tc>
          <w:tcPr>
            <w:tcW w:w="400" w:type="dxa"/>
          </w:tcPr>
          <w:p w14:paraId="5673651A" w14:textId="77777777" w:rsidR="007000AD" w:rsidRDefault="00000000">
            <w:pPr>
              <w:jc w:val="center"/>
            </w:pPr>
            <w:r>
              <w:rPr>
                <w:rFonts w:ascii="Verdana" w:eastAsia="Verdana" w:hAnsi="Verdana"/>
                <w:sz w:val="18"/>
              </w:rPr>
              <w:t>1.</w:t>
            </w:r>
          </w:p>
        </w:tc>
        <w:tc>
          <w:tcPr>
            <w:tcW w:w="2600" w:type="dxa"/>
          </w:tcPr>
          <w:p w14:paraId="23FA821F" w14:textId="77777777" w:rsidR="007000AD" w:rsidRDefault="00000000">
            <w:pPr>
              <w:jc w:val="center"/>
            </w:pPr>
            <w:r>
              <w:rPr>
                <w:rFonts w:ascii="Verdana" w:eastAsia="Verdana" w:hAnsi="Verdana"/>
                <w:sz w:val="18"/>
              </w:rPr>
              <w:t>PERFIL NEGRO EN Z Y EN C - PFCLC-PFZLC-PHRC - USO PARA LA CONSTRUCCIÓN (perfilería / acero estructural de la cubierta)</w:t>
            </w:r>
          </w:p>
        </w:tc>
        <w:tc>
          <w:tcPr>
            <w:tcW w:w="1000" w:type="dxa"/>
          </w:tcPr>
          <w:p w14:paraId="5C5E9369" w14:textId="77777777" w:rsidR="007000AD" w:rsidRDefault="00000000">
            <w:pPr>
              <w:jc w:val="center"/>
            </w:pPr>
            <w:r>
              <w:rPr>
                <w:rFonts w:ascii="Verdana" w:eastAsia="Verdana" w:hAnsi="Verdana"/>
                <w:sz w:val="18"/>
              </w:rPr>
              <w:t>Pendiente de verificar</w:t>
            </w:r>
          </w:p>
        </w:tc>
        <w:tc>
          <w:tcPr>
            <w:tcW w:w="1000" w:type="dxa"/>
          </w:tcPr>
          <w:p w14:paraId="334A0D2B" w14:textId="77777777" w:rsidR="007000AD" w:rsidRDefault="00000000">
            <w:pPr>
              <w:jc w:val="center"/>
            </w:pPr>
            <w:r>
              <w:rPr>
                <w:rFonts w:ascii="Verdana" w:eastAsia="Verdana" w:hAnsi="Verdana"/>
                <w:sz w:val="18"/>
              </w:rPr>
              <w:t>27/07/2027</w:t>
            </w:r>
          </w:p>
        </w:tc>
        <w:tc>
          <w:tcPr>
            <w:tcW w:w="1200" w:type="dxa"/>
          </w:tcPr>
          <w:p w14:paraId="3AE80549" w14:textId="77777777" w:rsidR="007000AD" w:rsidRDefault="00000000">
            <w:pPr>
              <w:jc w:val="center"/>
            </w:pPr>
            <w:r>
              <w:rPr>
                <w:rFonts w:ascii="Verdana" w:eastAsia="Verdana" w:hAnsi="Verdana"/>
                <w:sz w:val="18"/>
              </w:rPr>
              <w:t>7308901000</w:t>
            </w:r>
          </w:p>
        </w:tc>
        <w:tc>
          <w:tcPr>
            <w:tcW w:w="1300" w:type="dxa"/>
          </w:tcPr>
          <w:p w14:paraId="721F931D" w14:textId="77777777" w:rsidR="007000AD" w:rsidRDefault="00000000">
            <w:pPr>
              <w:jc w:val="center"/>
            </w:pPr>
            <w:r>
              <w:rPr>
                <w:rFonts w:ascii="Verdana" w:eastAsia="Verdana" w:hAnsi="Verdana"/>
                <w:sz w:val="18"/>
              </w:rPr>
              <w:t>70,910%</w:t>
            </w:r>
          </w:p>
        </w:tc>
        <w:tc>
          <w:tcPr>
            <w:tcW w:w="1400" w:type="dxa"/>
          </w:tcPr>
          <w:p w14:paraId="405BB852" w14:textId="77777777" w:rsidR="007000AD" w:rsidRDefault="00000000">
            <w:pPr>
              <w:jc w:val="center"/>
            </w:pPr>
            <w:r>
              <w:rPr>
                <w:rFonts w:ascii="Verdana" w:eastAsia="Verdana" w:hAnsi="Verdana"/>
                <w:sz w:val="18"/>
              </w:rPr>
              <w:t>20</w:t>
            </w:r>
          </w:p>
        </w:tc>
      </w:tr>
    </w:tbl>
    <w:p w14:paraId="3434AE18" w14:textId="77777777" w:rsidR="007000AD" w:rsidRDefault="007000AD"/>
    <w:p w14:paraId="64079E37" w14:textId="77777777" w:rsidR="007000AD" w:rsidRDefault="00000000">
      <w:r>
        <w:t>Verificada la consulta en el Registro de Productores de Bienes Nacionales, el bien nacional relevante identificado sí se encuentra registrado, con vigencia hasta el 27 de julio de 2027 (posterior a la fecha de cierre del presente proceso). Este será el bien que se incluya en el numeral 4.4.1 del Pliego de Condiciones.</w:t>
      </w:r>
    </w:p>
    <w:p w14:paraId="134D9979" w14:textId="77777777" w:rsidR="007000AD" w:rsidRDefault="007000AD"/>
    <w:p w14:paraId="2305633E" w14:textId="77777777" w:rsidR="00BF2F5E" w:rsidRPr="00A574EB" w:rsidRDefault="38D74742" w:rsidP="456AC00F">
      <w:pPr>
        <w:numPr>
          <w:ilvl w:val="0"/>
          <w:numId w:val="4"/>
        </w:numPr>
        <w:rPr>
          <w:rFonts w:ascii="Verdana" w:eastAsia="Verdana" w:hAnsi="Verdana" w:cs="Verdana"/>
          <w:sz w:val="22"/>
          <w:lang w:val="es-CO"/>
        </w:rPr>
      </w:pPr>
      <w:r>
        <w:rPr>
          <w:i/>
        </w:rPr>
        <w:t>No aplica: dado que el bien nacional relevante identificado en el presente Proceso de Contratación sí se encuentra incluido en el Registro de Productores de Bienes Nacionales, no es necesario acudir al puntaje alternativo de vinculación de personal colombiano previsto en este numeral.</w:t>
      </w:r>
    </w:p>
    <w:p w14:paraId="20BD026A" w14:textId="77777777" w:rsidR="00C53885" w:rsidRPr="00A574EB" w:rsidRDefault="00C53885" w:rsidP="456AC00F">
      <w:pPr>
        <w:rPr>
          <w:rFonts w:ascii="Verdana" w:eastAsia="Verdana" w:hAnsi="Verdana" w:cs="Verdana"/>
          <w:sz w:val="22"/>
          <w:lang w:val="es-419"/>
        </w:rPr>
      </w:pPr>
    </w:p>
    <w:p w14:paraId="0E125B87" w14:textId="77777777" w:rsidR="007000AD" w:rsidRDefault="00000000">
      <w:r>
        <w:rPr>
          <w:b/>
        </w:rPr>
        <w:t>En el presente Proceso de Contratación el bien nacional relevante es:</w:t>
      </w:r>
    </w:p>
    <w:tbl>
      <w:tblPr>
        <w:tblStyle w:val="Tablaconcuadrcula"/>
        <w:tblW w:w="0" w:type="auto"/>
        <w:tblLook w:val="04A0" w:firstRow="1" w:lastRow="0" w:firstColumn="1" w:lastColumn="0" w:noHBand="0" w:noVBand="1"/>
      </w:tblPr>
      <w:tblGrid>
        <w:gridCol w:w="558"/>
        <w:gridCol w:w="6000"/>
        <w:gridCol w:w="1600"/>
      </w:tblGrid>
      <w:tr w:rsidR="007000AD" w14:paraId="15BA6E22" w14:textId="77777777">
        <w:tc>
          <w:tcPr>
            <w:tcW w:w="400" w:type="dxa"/>
            <w:shd w:val="clear" w:color="auto" w:fill="4D4D4D"/>
          </w:tcPr>
          <w:p w14:paraId="714DF44D" w14:textId="77777777" w:rsidR="007000AD" w:rsidRDefault="00000000">
            <w:pPr>
              <w:jc w:val="center"/>
            </w:pPr>
            <w:r>
              <w:rPr>
                <w:rFonts w:ascii="Verdana" w:eastAsia="Verdana" w:hAnsi="Verdana"/>
                <w:b/>
                <w:color w:val="FFFFFF"/>
                <w:sz w:val="18"/>
              </w:rPr>
              <w:t>No.</w:t>
            </w:r>
          </w:p>
        </w:tc>
        <w:tc>
          <w:tcPr>
            <w:tcW w:w="6000" w:type="dxa"/>
            <w:shd w:val="clear" w:color="auto" w:fill="4D4D4D"/>
          </w:tcPr>
          <w:p w14:paraId="56A218E5" w14:textId="77777777" w:rsidR="007000AD" w:rsidRDefault="00000000">
            <w:pPr>
              <w:jc w:val="center"/>
            </w:pPr>
            <w:r>
              <w:rPr>
                <w:rFonts w:ascii="Verdana" w:eastAsia="Verdana" w:hAnsi="Verdana"/>
                <w:b/>
                <w:color w:val="FFFFFF"/>
                <w:sz w:val="18"/>
              </w:rPr>
              <w:t>Bien nacional relevante</w:t>
            </w:r>
          </w:p>
        </w:tc>
        <w:tc>
          <w:tcPr>
            <w:tcW w:w="1600" w:type="dxa"/>
            <w:shd w:val="clear" w:color="auto" w:fill="4D4D4D"/>
          </w:tcPr>
          <w:p w14:paraId="23A1EAD3" w14:textId="77777777" w:rsidR="007000AD" w:rsidRDefault="00000000">
            <w:pPr>
              <w:jc w:val="center"/>
            </w:pPr>
            <w:r>
              <w:rPr>
                <w:rFonts w:ascii="Verdana" w:eastAsia="Verdana" w:hAnsi="Verdana"/>
                <w:b/>
                <w:color w:val="FFFFFF"/>
                <w:sz w:val="18"/>
              </w:rPr>
              <w:t>% de participación</w:t>
            </w:r>
          </w:p>
        </w:tc>
      </w:tr>
      <w:tr w:rsidR="007000AD" w14:paraId="7DF031AD" w14:textId="77777777">
        <w:tc>
          <w:tcPr>
            <w:tcW w:w="400" w:type="dxa"/>
          </w:tcPr>
          <w:p w14:paraId="2C1FBAC9" w14:textId="77777777" w:rsidR="007000AD" w:rsidRDefault="00000000">
            <w:pPr>
              <w:jc w:val="center"/>
            </w:pPr>
            <w:r>
              <w:rPr>
                <w:rFonts w:ascii="Verdana" w:eastAsia="Verdana" w:hAnsi="Verdana"/>
                <w:sz w:val="18"/>
              </w:rPr>
              <w:t>1.</w:t>
            </w:r>
          </w:p>
        </w:tc>
        <w:tc>
          <w:tcPr>
            <w:tcW w:w="6000" w:type="dxa"/>
          </w:tcPr>
          <w:p w14:paraId="584D7FD8" w14:textId="77777777" w:rsidR="007000AD" w:rsidRDefault="00000000">
            <w:pPr>
              <w:jc w:val="center"/>
            </w:pPr>
            <w:r>
              <w:rPr>
                <w:rFonts w:ascii="Verdana" w:eastAsia="Verdana" w:hAnsi="Verdana"/>
                <w:sz w:val="18"/>
              </w:rPr>
              <w:t>PERFIL NEGRO EN Z Y EN C - PFCLC-PFZLC-PHRC - USO PARA LA CONSTRUCCIÓN (estructura metálica / perfilería de la cubierta del polideportivo — ítem 1 del Presupuesto Oficial)</w:t>
            </w:r>
          </w:p>
        </w:tc>
        <w:tc>
          <w:tcPr>
            <w:tcW w:w="1600" w:type="dxa"/>
          </w:tcPr>
          <w:p w14:paraId="302E5E9B" w14:textId="77777777" w:rsidR="007000AD" w:rsidRDefault="00000000">
            <w:pPr>
              <w:jc w:val="center"/>
            </w:pPr>
            <w:r>
              <w:rPr>
                <w:rFonts w:ascii="Verdana" w:eastAsia="Verdana" w:hAnsi="Verdana"/>
                <w:sz w:val="18"/>
              </w:rPr>
              <w:t>70,910%</w:t>
            </w:r>
          </w:p>
        </w:tc>
      </w:tr>
    </w:tbl>
    <w:p w14:paraId="02AEC418" w14:textId="77777777" w:rsidR="007000AD" w:rsidRDefault="007000AD"/>
    <w:p w14:paraId="05A58525" w14:textId="77777777"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lastRenderedPageBreak/>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293659CD" w:rsidRPr="456AC00F">
        <w:rPr>
          <w:rFonts w:ascii="Verdana" w:eastAsia="Verdana" w:hAnsi="Verdana" w:cs="Verdana"/>
          <w:color w:val="000000"/>
          <w:sz w:val="22"/>
          <w:highlight w:val="lightGray"/>
          <w:lang w:val="es-419"/>
        </w:rPr>
        <w:t>educativo</w:t>
      </w:r>
      <w:r w:rsidRPr="456AC00F">
        <w:rPr>
          <w:rFonts w:ascii="Verdana" w:eastAsia="Verdana" w:hAnsi="Verdana" w:cs="Verdana"/>
          <w:color w:val="000000"/>
          <w:sz w:val="22"/>
        </w:rPr>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39F1874E" w14:textId="77777777" w:rsidR="007D5DE0" w:rsidRPr="00A574EB" w:rsidRDefault="007D5DE0" w:rsidP="456AC00F">
      <w:pPr>
        <w:ind w:left="709"/>
        <w:rPr>
          <w:rFonts w:ascii="Verdana" w:eastAsia="Verdana" w:hAnsi="Verdana" w:cs="Verdana"/>
          <w:color w:val="000000"/>
          <w:sz w:val="22"/>
        </w:rPr>
      </w:pPr>
    </w:p>
    <w:p w14:paraId="01E081EA" w14:textId="77777777"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40227237" w:rsidRPr="456AC00F">
        <w:rPr>
          <w:rFonts w:ascii="Verdana" w:eastAsia="Verdana" w:hAnsi="Verdana" w:cs="Verdana"/>
          <w:color w:val="000000"/>
          <w:sz w:val="22"/>
          <w:highlight w:val="lightGray"/>
          <w:lang w:val="es-419"/>
        </w:rPr>
        <w:t>educativo</w:t>
      </w:r>
      <w:r w:rsidRPr="456AC00F">
        <w:rPr>
          <w:rFonts w:ascii="Verdana" w:eastAsia="Verdana" w:hAnsi="Verdana" w:cs="Verdana"/>
          <w:sz w:val="22"/>
        </w:rPr>
        <w:t xml:space="preserve">: </w:t>
      </w:r>
    </w:p>
    <w:p w14:paraId="1CE4963F" w14:textId="77777777" w:rsidR="00D0140D" w:rsidRPr="00A574EB" w:rsidRDefault="00D0140D" w:rsidP="456AC00F">
      <w:pPr>
        <w:rPr>
          <w:rFonts w:ascii="Verdana" w:eastAsia="Verdana" w:hAnsi="Verdana" w:cs="Verdana"/>
          <w:color w:val="000000"/>
          <w:sz w:val="22"/>
        </w:rPr>
      </w:pPr>
    </w:p>
    <w:p w14:paraId="0864B720" w14:textId="77777777" w:rsidR="00D0140D" w:rsidRPr="00A574EB" w:rsidRDefault="00D0140D" w:rsidP="456AC00F">
      <w:pPr>
        <w:tabs>
          <w:tab w:val="left" w:pos="1134"/>
        </w:tabs>
        <w:ind w:left="502"/>
        <w:contextualSpacing/>
        <w:rPr>
          <w:rFonts w:ascii="Verdana" w:eastAsia="Verdana" w:hAnsi="Verdana" w:cs="Verdana"/>
          <w:color w:val="00000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1DA7D405" w14:textId="77777777" w:rsidTr="456AC00F">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1AD1EEA4" w14:textId="77777777"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2BCBCE8" w14:textId="77777777"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3C15B996"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4A7D7F16"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B815378" w14:textId="77777777" w:rsidR="007000AD" w:rsidRDefault="00000000">
            <w:r>
              <w:rPr>
                <w:rFonts w:ascii="Verdana" w:hAnsi="Verdana"/>
                <w:b/>
                <w:sz w:val="22"/>
              </w:rPr>
              <w:t>Insumos</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B6C12B0" w14:textId="77777777" w:rsidR="007000AD" w:rsidRDefault="00000000">
            <w:r>
              <w:rPr>
                <w:rFonts w:ascii="Verdana" w:hAnsi="Verdana"/>
                <w:b/>
                <w:sz w:val="22"/>
              </w:rPr>
              <w:t>Elementos o materiales producidos</w:t>
            </w:r>
          </w:p>
        </w:tc>
      </w:tr>
      <w:tr w:rsidR="456AC00F" w14:paraId="6ECBCAFA"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287D8C8E" w14:textId="77777777" w:rsidR="007000AD" w:rsidRDefault="00000000">
            <w:r>
              <w:rPr>
                <w:rFonts w:ascii="Verdana" w:hAnsi="Verdana"/>
                <w:sz w:val="22"/>
              </w:rPr>
              <w:t>1. OBRAS EN CUBIERTAS METÁLICAS DE INFRAESTRUCTURA EDUCATIVA (POLIDEPORTIVOS)</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5EDFD" w14:textId="77777777" w:rsidR="007000AD" w:rsidRDefault="00000000">
            <w:r>
              <w:rPr>
                <w:rFonts w:ascii="Verdana" w:hAnsi="Verdana"/>
                <w:sz w:val="22"/>
              </w:rPr>
              <w:t>Acero estructural - perfiles Z y C (PERFIL NEGRO EN Z Y EN C - PFCLC-PFZLC-PHRC)</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07EAE8" w14:textId="77777777" w:rsidR="007000AD" w:rsidRDefault="00000000">
            <w:r>
              <w:rPr>
                <w:rFonts w:ascii="Verdana" w:hAnsi="Verdana"/>
                <w:sz w:val="22"/>
              </w:rPr>
              <w:t>Estructura metálica para cubierta (cerchas y correas) - ítem 1</w:t>
            </w:r>
          </w:p>
        </w:tc>
      </w:tr>
      <w:tr w:rsidR="456AC00F" w14:paraId="3E52722A"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1B36CD0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064A19F" w14:textId="77777777" w:rsidR="007000AD" w:rsidRDefault="00000000">
            <w:r>
              <w:rPr>
                <w:rFonts w:ascii="Verdana" w:hAnsi="Verdana"/>
                <w:sz w:val="22"/>
              </w:rPr>
              <w:t>Lámina termoacústica UPVC</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F9911F3" w14:textId="77777777" w:rsidR="007000AD" w:rsidRDefault="00000000">
            <w:r>
              <w:rPr>
                <w:rFonts w:ascii="Verdana" w:hAnsi="Verdana"/>
                <w:sz w:val="22"/>
              </w:rPr>
              <w:t>Teja termoacústica UPVC - ítem 2</w:t>
            </w:r>
          </w:p>
        </w:tc>
      </w:tr>
      <w:tr w:rsidR="456AC00F" w14:paraId="0CB4613B" w14:textId="77777777" w:rsidTr="456AC00F">
        <w:trPr>
          <w:trHeight w:val="300"/>
        </w:trPr>
        <w:tc>
          <w:tcPr>
            <w:tcW w:w="2640" w:type="dxa"/>
            <w:vMerge/>
            <w:tcBorders>
              <w:left w:val="single" w:sz="0" w:space="0" w:color="auto"/>
              <w:right w:val="single" w:sz="0" w:space="0" w:color="auto"/>
            </w:tcBorders>
            <w:vAlign w:val="center"/>
          </w:tcPr>
          <w:p w14:paraId="7BF29BC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4E4DE6" w14:textId="77777777" w:rsidR="007000AD" w:rsidRDefault="00000000">
            <w:r>
              <w:rPr>
                <w:rFonts w:ascii="Verdana" w:hAnsi="Verdana"/>
                <w:sz w:val="22"/>
              </w:rPr>
              <w:t>Acero de refuerzo (varilla 60000 PSI / 420 MPa)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0F4419" w14:textId="77777777" w:rsidR="007000AD" w:rsidRDefault="00000000">
            <w:r>
              <w:rPr>
                <w:rFonts w:ascii="Verdana" w:hAnsi="Verdana"/>
                <w:sz w:val="22"/>
              </w:rPr>
              <w:t>Concreto clase D (21 MPa) - zapatas, vigas de cimentación y losa de contrapiso - ítems 6, 7 y 8</w:t>
            </w:r>
          </w:p>
        </w:tc>
      </w:tr>
      <w:tr w:rsidR="456AC00F" w14:paraId="423E0C5E" w14:textId="77777777" w:rsidTr="456AC00F">
        <w:trPr>
          <w:trHeight w:val="300"/>
        </w:trPr>
        <w:tc>
          <w:tcPr>
            <w:tcW w:w="2640" w:type="dxa"/>
            <w:vMerge/>
            <w:tcBorders>
              <w:left w:val="single" w:sz="0" w:space="0" w:color="auto"/>
              <w:right w:val="single" w:sz="0" w:space="0" w:color="auto"/>
            </w:tcBorders>
            <w:vAlign w:val="center"/>
          </w:tcPr>
          <w:p w14:paraId="7F02C85B"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8CD468B" w14:textId="77777777" w:rsidR="007000AD" w:rsidRDefault="00000000">
            <w:r>
              <w:rPr>
                <w:rFonts w:ascii="Verdana" w:hAnsi="Verdana"/>
                <w:sz w:val="22"/>
              </w:rPr>
              <w:t>Cemento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6180328" w14:textId="77777777" w:rsidR="007000AD" w:rsidRDefault="00000000">
            <w:r>
              <w:rPr>
                <w:rFonts w:ascii="Verdana" w:hAnsi="Verdana"/>
                <w:sz w:val="22"/>
              </w:rPr>
              <w:t>Canales laterales en lámina metálica - ítem 9</w:t>
            </w:r>
          </w:p>
        </w:tc>
      </w:tr>
      <w:tr w:rsidR="456AC00F" w14:paraId="28B9880F" w14:textId="77777777" w:rsidTr="456AC00F">
        <w:trPr>
          <w:trHeight w:val="300"/>
        </w:trPr>
        <w:tc>
          <w:tcPr>
            <w:tcW w:w="2640" w:type="dxa"/>
            <w:vMerge/>
            <w:tcBorders>
              <w:left w:val="single" w:sz="0" w:space="0" w:color="auto"/>
              <w:right w:val="single" w:sz="0" w:space="0" w:color="auto"/>
            </w:tcBorders>
            <w:vAlign w:val="center"/>
          </w:tcPr>
          <w:p w14:paraId="616D4F2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981B527" w14:textId="77777777" w:rsidR="007000AD" w:rsidRDefault="00000000">
            <w:r>
              <w:rPr>
                <w:rFonts w:ascii="Verdana" w:hAnsi="Verdana"/>
                <w:sz w:val="22"/>
              </w:rPr>
              <w:t>Agregado fino (arena)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00F5EED" w14:textId="77777777" w:rsidR="007000AD" w:rsidRDefault="00000000">
            <w:r>
              <w:rPr>
                <w:rFonts w:ascii="Verdana" w:hAnsi="Verdana"/>
                <w:sz w:val="22"/>
              </w:rPr>
              <w:t>Bajantes en PVC - ítem 10</w:t>
            </w:r>
          </w:p>
        </w:tc>
      </w:tr>
      <w:tr w:rsidR="456AC00F" w14:paraId="666CDAEE" w14:textId="77777777" w:rsidTr="456AC00F">
        <w:trPr>
          <w:trHeight w:val="300"/>
        </w:trPr>
        <w:tc>
          <w:tcPr>
            <w:tcW w:w="2640" w:type="dxa"/>
            <w:vMerge/>
            <w:tcBorders>
              <w:left w:val="single" w:sz="0" w:space="0" w:color="auto"/>
              <w:right w:val="single" w:sz="0" w:space="0" w:color="auto"/>
            </w:tcBorders>
            <w:vAlign w:val="center"/>
          </w:tcPr>
          <w:p w14:paraId="70A578BE"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16144D" w14:textId="77777777" w:rsidR="007000AD" w:rsidRDefault="00000000">
            <w:r>
              <w:rPr>
                <w:rFonts w:ascii="Verdana" w:hAnsi="Verdana"/>
                <w:sz w:val="22"/>
              </w:rPr>
              <w:t>Agregado grueso (grava)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5158A71" w14:textId="77777777" w:rsidR="007000AD" w:rsidRDefault="007000AD"/>
        </w:tc>
      </w:tr>
      <w:tr w:rsidR="456AC00F" w14:paraId="3C6E9D3E" w14:textId="77777777" w:rsidTr="456AC00F">
        <w:trPr>
          <w:trHeight w:val="300"/>
        </w:trPr>
        <w:tc>
          <w:tcPr>
            <w:tcW w:w="2640" w:type="dxa"/>
            <w:vMerge/>
            <w:tcBorders>
              <w:left w:val="single" w:sz="0" w:space="0" w:color="auto"/>
              <w:right w:val="single" w:sz="0" w:space="0" w:color="auto"/>
            </w:tcBorders>
            <w:vAlign w:val="center"/>
          </w:tcPr>
          <w:p w14:paraId="7917BA0B"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E49332E" w14:textId="77777777" w:rsidR="007000AD" w:rsidRDefault="00000000">
            <w:r>
              <w:rPr>
                <w:rFonts w:ascii="Verdana" w:hAnsi="Verdana"/>
                <w:sz w:val="22"/>
              </w:rPr>
              <w:t>PVC (tubería y accesorios)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93D36DC" w14:textId="77777777" w:rsidR="007000AD" w:rsidRDefault="007000AD"/>
        </w:tc>
      </w:tr>
    </w:tbl>
    <w:p w14:paraId="7A932F28" w14:textId="77777777" w:rsidR="00D0140D" w:rsidRPr="00A574EB" w:rsidRDefault="00D0140D" w:rsidP="456AC00F">
      <w:pPr>
        <w:rPr>
          <w:rFonts w:ascii="Verdana" w:eastAsia="Verdana" w:hAnsi="Verdana" w:cs="Verdana"/>
          <w:color w:val="000000"/>
          <w:sz w:val="22"/>
          <w:lang w:val="en-US"/>
        </w:rPr>
      </w:pPr>
    </w:p>
    <w:p w14:paraId="7B85175A" w14:textId="77777777" w:rsidR="00D0140D" w:rsidRPr="00A574EB" w:rsidRDefault="00D0140D" w:rsidP="456AC00F">
      <w:pPr>
        <w:tabs>
          <w:tab w:val="left" w:pos="1134"/>
        </w:tabs>
        <w:ind w:left="502"/>
        <w:contextualSpacing/>
        <w:rPr>
          <w:rFonts w:ascii="Verdana" w:eastAsia="Verdana" w:hAnsi="Verdana" w:cs="Verdana"/>
          <w:color w:val="000000"/>
          <w:sz w:val="22"/>
        </w:rPr>
      </w:pPr>
    </w:p>
    <w:p w14:paraId="3BDDC16B" w14:textId="77777777" w:rsidR="00D0140D" w:rsidRPr="00A574EB" w:rsidRDefault="00D0140D" w:rsidP="456AC00F">
      <w:pPr>
        <w:rPr>
          <w:rFonts w:ascii="Verdana" w:eastAsia="Verdana" w:hAnsi="Verdana" w:cs="Verdana"/>
          <w:sz w:val="22"/>
        </w:rPr>
      </w:pPr>
    </w:p>
    <w:sectPr w:rsidR="00D0140D" w:rsidRPr="00A574E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F35D7" w14:textId="77777777" w:rsidR="00EC05A4" w:rsidRDefault="00EC05A4" w:rsidP="004F2C35">
      <w:r>
        <w:separator/>
      </w:r>
    </w:p>
  </w:endnote>
  <w:endnote w:type="continuationSeparator" w:id="0">
    <w:p w14:paraId="61309A27" w14:textId="77777777" w:rsidR="00EC05A4" w:rsidRDefault="00EC05A4" w:rsidP="004F2C35">
      <w:r>
        <w:continuationSeparator/>
      </w:r>
    </w:p>
  </w:endnote>
  <w:endnote w:type="continuationNotice" w:id="1">
    <w:p w14:paraId="50DC12D8" w14:textId="77777777" w:rsidR="00EC05A4" w:rsidRDefault="00EC05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1C61E" w14:textId="77777777" w:rsidR="009E0086" w:rsidRDefault="009E0086" w:rsidP="009E0086">
    <w:pPr>
      <w:pStyle w:val="Piedepgina"/>
      <w:jc w:val="right"/>
    </w:pPr>
  </w:p>
  <w:p w14:paraId="6E3A3846" w14:textId="7777777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1B38B" w14:textId="77777777" w:rsidR="00EC05A4" w:rsidRDefault="00EC05A4" w:rsidP="004F2C35">
      <w:r>
        <w:separator/>
      </w:r>
    </w:p>
  </w:footnote>
  <w:footnote w:type="continuationSeparator" w:id="0">
    <w:p w14:paraId="7D8F2C3A" w14:textId="77777777" w:rsidR="00EC05A4" w:rsidRDefault="00EC05A4" w:rsidP="004F2C35">
      <w:r>
        <w:continuationSeparator/>
      </w:r>
    </w:p>
  </w:footnote>
  <w:footnote w:type="continuationNotice" w:id="1">
    <w:p w14:paraId="47BF6CBB" w14:textId="77777777" w:rsidR="00EC05A4" w:rsidRDefault="00EC05A4"/>
  </w:footnote>
  <w:footnote w:id="2">
    <w:p w14:paraId="31D5AE08"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9A936"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643D5747" w14:textId="77777777"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204A36C1"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5167486">
    <w:abstractNumId w:val="3"/>
  </w:num>
  <w:num w:numId="2" w16cid:durableId="2028142816">
    <w:abstractNumId w:val="1"/>
  </w:num>
  <w:num w:numId="3" w16cid:durableId="1171530895">
    <w:abstractNumId w:val="2"/>
  </w:num>
  <w:num w:numId="4" w16cid:durableId="533617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0AD"/>
    <w:rsid w:val="007001BB"/>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C1986"/>
    <w:rsid w:val="00AC343D"/>
    <w:rsid w:val="00AC51C6"/>
    <w:rsid w:val="00B00C8D"/>
    <w:rsid w:val="00B02F66"/>
    <w:rsid w:val="00B04840"/>
    <w:rsid w:val="00B11CD8"/>
    <w:rsid w:val="00B26E32"/>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05A4"/>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A7A69"/>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1358</Words>
  <Characters>7471</Characters>
  <Application>Microsoft Office Word</Application>
  <DocSecurity>0</DocSecurity>
  <Lines>62</Lines>
  <Paragraphs>17</Paragraphs>
  <ScaleCrop>false</ScaleCrop>
  <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Victor Londoño</cp:lastModifiedBy>
  <cp:revision>11</cp:revision>
  <cp:lastPrinted>2021-10-06T15:23:00Z</cp:lastPrinted>
  <dcterms:created xsi:type="dcterms:W3CDTF">2022-08-03T21:08:00Z</dcterms:created>
  <dcterms:modified xsi:type="dcterms:W3CDTF">2026-09-02T16:04:00Z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