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B1330" w14:textId="77777777" w:rsidR="0077727E" w:rsidRPr="00110259" w:rsidRDefault="0077727E" w:rsidP="0077727E">
      <w:pPr>
        <w:spacing w:after="20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110259">
        <w:rPr>
          <w:rFonts w:ascii="Cambria" w:hAnsi="Cambria"/>
          <w:b/>
          <w:sz w:val="21"/>
          <w:szCs w:val="21"/>
        </w:rPr>
        <w:t>MATRIZ 3 - RIESGOS</w:t>
      </w:r>
    </w:p>
    <w:p w14:paraId="040C1559" w14:textId="77777777" w:rsidR="0058222E" w:rsidRPr="00110259" w:rsidRDefault="0058222E" w:rsidP="007C702A">
      <w:pPr>
        <w:rPr>
          <w:rFonts w:ascii="Cambria" w:hAnsi="Cambria" w:cs="Arial"/>
          <w:sz w:val="21"/>
          <w:szCs w:val="21"/>
          <w:lang w:val="es-ES_tradnl" w:eastAsia="es-CO"/>
        </w:rPr>
      </w:pPr>
    </w:p>
    <w:p w14:paraId="5E9BA304" w14:textId="77777777" w:rsidR="00D70D7B" w:rsidRPr="00110259" w:rsidRDefault="00D70D7B" w:rsidP="2292D343">
      <w:pPr>
        <w:spacing w:after="120" w:line="240" w:lineRule="auto"/>
        <w:rPr>
          <w:rFonts w:ascii="Cambria" w:hAnsi="Cambria" w:cs="Arial"/>
          <w:sz w:val="21"/>
          <w:szCs w:val="21"/>
          <w:lang w:val="es-ES" w:eastAsia="es-CO"/>
        </w:rPr>
      </w:pPr>
      <w:r w:rsidRPr="00110259">
        <w:rPr>
          <w:rFonts w:ascii="Cambria" w:hAnsi="Cambria"/>
          <w:sz w:val="21"/>
          <w:szCs w:val="21"/>
        </w:rPr>
        <w:t>Para el presente Proceso de Contratación, en atención al artículo 4 de la Ley 1150 de 2007 y a los artículos 2.2.1.1.1.3.1 y 2.2.1.1.1.6.3 del Decreto 1082 de 2015, se entiende por Riesgo el evento que puede generar efectos adversos y de distinta magnitud en el logro de los objetivos del Proceso de Contratación o en la ejecución del contrato.</w:t>
      </w:r>
    </w:p>
    <w:p w14:paraId="13C9A653" w14:textId="77777777" w:rsidR="00B81B1F" w:rsidRPr="00110259" w:rsidRDefault="00B81B1F" w:rsidP="007C702A">
      <w:pPr>
        <w:rPr>
          <w:rFonts w:ascii="Cambria" w:hAnsi="Cambria" w:cs="Arial"/>
          <w:sz w:val="21"/>
          <w:szCs w:val="21"/>
          <w:lang w:val="es-ES_tradnl" w:eastAsia="es-CO"/>
        </w:rPr>
      </w:pPr>
    </w:p>
    <w:p w14:paraId="39FE77C6" w14:textId="77777777" w:rsidR="00D70D7B" w:rsidRPr="00110259" w:rsidRDefault="00D70D7B" w:rsidP="007C702A">
      <w:pPr>
        <w:spacing w:after="120" w:line="240" w:lineRule="auto"/>
        <w:rPr>
          <w:rFonts w:ascii="Cambria" w:hAnsi="Cambria" w:cs="Arial"/>
          <w:sz w:val="21"/>
          <w:szCs w:val="21"/>
          <w:lang w:val="es-ES_tradnl" w:eastAsia="es-CO"/>
        </w:rPr>
      </w:pPr>
      <w:r w:rsidRPr="00110259">
        <w:rPr>
          <w:rFonts w:ascii="Cambria" w:hAnsi="Cambria"/>
          <w:sz w:val="21"/>
          <w:szCs w:val="21"/>
        </w:rPr>
        <w:t>La tipificación, estimación y asignación se efectuó de acuerdo con la naturaleza y condiciones conocidas del proyecto cuyo objeto es la construcción de una variante para mejorar la conectividad regional del Departamento de La Guajira, bajo el sistema de precios unitarios y con plazo de veinticuatro (24) meses.</w:t>
      </w:r>
    </w:p>
    <w:p w14:paraId="7245B48D" w14:textId="77777777" w:rsidR="00B81B1F" w:rsidRPr="00110259" w:rsidRDefault="00B81B1F" w:rsidP="007C702A">
      <w:pPr>
        <w:rPr>
          <w:rFonts w:ascii="Cambria" w:hAnsi="Cambria" w:cs="Arial"/>
          <w:sz w:val="21"/>
          <w:szCs w:val="21"/>
          <w:lang w:val="es-ES_tradnl" w:eastAsia="es-CO"/>
        </w:rPr>
      </w:pPr>
    </w:p>
    <w:p w14:paraId="772C8C51" w14:textId="77777777" w:rsidR="00545461" w:rsidRPr="00110259" w:rsidRDefault="006E6D9B" w:rsidP="007C702A">
      <w:pPr>
        <w:spacing w:after="120" w:line="240" w:lineRule="auto"/>
        <w:rPr>
          <w:rFonts w:ascii="Cambria" w:hAnsi="Cambria" w:cs="Arial"/>
          <w:sz w:val="21"/>
          <w:szCs w:val="21"/>
          <w:lang w:val="es-ES_tradnl" w:eastAsia="es-CO"/>
        </w:rPr>
      </w:pPr>
      <w:r w:rsidRPr="00110259">
        <w:rPr>
          <w:rFonts w:ascii="Cambria" w:hAnsi="Cambria"/>
          <w:sz w:val="21"/>
          <w:szCs w:val="21"/>
        </w:rPr>
        <w:t>La probabilidad y el impacto se calificaron de manera diferenciada, sin asociar automáticamente cada evento a la magnitud total del contrato. Se consideraron el control de la causa, la etapa, la recurrencia razonable, la posible afectación del camino crítico y la materialidad. Cada Riesgo se asigna a la parte que se encuentra en mejor capacidad de gestionarlo, controlarlo y mitigar sus efectos.</w:t>
      </w:r>
    </w:p>
    <w:p w14:paraId="030FEC73" w14:textId="77777777" w:rsidR="0058222E" w:rsidRPr="00110259" w:rsidRDefault="0058222E" w:rsidP="007C702A">
      <w:pPr>
        <w:rPr>
          <w:rFonts w:ascii="Cambria" w:hAnsi="Cambria" w:cs="Arial"/>
          <w:sz w:val="21"/>
          <w:szCs w:val="21"/>
          <w:lang w:val="es-ES_tradnl" w:eastAsia="es-CO"/>
        </w:rPr>
      </w:pPr>
    </w:p>
    <w:p w14:paraId="14EEB658" w14:textId="77777777" w:rsidR="006E6D9B" w:rsidRPr="00110259" w:rsidRDefault="006E6D9B" w:rsidP="007C702A">
      <w:pPr>
        <w:spacing w:after="120" w:line="240" w:lineRule="auto"/>
        <w:rPr>
          <w:rFonts w:ascii="Cambria" w:hAnsi="Cambria" w:cs="Arial"/>
          <w:sz w:val="21"/>
          <w:szCs w:val="21"/>
          <w:highlight w:val="lightGray"/>
          <w:lang w:val="es-ES_tradnl" w:eastAsia="es-CO"/>
        </w:rPr>
      </w:pPr>
      <w:r w:rsidRPr="00110259">
        <w:rPr>
          <w:rFonts w:ascii="Cambria" w:hAnsi="Cambria"/>
          <w:sz w:val="21"/>
          <w:szCs w:val="21"/>
        </w:rPr>
        <w:t>La valoración inicial y residual deberá validarse y documentarse por la Entidad antes de la publicación del pliego definitivo con evidencia técnica, predial, ambiental, social, financiera y jurídica. Los hechos extraordinarios no previsibles, la fuerza mayor y los eventos que excedan razonablemente el Riesgo asignado se regirán por la ley y el contrato.</w:t>
      </w:r>
    </w:p>
    <w:p w14:paraId="24D61B26" w14:textId="77777777" w:rsidR="0058222E" w:rsidRPr="00110259" w:rsidRDefault="0058222E" w:rsidP="00D70D7B">
      <w:pPr>
        <w:spacing w:after="100" w:afterAutospacing="1"/>
        <w:rPr>
          <w:rFonts w:ascii="Cambria" w:eastAsia="SimSun" w:hAnsi="Cambria" w:cs="Arial"/>
          <w:b/>
          <w:kern w:val="3"/>
          <w:sz w:val="21"/>
          <w:szCs w:val="21"/>
          <w:highlight w:val="lightGray"/>
          <w:u w:val="single"/>
          <w:lang w:eastAsia="zh-CN" w:bidi="hi-IN"/>
        </w:rPr>
      </w:pPr>
    </w:p>
    <w:p w14:paraId="44DC4EBB" w14:textId="77777777" w:rsidR="005E5030" w:rsidRPr="00110259" w:rsidRDefault="001246B3" w:rsidP="001246B3">
      <w:pPr>
        <w:spacing w:after="120" w:line="240" w:lineRule="auto"/>
        <w:rPr>
          <w:rFonts w:ascii="Cambria" w:eastAsia="SimSun" w:hAnsi="Cambria" w:cs="Arial"/>
          <w:b/>
          <w:kern w:val="3"/>
          <w:sz w:val="21"/>
          <w:szCs w:val="21"/>
          <w:u w:val="single"/>
          <w:lang w:eastAsia="zh-CN" w:bidi="hi-IN"/>
        </w:rPr>
      </w:pPr>
      <w:r w:rsidRPr="00110259">
        <w:rPr>
          <w:rFonts w:ascii="Cambria" w:hAnsi="Cambria"/>
          <w:sz w:val="21"/>
          <w:szCs w:val="21"/>
        </w:rPr>
        <w:t>La matriz incluye el Riesgo de corrupción y su relación con los riesgos financiero, legal, operacional y reputacional, tanto respecto de actuaciones internas como de conductas de oferentes o contratistas.</w:t>
      </w:r>
    </w:p>
    <w:p w14:paraId="52C5322D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A6B7C7D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2E2019A7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278C10BF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022AB2AF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4450F66B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2FB50B0F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0088E0D1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1CDAE4A5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64BF7FD9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7341BECA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2E9EDB05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370B16AF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152A0BA8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783B023E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3670C0B7" w14:textId="77777777" w:rsidR="00110259" w:rsidRDefault="00110259" w:rsidP="00D70D7B">
      <w:pPr>
        <w:spacing w:after="200" w:afterAutospacing="1" w:line="240" w:lineRule="auto"/>
        <w:jc w:val="center"/>
        <w:rPr>
          <w:rFonts w:ascii="Arial" w:hAnsi="Arial"/>
          <w:b/>
          <w:sz w:val="20"/>
        </w:rPr>
      </w:pPr>
    </w:p>
    <w:p w14:paraId="7222C4CE" w14:textId="0AD2075A" w:rsidR="0058222E" w:rsidRPr="00CF7B39" w:rsidRDefault="00815604" w:rsidP="00D70D7B">
      <w:pPr>
        <w:spacing w:after="200" w:afterAutospacing="1" w:line="240" w:lineRule="auto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hAnsi="Arial"/>
          <w:b/>
          <w:sz w:val="20"/>
        </w:rPr>
        <w:t>Matriz de Riesgos</w:t>
      </w:r>
    </w:p>
    <w:p w14:paraId="3AE51895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3745" w:type="dxa"/>
        <w:jc w:val="center"/>
        <w:tblLook w:val="04A0" w:firstRow="1" w:lastRow="0" w:firstColumn="1" w:lastColumn="0" w:noHBand="0" w:noVBand="1"/>
      </w:tblPr>
      <w:tblGrid>
        <w:gridCol w:w="351"/>
        <w:gridCol w:w="692"/>
        <w:gridCol w:w="589"/>
        <w:gridCol w:w="824"/>
        <w:gridCol w:w="785"/>
        <w:gridCol w:w="1110"/>
        <w:gridCol w:w="1130"/>
        <w:gridCol w:w="351"/>
        <w:gridCol w:w="351"/>
        <w:gridCol w:w="351"/>
        <w:gridCol w:w="648"/>
        <w:gridCol w:w="855"/>
        <w:gridCol w:w="1063"/>
        <w:gridCol w:w="351"/>
        <w:gridCol w:w="351"/>
        <w:gridCol w:w="351"/>
        <w:gridCol w:w="531"/>
        <w:gridCol w:w="351"/>
        <w:gridCol w:w="980"/>
        <w:gridCol w:w="837"/>
        <w:gridCol w:w="1098"/>
        <w:gridCol w:w="905"/>
      </w:tblGrid>
      <w:tr w:rsidR="00110259" w:rsidRPr="00110259" w14:paraId="0B2D0707" w14:textId="77777777" w:rsidTr="00110259">
        <w:trPr>
          <w:cantSplit/>
          <w:trHeight w:val="1212"/>
          <w:tblHeader/>
          <w:jc w:val="center"/>
        </w:trPr>
        <w:tc>
          <w:tcPr>
            <w:tcW w:w="334" w:type="dxa"/>
            <w:vMerge w:val="restart"/>
            <w:shd w:val="clear" w:color="auto" w:fill="4D4D4D"/>
            <w:textDirection w:val="btLr"/>
            <w:vAlign w:val="center"/>
          </w:tcPr>
          <w:p w14:paraId="01ECEED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No.</w:t>
            </w:r>
          </w:p>
        </w:tc>
        <w:tc>
          <w:tcPr>
            <w:tcW w:w="629" w:type="dxa"/>
            <w:vMerge w:val="restart"/>
            <w:shd w:val="clear" w:color="auto" w:fill="4D4D4D"/>
            <w:textDirection w:val="btLr"/>
            <w:vAlign w:val="center"/>
          </w:tcPr>
          <w:p w14:paraId="79925D8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Clase</w:t>
            </w:r>
          </w:p>
        </w:tc>
        <w:tc>
          <w:tcPr>
            <w:tcW w:w="541" w:type="dxa"/>
            <w:vMerge w:val="restart"/>
            <w:shd w:val="clear" w:color="auto" w:fill="4D4D4D"/>
            <w:textDirection w:val="btLr"/>
            <w:vAlign w:val="center"/>
          </w:tcPr>
          <w:p w14:paraId="7F1A03B1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Fuente</w:t>
            </w:r>
          </w:p>
        </w:tc>
        <w:tc>
          <w:tcPr>
            <w:tcW w:w="746" w:type="dxa"/>
            <w:vMerge w:val="restart"/>
            <w:shd w:val="clear" w:color="auto" w:fill="4D4D4D"/>
            <w:textDirection w:val="btLr"/>
            <w:vAlign w:val="center"/>
          </w:tcPr>
          <w:p w14:paraId="240C886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Etapa</w:t>
            </w:r>
          </w:p>
        </w:tc>
        <w:tc>
          <w:tcPr>
            <w:tcW w:w="712" w:type="dxa"/>
            <w:vMerge w:val="restart"/>
            <w:shd w:val="clear" w:color="auto" w:fill="4D4D4D"/>
            <w:textDirection w:val="btLr"/>
            <w:vAlign w:val="center"/>
          </w:tcPr>
          <w:p w14:paraId="0FD89415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Tipo</w:t>
            </w:r>
          </w:p>
        </w:tc>
        <w:tc>
          <w:tcPr>
            <w:tcW w:w="995" w:type="dxa"/>
            <w:vMerge w:val="restart"/>
            <w:shd w:val="clear" w:color="auto" w:fill="4D4D4D"/>
            <w:textDirection w:val="btLr"/>
            <w:vAlign w:val="center"/>
          </w:tcPr>
          <w:p w14:paraId="02B5AEDE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Descripción</w:t>
            </w:r>
          </w:p>
          <w:p w14:paraId="0F0227D5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(Qué puede pasar y como puede ocurrir)</w:t>
            </w:r>
          </w:p>
          <w:p w14:paraId="60BEDE29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1012" w:type="dxa"/>
            <w:vMerge w:val="restart"/>
            <w:shd w:val="clear" w:color="auto" w:fill="4D4D4D"/>
            <w:textDirection w:val="btLr"/>
            <w:vAlign w:val="center"/>
          </w:tcPr>
          <w:p w14:paraId="155DBC3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Consecuencia de la ocurrencia del evento</w:t>
            </w:r>
          </w:p>
        </w:tc>
        <w:tc>
          <w:tcPr>
            <w:tcW w:w="335" w:type="dxa"/>
            <w:vMerge w:val="restart"/>
            <w:shd w:val="clear" w:color="auto" w:fill="4D4D4D"/>
            <w:textDirection w:val="btLr"/>
            <w:vAlign w:val="center"/>
          </w:tcPr>
          <w:p w14:paraId="4809497D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Probabilidad</w:t>
            </w:r>
          </w:p>
        </w:tc>
        <w:tc>
          <w:tcPr>
            <w:tcW w:w="335" w:type="dxa"/>
            <w:vMerge w:val="restart"/>
            <w:shd w:val="clear" w:color="auto" w:fill="4D4D4D"/>
            <w:textDirection w:val="btLr"/>
            <w:vAlign w:val="center"/>
          </w:tcPr>
          <w:p w14:paraId="27552843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Impacto</w:t>
            </w:r>
          </w:p>
        </w:tc>
        <w:tc>
          <w:tcPr>
            <w:tcW w:w="335" w:type="dxa"/>
            <w:vMerge w:val="restart"/>
            <w:shd w:val="clear" w:color="auto" w:fill="4D4D4D"/>
            <w:textDirection w:val="btLr"/>
            <w:vAlign w:val="center"/>
          </w:tcPr>
          <w:p w14:paraId="08F662BE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Valoración del riesgo</w:t>
            </w:r>
          </w:p>
        </w:tc>
        <w:tc>
          <w:tcPr>
            <w:tcW w:w="592" w:type="dxa"/>
            <w:vMerge w:val="restart"/>
            <w:shd w:val="clear" w:color="auto" w:fill="4D4D4D"/>
            <w:textDirection w:val="btLr"/>
            <w:vAlign w:val="center"/>
          </w:tcPr>
          <w:p w14:paraId="6F36C2AD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  <w:t>Categoría</w:t>
            </w:r>
          </w:p>
        </w:tc>
        <w:tc>
          <w:tcPr>
            <w:tcW w:w="773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22D754C5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¿A quién se le asigna?</w:t>
            </w:r>
          </w:p>
        </w:tc>
        <w:tc>
          <w:tcPr>
            <w:tcW w:w="95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9DBCF07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Tratamiento/Controles a ser implementados</w:t>
            </w:r>
          </w:p>
        </w:tc>
        <w:tc>
          <w:tcPr>
            <w:tcW w:w="1495" w:type="dxa"/>
            <w:gridSpan w:val="4"/>
            <w:shd w:val="clear" w:color="auto" w:fill="BFBFBF" w:themeFill="background1" w:themeFillShade="BF"/>
            <w:vAlign w:val="center"/>
          </w:tcPr>
          <w:p w14:paraId="40A201A1" w14:textId="77777777" w:rsidR="0076567A" w:rsidRPr="00110259" w:rsidRDefault="0076567A" w:rsidP="00110259">
            <w:pPr>
              <w:spacing w:after="100" w:afterAutospacing="1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</w:p>
          <w:p w14:paraId="22255F46" w14:textId="77777777" w:rsidR="0076567A" w:rsidRPr="00110259" w:rsidRDefault="0076567A" w:rsidP="00110259">
            <w:pPr>
              <w:spacing w:after="100" w:afterAutospacing="1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</w:p>
          <w:p w14:paraId="0EC4B57B" w14:textId="77777777" w:rsidR="0076567A" w:rsidRPr="00110259" w:rsidRDefault="0076567A" w:rsidP="00110259">
            <w:pPr>
              <w:spacing w:after="100" w:afterAutospacing="1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Impacto después del tratamiento</w:t>
            </w:r>
          </w:p>
        </w:tc>
        <w:tc>
          <w:tcPr>
            <w:tcW w:w="335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2B72FA3D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¿Afecta la ejecución del contrato?</w:t>
            </w:r>
          </w:p>
        </w:tc>
        <w:tc>
          <w:tcPr>
            <w:tcW w:w="88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4F6C5BB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Persona responsable por implementar el tratamiento</w:t>
            </w:r>
          </w:p>
        </w:tc>
        <w:tc>
          <w:tcPr>
            <w:tcW w:w="75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A0C9364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Fecha estimada en que se completa el tratamiento</w:t>
            </w:r>
          </w:p>
        </w:tc>
        <w:tc>
          <w:tcPr>
            <w:tcW w:w="1984" w:type="dxa"/>
            <w:gridSpan w:val="2"/>
            <w:shd w:val="clear" w:color="auto" w:fill="BFBFBF" w:themeFill="background1" w:themeFillShade="BF"/>
            <w:vAlign w:val="center"/>
          </w:tcPr>
          <w:p w14:paraId="0F7F31EE" w14:textId="77777777" w:rsidR="0076567A" w:rsidRPr="00110259" w:rsidRDefault="0076567A" w:rsidP="00110259">
            <w:pPr>
              <w:spacing w:after="100" w:afterAutospacing="1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</w:p>
          <w:p w14:paraId="1DAB3FB2" w14:textId="77777777" w:rsidR="0076567A" w:rsidRPr="00110259" w:rsidRDefault="0076567A" w:rsidP="00110259">
            <w:pPr>
              <w:spacing w:after="100" w:afterAutospacing="1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</w:p>
          <w:p w14:paraId="4DB74709" w14:textId="77777777" w:rsidR="0076567A" w:rsidRPr="00110259" w:rsidRDefault="0076567A" w:rsidP="00110259">
            <w:pPr>
              <w:spacing w:after="100" w:afterAutospacing="1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Monitoreo y revisión</w:t>
            </w:r>
          </w:p>
        </w:tc>
      </w:tr>
      <w:tr w:rsidR="00110259" w:rsidRPr="00110259" w14:paraId="35F456EA" w14:textId="77777777" w:rsidTr="00110259">
        <w:trPr>
          <w:cantSplit/>
          <w:trHeight w:val="2063"/>
          <w:tblHeader/>
          <w:jc w:val="center"/>
        </w:trPr>
        <w:tc>
          <w:tcPr>
            <w:tcW w:w="334" w:type="dxa"/>
            <w:vMerge/>
            <w:shd w:val="clear" w:color="auto" w:fill="4D4D4D"/>
            <w:textDirection w:val="btLr"/>
            <w:vAlign w:val="center"/>
          </w:tcPr>
          <w:p w14:paraId="59735A74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629" w:type="dxa"/>
            <w:vMerge/>
            <w:shd w:val="clear" w:color="auto" w:fill="4D4D4D"/>
            <w:textDirection w:val="btLr"/>
            <w:vAlign w:val="center"/>
          </w:tcPr>
          <w:p w14:paraId="3961F5D9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541" w:type="dxa"/>
            <w:vMerge/>
            <w:shd w:val="clear" w:color="auto" w:fill="4D4D4D"/>
            <w:textDirection w:val="btLr"/>
            <w:vAlign w:val="center"/>
          </w:tcPr>
          <w:p w14:paraId="7E215A46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746" w:type="dxa"/>
            <w:vMerge/>
            <w:shd w:val="clear" w:color="auto" w:fill="4D4D4D"/>
            <w:textDirection w:val="btLr"/>
            <w:vAlign w:val="center"/>
          </w:tcPr>
          <w:p w14:paraId="60912477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712" w:type="dxa"/>
            <w:vMerge/>
            <w:shd w:val="clear" w:color="auto" w:fill="4D4D4D"/>
            <w:textDirection w:val="btLr"/>
            <w:vAlign w:val="center"/>
          </w:tcPr>
          <w:p w14:paraId="3B30DECB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995" w:type="dxa"/>
            <w:vMerge/>
            <w:shd w:val="clear" w:color="auto" w:fill="4D4D4D"/>
            <w:textDirection w:val="btLr"/>
            <w:vAlign w:val="center"/>
          </w:tcPr>
          <w:p w14:paraId="5CDFEB5C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1012" w:type="dxa"/>
            <w:vMerge/>
            <w:shd w:val="clear" w:color="auto" w:fill="4D4D4D"/>
            <w:textDirection w:val="btLr"/>
            <w:vAlign w:val="center"/>
          </w:tcPr>
          <w:p w14:paraId="15550B8E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335" w:type="dxa"/>
            <w:vMerge/>
            <w:shd w:val="clear" w:color="auto" w:fill="4D4D4D"/>
            <w:textDirection w:val="btLr"/>
            <w:vAlign w:val="center"/>
          </w:tcPr>
          <w:p w14:paraId="7AA905F9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335" w:type="dxa"/>
            <w:vMerge/>
            <w:shd w:val="clear" w:color="auto" w:fill="4D4D4D"/>
            <w:textDirection w:val="btLr"/>
            <w:vAlign w:val="center"/>
          </w:tcPr>
          <w:p w14:paraId="415714EC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335" w:type="dxa"/>
            <w:vMerge/>
            <w:shd w:val="clear" w:color="auto" w:fill="4D4D4D"/>
            <w:textDirection w:val="btLr"/>
            <w:vAlign w:val="center"/>
          </w:tcPr>
          <w:p w14:paraId="44CA782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592" w:type="dxa"/>
            <w:vMerge/>
            <w:shd w:val="clear" w:color="auto" w:fill="4D4D4D"/>
            <w:textDirection w:val="btLr"/>
            <w:vAlign w:val="center"/>
          </w:tcPr>
          <w:p w14:paraId="266F4E06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color w:val="FFFFFF" w:themeColor="background1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77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7111353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color w:val="404040" w:themeColor="text1" w:themeTint="BF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95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51F1426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color w:val="404040" w:themeColor="text1" w:themeTint="BF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335" w:type="dxa"/>
            <w:shd w:val="clear" w:color="auto" w:fill="BFBFBF" w:themeFill="background1" w:themeFillShade="BF"/>
            <w:textDirection w:val="btLr"/>
            <w:vAlign w:val="center"/>
          </w:tcPr>
          <w:p w14:paraId="1454A3BD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Probabilidad</w:t>
            </w:r>
          </w:p>
        </w:tc>
        <w:tc>
          <w:tcPr>
            <w:tcW w:w="335" w:type="dxa"/>
            <w:shd w:val="clear" w:color="auto" w:fill="BFBFBF" w:themeFill="background1" w:themeFillShade="BF"/>
            <w:textDirection w:val="btLr"/>
            <w:vAlign w:val="center"/>
          </w:tcPr>
          <w:p w14:paraId="0E1A4A67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Impacto</w:t>
            </w:r>
          </w:p>
        </w:tc>
        <w:tc>
          <w:tcPr>
            <w:tcW w:w="335" w:type="dxa"/>
            <w:shd w:val="clear" w:color="auto" w:fill="BFBFBF" w:themeFill="background1" w:themeFillShade="BF"/>
            <w:textDirection w:val="btLr"/>
            <w:vAlign w:val="center"/>
          </w:tcPr>
          <w:p w14:paraId="21A5028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Valoración del Riesgo</w:t>
            </w:r>
          </w:p>
        </w:tc>
        <w:tc>
          <w:tcPr>
            <w:tcW w:w="490" w:type="dxa"/>
            <w:shd w:val="clear" w:color="auto" w:fill="BFBFBF" w:themeFill="background1" w:themeFillShade="BF"/>
            <w:textDirection w:val="btLr"/>
            <w:vAlign w:val="center"/>
          </w:tcPr>
          <w:p w14:paraId="525D9B00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Categoría</w:t>
            </w:r>
          </w:p>
        </w:tc>
        <w:tc>
          <w:tcPr>
            <w:tcW w:w="33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C10392C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88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456E3596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757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300A84D9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color w:val="404040" w:themeColor="text1" w:themeTint="BF"/>
                <w:kern w:val="3"/>
                <w:sz w:val="11"/>
                <w:szCs w:val="11"/>
                <w:lang w:eastAsia="zh-CN" w:bidi="hi-IN"/>
              </w:rPr>
            </w:pPr>
          </w:p>
        </w:tc>
        <w:tc>
          <w:tcPr>
            <w:tcW w:w="984" w:type="dxa"/>
            <w:shd w:val="clear" w:color="auto" w:fill="BFBFBF" w:themeFill="background1" w:themeFillShade="BF"/>
            <w:textDirection w:val="btLr"/>
            <w:vAlign w:val="center"/>
          </w:tcPr>
          <w:p w14:paraId="1E974C01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¿Cómo se realiza el monitoreo?</w:t>
            </w:r>
          </w:p>
        </w:tc>
        <w:tc>
          <w:tcPr>
            <w:tcW w:w="1000" w:type="dxa"/>
            <w:shd w:val="clear" w:color="auto" w:fill="BFBFBF" w:themeFill="background1" w:themeFillShade="BF"/>
            <w:textDirection w:val="btLr"/>
            <w:vAlign w:val="center"/>
          </w:tcPr>
          <w:p w14:paraId="2D4B8DAB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Periodicidad</w:t>
            </w:r>
          </w:p>
          <w:p w14:paraId="4686A1A7" w14:textId="77777777" w:rsidR="0076567A" w:rsidRPr="00110259" w:rsidRDefault="0076567A" w:rsidP="00110259">
            <w:pPr>
              <w:spacing w:after="100" w:afterAutospacing="1"/>
              <w:ind w:left="113" w:right="113"/>
              <w:jc w:val="center"/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</w:pPr>
            <w:r w:rsidRPr="00110259">
              <w:rPr>
                <w:rFonts w:ascii="Cambria" w:eastAsia="SimSun" w:hAnsi="Cambria" w:cs="Arial"/>
                <w:b/>
                <w:kern w:val="3"/>
                <w:sz w:val="11"/>
                <w:szCs w:val="11"/>
                <w:lang w:eastAsia="zh-CN" w:bidi="hi-IN"/>
              </w:rPr>
              <w:t>¿Cuándo?</w:t>
            </w:r>
          </w:p>
        </w:tc>
      </w:tr>
      <w:tr w:rsidR="00110259" w:rsidRPr="00110259" w14:paraId="466049FB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9B7214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1848B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54EB0D5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586CCB3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0BD73F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F15D8C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Publicación de estudios, diseños, planos o especificaciones incompletos, incompatibles o sin coordinación interdisciplinaria.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429A67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Observaciones masivas, adendas, suspensión del proceso, cambios de alcance, reprocesos, mayores costos y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CE476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3B25AE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C571C3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8</w:t>
            </w:r>
          </w:p>
        </w:tc>
        <w:tc>
          <w:tcPr>
            <w:tcW w:w="592" w:type="dxa"/>
            <w:shd w:val="clear" w:color="auto" w:fill="9C0006"/>
            <w:vAlign w:val="center"/>
          </w:tcPr>
          <w:p w14:paraId="34E2A6A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Extremo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7620166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48076C8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Revisión integral y certificación de madurez de diseños; coordinación vial, geométrica, pavimentos, drenajes, estructuras, urbanismo, redes, tránsito, ambiental y predial; cierre documentado de observaciones antes del pliego definitivo.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FDBDA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04CD2D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E41B0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690A537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C31813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2369AD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Secretaría de Obras Públicas y equipo estructurador técnico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3DEA94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pliego definitivo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01109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de interfaces, lista de chequeo de productos y acta de aprobación de diseños.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895D02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 durante la estructuración</w:t>
            </w:r>
          </w:p>
        </w:tc>
      </w:tr>
      <w:tr w:rsidR="00110259" w:rsidRPr="00110259" w14:paraId="197B80E1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702F0C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6DC174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474CFF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05BD94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EAC484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25C7A9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Presupuesto oficial insuficiente por cantidades, análisis de precios, rendimientos, transporte, AIU, impuestos o actividades omitidas.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50D7EDA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Falta de recursos, adiciones, reducción del alcance, suspensión o imposibilidad de terminar la obra.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6C5617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D37AE8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C2F244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8</w:t>
            </w:r>
          </w:p>
        </w:tc>
        <w:tc>
          <w:tcPr>
            <w:tcW w:w="592" w:type="dxa"/>
            <w:shd w:val="clear" w:color="auto" w:fill="9C0006"/>
            <w:vAlign w:val="center"/>
          </w:tcPr>
          <w:p w14:paraId="7790346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Extremo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72362CA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35AE99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Conciliar presupuesto con diseños y cantidades; validar APU, distancias de acarreo, fuentes, precios de mercado, impuestos, PMA, PMT, redes y contingencias; revisión independiente y trazabilidad de memorias.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C01C3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208874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C3AD2A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07B080D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94AF9E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6C6268F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Equipo técnico y financiero de la Entidad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66289B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pliego definitivo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D4A79E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Comparación diseño-presupuesto, alertas de desviación y actualización de precios de insumos críticos.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D33DB9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Quincenal durante la estructuración</w:t>
            </w:r>
          </w:p>
        </w:tc>
      </w:tr>
      <w:tr w:rsidR="00110259" w:rsidRPr="00110259" w14:paraId="797B79A6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20BEF7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lastRenderedPageBreak/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EEF474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C8E69D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E7EA73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BE26B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848009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No disponibilidad total y oportuna de predios, franjas, ocupaciones, permisos de acceso o áreas requeridas para los frentes de obra.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D4B797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Imposibilidad de iniciar o continuar tramos, mayores permanencias, cambios de secuencia y reclamaciones de terceros.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380D26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014AE6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472ADD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8</w:t>
            </w:r>
          </w:p>
        </w:tc>
        <w:tc>
          <w:tcPr>
            <w:tcW w:w="592" w:type="dxa"/>
            <w:shd w:val="clear" w:color="auto" w:fill="9C0006"/>
            <w:vAlign w:val="center"/>
          </w:tcPr>
          <w:p w14:paraId="6E83A21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Extremo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AEF155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5113811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Inventario predial y de ocupaciones por abscisa; certificación jurídica y física de disponibilidad; cronograma vinculante de entrega por frentes; plan de gestión y contingencia predial.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44CA6F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BAF7BB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6294D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490" w:type="dxa"/>
            <w:shd w:val="clear" w:color="auto" w:fill="7030A0"/>
            <w:vAlign w:val="center"/>
          </w:tcPr>
          <w:p w14:paraId="0993FDE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D7FFCF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217F06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Gestión predial de la Entidad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B6EC8D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acta de inicio de cada frente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41B614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Tablero predial georreferenciado, actas de entrega y seguimiento a compromisos.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970DA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 hasta disponibilidad total</w:t>
            </w:r>
          </w:p>
        </w:tc>
      </w:tr>
      <w:tr w:rsidR="00110259" w:rsidRPr="00110259" w14:paraId="42A63F25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10F6E00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9FC1BD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7C5F28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FF53D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0E4203B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Ambiental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59484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Falta, vencimiento o alcance insuficiente de licencias, permisos, autorizaciones o instrumentos ambientales que correspondan a la Entidad o deban existir antes de intervenir.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DB0DA7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del inicio, suspensión, sanciones ambientales, rediseños o imposibilidad de ejecutar obras hidráulicas y aprovechamientos.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4BA20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37C13E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A135D6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3F2266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0BB756D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38B5CC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legal ambiental por actividad; concepto de la autoridad competente; obtención o actualización de ocupación de cauce, aprovechamiento forestal y demás permisos previos aplicables; incorporación de obligaciones al contrato.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472527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0D2B73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ECA6DF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36EACD5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8D5610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5CF8D14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Equipo ambiental y jurídico de la Entidad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081EC1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acta de inicio de la actividad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34BBB0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Control de vigencias, condicionantes y cumplimiento de obligaciones previas.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2B53A32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Quincenal hasta cierre de permisos</w:t>
            </w:r>
          </w:p>
        </w:tc>
      </w:tr>
      <w:tr w:rsidR="00110259" w:rsidRPr="00110259" w14:paraId="76BBAACF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ED1489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lastRenderedPageBreak/>
              <w:t>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DDA435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79551CF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514525D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4C8A6F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Social o político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0B9CB4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Omisión o demora en determinar la procedencia de consulta previa o en cumplir acuerdos con comunidades étnicas.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2B897E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Suspensión del proceso o de la obra, acciones judiciales, conflictividad social, sobrecostos y afectación reputacional.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EA807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F219C6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77B3DD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DFF5F8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901A24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EBA5F0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Obtener certificación de procedencia; caracterizar comunidades; adelantar consulta previa cuando aplique; presupuestar y programar acuerdos; coordinar con autoridades competentes.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EDC20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DDC83D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FBB00F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4421A5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9DBE27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638C967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- áreas social, jurídica y de participación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37486B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pliego definitivo o de la intervención, según aplique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48617C5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de compromisos, actas y alertas tempranas comunitarias.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EEAF4B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 y antes de cada frente</w:t>
            </w:r>
          </w:p>
        </w:tc>
      </w:tr>
      <w:tr w:rsidR="00110259" w:rsidRPr="00110259" w14:paraId="444A9B19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1894B13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B5FB27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414D97F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58CC467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FB8D5C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0EDAE6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 insuficiente de desvíos, accesibilidad, conexión con vías nacionales o coordinación institucional del Plan de Manejo de Tránsito.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1949467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Rechazo o demora de autorizaciones, congestión, accidentalidad, restricción de frentes y ampliación del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B2220C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7500CF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50E530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0194BBB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1F32D5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91EF06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Definir requisitos y autoridad competente; concertar corredores de desvío, fases y ventanas de trabajo; incorporar restricciones y tiempos de aprobación al cronograma contractual.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2F921D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A9321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97BC54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6C4C8D4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FD413F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60EAF4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y autoridad de tránsito competente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C678B7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pliego definitivo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B5D34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Actas de coordinación y verificación de hitos de aprobación del PMT.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1B628D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Quincenal durante planeación</w:t>
            </w:r>
          </w:p>
        </w:tc>
      </w:tr>
      <w:tr w:rsidR="00110259" w:rsidRPr="00110259" w14:paraId="16F910DF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D2CEE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FCFC5A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20DDFD8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F53A21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Planeación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67E573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 / 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7E4095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Intervención indebida de servidores, conflicto de interés, direccionamiento o alteración de información del proceso.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246D88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Nulidad, investigaciones, pérdida de recursos, menor pluralidad y daño reputacional.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2EC591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0221F0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80DE46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7800238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860B3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0DDFE8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Declaraciones de conflicto; segregación de funciones; trazabilidad y publicación de decisiones; pacto de integridad; revisión jurídica y control preventivo; canales de denuncia.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F79AEE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A386A9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5D773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29B490A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F1EAF7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73D21D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Ordenador del gasto, comité estructurador y control interno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F474FB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planeación y selección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DCA75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Revisión de accesos, decisiones, observaciones y alertas de integridad.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B0F59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 cada hito del proceso</w:t>
            </w:r>
          </w:p>
        </w:tc>
      </w:tr>
      <w:tr w:rsidR="00110259" w:rsidRPr="00110259" w14:paraId="4823414E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6C08EA9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lastRenderedPageBreak/>
              <w:t>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D1C89C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3ADF93B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2E32418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Selección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9078E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Regulatorio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1F4F39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Documentos del proceso contradictorios, desactualizados o contrarios a los Documentos Tipo, que generen adendas tardías, reclamaciones o invalidez.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D31DA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Retraso, revocatoria, proceso desierto, litigios y pérdida de confianza.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C9530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2788B8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58E77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257A8EA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69BFBED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C080E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de cumplimiento de la versión 4; revisión cruzada entre documento base, anexos, matrices, formulario, estudios y minuta; control de cambios y consolidación de respuestas.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C11BB6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F506FC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BDE33E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567A58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E918FF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14DDAD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Comité jurídico y técnico estructurador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2D2371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apertura y de cada adenda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59828E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Auditoría de consistencia documental y matriz de observaciones.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966CF1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 cada publicación</w:t>
            </w:r>
          </w:p>
        </w:tc>
      </w:tr>
      <w:tr w:rsidR="00110259" w:rsidRPr="00110259" w14:paraId="3A2F359A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0B8D1DA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FB7AB7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43900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9C55DB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Selección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3A98D9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AA9148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Adjudicación de una oferta artificialmente baja o de un proponente sin capacidad financiera u organizacional por evaluación insuficiente.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386180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Incumplimiento, baja calidad, falta de flujo de caja, abandono o terminación anticipada.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A547DD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66D5F6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CF1BD4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10F6EB8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6BB5EC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D41205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Aplicar estrictamente requisitos tipo y metodología de precio artificialmente bajo; verificar explicaciones, APU, rendimientos, cupos y capacidad residual; documentar el análisis.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6825C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22E40D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3797BC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768F343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ED2625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81481E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Comité evaluador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5C80E9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la adjudicación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46E5E13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de chequeo financiera y acta motivada de evaluación económica.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BFD29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la evaluación y traslado</w:t>
            </w:r>
          </w:p>
        </w:tc>
      </w:tr>
      <w:tr w:rsidR="00110259" w:rsidRPr="00110259" w14:paraId="6B2CCDC1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0281DB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lastRenderedPageBreak/>
              <w:t>10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E08442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7E2C5E9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0736BF4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Selección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A558FA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 / 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F754A6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Colusión, soborno, falsedad documental, suplantación, ocultamiento de inhabilidades o recursos de origen ilícito por parte de oferentes.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1B4C6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Selección inválida, sobreprecios, incumplimiento, investigaciones y afectación reputacional.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F36086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6EE1EE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825686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E2400E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642851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Oferente / futuro 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0F7A20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Pacto de transparencia; validación en registros y fuentes oficiales; análisis de beneficiario final y señales de colusión; traslado a autoridades; rechazo y efectividad de garantías cuando proceda.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7100A5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D6961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ED335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77C7C5A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5F625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F18FC6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Comité evaluador y área jurídica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C974A4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la adjudicación y durante el contrato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308E68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Cruces de información, verificación de alertas y actualización societaria.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67816C8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 evaluación y trimestral en ejecución</w:t>
            </w:r>
          </w:p>
        </w:tc>
      </w:tr>
      <w:tr w:rsidR="00110259" w:rsidRPr="00110259" w14:paraId="320CBE9C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0DE62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E660B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BDA1D2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99E057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Selección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E446FF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Tecnológico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288000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Indisponibilidad de SECOP II o falla tecnológica que impida presentar, recibir, abrir o publicar información en los plazos previstos.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675768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Afectación de pluralidad, modificación del cronograma, reclamaciones o pérdida de trazabilidad.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350705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FF33B0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2D8C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592" w:type="dxa"/>
            <w:shd w:val="clear" w:color="auto" w:fill="70AD47"/>
            <w:vAlign w:val="center"/>
          </w:tcPr>
          <w:p w14:paraId="7B7EDFC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D5C7A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FDF5D9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Aplicar protocolos oficiales de indisponibilidad; conservar evidencias; ampliar plazos cuando corresponda; verificar publicaciones y respaldar expedientes.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7164B4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D52284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3DFE49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2F5142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B73294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6C03BE5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Administrador SECOP II y área de contratación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6AA143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la selección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5D6E23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Consulta de disponibilidad, bitácora de incidentes y verificación de publicación.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FB230F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 y en cada cierre</w:t>
            </w:r>
          </w:p>
        </w:tc>
      </w:tr>
      <w:tr w:rsidR="00110259" w:rsidRPr="00110259" w14:paraId="4C3E670B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2DF9227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9AC071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679A0C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BE134D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9B553A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C5814C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El adjudicatario no firma oportunamente, no constituye o corrige garantías, o no aporta documentos para perfeccionamiento y ejecución.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4A22C71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o imposibilidad de iniciar, efectividad de garantía de seriedad y nueva adjudicación.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33D06F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741E9E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6B6520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5B74AE1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6480F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Adjudicatario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57696B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Cronograma de legalización; lista de documentos; requerimientos inmediatos; verificación de pólizas y aplicación de consecuencias previstas en los documentos del proceso.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180529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2ECD3C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285553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30238D6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EF4818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651930F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Adjudicatario, con verificación de la Entidad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27769C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vencimiento del plazo de legalización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0A2234D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Tablero de requisitos de perfeccionamiento y ejecución.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D52CAE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 hasta acta de inicio</w:t>
            </w:r>
          </w:p>
        </w:tc>
      </w:tr>
      <w:tr w:rsidR="00110259" w:rsidRPr="00110259" w14:paraId="37C6C6B4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1103DF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C94799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470965F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E9922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3BFE3D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94BF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 la Entidad en registro presupuestal, aprobación de garantías, contratación de interventoría, entrega de información o suscripción del acta de inicio.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C8BBF0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Desplazamiento del cronograma, pérdida de vigencia de precios, mayores costos y retraso de la necesidad pública.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82D1AF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56FFC8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438750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14ED81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7693B8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C24DE0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Ruta crítica de legalización; responsables y tiempos internos; interventoría contratada y operativa; expediente completo; escalamiento de bloqueos.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D6742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D7EA23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E22BD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25CBB77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349B79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E148BD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Área de contratación, presupuesto y Secretaría de Obras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544D61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acta de inicio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7CD5681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Comité de alistamiento y control de hitos.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220869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Dos veces por semana</w:t>
            </w:r>
          </w:p>
        </w:tc>
      </w:tr>
      <w:tr w:rsidR="00110259" w:rsidRPr="00110259" w14:paraId="0E7D41DB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5FC1B7D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5B7764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A411ED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F49F06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Contratación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298A3B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4CE815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del contratista en constituir patrimonio autónomo, presentar minuta fiduciaria o plan de inversión del anticipo completo y viable.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414403B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Retraso del giro, presión de caja y afectación del programa de obra.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94ECCD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F15DDC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4EADF0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592" w:type="dxa"/>
            <w:shd w:val="clear" w:color="auto" w:fill="70AD47"/>
            <w:vAlign w:val="center"/>
          </w:tcPr>
          <w:p w14:paraId="517C174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0957D3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1F1AE4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Modelo y requisitos fiduciarios desde el pliego; revisión temprana; cronograma de aprobación; subsanación inmediata y plan de caja independiente del giro.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FB89B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830CF6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390FA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6BF1A13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FC1F38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3EA7446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Contratista, con revisión de la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31F7E12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solicitar el anticipo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0D85AF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de requisitos fiduciarios y control del plan de inversión.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C9D02B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 hasta desembolso</w:t>
            </w:r>
          </w:p>
        </w:tc>
      </w:tr>
      <w:tr w:rsidR="00110259" w:rsidRPr="00110259" w14:paraId="43934142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654243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4FDE13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6AB4E9D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97BE38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0D486A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43DF7D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 la Entidad en el giro del anticipo o pago de actas completas y aprobadas por causas atribuibles a PAC, trámite interno o disponibilidad presupuestal.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85946F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Afectación del flujo de caja, desaceleración de obra, mora y controversias.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40498D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F678C5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28121C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6EF9C68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7F411C5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FE897B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Programar PAC y vigencias; radicación electrónica trazable; tiempos de revisión; reserva de caja; alertas previas al vencimiento y gestión de glosas dentro del plazo contractual.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910E8D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8C0BA0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4AE3E9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3BA3233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C8A7C9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67DBCDD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Tesorería, presupuesto y supervisor de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767437C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38C872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Tablero de cuentas: radicación, aprobación, vencimiento y pago.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21292C3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273D5754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033B48B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46034E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49DA0E6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D688F9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F5A6B5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AD441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del pago por actas, facturas o soportes incompletos, inconsistentes o presentados tardíamente por el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BE43F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Glosas, reprocesos, retraso del pago y afectación de la programación financiera.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E65EE7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7793B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0DBE91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4F8A297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02659B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F137B0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contractual de soportes; prevalidación con interventoría; conciliación de cantidades; factura correcta; acreditación oportuna de seguridad social y parafiscales.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96349D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153BA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69DB76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7B91C68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27925C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CAAC7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 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EB106F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cada radicación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486553A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Control documental de cada cuenta y registro de glosas.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246F54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</w:t>
            </w:r>
          </w:p>
        </w:tc>
      </w:tr>
      <w:tr w:rsidR="00110259" w:rsidRPr="00110259" w14:paraId="63DA277B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74BE89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626AF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530B90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9382E4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B54D5C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09A07A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Insuficiencia de capital de trabajo, pérdida de financiación, insolvencia o falta de liquidez del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024CC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Reducción de frentes, mora laboral y con proveedores, abandono o incumplimiento.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EC4C48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DB52E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AC44B8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3792015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7749254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4C286FC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 financiero y de caja; líneas de crédito; control de cartera y proveedores; indicadores de alerta; plan de recuperación y garantías vigentes.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6562FA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36E7F7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1BFC3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59A7FF6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CFD230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36348D0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Contratista, monitoreado por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912C06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7F6AE84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Indicadores de liquidez, pagos laborales, proveedores y avance físico-financiero.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435D0D7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 y ante desviación</w:t>
            </w:r>
          </w:p>
        </w:tc>
      </w:tr>
      <w:tr w:rsidR="00110259" w:rsidRPr="00110259" w14:paraId="7BD27FD9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3297BB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97AFF4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6E9F452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6F2D535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8E23C6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Económico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A33ACC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Variación ordinaria y previsible de precios, disponibilidad o transporte de cemento, acero, agregados, combustibles, geosintéticos y demás insumos.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B794AE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Reducción de margen, presión de caja, sustitución de materiales o retrasos de suministro.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73C5C1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A67B3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AD2773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1733C79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87D444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8B014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Incluir variaciones previsibles en la oferta; acuerdos de suministro; compras anticipadas; fuentes alternas aprobadas; inventarios mínimos y seguimiento del mercado. Eventos extraordinarios se analizarán conforme al régimen legal aplicable.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61ED0F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7434E8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C29414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05B91FC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A04BB9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29D160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F61D3C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compras y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706EBC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Índices de precios, disponibilidad, tiempos de entrega e inventarios críticos.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F8F699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Quincenal</w:t>
            </w:r>
          </w:p>
        </w:tc>
      </w:tr>
      <w:tr w:rsidR="00110259" w:rsidRPr="00110259" w14:paraId="322C8553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557F984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B028E2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4C1523C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620A2B1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B23C1C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5CD165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Aparición de errores u omisiones latentes en diseños suministrados por la Entidad que no eran normalmente detectables por un especialista antes de ejecutar.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7DF639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Rediseños, mayores cantidades, ítems no previstos, suspensión de frentes y ampliación del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FFCA37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A17357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76AE30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4A948A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F9A5C0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FC978A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Procedimiento de consultas y no conformidades; diseñador disponible; revisión y aprobación ágil de soluciones; control de cambios; presupuesto y cronograma de contingencia.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F2729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C63F3F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1927F2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7C23E45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7FB9EC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5B07ACA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Entidad, diseñador 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076A95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734BCE1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Registro de RFI, tiempos de respuesta y trazabilidad de revisiones de diseño.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E2F285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40B937CA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1039F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30D2C0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1B5FFFB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CE1AEC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08FBC57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DD33BA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El contratista ejecuta sin advertir oportunamente errores, omisiones o contradicciones de diseño normalmente detectables por un especialista diligente.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BA42BD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Reproceso, incumplimiento de especificaciones, daño de obra, mayores costos y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432BD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99B0FF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CC1389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2BA612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1D14A0E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B6D22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Revisión de constructibilidad previa a cada frente; RFI escrita; puntos de espera; aprobación de replanteo y prohibición de ejecutar con inconsistencias no resueltas.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4CE49A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8ED2D6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DF424D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3A36CE3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392A41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BAF085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Director de obra y especialistas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4DEB0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intervenir cada frente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7E2F2E0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de constructibilidad, RFI y liberación de puntos de espera.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305CD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 y antes de cada actividad crítica</w:t>
            </w:r>
          </w:p>
        </w:tc>
      </w:tr>
      <w:tr w:rsidR="00110259" w:rsidRPr="00110259" w14:paraId="0A45CC2E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1C9E19A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849CF6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42A6E9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858C52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090CB2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DCE6A6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Existencia de redes de servicios públicos no inventariadas o localizadas de forma inexacta, o demora de sus operadores en aprobar y ejecutar traslados.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2D536C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Daño accidental, suspensión de servicios, rediseños, retraso de frentes y reclamaciones de usuarios.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8A35B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DE96EC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F4C56D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8</w:t>
            </w:r>
          </w:p>
        </w:tc>
        <w:tc>
          <w:tcPr>
            <w:tcW w:w="592" w:type="dxa"/>
            <w:shd w:val="clear" w:color="auto" w:fill="9C0006"/>
            <w:vAlign w:val="center"/>
          </w:tcPr>
          <w:p w14:paraId="0EAD0C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Extremo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1FB5A3D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65B9F5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Inventario georreferenciado y mesas con operadores; apiques y detección no destructiva; convenios y cronograma de traslado; entrega de interferencias por frente; protocolo de emergencia.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3FC88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A0C68D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91DF21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490" w:type="dxa"/>
            <w:shd w:val="clear" w:color="auto" w:fill="7030A0"/>
            <w:vAlign w:val="center"/>
          </w:tcPr>
          <w:p w14:paraId="3CDE3AB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47F8C2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C3139F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Entidad, empresas de servicios 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789AB9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excavar cada frente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788D18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de interferencias, permisos de intervención y avance de traslados.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6DA92F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29CA4478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2B6B3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60328E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6245AC1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25E7DDB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B30F2B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FDC5CC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Daño de redes conocidas o detectables causado por excavación, tránsito de maquinaria o incumplimiento del procedimiento constructivo.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33DF1EC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Interrupción de servicios, daños a terceros, reparaciones, sanciones y retrasos.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1AC506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A96057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85BA1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3E4DE47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D417BD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43901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Localización y señalización; permisos de excavación; vigía de redes; excavación manual en zonas críticas; plan de emergencia, reparación inmediata y póliza de responsabilidad civil.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9FCA61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C7D42A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C721F3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6123424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0B2E02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94E3F1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9D81A8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cada excavación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27F2CA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Inspecciones de frente, permisos de trabajo y reporte de incidentes.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3DFBFB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</w:t>
            </w:r>
          </w:p>
        </w:tc>
      </w:tr>
      <w:tr w:rsidR="00110259" w:rsidRPr="00110259" w14:paraId="47CDF429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FB16E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4EA476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AC2E94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27C29F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06325D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6AFE15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Condiciones geotécnicas, hidráulicas, topográficas o de nivel freático distintas de las razonablemente identificables con la información entregada y la inspección diligente.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4652CA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Cambio de cimentación o mejoramiento, mayores excavaciones, drenajes adicionales, inestabilidad y ampliación del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86E351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6F899E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A3479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7A159F0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A8384B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2868B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Validar campañas y modelos; instrumentación y pruebas complementarias; protocolo de hallazgos; diseñador disponible; aprobación previa de soluciones y control presupuestal.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EAB9AC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85E1C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D6576C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7889B7E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66036E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4427725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Entidad, interventoría y diseñador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385B654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excavaciones y fundaciones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54A1D0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Registro de condiciones reales versus diseño, ensayos y decisiones técnicas.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274973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 en actividades de suelo y drenaje</w:t>
            </w:r>
          </w:p>
        </w:tc>
      </w:tr>
      <w:tr w:rsidR="00110259" w:rsidRPr="00110259" w14:paraId="1DEEA09D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31C99F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B4B871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5B8AB94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3F2A18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E2C60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76C18F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Mayores cantidades o ítems no previstos indispensables para cumplir el objeto, originados en estudios, diseños o cantidades de la Entidad.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1907DA8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Agotamiento presupuestal, suspensión, modificación contractual y alteración del programa de obra.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D5782D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142B65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758F6D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8</w:t>
            </w:r>
          </w:p>
        </w:tc>
        <w:tc>
          <w:tcPr>
            <w:tcW w:w="592" w:type="dxa"/>
            <w:shd w:val="clear" w:color="auto" w:fill="9C0006"/>
            <w:vAlign w:val="center"/>
          </w:tcPr>
          <w:p w14:paraId="2B02D03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Extremo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5FB2DF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01E4D7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Medición conjunta; procedimiento previo de autorización; soporte técnico y presupuestal; precios no previstos negociados antes de ejecutar; control de balance de mayores y menores cantidades.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58EC30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0DD5D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75EB5A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490" w:type="dxa"/>
            <w:shd w:val="clear" w:color="auto" w:fill="7030A0"/>
            <w:vAlign w:val="center"/>
          </w:tcPr>
          <w:p w14:paraId="376B5CF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CD9A03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33E4DBF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DD8499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ejecutar la cantidad o ítem adicional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D8CB13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Proyección mensual del valor final, balance de cantidades y alertas de CDP.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976CEF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 y ante hallazgo</w:t>
            </w:r>
          </w:p>
        </w:tc>
      </w:tr>
      <w:tr w:rsidR="00110259" w:rsidRPr="00110259" w14:paraId="60AE9696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66947A6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929AE2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7F0B8A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8BFCE8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1634BD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Económico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9614A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Errores u omisiones del contratista en APU, rendimientos, AIU, equipos, desperdicios, transporte o costos necesarios para los ítems ofertados.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473F0C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Pérdida económica del contratista, menor productividad, reclamos improcedentes y riesgo de incumplimiento.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EE9122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E6A58C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0DCB8B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2EA7FA7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7D40458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5B7338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Revisión de APU y rendimientos antes de oferta y legalización; programación de recursos; control de productividad; optimización constructiva sin disminuir especificaciones.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040930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855CE0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ECDFC3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5F51ED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51021D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36EED14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2DF760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la oferta y durante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1BF86D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Comparación APU real/ofertado y rendimientos por actividad.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BA5BF7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</w:t>
            </w:r>
          </w:p>
        </w:tc>
      </w:tr>
      <w:tr w:rsidR="00110259" w:rsidRPr="00110259" w14:paraId="3B0BBA98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24D3E35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FC55B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14857C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F5CDD4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8A231D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Ambiental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15F78E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Incumplimiento del PMA o falta de permisos operativos a cargo del contratista para fuentes, aprovechamientos, ocupaciones temporales, vertimientos o disposición de residuos.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6AED1D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Sanciones, suspensión de actividades, daño ambiental, reproceso y afectación reputacional.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BB448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E4277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6DC87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354C07A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0CE552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46A6927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 de permisos del contratista; fuentes y gestores autorizados; controles de polvo, ruido, agua y residuos; capacitación; evidencias y auditorías ambientales.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F4CAC8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B8388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020ADD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40BB123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3B779E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0CCD1F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Responsable ambiental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CA0916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y durante cada actividad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6F7FD7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Inspecciones, permisos vigentes, manifiestos y cierre de hallazgos.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2C42D5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65FADB28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C02333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B736ED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667102B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8828FB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3D0E3E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Social o político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FC509F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Gestión social deficiente del contratista: actas de vecindad incompletas, cierres sin información, afectación de accesos, incumplimiento de empleo local o atención tardía de peticiones.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51CF14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Conflictos, bloqueos, reclamaciones, daños no trazables y retraso de frentes.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261C7E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C3EB3D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C8657E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78E660F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922410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225F2B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 de gestión social; actas de vecindad antes de cada tramo; comunicación de cierres; accesos temporales; oficina de atención; registro y cierre de PQRS; coordinación de empleo local.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4DD981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420B85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64CE9D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2FB3260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6C6EDB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899E25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Equipo social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28CF62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y durante cada frente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4CCFC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PQRS, actas de vecindad, compromisos y percepción comunitaria.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70495F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0E8E98EE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63B67BF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6ABEF59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3AE1996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BC6A03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0DFD46B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Social o político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88F4B3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Incumplimiento o gestión tardía de compromisos institucionales, prediales o de consulta previa a cargo de la Entidad.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3C45BB0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Protestas, bloqueos, acciones judiciales, suspensión y pérdida de legitimidad.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A23BB0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7CBC99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000DCC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4C237A7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081EFB5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79CB14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única de compromisos; responsables y presupuesto; diálogo institucional; respuesta documentada; escalamiento y plan de contingencia por frente.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14938D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115B6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8FB50D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4C59162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0B4C6E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23EED0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- áreas social, predial y jurídica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318C57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85D4E5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Seguimiento a acuerdos, alertas y compromisos vencidos.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E9328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17B31942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0F8D93C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56A8D9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23C7777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63F936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006E1E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3166FE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Preparación o implementación deficiente del PMT por el contratista, señalización insuficiente o manejo inseguro de peatones y vehículos.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ECFE83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Accidentes, congestión, sanciones, daños a terceros y suspensión del frente.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90BF35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A82884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CB3C0F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36FDEEF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6C6290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B21494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PMT aprobado; señalización y dispositivos certificados; personal de tránsito; inspecciones diarias; rutas peatonales seguras; atención de emergencias y corrección inmediata.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70467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EF07F2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B4A192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64B4239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DC749A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160682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Especialista de tránsito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3A8953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y durante cada cierre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4147B99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diaria de PMT, incidentes, velocidades y estado de señalización.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7A8899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</w:t>
            </w:r>
          </w:p>
        </w:tc>
      </w:tr>
      <w:tr w:rsidR="00110259" w:rsidRPr="00110259" w14:paraId="3AA14FD3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CDCC3A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C4BC7B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1239D2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4F3C58B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92491C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AF9D16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 la Entidad o autoridad competente en revisar, aprobar o coordinar modificaciones del PMT presentadas completas y oportunamente.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CE2CF7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Imposibilidad de abrir frentes, reprogramación y mayor permanencia no imputable al contratista.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43D852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72A3E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AAF6E9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27323A9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CFECBB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5D9CD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Calendario de radicación; mesa técnica con autoridad; tiempos de respuesta; revisión previa de completitud; aprobación por fases y escalamiento.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FB04CA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97A859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C644F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3F4799F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8EB11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D080A8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y autoridad de tránsito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88933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cada fase del PMT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291B65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Control de radicación, requerimientos y días de trámite.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B0C1C2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0839E9E9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59801FF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356A65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4E3905A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C9A45D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575F3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914812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Materiales, mezclas, concretos, subbases, geotextiles, señalización u obras ejecutadas no cumplen especificaciones o ensayos.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2AAEFA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Rechazo, demolición, reproceso, atraso, menor vida útil y afectación de estabilidad.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2B804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89082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AD84E4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7400BE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4F157E6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69EF4F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 de inspección y ensayos; aprobación de fuentes y diseños de mezcla; certificados; laboratorios acreditados; trazabilidad de lotes; puntos de espera y rechazo inmediato.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B28360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0AE12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0F820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2A0C07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A7AB0D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3FDE195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Contratista, verificado por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68004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producción y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826D14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Resultados de laboratorio, no conformidades, liberaciones y tendencia de calidad.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4436DFF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 y por lote</w:t>
            </w:r>
          </w:p>
        </w:tc>
      </w:tr>
      <w:tr w:rsidR="00110259" w:rsidRPr="00110259" w14:paraId="1633292D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0CF3C7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94EF97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5C452F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57AEE12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B00B42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50C9A0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Accidentes laborales, enfermedades, trabajo sin afiliación o incumplimiento del SG-SST por el contratista o subcontratistas.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1F7DF89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Lesiones o muerte, suspensión, sanciones, reclamaciones y afectación del cronograma.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EB701A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DC7A8C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FA3BCB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078B256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0025A1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EB18C3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SG-SST específico; matrices de peligro; permisos de trabajo; inducción; EPP; inspecciones; investigación de incidentes; control de afiliaciones y subcontratistas.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C5DA06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EDE958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C1A881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50E4FCA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BBE7CF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55CC32A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Responsable SST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5C0B36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CAF0B6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Indicadores de accidentalidad, actos inseguros, permisos y cierre de acciones.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2551C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 y reporte mensual</w:t>
            </w:r>
          </w:p>
        </w:tc>
      </w:tr>
      <w:tr w:rsidR="00110259" w:rsidRPr="00110259" w14:paraId="5BD2330E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3BF728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229A557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15CE036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B64AD2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00548AB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65B44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Daños a edificaciones, espacio público, ambiente, usuarios o bienes de terceros por actividades imputables al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364CE84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Reclamaciones, reparación, afectación social, multas y responsabilidad civil.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F77D51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335CEE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24E888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49D9319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2C5103E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B10047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Actas de vecindad; método constructivo aprobado; monitoreo de vibración y excavación; cerramiento; póliza RCE; protocolo de reclamaciones y reparación oportuna.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0884EF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84AAF6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438C3F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30C191C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D022C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776CBD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376EF8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y durante cada intervención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4CF70D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Inspecciones, actas, incidentes y estado de reclamaciones.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528084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 y ante evento</w:t>
            </w:r>
          </w:p>
        </w:tc>
      </w:tr>
      <w:tr w:rsidR="00110259" w:rsidRPr="00110259" w14:paraId="67A195E4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29FD80D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7D43BED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2AFE4EE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92597F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2437A0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Natural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1AC56B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Lluvias, vientos, altas temperaturas, inundaciones o condiciones climáticas estacionales previsibles para la zona afectan rendimiento, excavaciones, concretos o tránsito.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B86DEC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Menor productividad, daños temporales, erosión, reprogramación y costos de protección.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01E4D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58242C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148D14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6191ED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652589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01D8A8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Programación con series históricas; drenaje temporal; protección de materiales y excavaciones; protocolos de fundida; hidratación y horarios; holguras y plan de respuesta.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857FF3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2E68DD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1DD29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3C90175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EDCF80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7E248CB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B3851A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1AA06A0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Pronóstico, registro climático, frentes expuestos y acciones preventivas.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7104E8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</w:t>
            </w:r>
          </w:p>
        </w:tc>
      </w:tr>
      <w:tr w:rsidR="00110259" w:rsidRPr="00110259" w14:paraId="43B67F37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D00278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49F9BF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D36B66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0700650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52FE48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95EF0F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Hurto, vandalismo, pérdida de materiales o equipos y acceso no autorizado al campamento o frentes por seguridad ordinaria del sitio.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1A4F69C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Pérdidas, interrupción, daños a usuarios y retrasos.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39AEC8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9702DE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F9E390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73FFC02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57A770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633F9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Plan de seguridad; inventarios; cerramiento, iluminación y vigilancia; coordinación con autoridades; seguros y reposición oportuna.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2FFBC9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7F2E84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CC5326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242B5EA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EDB003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2A405C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97DE42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DA59B1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Novedades de seguridad, inventarios e incidentes.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53C41D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</w:t>
            </w:r>
          </w:p>
        </w:tc>
      </w:tr>
      <w:tr w:rsidR="00110259" w:rsidRPr="00110259" w14:paraId="76A01ADF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4B3B3DF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36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AC516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35FE252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71E49A3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9FD27A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FE69B9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Atraso del cronograma por baja productividad, insuficiencia de personal o equipos, mala secuencia, fallas logísticas o reprocesos imputables al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3CEACD1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Incumplimiento del plazo, multas, mayores costos propios y retraso del beneficio público.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6CB974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B77F63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42D208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8</w:t>
            </w:r>
          </w:p>
        </w:tc>
        <w:tc>
          <w:tcPr>
            <w:tcW w:w="592" w:type="dxa"/>
            <w:shd w:val="clear" w:color="auto" w:fill="9C0006"/>
            <w:vAlign w:val="center"/>
          </w:tcPr>
          <w:p w14:paraId="32469E2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Extremo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5A2D612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9F611F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Programa detallado y ruta crítica; recursos por frente; curva S; planes de tres semanas; medición de productividad; recuperación inmediata y equipos de respaldo.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01B9B3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E1ED4E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FD9F9F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490" w:type="dxa"/>
            <w:shd w:val="clear" w:color="auto" w:fill="7030A0"/>
            <w:vAlign w:val="center"/>
          </w:tcPr>
          <w:p w14:paraId="7857F32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117879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5EB8974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Director de obra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A902AD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7C8BF8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Avance real/programado, ruta crítica, productividad y plan de recuperación.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2B6902E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25212B00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7733D27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37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A1F4B2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3D92B1C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FBA988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47B25B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36315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Atraso o mayor permanencia por entrega tardía de frentes, decisiones, información, aprobaciones o cambios ordenados por la Entidad no atribuibles al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B3CD3E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Extensión del plazo, costos de permanencia, controversias y retraso del proyecto.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799F6D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89EAF1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AAF75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83A695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53E7116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29399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de decisiones; tiempos máximos; comité resolutivo; entrega por frentes; control formal de cambios; evaluación contemporánea de plazo y costo.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37396D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46F894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5F35A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33D7D0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953BE2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1CB1FD4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734EB8C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E1298C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Registro de solicitudes completas, tiempos de respuesta y efectos en ruta crítica.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A7C143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167EE19C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047B536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38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A3A627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7CDF575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1F26EA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2FBD2B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Regulatorio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1D00AD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Cambio normativo posterior que modifica específicamente las condiciones técnicas, ambientales o de seguridad del proyecto y exige variar el alcance.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253C380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Rediseño, nuevas actividades, mayores costos y extensión del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23DB27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3F56FB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9CC183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05CB156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5B002B0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08001B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Vigilancia normativa; análisis de aplicabilidad; instrucción formal; control de cambios y definición previa de efectos en plazo, costo y permisos.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9CD9BB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FDBD96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03126E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490" w:type="dxa"/>
            <w:shd w:val="clear" w:color="auto" w:fill="7030A0"/>
            <w:vAlign w:val="center"/>
          </w:tcPr>
          <w:p w14:paraId="08AE52E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2ADFE8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809EF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- áreas jurídica y técnica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024FBE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Cuando se expida la norma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5DF89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Boletín normativo y matriz de impactos contractuales.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BB0BE3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 y ante cambio</w:t>
            </w:r>
          </w:p>
        </w:tc>
      </w:tr>
      <w:tr w:rsidR="00110259" w:rsidRPr="00110259" w14:paraId="2A31FC77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1CA1E10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39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942D5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63F4828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6406C5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088B2F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Regulatorio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745E55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Cambios ordinarios o previsibles en normas laborales, tributarias, de seguridad, operación empresarial o ambientales aplicables a la actividad del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4F7C75B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Incremento de costos de cumplimiento, ajustes operativos o sanciones por inobservancia.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4BC434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56E8A5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CBDC2E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592" w:type="dxa"/>
            <w:shd w:val="clear" w:color="auto" w:fill="70AD47"/>
            <w:vAlign w:val="center"/>
          </w:tcPr>
          <w:p w14:paraId="06EB2B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06DD8E5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CAA9C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Vigilancia normativa propia; provisiones; actualización de procedimientos y capacitación; cumplimiento oportuno de obligaciones legales.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848DF4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EAB79F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373EA2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40E9BA3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198F1A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437B2CD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6774358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70358A4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legal y evidencias de actualización.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107902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</w:t>
            </w:r>
          </w:p>
        </w:tc>
      </w:tr>
      <w:tr w:rsidR="00110259" w:rsidRPr="00110259" w14:paraId="4F92E461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5AAF21F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40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BB6FE8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64FA6A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8B87F0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18EDF1C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B614F0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Incumplimiento, quiebra o baja capacidad de subcontratistas, proveedores o laboratorios seleccionados por el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5F20F94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Desabastecimiento, baja calidad, reprocesos y atraso.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F074AA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5C764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D66493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0813222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611269A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A6C98B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Debida diligencia; contratos de respaldo; proveedores alternos aprobados; supervisión; garantías y sustitución oportuna sin afectar el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32C7FC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D2EA5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180859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2A913BF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0B6F56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5F08B5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81E612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 contratar y durante suministro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082A34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Evaluación de desempeño, entregas, calidad y situación financiera de terceros.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EBEFA3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</w:t>
            </w:r>
          </w:p>
        </w:tc>
      </w:tr>
      <w:tr w:rsidR="00110259" w:rsidRPr="00110259" w14:paraId="45569F85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51503E7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41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E7A5F2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7A082C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3C4F31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5AD9B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035824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Falta de coordinación o decisiones tardías entre Entidad, interventoría, diseñador, operadores de redes, autoridades y otros proyectos concurrentes.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FD2F87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Instrucciones contradictorias, interferencias, detención de frentes y reprocesos.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B93BD7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DD7261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1DC0C6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71D3B38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619B87D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6B7BB5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Gobernanza RACI; comité de interfaces; canal único de instrucciones; calendario de decisiones; coordinación BIM o georreferenciada cuando aplique; actas vinculantes.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19AF03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FFD5DB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602290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6BEDA83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75A632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019A92A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y supervisor de la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1F9E9F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toda la ejecución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0B90760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Matriz de interfaces, decisiones pendientes y compromisos vencidos.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400CC7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Semanal</w:t>
            </w:r>
          </w:p>
        </w:tc>
      </w:tr>
      <w:tr w:rsidR="00110259" w:rsidRPr="00110259" w14:paraId="1BAC0044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27327FF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42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576502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591CB59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3D6E852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3F7A85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Regulatorio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F0337F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Hallazgo arqueológico, paleontológico, de restos humanos o bien de interés cultural durante excavaciones.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198748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Suspensión localizada, intervención de autoridades, modificación de método y plazo.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5E74A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51448B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3636045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6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152885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6644D3D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980747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Protocolo de hallazgos fortuitos; capacitación; suspensión y protección inmediata del área; aviso a autoridad; liberación formal y reprogramación de frentes.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001C9E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FAAC14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4C5F3B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3923D0C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E0C60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2BCE51D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Entidad, con implementación inmediata del contratista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252704B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Durante excavaciones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4EBD4B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Registro de hallazgos, avisos, áreas aisladas y tiempos de liberación.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464D39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Diaria en excavaciones</w:t>
            </w:r>
          </w:p>
        </w:tc>
      </w:tr>
      <w:tr w:rsidR="00110259" w:rsidRPr="00110259" w14:paraId="575B5485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09301E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43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12BDB70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Específico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1323E19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629200F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163D17B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0C4BD7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Defectos de construcción, materiales o procesos imputables al contratista se manifiestan durante ejecución o dentro del período de estabilidad.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56A4AE0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Deterioro prematuro, riesgo para usuarios, reparación, efectividad de garantía y daño reputacional.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6B641A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90173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7A927D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7</w:t>
            </w:r>
          </w:p>
        </w:tc>
        <w:tc>
          <w:tcPr>
            <w:tcW w:w="592" w:type="dxa"/>
            <w:shd w:val="clear" w:color="auto" w:fill="7030A0"/>
            <w:vAlign w:val="center"/>
          </w:tcPr>
          <w:p w14:paraId="5F6B93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Alto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3CF8B2F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BF6238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Aseguramiento de calidad; recepción por capas y lotes; dossier técnico; pruebas finales; garantía de estabilidad vigente; atención y reparación dentro de plazos exigidos.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CBE4A5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B379479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E47B2C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490" w:type="dxa"/>
            <w:shd w:val="clear" w:color="auto" w:fill="FFD966"/>
            <w:vAlign w:val="center"/>
          </w:tcPr>
          <w:p w14:paraId="0FA19D4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61BC71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32B0D74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Contratista, verificado por interventoría y Entidad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540960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Hasta el vencimiento del amparo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59C8DB2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Inspecciones, inventario de defectos y seguimiento a reparaciones.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098BE84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 en obra y según plan posentrega</w:t>
            </w:r>
          </w:p>
        </w:tc>
      </w:tr>
      <w:tr w:rsidR="00110259" w:rsidRPr="00110259" w14:paraId="6DF38650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65C652E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44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0467209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3591A7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Externo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0C582AA2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D684A9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5015B9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Entrega tardía o incompleta por el contratista de planos récord, manuales, inventarios, paz y salvos, cierre ambiental, garantías o documentos de liquidación.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024860D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del recibo final, pago final, liquidación y puesta en servicio formal.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4378FC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293336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42726F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6D0FC9C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11BD63B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9A622D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Lista de entregables de cierre desde el inicio; dossier actualizado mensualmente; revisión anticipada; retención del pago final y plan de subsanación.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5936C0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63A3D47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F1A61C6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5225B78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0BFEA4A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42FEDEF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Contratista 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46BBF30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Antes del recibo final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367632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Porcentaje de dossier completo y pendientes de cierre.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2054BD6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Mensual desde el 70 % de avance</w:t>
            </w:r>
          </w:p>
        </w:tc>
      </w:tr>
      <w:tr w:rsidR="00110259" w:rsidRPr="00110259" w14:paraId="2BB30DDD" w14:textId="77777777" w:rsidTr="00110259">
        <w:trPr>
          <w:cantSplit/>
          <w:trHeight w:val="466"/>
          <w:jc w:val="center"/>
        </w:trPr>
        <w:tc>
          <w:tcPr>
            <w:tcW w:w="334" w:type="dxa"/>
            <w:shd w:val="clear" w:color="auto" w:fill="auto"/>
            <w:vAlign w:val="center"/>
          </w:tcPr>
          <w:p w14:paraId="3274A01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45</w:t>
            </w:r>
          </w:p>
        </w:tc>
        <w:tc>
          <w:tcPr>
            <w:tcW w:w="629" w:type="dxa"/>
            <w:shd w:val="clear" w:color="auto" w:fill="auto"/>
            <w:vAlign w:val="center"/>
          </w:tcPr>
          <w:p w14:paraId="3F2ED4A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General</w:t>
            </w:r>
          </w:p>
        </w:tc>
        <w:tc>
          <w:tcPr>
            <w:tcW w:w="541" w:type="dxa"/>
            <w:shd w:val="clear" w:color="auto" w:fill="auto"/>
            <w:vAlign w:val="center"/>
          </w:tcPr>
          <w:p w14:paraId="02A0978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Interno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65E305B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Ejecución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15F233C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Operacional / financiero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9D798E7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Demora de la Entidad en recibir, aprobar el cierre, pagar el saldo o liquidar pese a la entrega completa y satisfactoria del contratista.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F11A32B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Prolongación administrativa, intereses, liberación tardía de saldos y controversias.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2AD8CE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2702489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DA6985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5</w:t>
            </w:r>
          </w:p>
        </w:tc>
        <w:tc>
          <w:tcPr>
            <w:tcW w:w="592" w:type="dxa"/>
            <w:shd w:val="clear" w:color="auto" w:fill="FFD966"/>
            <w:vAlign w:val="center"/>
          </w:tcPr>
          <w:p w14:paraId="1B2E841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000000"/>
                <w:sz w:val="11"/>
                <w:szCs w:val="11"/>
              </w:rPr>
              <w:t>Medio</w:t>
            </w:r>
          </w:p>
        </w:tc>
        <w:tc>
          <w:tcPr>
            <w:tcW w:w="773" w:type="dxa"/>
            <w:shd w:val="clear" w:color="auto" w:fill="auto"/>
            <w:vAlign w:val="center"/>
          </w:tcPr>
          <w:p w14:paraId="628E3B53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586B83F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Cronograma de recibo y liquidación; comité de cierre; reservas presupuestales; revisión paralela de documentos; actas y decisiones dentro de términos.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1C56FB3E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1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4FF12F65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2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72B4268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3</w:t>
            </w:r>
          </w:p>
        </w:tc>
        <w:tc>
          <w:tcPr>
            <w:tcW w:w="490" w:type="dxa"/>
            <w:shd w:val="clear" w:color="auto" w:fill="70AD47"/>
            <w:vAlign w:val="center"/>
          </w:tcPr>
          <w:p w14:paraId="04371E6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b/>
                <w:color w:val="FFFFFF"/>
                <w:sz w:val="11"/>
                <w:szCs w:val="11"/>
              </w:rPr>
              <w:t>Bajo</w:t>
            </w:r>
          </w:p>
        </w:tc>
        <w:tc>
          <w:tcPr>
            <w:tcW w:w="335" w:type="dxa"/>
            <w:shd w:val="clear" w:color="auto" w:fill="auto"/>
            <w:vAlign w:val="center"/>
          </w:tcPr>
          <w:p w14:paraId="5195232A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Sí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6172D760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Entidad y supervisor de interventoría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0DBD64E8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Dentro del término contractual y legal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5D4C264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Tablero de pendientes, fechas de recibo, pago y liquidación.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3E325351" w14:textId="77777777" w:rsidR="008E1903" w:rsidRPr="00110259" w:rsidRDefault="00000000" w:rsidP="00110259">
            <w:pPr>
              <w:jc w:val="center"/>
              <w:rPr>
                <w:rFonts w:ascii="Cambria" w:hAnsi="Cambria"/>
                <w:sz w:val="11"/>
                <w:szCs w:val="11"/>
              </w:rPr>
            </w:pPr>
            <w:r w:rsidRPr="00110259">
              <w:rPr>
                <w:rFonts w:ascii="Cambria" w:hAnsi="Cambria"/>
                <w:color w:val="000000"/>
                <w:sz w:val="11"/>
                <w:szCs w:val="11"/>
              </w:rPr>
              <w:t>Quincenal desde el 90 % de avance</w:t>
            </w:r>
          </w:p>
        </w:tc>
      </w:tr>
    </w:tbl>
    <w:p w14:paraId="0F279D0C" w14:textId="77777777" w:rsidR="008E1903" w:rsidRDefault="00000000">
      <w:r>
        <w:br w:type="page"/>
      </w:r>
    </w:p>
    <w:p w14:paraId="7DC08CF4" w14:textId="77777777" w:rsidR="008E1903" w:rsidRPr="00110259" w:rsidRDefault="00000000">
      <w:pPr>
        <w:jc w:val="center"/>
        <w:rPr>
          <w:rFonts w:ascii="Cambria" w:hAnsi="Cambria"/>
          <w:sz w:val="21"/>
          <w:szCs w:val="21"/>
        </w:rPr>
      </w:pPr>
      <w:r w:rsidRPr="00110259">
        <w:rPr>
          <w:rFonts w:ascii="Cambria" w:hAnsi="Cambria"/>
          <w:b/>
          <w:sz w:val="21"/>
          <w:szCs w:val="21"/>
        </w:rPr>
        <w:t>ESCALAS DE VALORACIÓN Y CLASIFICACIÓN</w:t>
      </w:r>
    </w:p>
    <w:p w14:paraId="5EEC644D" w14:textId="77777777" w:rsidR="008E1903" w:rsidRPr="00110259" w:rsidRDefault="00000000">
      <w:pPr>
        <w:spacing w:before="160" w:after="80"/>
        <w:jc w:val="center"/>
        <w:rPr>
          <w:rFonts w:ascii="Cambria" w:hAnsi="Cambria"/>
        </w:rPr>
      </w:pPr>
      <w:r w:rsidRPr="00110259">
        <w:rPr>
          <w:rFonts w:ascii="Cambria" w:hAnsi="Cambria"/>
          <w:b/>
          <w:sz w:val="18"/>
        </w:rPr>
        <w:t>PROBABILIDAD DEL RIESGO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01"/>
        <w:gridCol w:w="4901"/>
      </w:tblGrid>
      <w:tr w:rsidR="008E1903" w:rsidRPr="00110259" w14:paraId="3226CE98" w14:textId="77777777">
        <w:trPr>
          <w:cantSplit/>
          <w:tblHeader/>
          <w:jc w:val="center"/>
        </w:trPr>
        <w:tc>
          <w:tcPr>
            <w:tcW w:w="4901" w:type="dxa"/>
            <w:shd w:val="clear" w:color="auto" w:fill="44546A"/>
            <w:vAlign w:val="center"/>
          </w:tcPr>
          <w:p w14:paraId="2DD0BAF6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CATEGORÍA</w:t>
            </w:r>
          </w:p>
        </w:tc>
        <w:tc>
          <w:tcPr>
            <w:tcW w:w="4901" w:type="dxa"/>
            <w:shd w:val="clear" w:color="auto" w:fill="44546A"/>
            <w:vAlign w:val="center"/>
          </w:tcPr>
          <w:p w14:paraId="3BA132CE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VALORACIÓN</w:t>
            </w:r>
          </w:p>
        </w:tc>
      </w:tr>
      <w:tr w:rsidR="008E1903" w:rsidRPr="00110259" w14:paraId="2EB9DAA4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15D07B2F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Raro</w:t>
            </w:r>
          </w:p>
        </w:tc>
        <w:tc>
          <w:tcPr>
            <w:tcW w:w="3168" w:type="dxa"/>
            <w:vAlign w:val="center"/>
          </w:tcPr>
          <w:p w14:paraId="7A126501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1</w:t>
            </w:r>
          </w:p>
        </w:tc>
      </w:tr>
      <w:tr w:rsidR="008E1903" w:rsidRPr="00110259" w14:paraId="6FF391BE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2B05820C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Improbable</w:t>
            </w:r>
          </w:p>
        </w:tc>
        <w:tc>
          <w:tcPr>
            <w:tcW w:w="3168" w:type="dxa"/>
            <w:vAlign w:val="center"/>
          </w:tcPr>
          <w:p w14:paraId="0D5AD03E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2</w:t>
            </w:r>
          </w:p>
        </w:tc>
      </w:tr>
      <w:tr w:rsidR="008E1903" w:rsidRPr="00110259" w14:paraId="7BC6ABCF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6E2B2134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Posible</w:t>
            </w:r>
          </w:p>
        </w:tc>
        <w:tc>
          <w:tcPr>
            <w:tcW w:w="3168" w:type="dxa"/>
            <w:vAlign w:val="center"/>
          </w:tcPr>
          <w:p w14:paraId="07A5B969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3</w:t>
            </w:r>
          </w:p>
        </w:tc>
      </w:tr>
      <w:tr w:rsidR="008E1903" w:rsidRPr="00110259" w14:paraId="5155BE2C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0FBA2D06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Probable</w:t>
            </w:r>
          </w:p>
        </w:tc>
        <w:tc>
          <w:tcPr>
            <w:tcW w:w="3168" w:type="dxa"/>
            <w:vAlign w:val="center"/>
          </w:tcPr>
          <w:p w14:paraId="745DE637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4</w:t>
            </w:r>
          </w:p>
        </w:tc>
      </w:tr>
      <w:tr w:rsidR="008E1903" w:rsidRPr="00110259" w14:paraId="0A5D5A9B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616D70EE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Casi cierto</w:t>
            </w:r>
          </w:p>
        </w:tc>
        <w:tc>
          <w:tcPr>
            <w:tcW w:w="3168" w:type="dxa"/>
            <w:vAlign w:val="center"/>
          </w:tcPr>
          <w:p w14:paraId="3E923739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5</w:t>
            </w:r>
          </w:p>
        </w:tc>
      </w:tr>
    </w:tbl>
    <w:p w14:paraId="3A699811" w14:textId="77777777" w:rsidR="008E1903" w:rsidRPr="00110259" w:rsidRDefault="00000000">
      <w:pPr>
        <w:spacing w:before="160" w:after="80"/>
        <w:jc w:val="center"/>
        <w:rPr>
          <w:rFonts w:ascii="Cambria" w:hAnsi="Cambria"/>
        </w:rPr>
      </w:pPr>
      <w:r w:rsidRPr="00110259">
        <w:rPr>
          <w:rFonts w:ascii="Cambria" w:hAnsi="Cambria"/>
          <w:b/>
          <w:sz w:val="18"/>
        </w:rPr>
        <w:t>IMPACTO DEL RIESGO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01"/>
        <w:gridCol w:w="4901"/>
      </w:tblGrid>
      <w:tr w:rsidR="008E1903" w:rsidRPr="00110259" w14:paraId="4A091DA4" w14:textId="77777777">
        <w:trPr>
          <w:cantSplit/>
          <w:tblHeader/>
          <w:jc w:val="center"/>
        </w:trPr>
        <w:tc>
          <w:tcPr>
            <w:tcW w:w="4901" w:type="dxa"/>
            <w:shd w:val="clear" w:color="auto" w:fill="44546A"/>
            <w:vAlign w:val="center"/>
          </w:tcPr>
          <w:p w14:paraId="7FFBA102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CATEGORÍA</w:t>
            </w:r>
          </w:p>
        </w:tc>
        <w:tc>
          <w:tcPr>
            <w:tcW w:w="4901" w:type="dxa"/>
            <w:shd w:val="clear" w:color="auto" w:fill="44546A"/>
            <w:vAlign w:val="center"/>
          </w:tcPr>
          <w:p w14:paraId="735CCBF3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VALORACIÓN</w:t>
            </w:r>
          </w:p>
        </w:tc>
      </w:tr>
      <w:tr w:rsidR="008E1903" w:rsidRPr="00110259" w14:paraId="4A510CDB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5AC2F9DD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Insignificante</w:t>
            </w:r>
          </w:p>
        </w:tc>
        <w:tc>
          <w:tcPr>
            <w:tcW w:w="3168" w:type="dxa"/>
            <w:vAlign w:val="center"/>
          </w:tcPr>
          <w:p w14:paraId="04F87299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1</w:t>
            </w:r>
          </w:p>
        </w:tc>
      </w:tr>
      <w:tr w:rsidR="008E1903" w:rsidRPr="00110259" w14:paraId="3AEAAFC3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22670D05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Menor</w:t>
            </w:r>
          </w:p>
        </w:tc>
        <w:tc>
          <w:tcPr>
            <w:tcW w:w="3168" w:type="dxa"/>
            <w:vAlign w:val="center"/>
          </w:tcPr>
          <w:p w14:paraId="666B3C06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2</w:t>
            </w:r>
          </w:p>
        </w:tc>
      </w:tr>
      <w:tr w:rsidR="008E1903" w:rsidRPr="00110259" w14:paraId="0376506C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58658FCC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Moderado</w:t>
            </w:r>
          </w:p>
        </w:tc>
        <w:tc>
          <w:tcPr>
            <w:tcW w:w="3168" w:type="dxa"/>
            <w:vAlign w:val="center"/>
          </w:tcPr>
          <w:p w14:paraId="4B4A7BA5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3</w:t>
            </w:r>
          </w:p>
        </w:tc>
      </w:tr>
      <w:tr w:rsidR="008E1903" w:rsidRPr="00110259" w14:paraId="0EC1CE7D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6CF7ECCA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Mayor</w:t>
            </w:r>
          </w:p>
        </w:tc>
        <w:tc>
          <w:tcPr>
            <w:tcW w:w="3168" w:type="dxa"/>
            <w:vAlign w:val="center"/>
          </w:tcPr>
          <w:p w14:paraId="7E43EC01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4</w:t>
            </w:r>
          </w:p>
        </w:tc>
      </w:tr>
      <w:tr w:rsidR="008E1903" w:rsidRPr="00110259" w14:paraId="1CDD63FC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3C1B4915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Catastrófico</w:t>
            </w:r>
          </w:p>
        </w:tc>
        <w:tc>
          <w:tcPr>
            <w:tcW w:w="3168" w:type="dxa"/>
            <w:vAlign w:val="center"/>
          </w:tcPr>
          <w:p w14:paraId="7DCF82E4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5</w:t>
            </w:r>
          </w:p>
        </w:tc>
      </w:tr>
    </w:tbl>
    <w:p w14:paraId="74517776" w14:textId="77777777" w:rsidR="008E1903" w:rsidRPr="00110259" w:rsidRDefault="00000000">
      <w:pPr>
        <w:spacing w:before="160" w:after="80"/>
        <w:jc w:val="center"/>
        <w:rPr>
          <w:rFonts w:ascii="Cambria" w:hAnsi="Cambria"/>
        </w:rPr>
      </w:pPr>
      <w:r w:rsidRPr="00110259">
        <w:rPr>
          <w:rFonts w:ascii="Cambria" w:hAnsi="Cambria"/>
          <w:b/>
          <w:sz w:val="18"/>
        </w:rPr>
        <w:t>CATEGORÍA DEL RIESGO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01"/>
        <w:gridCol w:w="4901"/>
      </w:tblGrid>
      <w:tr w:rsidR="008E1903" w:rsidRPr="00110259" w14:paraId="503A8B57" w14:textId="77777777">
        <w:trPr>
          <w:cantSplit/>
          <w:tblHeader/>
          <w:jc w:val="center"/>
        </w:trPr>
        <w:tc>
          <w:tcPr>
            <w:tcW w:w="4901" w:type="dxa"/>
            <w:shd w:val="clear" w:color="auto" w:fill="44546A"/>
            <w:vAlign w:val="center"/>
          </w:tcPr>
          <w:p w14:paraId="7460DD8E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CATEGORÍA</w:t>
            </w:r>
          </w:p>
        </w:tc>
        <w:tc>
          <w:tcPr>
            <w:tcW w:w="4901" w:type="dxa"/>
            <w:shd w:val="clear" w:color="auto" w:fill="44546A"/>
            <w:vAlign w:val="center"/>
          </w:tcPr>
          <w:p w14:paraId="43207BCF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VALORACIÓN</w:t>
            </w:r>
          </w:p>
        </w:tc>
      </w:tr>
      <w:tr w:rsidR="008E1903" w:rsidRPr="00110259" w14:paraId="39CC8A92" w14:textId="77777777">
        <w:trPr>
          <w:cantSplit/>
          <w:jc w:val="center"/>
        </w:trPr>
        <w:tc>
          <w:tcPr>
            <w:tcW w:w="4752" w:type="dxa"/>
            <w:shd w:val="clear" w:color="auto" w:fill="9C0006"/>
            <w:vAlign w:val="center"/>
          </w:tcPr>
          <w:p w14:paraId="71006BF5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Extremo</w:t>
            </w:r>
          </w:p>
        </w:tc>
        <w:tc>
          <w:tcPr>
            <w:tcW w:w="3168" w:type="dxa"/>
            <w:shd w:val="clear" w:color="auto" w:fill="9C0006"/>
            <w:vAlign w:val="center"/>
          </w:tcPr>
          <w:p w14:paraId="383A90AA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8, 9 o 10</w:t>
            </w:r>
          </w:p>
        </w:tc>
      </w:tr>
      <w:tr w:rsidR="008E1903" w:rsidRPr="00110259" w14:paraId="0C8651F1" w14:textId="77777777">
        <w:trPr>
          <w:cantSplit/>
          <w:jc w:val="center"/>
        </w:trPr>
        <w:tc>
          <w:tcPr>
            <w:tcW w:w="4752" w:type="dxa"/>
            <w:shd w:val="clear" w:color="auto" w:fill="7030A0"/>
            <w:vAlign w:val="center"/>
          </w:tcPr>
          <w:p w14:paraId="76ECE172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Alto</w:t>
            </w:r>
          </w:p>
        </w:tc>
        <w:tc>
          <w:tcPr>
            <w:tcW w:w="3168" w:type="dxa"/>
            <w:shd w:val="clear" w:color="auto" w:fill="7030A0"/>
            <w:vAlign w:val="center"/>
          </w:tcPr>
          <w:p w14:paraId="7891CD85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6 o 7</w:t>
            </w:r>
          </w:p>
        </w:tc>
      </w:tr>
      <w:tr w:rsidR="008E1903" w:rsidRPr="00110259" w14:paraId="5CB858B1" w14:textId="77777777">
        <w:trPr>
          <w:cantSplit/>
          <w:jc w:val="center"/>
        </w:trPr>
        <w:tc>
          <w:tcPr>
            <w:tcW w:w="4752" w:type="dxa"/>
            <w:shd w:val="clear" w:color="auto" w:fill="FFD966"/>
            <w:vAlign w:val="center"/>
          </w:tcPr>
          <w:p w14:paraId="18025050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3168" w:type="dxa"/>
            <w:shd w:val="clear" w:color="auto" w:fill="FFD966"/>
            <w:vAlign w:val="center"/>
          </w:tcPr>
          <w:p w14:paraId="2BCFC4A9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000000"/>
                <w:sz w:val="14"/>
                <w:szCs w:val="14"/>
              </w:rPr>
              <w:t>5</w:t>
            </w:r>
          </w:p>
        </w:tc>
      </w:tr>
      <w:tr w:rsidR="008E1903" w:rsidRPr="00110259" w14:paraId="2E364AA8" w14:textId="77777777">
        <w:trPr>
          <w:cantSplit/>
          <w:jc w:val="center"/>
        </w:trPr>
        <w:tc>
          <w:tcPr>
            <w:tcW w:w="4752" w:type="dxa"/>
            <w:shd w:val="clear" w:color="auto" w:fill="70AD47"/>
            <w:vAlign w:val="center"/>
          </w:tcPr>
          <w:p w14:paraId="272F5B37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Bajo</w:t>
            </w:r>
          </w:p>
        </w:tc>
        <w:tc>
          <w:tcPr>
            <w:tcW w:w="3168" w:type="dxa"/>
            <w:shd w:val="clear" w:color="auto" w:fill="70AD47"/>
            <w:vAlign w:val="center"/>
          </w:tcPr>
          <w:p w14:paraId="5ECB0972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2, 3 o 4</w:t>
            </w:r>
          </w:p>
        </w:tc>
      </w:tr>
      <w:tr w:rsidR="008E1903" w:rsidRPr="00110259" w14:paraId="0DC3B580" w14:textId="77777777">
        <w:trPr>
          <w:cantSplit/>
          <w:jc w:val="center"/>
        </w:trPr>
        <w:tc>
          <w:tcPr>
            <w:tcW w:w="4752" w:type="dxa"/>
            <w:shd w:val="clear" w:color="auto" w:fill="E2F0D9"/>
            <w:vAlign w:val="center"/>
          </w:tcPr>
          <w:p w14:paraId="73DAEC9D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000000"/>
                <w:sz w:val="14"/>
                <w:szCs w:val="14"/>
              </w:rPr>
              <w:t>Insignificante</w:t>
            </w:r>
          </w:p>
        </w:tc>
        <w:tc>
          <w:tcPr>
            <w:tcW w:w="3168" w:type="dxa"/>
            <w:shd w:val="clear" w:color="auto" w:fill="E2F0D9"/>
            <w:vAlign w:val="center"/>
          </w:tcPr>
          <w:p w14:paraId="30B43E38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000000"/>
                <w:sz w:val="14"/>
                <w:szCs w:val="14"/>
              </w:rPr>
              <w:t>1</w:t>
            </w:r>
          </w:p>
        </w:tc>
      </w:tr>
    </w:tbl>
    <w:p w14:paraId="2816AA19" w14:textId="77777777" w:rsidR="008E1903" w:rsidRPr="00110259" w:rsidRDefault="00000000">
      <w:pPr>
        <w:spacing w:before="160" w:after="80"/>
        <w:jc w:val="center"/>
        <w:rPr>
          <w:rFonts w:ascii="Cambria" w:hAnsi="Cambria"/>
        </w:rPr>
      </w:pPr>
      <w:r w:rsidRPr="00110259">
        <w:rPr>
          <w:rFonts w:ascii="Cambria" w:hAnsi="Cambria"/>
          <w:b/>
          <w:sz w:val="18"/>
        </w:rPr>
        <w:t>CLASE Y TIPO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01"/>
        <w:gridCol w:w="4901"/>
      </w:tblGrid>
      <w:tr w:rsidR="008E1903" w:rsidRPr="00110259" w14:paraId="13517DC0" w14:textId="77777777">
        <w:trPr>
          <w:cantSplit/>
          <w:tblHeader/>
          <w:jc w:val="center"/>
        </w:trPr>
        <w:tc>
          <w:tcPr>
            <w:tcW w:w="4901" w:type="dxa"/>
            <w:shd w:val="clear" w:color="auto" w:fill="44546A"/>
            <w:vAlign w:val="center"/>
          </w:tcPr>
          <w:p w14:paraId="08883636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CATEGORÍA</w:t>
            </w:r>
          </w:p>
        </w:tc>
        <w:tc>
          <w:tcPr>
            <w:tcW w:w="4901" w:type="dxa"/>
            <w:shd w:val="clear" w:color="auto" w:fill="44546A"/>
            <w:vAlign w:val="center"/>
          </w:tcPr>
          <w:p w14:paraId="6C9460C6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b/>
                <w:color w:val="FFFFFF"/>
                <w:sz w:val="14"/>
                <w:szCs w:val="14"/>
              </w:rPr>
              <w:t>VALORACIÓN</w:t>
            </w:r>
          </w:p>
        </w:tc>
      </w:tr>
      <w:tr w:rsidR="008E1903" w:rsidRPr="00110259" w14:paraId="794FCB38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3851DEEE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Clase</w:t>
            </w:r>
          </w:p>
        </w:tc>
        <w:tc>
          <w:tcPr>
            <w:tcW w:w="3168" w:type="dxa"/>
            <w:vAlign w:val="center"/>
          </w:tcPr>
          <w:p w14:paraId="37E2226F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General / Específico</w:t>
            </w:r>
          </w:p>
        </w:tc>
      </w:tr>
      <w:tr w:rsidR="008E1903" w:rsidRPr="00110259" w14:paraId="2F257CD1" w14:textId="77777777">
        <w:trPr>
          <w:cantSplit/>
          <w:jc w:val="center"/>
        </w:trPr>
        <w:tc>
          <w:tcPr>
            <w:tcW w:w="4752" w:type="dxa"/>
            <w:vAlign w:val="center"/>
          </w:tcPr>
          <w:p w14:paraId="05342DD1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Tipo</w:t>
            </w:r>
          </w:p>
        </w:tc>
        <w:tc>
          <w:tcPr>
            <w:tcW w:w="3168" w:type="dxa"/>
            <w:vAlign w:val="center"/>
          </w:tcPr>
          <w:p w14:paraId="3DCE51D0" w14:textId="77777777" w:rsidR="008E1903" w:rsidRPr="00110259" w:rsidRDefault="00000000">
            <w:pPr>
              <w:jc w:val="center"/>
              <w:rPr>
                <w:rFonts w:ascii="Cambria" w:hAnsi="Cambria"/>
                <w:sz w:val="14"/>
                <w:szCs w:val="14"/>
              </w:rPr>
            </w:pPr>
            <w:r w:rsidRPr="00110259">
              <w:rPr>
                <w:rFonts w:ascii="Cambria" w:hAnsi="Cambria"/>
                <w:color w:val="000000"/>
                <w:sz w:val="14"/>
                <w:szCs w:val="14"/>
              </w:rPr>
              <w:t>Económico, financiero, operacional, social o político, regulatorio, natural, ambiental o tecnológico</w:t>
            </w:r>
          </w:p>
        </w:tc>
      </w:tr>
    </w:tbl>
    <w:p w14:paraId="4C32391D" w14:textId="77777777" w:rsidR="000617CC" w:rsidRPr="00110259" w:rsidRDefault="000617CC">
      <w:pPr>
        <w:rPr>
          <w:rFonts w:ascii="Cambria" w:hAnsi="Cambria"/>
        </w:rPr>
      </w:pPr>
    </w:p>
    <w:sectPr w:rsidR="000617CC" w:rsidRPr="00110259" w:rsidSect="00110259">
      <w:headerReference w:type="default" r:id="rId11"/>
      <w:footerReference w:type="default" r:id="rId12"/>
      <w:pgSz w:w="15840" w:h="12240" w:orient="landscape" w:code="1"/>
      <w:pgMar w:top="1134" w:right="1134" w:bottom="130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62C92" w14:textId="77777777" w:rsidR="00C23AF7" w:rsidRDefault="00C23AF7" w:rsidP="00091875">
      <w:pPr>
        <w:spacing w:line="240" w:lineRule="auto"/>
      </w:pPr>
      <w:r>
        <w:separator/>
      </w:r>
    </w:p>
  </w:endnote>
  <w:endnote w:type="continuationSeparator" w:id="0">
    <w:p w14:paraId="3103A660" w14:textId="77777777" w:rsidR="00C23AF7" w:rsidRDefault="00C23AF7" w:rsidP="00091875">
      <w:pPr>
        <w:spacing w:line="240" w:lineRule="auto"/>
      </w:pPr>
      <w:r>
        <w:continuationSeparator/>
      </w:r>
    </w:p>
  </w:endnote>
  <w:endnote w:type="continuationNotice" w:id="1">
    <w:p w14:paraId="071E179F" w14:textId="77777777" w:rsidR="00C23AF7" w:rsidRDefault="00C23AF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40056EC8" w14:textId="77777777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7633A4" w:rsidRPr="007B2A82" w14:paraId="6C82B8E2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77C281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6D979F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5E708E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109721" w14:textId="77777777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DFBA584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238EB" w14:textId="77777777" w:rsidR="00C23AF7" w:rsidRDefault="00C23AF7" w:rsidP="00091875">
      <w:pPr>
        <w:spacing w:line="240" w:lineRule="auto"/>
      </w:pPr>
      <w:r>
        <w:separator/>
      </w:r>
    </w:p>
  </w:footnote>
  <w:footnote w:type="continuationSeparator" w:id="0">
    <w:p w14:paraId="086DC6CB" w14:textId="77777777" w:rsidR="00C23AF7" w:rsidRDefault="00C23AF7" w:rsidP="00091875">
      <w:pPr>
        <w:spacing w:line="240" w:lineRule="auto"/>
      </w:pPr>
      <w:r>
        <w:continuationSeparator/>
      </w:r>
    </w:p>
  </w:footnote>
  <w:footnote w:type="continuationNotice" w:id="1">
    <w:p w14:paraId="4253A56A" w14:textId="77777777" w:rsidR="00C23AF7" w:rsidRDefault="00C23AF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E7853" w14:textId="77777777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7B2A82" w:rsidRPr="007B2A82" w14:paraId="7DEEA3DD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D8AE717" w14:textId="77777777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44D01627" w14:textId="77777777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0F3C137B" w14:textId="77777777" w:rsidTr="2292D3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7116359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11D3629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58B37AC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87A848D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70741358" w14:textId="77777777" w:rsidTr="2292D3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EC40BB6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1201F72C" w14:textId="77777777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3017184C" w14:textId="77777777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617CC"/>
    <w:rsid w:val="00091875"/>
    <w:rsid w:val="000A0BB9"/>
    <w:rsid w:val="000A2F3B"/>
    <w:rsid w:val="000C2AAE"/>
    <w:rsid w:val="00101037"/>
    <w:rsid w:val="00103B17"/>
    <w:rsid w:val="00106362"/>
    <w:rsid w:val="00110259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0B24"/>
    <w:rsid w:val="005752CE"/>
    <w:rsid w:val="0058222E"/>
    <w:rsid w:val="005E5030"/>
    <w:rsid w:val="0067073A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1903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3A9B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23AF7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3CDD2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4413</Words>
  <Characters>27063</Characters>
  <Application>Microsoft Office Word</Application>
  <DocSecurity>0</DocSecurity>
  <Lines>2719</Lines>
  <Paragraphs>1070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30406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Antonio Hernández</cp:lastModifiedBy>
  <cp:revision>3</cp:revision>
  <cp:lastPrinted>2020-11-13T22:46:00Z</cp:lastPrinted>
  <dcterms:created xsi:type="dcterms:W3CDTF">2026-08-31T21:57:00Z</dcterms:created>
  <dcterms:modified xsi:type="dcterms:W3CDTF">2026-08-31T22:32:00Z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i4>22923900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