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6F5494BA"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ANÁLISIS DE RIESGOS DE LA CONTRATACIÓN</w:t>
      </w:r>
    </w:p>
    <w:p w14:paraId="1ADA97B6" w14:textId="77777777" w:rsidR="003B25AE" w:rsidRPr="00423990" w:rsidRDefault="003B25AE" w:rsidP="003B25AE">
      <w:pPr>
        <w:spacing w:line="240" w:lineRule="auto"/>
        <w:rPr>
          <w:rFonts w:ascii="Arial" w:eastAsia="Tahoma" w:hAnsi="Arial" w:cs="Arial"/>
          <w:sz w:val="20"/>
          <w:szCs w:val="20"/>
        </w:rPr>
      </w:pPr>
    </w:p>
    <w:p w14:paraId="4EFAE992"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RIESGOS ASUMIDOS POR EL CONTRATISTA</w:t>
      </w:r>
    </w:p>
    <w:p w14:paraId="0ADF78AF" w14:textId="77777777" w:rsidR="003B25AE" w:rsidRPr="00423990" w:rsidRDefault="003B25AE" w:rsidP="003B25AE">
      <w:pPr>
        <w:spacing w:line="240" w:lineRule="auto"/>
        <w:rPr>
          <w:rFonts w:ascii="Arial" w:eastAsia="Tahoma" w:hAnsi="Arial" w:cs="Arial"/>
          <w:sz w:val="20"/>
          <w:szCs w:val="20"/>
        </w:rPr>
      </w:pPr>
    </w:p>
    <w:p w14:paraId="3A25819B"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PRECIO SIN REAJUSTE: No se cancelarán reajustes, luego el contratista asume los cambios en el mercado y no reclamará ni pretenderá reajustes. El municipio asume el riesgo de pago por unidad de medida y precio unitario.</w:t>
      </w:r>
    </w:p>
    <w:p w14:paraId="4BE9DB58" w14:textId="77777777" w:rsidR="003B25AE" w:rsidRPr="00423990" w:rsidRDefault="003B25AE" w:rsidP="003B25AE">
      <w:pPr>
        <w:spacing w:line="240" w:lineRule="auto"/>
        <w:rPr>
          <w:rFonts w:ascii="Arial" w:eastAsia="Tahoma" w:hAnsi="Arial" w:cs="Arial"/>
          <w:sz w:val="20"/>
          <w:szCs w:val="20"/>
        </w:rPr>
      </w:pPr>
    </w:p>
    <w:p w14:paraId="6590961C"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GEOGRAFICO: El contratista conocerá en visita de obra el terreno y no realizará reclamaciones por condiciones del suelo, ni accesibilidad del lugar, tampoco por desplazamientos.</w:t>
      </w:r>
    </w:p>
    <w:p w14:paraId="76DB9386" w14:textId="77777777" w:rsidR="003B25AE" w:rsidRPr="00423990" w:rsidRDefault="003B25AE" w:rsidP="003B25AE">
      <w:pPr>
        <w:spacing w:line="240" w:lineRule="auto"/>
        <w:rPr>
          <w:rFonts w:ascii="Arial" w:eastAsia="Tahoma" w:hAnsi="Arial" w:cs="Arial"/>
          <w:sz w:val="20"/>
          <w:szCs w:val="20"/>
        </w:rPr>
      </w:pPr>
    </w:p>
    <w:p w14:paraId="60B77656"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RIESGO FINANCIERO: El municipio no girará un anticipo, razón por la cual el contratista debe contar con los suficientes recursos para asegurar el cien por ciento (100%) del valor total del contrato, puesto que, se realizara un primer pago del cuarenta por ciento (40%) de la obra, una vez ejecutado el cincuenta por ciento (50%) del avance de obra, un segundo pago del cincuenta por ciento (50%) del valor total del contrato, una vez se haya ejecutado el cien por ciento (100%) del avance de obra para un total de noventa por ciento (90%) y un último pago equivalente a diez por ciento (10%) del valor total del contrato, una vez suscrita el acta de liquidación del contrato previa presentación del acta de recibo final firmada por el supervisor del contrato, junto con el informe final por cada sector, actualización de pólizas, registro fotográfico y las demás obligaciones de Ley.</w:t>
      </w:r>
    </w:p>
    <w:p w14:paraId="7943A86A" w14:textId="77777777" w:rsidR="003B25AE" w:rsidRPr="00423990" w:rsidRDefault="003B25AE" w:rsidP="003B25AE">
      <w:pPr>
        <w:spacing w:line="240" w:lineRule="auto"/>
        <w:rPr>
          <w:rFonts w:ascii="Arial" w:eastAsia="Tahoma" w:hAnsi="Arial" w:cs="Arial"/>
          <w:sz w:val="20"/>
          <w:szCs w:val="20"/>
        </w:rPr>
      </w:pPr>
    </w:p>
    <w:p w14:paraId="33A0EF48"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RIESGO DE CLIMA: Si surgen circunstancias climatológicas que impidan técnicamente ejecutar el contrato, este se suspenderá, previa sustentación técnica ante la administración municipal.</w:t>
      </w:r>
    </w:p>
    <w:p w14:paraId="400871E7" w14:textId="77777777" w:rsidR="003B25AE" w:rsidRPr="00423990" w:rsidRDefault="003B25AE" w:rsidP="003B25AE">
      <w:pPr>
        <w:spacing w:line="240" w:lineRule="auto"/>
        <w:rPr>
          <w:rFonts w:ascii="Arial" w:eastAsia="Tahoma" w:hAnsi="Arial" w:cs="Arial"/>
          <w:sz w:val="20"/>
          <w:szCs w:val="20"/>
        </w:rPr>
      </w:pPr>
    </w:p>
    <w:p w14:paraId="1F066F1B"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 xml:space="preserve">ESTABILIDAD DE LA OBRA: El contratista adelantara la obra de acuerdo a los planos, especificaciones técnicas suministradas por el municipio y las demás normas vigentes, las buenas prácticas de la construcción y el desempeño profesional </w:t>
      </w:r>
    </w:p>
    <w:p w14:paraId="54E11D86" w14:textId="77777777" w:rsidR="003B25AE" w:rsidRPr="00423990" w:rsidRDefault="003B25AE" w:rsidP="003B25AE">
      <w:pPr>
        <w:spacing w:line="240" w:lineRule="auto"/>
        <w:rPr>
          <w:rFonts w:ascii="Arial" w:eastAsia="Tahoma" w:hAnsi="Arial" w:cs="Arial"/>
          <w:sz w:val="20"/>
          <w:szCs w:val="20"/>
        </w:rPr>
      </w:pPr>
    </w:p>
    <w:p w14:paraId="5B3678CB"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RIESGOS CREDITICIOS: Los efectos favorables y desfavorables de la alteración de las condiciones de financiación, como consecuencia de la variación en el entorno del mercado y la obtención de recursos para adelantar el objeto contractual será por cuenta y riesgo del adjudicatario y este deberá cubrir y soportar el 100% de la alteración de las condiciones de financiación.</w:t>
      </w:r>
    </w:p>
    <w:p w14:paraId="53C4D8CA" w14:textId="77777777" w:rsidR="003B25AE" w:rsidRPr="00423990" w:rsidRDefault="003B25AE" w:rsidP="003B25AE">
      <w:pPr>
        <w:spacing w:line="240" w:lineRule="auto"/>
        <w:rPr>
          <w:rFonts w:ascii="Arial" w:eastAsia="Tahoma" w:hAnsi="Arial" w:cs="Arial"/>
          <w:sz w:val="20"/>
          <w:szCs w:val="20"/>
        </w:rPr>
      </w:pPr>
    </w:p>
    <w:p w14:paraId="41BD9D71"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 xml:space="preserve">RIESGOS DE OPERACIÓN: Los riesgos logísticos de operación de los servicios, objeto del futuro contrato serán asumidos por el adjudicatario, así mismo, los efectos desfavorables derivados de las variaciones en los </w:t>
      </w:r>
      <w:r w:rsidRPr="00423990">
        <w:rPr>
          <w:rFonts w:ascii="Arial" w:eastAsia="Tahoma" w:hAnsi="Arial" w:cs="Arial"/>
          <w:sz w:val="20"/>
          <w:szCs w:val="20"/>
        </w:rPr>
        <w:lastRenderedPageBreak/>
        <w:t>precios del mercado de los materiales, insumos, mano de obra y todo lo concerniente a la prestación del servicio, correrán por el adjudicatario y este deberá soportar el 100% de los riesgos de operación.</w:t>
      </w:r>
    </w:p>
    <w:p w14:paraId="224DCCA6" w14:textId="77777777" w:rsidR="003B25AE" w:rsidRPr="00423990" w:rsidRDefault="003B25AE" w:rsidP="003B25AE">
      <w:pPr>
        <w:spacing w:line="240" w:lineRule="auto"/>
        <w:rPr>
          <w:rFonts w:ascii="Arial" w:eastAsia="Tahoma" w:hAnsi="Arial" w:cs="Arial"/>
          <w:sz w:val="20"/>
          <w:szCs w:val="20"/>
        </w:rPr>
      </w:pPr>
    </w:p>
    <w:p w14:paraId="1DB0B28E"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 xml:space="preserve">RIESGO JURÍDICO.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w:t>
      </w:r>
    </w:p>
    <w:p w14:paraId="1EBEB88C" w14:textId="77777777" w:rsidR="003B25AE" w:rsidRPr="00423990" w:rsidRDefault="003B25AE" w:rsidP="003B25AE">
      <w:pPr>
        <w:spacing w:line="240" w:lineRule="auto"/>
        <w:rPr>
          <w:rFonts w:ascii="Arial" w:eastAsia="Tahoma" w:hAnsi="Arial" w:cs="Arial"/>
          <w:sz w:val="20"/>
          <w:szCs w:val="20"/>
        </w:rPr>
      </w:pPr>
    </w:p>
    <w:p w14:paraId="15BA86DD"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EL CONTRATISTA se obliga a notificar por escrito al Municipio las circunstancias de fuerza mayor o caso fortuito acompañando la exposición de los motivos correspondientes.</w:t>
      </w:r>
    </w:p>
    <w:p w14:paraId="2FD48203" w14:textId="77777777" w:rsidR="003B25AE" w:rsidRPr="00423990" w:rsidRDefault="003B25AE" w:rsidP="003B25AE">
      <w:pPr>
        <w:spacing w:line="240" w:lineRule="auto"/>
        <w:rPr>
          <w:rFonts w:ascii="Arial" w:eastAsia="Tahoma" w:hAnsi="Arial" w:cs="Arial"/>
          <w:sz w:val="20"/>
          <w:szCs w:val="20"/>
        </w:rPr>
      </w:pPr>
    </w:p>
    <w:p w14:paraId="068C69A3" w14:textId="77777777" w:rsidR="003B25AE" w:rsidRPr="00423990" w:rsidRDefault="003B25AE" w:rsidP="003B25AE">
      <w:pPr>
        <w:spacing w:line="240" w:lineRule="auto"/>
        <w:rPr>
          <w:rFonts w:ascii="Arial" w:eastAsia="Tahoma" w:hAnsi="Arial" w:cs="Arial"/>
          <w:sz w:val="20"/>
          <w:szCs w:val="20"/>
        </w:rPr>
      </w:pPr>
    </w:p>
    <w:p w14:paraId="53BD3CB3"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DESCRIPCIÓN Y ANÁLISIS DE LOS POSIBLES RIESGOS</w:t>
      </w:r>
    </w:p>
    <w:p w14:paraId="1DCE787E" w14:textId="77777777" w:rsidR="003B25AE" w:rsidRPr="00423990" w:rsidRDefault="003B25AE" w:rsidP="003B25AE">
      <w:pPr>
        <w:spacing w:line="240" w:lineRule="auto"/>
        <w:rPr>
          <w:rFonts w:ascii="Arial" w:eastAsia="Tahoma" w:hAnsi="Arial" w:cs="Arial"/>
          <w:sz w:val="20"/>
          <w:szCs w:val="20"/>
        </w:rPr>
      </w:pPr>
    </w:p>
    <w:p w14:paraId="14F14EF8"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Matriz de riesgos y metodología</w:t>
      </w:r>
    </w:p>
    <w:p w14:paraId="086F47BB" w14:textId="77777777" w:rsidR="003B25AE" w:rsidRPr="00423990" w:rsidRDefault="003B25AE" w:rsidP="003B25AE">
      <w:pPr>
        <w:spacing w:line="240" w:lineRule="auto"/>
        <w:rPr>
          <w:rFonts w:ascii="Arial" w:eastAsia="Tahoma" w:hAnsi="Arial" w:cs="Arial"/>
          <w:sz w:val="20"/>
          <w:szCs w:val="20"/>
        </w:rPr>
      </w:pPr>
    </w:p>
    <w:p w14:paraId="301F76EC"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El marco de referencia para la valoración de riesgos se construye bajo el método semi cuantitativo, según las directrices contenidas en la norma ASNZ4360 V 2004, igualmente se tiene presente los riesgos que instruye el documento Conpes 3107, y demás normatividad vigente, en los aspectos pertinentes y en los criterios de asignación de riesgo. Para tipificar los riesgos se hace uso de los siguientes factores:</w:t>
      </w:r>
    </w:p>
    <w:p w14:paraId="42221918" w14:textId="77777777" w:rsidR="003B25AE" w:rsidRPr="00423990" w:rsidRDefault="003B25AE" w:rsidP="003B25AE">
      <w:pPr>
        <w:spacing w:line="240" w:lineRule="auto"/>
        <w:rPr>
          <w:rFonts w:ascii="Arial" w:eastAsia="Tahoma" w:hAnsi="Arial" w:cs="Arial"/>
          <w:sz w:val="20"/>
          <w:szCs w:val="20"/>
        </w:rPr>
      </w:pPr>
    </w:p>
    <w:p w14:paraId="312993FF"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1. Acciones legales</w:t>
      </w:r>
    </w:p>
    <w:p w14:paraId="231F7528"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2. Tecnológicos y de infraestructura</w:t>
      </w:r>
    </w:p>
    <w:p w14:paraId="08DE3901"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3. Sociopolíticos</w:t>
      </w:r>
    </w:p>
    <w:p w14:paraId="503D9B0D"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4. Actos de parte relacionada y subcontratos</w:t>
      </w:r>
    </w:p>
    <w:p w14:paraId="66722AB2"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5. Macroeconómicos</w:t>
      </w:r>
    </w:p>
    <w:p w14:paraId="44DCDADC"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6. Actos de la naturaleza</w:t>
      </w:r>
    </w:p>
    <w:p w14:paraId="67C50ED9"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7. Relaciones laborales</w:t>
      </w:r>
    </w:p>
    <w:p w14:paraId="0DD78E60"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8. Hecho de las cosas</w:t>
      </w:r>
    </w:p>
    <w:p w14:paraId="217DAFCD"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9. Vicios</w:t>
      </w:r>
    </w:p>
    <w:p w14:paraId="6DCE046A"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10. Actos de terceros</w:t>
      </w:r>
    </w:p>
    <w:p w14:paraId="138C5883" w14:textId="77777777" w:rsidR="003B25AE" w:rsidRPr="00423990" w:rsidRDefault="003B25AE" w:rsidP="003B25AE">
      <w:pPr>
        <w:spacing w:line="240" w:lineRule="auto"/>
        <w:rPr>
          <w:rFonts w:ascii="Arial" w:eastAsia="Tahoma" w:hAnsi="Arial" w:cs="Arial"/>
          <w:sz w:val="20"/>
          <w:szCs w:val="20"/>
        </w:rPr>
      </w:pPr>
    </w:p>
    <w:p w14:paraId="0A2C52C4"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Estos factores describen distintas situaciones que pueden dar origen a cambios en los ingresos variación de los gastos, costos e inversiones, necesarias para la ejecución del contrato o sobrevinientes en desarrollo del mismo, teniendo la potencialidad de llevar a cambios en la ecuación contractual. Unos con cargo a la Entidad y otros con cargo al Contratista según la asignación propuesta y aceptada, según la audiencia de riesgos.</w:t>
      </w:r>
    </w:p>
    <w:p w14:paraId="616FCD04" w14:textId="77777777" w:rsidR="003B25AE" w:rsidRPr="00423990" w:rsidRDefault="003B25AE" w:rsidP="003B25AE">
      <w:pPr>
        <w:spacing w:line="240" w:lineRule="auto"/>
        <w:rPr>
          <w:rFonts w:ascii="Arial" w:eastAsia="Tahoma" w:hAnsi="Arial" w:cs="Arial"/>
          <w:sz w:val="20"/>
          <w:szCs w:val="20"/>
        </w:rPr>
      </w:pPr>
    </w:p>
    <w:p w14:paraId="19190BEA"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Factores de riesgo que pueden generar desequilibrio económico</w:t>
      </w:r>
    </w:p>
    <w:p w14:paraId="70EAD457" w14:textId="77777777" w:rsidR="003B25AE" w:rsidRPr="00423990" w:rsidRDefault="003B25AE" w:rsidP="003B25AE">
      <w:pPr>
        <w:spacing w:line="240" w:lineRule="auto"/>
        <w:rPr>
          <w:rFonts w:ascii="Arial" w:eastAsia="Tahoma" w:hAnsi="Arial" w:cs="Arial"/>
          <w:sz w:val="20"/>
          <w:szCs w:val="20"/>
        </w:rPr>
      </w:pPr>
    </w:p>
    <w:p w14:paraId="7BE1009E"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Como factores precursores de eventos y causantes de cambios en la ecuación económica y la estructura de costos, gastos y egresos que debe considerar el futuro contratista, se han tenido en cuenta los siguientes factores, los cuales se presentan agrupados según las 10 categorías que se anotan a continuación, con una descripción enunciativa de eventos propios de cada categoría, sin perjuicio de haber considerado otros eventos, que correspondan a dichas categorías:</w:t>
      </w:r>
    </w:p>
    <w:p w14:paraId="01E1A6B6" w14:textId="77777777" w:rsidR="003B25AE" w:rsidRPr="00423990" w:rsidRDefault="003B25AE" w:rsidP="003B25AE">
      <w:pPr>
        <w:spacing w:line="240" w:lineRule="auto"/>
        <w:rPr>
          <w:rFonts w:ascii="Arial" w:eastAsia="Tahoma" w:hAnsi="Arial" w:cs="Arial"/>
          <w:sz w:val="20"/>
          <w:szCs w:val="20"/>
        </w:rPr>
      </w:pPr>
    </w:p>
    <w:p w14:paraId="48C54A97"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Acciones legales: Impuestos, cargas parafiscales, y todo tipo de tributos, timbres, estampillas, o cargos de origen impositivo que pueden ser considerados en virtud de la normatividad vigente o en desarrollo, al momento de presentar la oferta. Actos de autoridad, comiso, embargo, demandas. Tiene especial incidencia en este estudio la aplicación de las resoluciones tarifarias de la CRA y las licencias necesarias para la operación y funcionamiento de este proyecto.</w:t>
      </w:r>
    </w:p>
    <w:p w14:paraId="53CB5EB8" w14:textId="77777777" w:rsidR="003B25AE" w:rsidRPr="00423990" w:rsidRDefault="003B25AE" w:rsidP="003B25AE">
      <w:pPr>
        <w:spacing w:line="240" w:lineRule="auto"/>
        <w:rPr>
          <w:rFonts w:ascii="Arial" w:eastAsia="Tahoma" w:hAnsi="Arial" w:cs="Arial"/>
          <w:sz w:val="20"/>
          <w:szCs w:val="20"/>
        </w:rPr>
      </w:pPr>
    </w:p>
    <w:p w14:paraId="3BFD9DD9"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Tecnológicos e infraestructura pública: Falla en telecomunicaciones, suspensión de servicios públicos, advenimiento de nuevos desarrollos tecnológicos, Operación y manejo de equipos y herramientas, operatividad y estado de las vías de acceso y transporte.</w:t>
      </w:r>
    </w:p>
    <w:p w14:paraId="0B9D61FB" w14:textId="77777777" w:rsidR="003B25AE" w:rsidRPr="00423990" w:rsidRDefault="003B25AE" w:rsidP="003B25AE">
      <w:pPr>
        <w:spacing w:line="240" w:lineRule="auto"/>
        <w:rPr>
          <w:rFonts w:ascii="Arial" w:eastAsia="Tahoma" w:hAnsi="Arial" w:cs="Arial"/>
          <w:sz w:val="20"/>
          <w:szCs w:val="20"/>
        </w:rPr>
      </w:pPr>
    </w:p>
    <w:p w14:paraId="2FC48CFC"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Socio políticos: Actos de terrorismo que sean cometidos al amparo de fallas de los sistemas de vigilancia y control que debe implementar y mantener adecuadamente el contratista, al igual que actos de Delincuencia común, Actividad proselitista o huelgas, protestas y acciones frente a las cuales el contratista debe mantener una actitud de diligencia y cuidado adecuados, se consideran también las costumbres y usos culturales, religiosos y creencias que lleven a todas las personas que se afectan, benefician, o influyen en la operación del proyecto.</w:t>
      </w:r>
    </w:p>
    <w:p w14:paraId="22617F3C" w14:textId="77777777" w:rsidR="003B25AE" w:rsidRPr="00423990" w:rsidRDefault="003B25AE" w:rsidP="003B25AE">
      <w:pPr>
        <w:spacing w:line="240" w:lineRule="auto"/>
        <w:rPr>
          <w:rFonts w:ascii="Arial" w:eastAsia="Tahoma" w:hAnsi="Arial" w:cs="Arial"/>
          <w:sz w:val="20"/>
          <w:szCs w:val="20"/>
        </w:rPr>
      </w:pPr>
    </w:p>
    <w:p w14:paraId="115AD28D"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Actos de Parte Relacionada y Subcontratos: Errores, insuficiencia o eventos con origen en, o derivados de subcontratos; alteración de planos, estudios o diseños ejecutados o revisados por el contratista o por su cuenta, Falla humana de otra persona que actúe por cuenta, contratada o a cargo del contratista, Actos o eventos en Parte relacionada – proveedores, filiales, subordinadas, y otros contratistas o subcontratistas relacionados o vinculados con el concesionario adjudicado.</w:t>
      </w:r>
    </w:p>
    <w:p w14:paraId="644C3613" w14:textId="77777777" w:rsidR="003B25AE" w:rsidRPr="00423990" w:rsidRDefault="003B25AE" w:rsidP="003B25AE">
      <w:pPr>
        <w:spacing w:line="240" w:lineRule="auto"/>
        <w:rPr>
          <w:rFonts w:ascii="Arial" w:eastAsia="Tahoma" w:hAnsi="Arial" w:cs="Arial"/>
          <w:sz w:val="20"/>
          <w:szCs w:val="20"/>
        </w:rPr>
      </w:pPr>
    </w:p>
    <w:p w14:paraId="5AC36259"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Macroeconómicos: Alteraciones y cambios en el Tipo de cambio, Tasa de interés, Curva de Inflación, Importaciones/exportaciones, Oferta o demanda de materias o servicios necesarios para el proyecto o requeridos por el contratista, disponibilidad y costo de mano de obra, Cambios en los precios en general y derivados de variaciones en la oferta o demanda de bienes y servicios, Escasez de mano de obra.</w:t>
      </w:r>
    </w:p>
    <w:p w14:paraId="14A0DC4F" w14:textId="77777777" w:rsidR="003B25AE" w:rsidRPr="00423990" w:rsidRDefault="003B25AE" w:rsidP="003B25AE">
      <w:pPr>
        <w:spacing w:line="240" w:lineRule="auto"/>
        <w:rPr>
          <w:rFonts w:ascii="Arial" w:eastAsia="Tahoma" w:hAnsi="Arial" w:cs="Arial"/>
          <w:sz w:val="20"/>
          <w:szCs w:val="20"/>
        </w:rPr>
      </w:pPr>
    </w:p>
    <w:p w14:paraId="7A306C5B"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Actos de la Naturaleza: 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del RSDJ o en cualquier otra zona que afecte o tenga influencia en este proyecto. Se enfatiza que no se incluyen fenómenos que revistan la característica de fuerza mayor, la cual tendrá un tratamiento especial mediante la contratación de seguros.</w:t>
      </w:r>
    </w:p>
    <w:p w14:paraId="2EB9DEF6" w14:textId="77777777" w:rsidR="003B25AE" w:rsidRPr="00423990" w:rsidRDefault="003B25AE" w:rsidP="003B25AE">
      <w:pPr>
        <w:spacing w:line="240" w:lineRule="auto"/>
        <w:rPr>
          <w:rFonts w:ascii="Arial" w:eastAsia="Tahoma" w:hAnsi="Arial" w:cs="Arial"/>
          <w:sz w:val="20"/>
          <w:szCs w:val="20"/>
        </w:rPr>
      </w:pPr>
    </w:p>
    <w:p w14:paraId="2BAB5F9B"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Relaciones laborales: Accidentes laborales / Enfermedad profesional, Muerte, ausencia de persona clave, Actos de empleados ya sean voluntarios o culposos, derivados de impericia o falta de habilidades y conocimiento.</w:t>
      </w:r>
    </w:p>
    <w:p w14:paraId="687F87C9" w14:textId="77777777" w:rsidR="003B25AE" w:rsidRPr="00423990" w:rsidRDefault="003B25AE" w:rsidP="003B25AE">
      <w:pPr>
        <w:spacing w:line="240" w:lineRule="auto"/>
        <w:rPr>
          <w:rFonts w:ascii="Arial" w:eastAsia="Tahoma" w:hAnsi="Arial" w:cs="Arial"/>
          <w:sz w:val="20"/>
          <w:szCs w:val="20"/>
        </w:rPr>
      </w:pPr>
    </w:p>
    <w:p w14:paraId="7F8918FC"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Hecho de las cosas: Incendios,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w:t>
      </w:r>
    </w:p>
    <w:p w14:paraId="49907C20" w14:textId="77777777" w:rsidR="003B25AE" w:rsidRPr="00423990" w:rsidRDefault="003B25AE" w:rsidP="003B25AE">
      <w:pPr>
        <w:spacing w:line="240" w:lineRule="auto"/>
        <w:rPr>
          <w:rFonts w:ascii="Arial" w:eastAsia="Tahoma" w:hAnsi="Arial" w:cs="Arial"/>
          <w:sz w:val="20"/>
          <w:szCs w:val="20"/>
        </w:rPr>
      </w:pPr>
    </w:p>
    <w:p w14:paraId="46F6A5C6"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Vicios: cambios en los costos, inversiones y gastos derivados de vicio propio, características y propiedades físicas o químicas de materiales o productos, condiciones de suelos, medio ambiente, vicios ocultos o redhibitorios.</w:t>
      </w:r>
    </w:p>
    <w:p w14:paraId="7F428813" w14:textId="77777777" w:rsidR="003B25AE" w:rsidRPr="00423990" w:rsidRDefault="003B25AE" w:rsidP="003B25AE">
      <w:pPr>
        <w:spacing w:line="240" w:lineRule="auto"/>
        <w:rPr>
          <w:rFonts w:ascii="Arial" w:eastAsia="Tahoma" w:hAnsi="Arial" w:cs="Arial"/>
          <w:sz w:val="20"/>
          <w:szCs w:val="20"/>
        </w:rPr>
      </w:pPr>
    </w:p>
    <w:p w14:paraId="366B375D"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Actos culposos o dolosos de terceros: entendidos como las actuaciones u omisiones que cometan terceros ajenos al contrato contra los bienes e intereses del proyecto y que no correspondan a los nueve factores anteriores, que ocurran al amparo de fallas de los sistemas de vigilancia y control que debe implementar y mantener adecuadamente el contratista.</w:t>
      </w:r>
    </w:p>
    <w:p w14:paraId="4A37CB5E" w14:textId="77777777" w:rsidR="003B25AE" w:rsidRPr="00423990" w:rsidRDefault="003B25AE" w:rsidP="003B25AE">
      <w:pPr>
        <w:spacing w:line="240" w:lineRule="auto"/>
        <w:rPr>
          <w:rFonts w:ascii="Arial" w:eastAsia="Tahoma" w:hAnsi="Arial" w:cs="Arial"/>
          <w:sz w:val="20"/>
          <w:szCs w:val="20"/>
        </w:rPr>
      </w:pPr>
    </w:p>
    <w:p w14:paraId="5981B428" w14:textId="77777777" w:rsidR="003B25AE" w:rsidRPr="00423990" w:rsidRDefault="003B25AE" w:rsidP="003B25AE">
      <w:pPr>
        <w:spacing w:line="240" w:lineRule="auto"/>
        <w:rPr>
          <w:rFonts w:ascii="Arial" w:eastAsia="Tahoma" w:hAnsi="Arial" w:cs="Arial"/>
          <w:sz w:val="20"/>
          <w:szCs w:val="20"/>
        </w:rPr>
      </w:pPr>
    </w:p>
    <w:tbl>
      <w:tblPr>
        <w:tblW w:w="8178" w:type="dxa"/>
        <w:tblInd w:w="1063" w:type="dxa"/>
        <w:tblLayout w:type="fixed"/>
        <w:tblLook w:val="0000" w:firstRow="0" w:lastRow="0" w:firstColumn="0" w:lastColumn="0" w:noHBand="0" w:noVBand="0"/>
      </w:tblPr>
      <w:tblGrid>
        <w:gridCol w:w="4156"/>
        <w:gridCol w:w="2463"/>
        <w:gridCol w:w="1559"/>
      </w:tblGrid>
      <w:tr w:rsidR="003B25AE" w:rsidRPr="00423990" w14:paraId="139544FA" w14:textId="77777777" w:rsidTr="009934AC">
        <w:trPr>
          <w:trHeight w:val="20"/>
          <w:tblHeader/>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5FE948A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CUADRO 1 – PROBABILIDADES</w:t>
            </w:r>
          </w:p>
        </w:tc>
      </w:tr>
      <w:tr w:rsidR="003B25AE" w:rsidRPr="00423990" w14:paraId="79B3799B" w14:textId="77777777" w:rsidTr="009934AC">
        <w:trPr>
          <w:trHeight w:val="20"/>
          <w:tblHeader/>
        </w:trPr>
        <w:tc>
          <w:tcPr>
            <w:tcW w:w="4156" w:type="dxa"/>
            <w:tcBorders>
              <w:top w:val="nil"/>
              <w:left w:val="single" w:sz="8" w:space="0" w:color="000000"/>
              <w:bottom w:val="single" w:sz="8" w:space="0" w:color="000000"/>
              <w:right w:val="single" w:sz="4" w:space="0" w:color="000000"/>
            </w:tcBorders>
            <w:shd w:val="clear" w:color="auto" w:fill="00B0F0"/>
          </w:tcPr>
          <w:p w14:paraId="6083EC8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Probabilidades</w:t>
            </w:r>
          </w:p>
        </w:tc>
        <w:tc>
          <w:tcPr>
            <w:tcW w:w="2463" w:type="dxa"/>
            <w:tcBorders>
              <w:top w:val="nil"/>
              <w:left w:val="nil"/>
              <w:bottom w:val="single" w:sz="8" w:space="0" w:color="000000"/>
              <w:right w:val="single" w:sz="4" w:space="0" w:color="000000"/>
            </w:tcBorders>
            <w:shd w:val="clear" w:color="auto" w:fill="00B0F0"/>
          </w:tcPr>
          <w:p w14:paraId="401602B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Desde</w:t>
            </w:r>
          </w:p>
        </w:tc>
        <w:tc>
          <w:tcPr>
            <w:tcW w:w="1559" w:type="dxa"/>
            <w:tcBorders>
              <w:top w:val="nil"/>
              <w:left w:val="nil"/>
              <w:bottom w:val="single" w:sz="8" w:space="0" w:color="000000"/>
              <w:right w:val="single" w:sz="8" w:space="0" w:color="000000"/>
            </w:tcBorders>
            <w:shd w:val="clear" w:color="auto" w:fill="00B0F0"/>
          </w:tcPr>
          <w:p w14:paraId="2772C9C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Hasta</w:t>
            </w:r>
          </w:p>
        </w:tc>
      </w:tr>
      <w:tr w:rsidR="003B25AE" w:rsidRPr="00423990" w14:paraId="6C467ECA" w14:textId="77777777" w:rsidTr="009934AC">
        <w:trPr>
          <w:trHeight w:val="20"/>
        </w:trPr>
        <w:tc>
          <w:tcPr>
            <w:tcW w:w="4156" w:type="dxa"/>
            <w:tcBorders>
              <w:top w:val="nil"/>
              <w:left w:val="single" w:sz="8" w:space="0" w:color="000000"/>
              <w:bottom w:val="single" w:sz="4" w:space="0" w:color="000000"/>
              <w:right w:val="single" w:sz="4" w:space="0" w:color="000000"/>
            </w:tcBorders>
          </w:tcPr>
          <w:p w14:paraId="754D36DA"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Muy remoto</w:t>
            </w:r>
          </w:p>
        </w:tc>
        <w:tc>
          <w:tcPr>
            <w:tcW w:w="2463" w:type="dxa"/>
            <w:tcBorders>
              <w:top w:val="nil"/>
              <w:left w:val="nil"/>
              <w:bottom w:val="single" w:sz="4" w:space="0" w:color="000000"/>
              <w:right w:val="single" w:sz="4" w:space="0" w:color="000000"/>
            </w:tcBorders>
          </w:tcPr>
          <w:p w14:paraId="2E3E39AA"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0,0001</w:t>
            </w:r>
          </w:p>
        </w:tc>
        <w:tc>
          <w:tcPr>
            <w:tcW w:w="1559" w:type="dxa"/>
            <w:tcBorders>
              <w:top w:val="nil"/>
              <w:left w:val="nil"/>
              <w:bottom w:val="single" w:sz="4" w:space="0" w:color="000000"/>
              <w:right w:val="single" w:sz="8" w:space="0" w:color="000000"/>
            </w:tcBorders>
          </w:tcPr>
          <w:p w14:paraId="2436FAF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0,001</w:t>
            </w:r>
          </w:p>
        </w:tc>
      </w:tr>
      <w:tr w:rsidR="003B25AE" w:rsidRPr="00423990" w14:paraId="75301FB7" w14:textId="77777777" w:rsidTr="009934AC">
        <w:trPr>
          <w:trHeight w:val="20"/>
        </w:trPr>
        <w:tc>
          <w:tcPr>
            <w:tcW w:w="4156" w:type="dxa"/>
            <w:tcBorders>
              <w:top w:val="nil"/>
              <w:left w:val="single" w:sz="8" w:space="0" w:color="000000"/>
              <w:bottom w:val="single" w:sz="4" w:space="0" w:color="000000"/>
              <w:right w:val="single" w:sz="4" w:space="0" w:color="000000"/>
            </w:tcBorders>
          </w:tcPr>
          <w:p w14:paraId="677AF9E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Remoto</w:t>
            </w:r>
          </w:p>
        </w:tc>
        <w:tc>
          <w:tcPr>
            <w:tcW w:w="2463" w:type="dxa"/>
            <w:tcBorders>
              <w:top w:val="nil"/>
              <w:left w:val="nil"/>
              <w:bottom w:val="single" w:sz="4" w:space="0" w:color="000000"/>
              <w:right w:val="single" w:sz="4" w:space="0" w:color="000000"/>
            </w:tcBorders>
          </w:tcPr>
          <w:p w14:paraId="73D1E9C2"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0,001</w:t>
            </w:r>
          </w:p>
        </w:tc>
        <w:tc>
          <w:tcPr>
            <w:tcW w:w="1559" w:type="dxa"/>
            <w:tcBorders>
              <w:top w:val="nil"/>
              <w:left w:val="nil"/>
              <w:bottom w:val="single" w:sz="4" w:space="0" w:color="000000"/>
              <w:right w:val="single" w:sz="8" w:space="0" w:color="000000"/>
            </w:tcBorders>
          </w:tcPr>
          <w:p w14:paraId="5701A552"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0,100</w:t>
            </w:r>
          </w:p>
        </w:tc>
      </w:tr>
      <w:tr w:rsidR="003B25AE" w:rsidRPr="00423990" w14:paraId="530B4388" w14:textId="77777777" w:rsidTr="009934AC">
        <w:trPr>
          <w:trHeight w:val="20"/>
        </w:trPr>
        <w:tc>
          <w:tcPr>
            <w:tcW w:w="4156" w:type="dxa"/>
            <w:tcBorders>
              <w:top w:val="nil"/>
              <w:left w:val="single" w:sz="8" w:space="0" w:color="000000"/>
              <w:bottom w:val="single" w:sz="4" w:space="0" w:color="000000"/>
              <w:right w:val="single" w:sz="4" w:space="0" w:color="000000"/>
            </w:tcBorders>
          </w:tcPr>
          <w:p w14:paraId="523DA30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Ocasional</w:t>
            </w:r>
          </w:p>
        </w:tc>
        <w:tc>
          <w:tcPr>
            <w:tcW w:w="2463" w:type="dxa"/>
            <w:tcBorders>
              <w:top w:val="nil"/>
              <w:left w:val="nil"/>
              <w:bottom w:val="single" w:sz="4" w:space="0" w:color="000000"/>
              <w:right w:val="single" w:sz="4" w:space="0" w:color="000000"/>
            </w:tcBorders>
          </w:tcPr>
          <w:p w14:paraId="21A3D441"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0,100</w:t>
            </w:r>
          </w:p>
        </w:tc>
        <w:tc>
          <w:tcPr>
            <w:tcW w:w="1559" w:type="dxa"/>
            <w:tcBorders>
              <w:top w:val="nil"/>
              <w:left w:val="nil"/>
              <w:bottom w:val="single" w:sz="4" w:space="0" w:color="000000"/>
              <w:right w:val="single" w:sz="8" w:space="0" w:color="000000"/>
            </w:tcBorders>
          </w:tcPr>
          <w:p w14:paraId="2512887F"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0,333</w:t>
            </w:r>
          </w:p>
        </w:tc>
      </w:tr>
      <w:tr w:rsidR="003B25AE" w:rsidRPr="00423990" w14:paraId="6989CFEF" w14:textId="77777777" w:rsidTr="009934AC">
        <w:trPr>
          <w:trHeight w:val="20"/>
        </w:trPr>
        <w:tc>
          <w:tcPr>
            <w:tcW w:w="4156" w:type="dxa"/>
            <w:tcBorders>
              <w:top w:val="nil"/>
              <w:left w:val="single" w:sz="8" w:space="0" w:color="000000"/>
              <w:bottom w:val="single" w:sz="4" w:space="0" w:color="000000"/>
              <w:right w:val="single" w:sz="4" w:space="0" w:color="000000"/>
            </w:tcBorders>
          </w:tcPr>
          <w:p w14:paraId="722A989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Probable</w:t>
            </w:r>
          </w:p>
        </w:tc>
        <w:tc>
          <w:tcPr>
            <w:tcW w:w="2463" w:type="dxa"/>
            <w:tcBorders>
              <w:top w:val="nil"/>
              <w:left w:val="nil"/>
              <w:bottom w:val="single" w:sz="4" w:space="0" w:color="000000"/>
              <w:right w:val="single" w:sz="4" w:space="0" w:color="000000"/>
            </w:tcBorders>
          </w:tcPr>
          <w:p w14:paraId="672DA190"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0,333</w:t>
            </w:r>
          </w:p>
        </w:tc>
        <w:tc>
          <w:tcPr>
            <w:tcW w:w="1559" w:type="dxa"/>
            <w:tcBorders>
              <w:top w:val="nil"/>
              <w:left w:val="nil"/>
              <w:bottom w:val="single" w:sz="4" w:space="0" w:color="000000"/>
              <w:right w:val="single" w:sz="8" w:space="0" w:color="000000"/>
            </w:tcBorders>
          </w:tcPr>
          <w:p w14:paraId="5C9C0C1E"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0,500</w:t>
            </w:r>
          </w:p>
        </w:tc>
      </w:tr>
      <w:tr w:rsidR="003B25AE" w:rsidRPr="00423990" w14:paraId="45AA4AF2" w14:textId="77777777" w:rsidTr="009934AC">
        <w:trPr>
          <w:trHeight w:val="20"/>
        </w:trPr>
        <w:tc>
          <w:tcPr>
            <w:tcW w:w="4156" w:type="dxa"/>
            <w:tcBorders>
              <w:top w:val="nil"/>
              <w:left w:val="single" w:sz="8" w:space="0" w:color="000000"/>
              <w:bottom w:val="single" w:sz="4" w:space="0" w:color="000000"/>
              <w:right w:val="single" w:sz="4" w:space="0" w:color="000000"/>
            </w:tcBorders>
          </w:tcPr>
          <w:p w14:paraId="66FAF962"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Muy probable</w:t>
            </w:r>
          </w:p>
        </w:tc>
        <w:tc>
          <w:tcPr>
            <w:tcW w:w="2463" w:type="dxa"/>
            <w:tcBorders>
              <w:top w:val="nil"/>
              <w:left w:val="nil"/>
              <w:bottom w:val="single" w:sz="4" w:space="0" w:color="000000"/>
              <w:right w:val="single" w:sz="4" w:space="0" w:color="000000"/>
            </w:tcBorders>
          </w:tcPr>
          <w:p w14:paraId="453E249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0,500</w:t>
            </w:r>
          </w:p>
        </w:tc>
        <w:tc>
          <w:tcPr>
            <w:tcW w:w="1559" w:type="dxa"/>
            <w:tcBorders>
              <w:top w:val="nil"/>
              <w:left w:val="nil"/>
              <w:bottom w:val="single" w:sz="4" w:space="0" w:color="000000"/>
              <w:right w:val="single" w:sz="8" w:space="0" w:color="000000"/>
            </w:tcBorders>
          </w:tcPr>
          <w:p w14:paraId="7C0E24E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0,800</w:t>
            </w:r>
          </w:p>
        </w:tc>
      </w:tr>
      <w:tr w:rsidR="003B25AE" w:rsidRPr="00423990" w14:paraId="492C604E" w14:textId="77777777" w:rsidTr="009934AC">
        <w:trPr>
          <w:trHeight w:val="20"/>
        </w:trPr>
        <w:tc>
          <w:tcPr>
            <w:tcW w:w="4156" w:type="dxa"/>
            <w:tcBorders>
              <w:top w:val="nil"/>
              <w:left w:val="single" w:sz="8" w:space="0" w:color="000000"/>
              <w:bottom w:val="single" w:sz="8" w:space="0" w:color="000000"/>
              <w:right w:val="single" w:sz="4" w:space="0" w:color="000000"/>
            </w:tcBorders>
          </w:tcPr>
          <w:p w14:paraId="3109F32B"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Hecho cierto </w:t>
            </w:r>
          </w:p>
        </w:tc>
        <w:tc>
          <w:tcPr>
            <w:tcW w:w="2463" w:type="dxa"/>
            <w:tcBorders>
              <w:top w:val="nil"/>
              <w:left w:val="nil"/>
              <w:bottom w:val="single" w:sz="8" w:space="0" w:color="000000"/>
              <w:right w:val="single" w:sz="4" w:space="0" w:color="000000"/>
            </w:tcBorders>
          </w:tcPr>
          <w:p w14:paraId="65C27683"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0,800</w:t>
            </w:r>
          </w:p>
        </w:tc>
        <w:tc>
          <w:tcPr>
            <w:tcW w:w="1559" w:type="dxa"/>
            <w:tcBorders>
              <w:top w:val="nil"/>
              <w:left w:val="nil"/>
              <w:bottom w:val="single" w:sz="8" w:space="0" w:color="000000"/>
              <w:right w:val="single" w:sz="8" w:space="0" w:color="000000"/>
            </w:tcBorders>
          </w:tcPr>
          <w:p w14:paraId="70495AC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1,000</w:t>
            </w:r>
          </w:p>
        </w:tc>
      </w:tr>
    </w:tbl>
    <w:p w14:paraId="46776C46" w14:textId="77777777" w:rsidR="003B25AE" w:rsidRPr="00423990" w:rsidRDefault="003B25AE" w:rsidP="003B25AE">
      <w:pPr>
        <w:spacing w:line="240" w:lineRule="auto"/>
        <w:rPr>
          <w:rFonts w:ascii="Arial" w:eastAsia="Tahoma" w:hAnsi="Arial" w:cs="Arial"/>
          <w:sz w:val="20"/>
          <w:szCs w:val="20"/>
        </w:rPr>
      </w:pPr>
    </w:p>
    <w:tbl>
      <w:tblPr>
        <w:tblW w:w="8178" w:type="dxa"/>
        <w:tblInd w:w="1063" w:type="dxa"/>
        <w:tblLayout w:type="fixed"/>
        <w:tblLook w:val="0000" w:firstRow="0" w:lastRow="0" w:firstColumn="0" w:lastColumn="0" w:noHBand="0" w:noVBand="0"/>
      </w:tblPr>
      <w:tblGrid>
        <w:gridCol w:w="4088"/>
        <w:gridCol w:w="2517"/>
        <w:gridCol w:w="1573"/>
      </w:tblGrid>
      <w:tr w:rsidR="003B25AE" w:rsidRPr="00423990" w14:paraId="7B40B824" w14:textId="77777777" w:rsidTr="009934AC">
        <w:trPr>
          <w:trHeight w:val="20"/>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6E818E6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CUADRO 2 – CONSECUENCIAS</w:t>
            </w:r>
          </w:p>
        </w:tc>
      </w:tr>
      <w:tr w:rsidR="003B25AE" w:rsidRPr="00423990" w14:paraId="3CF0E7E2" w14:textId="77777777" w:rsidTr="009934AC">
        <w:trPr>
          <w:trHeight w:val="20"/>
        </w:trPr>
        <w:tc>
          <w:tcPr>
            <w:tcW w:w="4088" w:type="dxa"/>
            <w:vMerge w:val="restart"/>
            <w:tcBorders>
              <w:top w:val="nil"/>
              <w:left w:val="single" w:sz="8" w:space="0" w:color="000000"/>
              <w:bottom w:val="single" w:sz="8" w:space="0" w:color="000000"/>
              <w:right w:val="single" w:sz="8" w:space="0" w:color="000000"/>
            </w:tcBorders>
            <w:shd w:val="clear" w:color="auto" w:fill="00B0F0"/>
            <w:vAlign w:val="center"/>
          </w:tcPr>
          <w:p w14:paraId="7CE53C3A"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CONSECUENCIAS</w:t>
            </w:r>
          </w:p>
        </w:tc>
        <w:tc>
          <w:tcPr>
            <w:tcW w:w="4090" w:type="dxa"/>
            <w:gridSpan w:val="2"/>
            <w:tcBorders>
              <w:top w:val="single" w:sz="8" w:space="0" w:color="000000"/>
              <w:left w:val="nil"/>
              <w:bottom w:val="single" w:sz="4" w:space="0" w:color="000000"/>
              <w:right w:val="single" w:sz="8" w:space="0" w:color="000000"/>
            </w:tcBorders>
            <w:shd w:val="clear" w:color="auto" w:fill="00B0F0"/>
          </w:tcPr>
          <w:p w14:paraId="014486B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SOBRE EL PRESUPUESTO</w:t>
            </w:r>
          </w:p>
        </w:tc>
      </w:tr>
      <w:tr w:rsidR="003B25AE" w:rsidRPr="00423990" w14:paraId="52627146" w14:textId="77777777" w:rsidTr="009934AC">
        <w:trPr>
          <w:trHeight w:val="20"/>
        </w:trPr>
        <w:tc>
          <w:tcPr>
            <w:tcW w:w="4088" w:type="dxa"/>
            <w:vMerge/>
            <w:tcBorders>
              <w:top w:val="nil"/>
              <w:left w:val="single" w:sz="8" w:space="0" w:color="000000"/>
              <w:bottom w:val="single" w:sz="8" w:space="0" w:color="000000"/>
              <w:right w:val="single" w:sz="8" w:space="0" w:color="000000"/>
            </w:tcBorders>
            <w:shd w:val="clear" w:color="auto" w:fill="00B0F0"/>
            <w:vAlign w:val="center"/>
          </w:tcPr>
          <w:p w14:paraId="00FC94EF" w14:textId="77777777" w:rsidR="003B25AE" w:rsidRPr="00423990" w:rsidRDefault="003B25AE" w:rsidP="009934AC">
            <w:pPr>
              <w:widowControl w:val="0"/>
              <w:pBdr>
                <w:top w:val="nil"/>
                <w:left w:val="nil"/>
                <w:bottom w:val="nil"/>
                <w:right w:val="nil"/>
                <w:between w:val="nil"/>
              </w:pBdr>
              <w:spacing w:line="240" w:lineRule="auto"/>
              <w:rPr>
                <w:rFonts w:ascii="Arial" w:eastAsia="Tahoma" w:hAnsi="Arial" w:cs="Arial"/>
                <w:sz w:val="18"/>
                <w:szCs w:val="18"/>
              </w:rPr>
            </w:pPr>
          </w:p>
        </w:tc>
        <w:tc>
          <w:tcPr>
            <w:tcW w:w="2517" w:type="dxa"/>
            <w:tcBorders>
              <w:top w:val="nil"/>
              <w:left w:val="nil"/>
              <w:bottom w:val="single" w:sz="8" w:space="0" w:color="000000"/>
              <w:right w:val="single" w:sz="4" w:space="0" w:color="000000"/>
            </w:tcBorders>
            <w:shd w:val="clear" w:color="auto" w:fill="00B0F0"/>
          </w:tcPr>
          <w:p w14:paraId="74EA4CDE"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DESDE</w:t>
            </w:r>
          </w:p>
        </w:tc>
        <w:tc>
          <w:tcPr>
            <w:tcW w:w="1573" w:type="dxa"/>
            <w:tcBorders>
              <w:top w:val="nil"/>
              <w:left w:val="nil"/>
              <w:bottom w:val="single" w:sz="8" w:space="0" w:color="000000"/>
              <w:right w:val="single" w:sz="8" w:space="0" w:color="000000"/>
            </w:tcBorders>
            <w:shd w:val="clear" w:color="auto" w:fill="00B0F0"/>
          </w:tcPr>
          <w:p w14:paraId="5B93DBC1"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HASTA</w:t>
            </w:r>
          </w:p>
        </w:tc>
      </w:tr>
      <w:tr w:rsidR="003B25AE" w:rsidRPr="00423990" w14:paraId="34C7D762" w14:textId="77777777" w:rsidTr="009934AC">
        <w:trPr>
          <w:trHeight w:val="20"/>
        </w:trPr>
        <w:tc>
          <w:tcPr>
            <w:tcW w:w="4088" w:type="dxa"/>
            <w:tcBorders>
              <w:top w:val="nil"/>
              <w:left w:val="single" w:sz="8" w:space="0" w:color="000000"/>
              <w:bottom w:val="single" w:sz="4" w:space="0" w:color="000000"/>
              <w:right w:val="single" w:sz="4" w:space="0" w:color="000000"/>
            </w:tcBorders>
          </w:tcPr>
          <w:p w14:paraId="25A0756E"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Insignificante</w:t>
            </w:r>
          </w:p>
        </w:tc>
        <w:tc>
          <w:tcPr>
            <w:tcW w:w="2517" w:type="dxa"/>
            <w:tcBorders>
              <w:top w:val="nil"/>
              <w:left w:val="nil"/>
              <w:bottom w:val="single" w:sz="4" w:space="0" w:color="000000"/>
              <w:right w:val="single" w:sz="4" w:space="0" w:color="000000"/>
            </w:tcBorders>
          </w:tcPr>
          <w:p w14:paraId="17C5BF20"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0</w:t>
            </w:r>
          </w:p>
        </w:tc>
        <w:tc>
          <w:tcPr>
            <w:tcW w:w="1573" w:type="dxa"/>
            <w:tcBorders>
              <w:top w:val="nil"/>
              <w:left w:val="nil"/>
              <w:bottom w:val="single" w:sz="4" w:space="0" w:color="000000"/>
              <w:right w:val="single" w:sz="8" w:space="0" w:color="000000"/>
            </w:tcBorders>
          </w:tcPr>
          <w:p w14:paraId="1841F10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1%</w:t>
            </w:r>
          </w:p>
        </w:tc>
      </w:tr>
      <w:tr w:rsidR="003B25AE" w:rsidRPr="00423990" w14:paraId="43924167" w14:textId="77777777" w:rsidTr="009934AC">
        <w:trPr>
          <w:trHeight w:val="20"/>
        </w:trPr>
        <w:tc>
          <w:tcPr>
            <w:tcW w:w="4088" w:type="dxa"/>
            <w:tcBorders>
              <w:top w:val="nil"/>
              <w:left w:val="single" w:sz="8" w:space="0" w:color="000000"/>
              <w:bottom w:val="single" w:sz="4" w:space="0" w:color="000000"/>
              <w:right w:val="single" w:sz="4" w:space="0" w:color="000000"/>
            </w:tcBorders>
          </w:tcPr>
          <w:p w14:paraId="719E9587"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Menor</w:t>
            </w:r>
          </w:p>
        </w:tc>
        <w:tc>
          <w:tcPr>
            <w:tcW w:w="2517" w:type="dxa"/>
            <w:tcBorders>
              <w:top w:val="nil"/>
              <w:left w:val="nil"/>
              <w:bottom w:val="single" w:sz="4" w:space="0" w:color="000000"/>
              <w:right w:val="single" w:sz="4" w:space="0" w:color="000000"/>
            </w:tcBorders>
          </w:tcPr>
          <w:p w14:paraId="6BDB4E7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1%</w:t>
            </w:r>
          </w:p>
        </w:tc>
        <w:tc>
          <w:tcPr>
            <w:tcW w:w="1573" w:type="dxa"/>
            <w:tcBorders>
              <w:top w:val="nil"/>
              <w:left w:val="nil"/>
              <w:bottom w:val="single" w:sz="4" w:space="0" w:color="000000"/>
              <w:right w:val="single" w:sz="8" w:space="0" w:color="000000"/>
            </w:tcBorders>
          </w:tcPr>
          <w:p w14:paraId="575DC66E"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2%</w:t>
            </w:r>
          </w:p>
        </w:tc>
      </w:tr>
      <w:tr w:rsidR="003B25AE" w:rsidRPr="00423990" w14:paraId="680A3840" w14:textId="77777777" w:rsidTr="009934AC">
        <w:trPr>
          <w:trHeight w:val="20"/>
        </w:trPr>
        <w:tc>
          <w:tcPr>
            <w:tcW w:w="4088" w:type="dxa"/>
            <w:tcBorders>
              <w:top w:val="nil"/>
              <w:left w:val="single" w:sz="8" w:space="0" w:color="000000"/>
              <w:bottom w:val="single" w:sz="4" w:space="0" w:color="000000"/>
              <w:right w:val="single" w:sz="4" w:space="0" w:color="000000"/>
            </w:tcBorders>
          </w:tcPr>
          <w:p w14:paraId="5CE3E54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Grave </w:t>
            </w:r>
          </w:p>
        </w:tc>
        <w:tc>
          <w:tcPr>
            <w:tcW w:w="2517" w:type="dxa"/>
            <w:tcBorders>
              <w:top w:val="nil"/>
              <w:left w:val="nil"/>
              <w:bottom w:val="single" w:sz="4" w:space="0" w:color="000000"/>
              <w:right w:val="single" w:sz="4" w:space="0" w:color="000000"/>
            </w:tcBorders>
          </w:tcPr>
          <w:p w14:paraId="2DDFE55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2%</w:t>
            </w:r>
          </w:p>
        </w:tc>
        <w:tc>
          <w:tcPr>
            <w:tcW w:w="1573" w:type="dxa"/>
            <w:tcBorders>
              <w:top w:val="nil"/>
              <w:left w:val="nil"/>
              <w:bottom w:val="single" w:sz="4" w:space="0" w:color="000000"/>
              <w:right w:val="single" w:sz="8" w:space="0" w:color="000000"/>
            </w:tcBorders>
          </w:tcPr>
          <w:p w14:paraId="016DB01F"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4%</w:t>
            </w:r>
          </w:p>
        </w:tc>
      </w:tr>
      <w:tr w:rsidR="003B25AE" w:rsidRPr="00423990" w14:paraId="17FFAFD6" w14:textId="77777777" w:rsidTr="009934AC">
        <w:trPr>
          <w:trHeight w:val="20"/>
        </w:trPr>
        <w:tc>
          <w:tcPr>
            <w:tcW w:w="4088" w:type="dxa"/>
            <w:tcBorders>
              <w:top w:val="nil"/>
              <w:left w:val="single" w:sz="8" w:space="0" w:color="000000"/>
              <w:bottom w:val="single" w:sz="4" w:space="0" w:color="000000"/>
              <w:right w:val="single" w:sz="4" w:space="0" w:color="000000"/>
            </w:tcBorders>
          </w:tcPr>
          <w:p w14:paraId="6B1CE8C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Muy grave</w:t>
            </w:r>
          </w:p>
        </w:tc>
        <w:tc>
          <w:tcPr>
            <w:tcW w:w="2517" w:type="dxa"/>
            <w:tcBorders>
              <w:top w:val="nil"/>
              <w:left w:val="nil"/>
              <w:bottom w:val="single" w:sz="4" w:space="0" w:color="000000"/>
              <w:right w:val="single" w:sz="4" w:space="0" w:color="000000"/>
            </w:tcBorders>
          </w:tcPr>
          <w:p w14:paraId="4F1B3DC9"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4%</w:t>
            </w:r>
          </w:p>
        </w:tc>
        <w:tc>
          <w:tcPr>
            <w:tcW w:w="1573" w:type="dxa"/>
            <w:tcBorders>
              <w:top w:val="nil"/>
              <w:left w:val="nil"/>
              <w:bottom w:val="single" w:sz="4" w:space="0" w:color="000000"/>
              <w:right w:val="single" w:sz="8" w:space="0" w:color="000000"/>
            </w:tcBorders>
          </w:tcPr>
          <w:p w14:paraId="631E2F0B"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6%</w:t>
            </w:r>
          </w:p>
        </w:tc>
      </w:tr>
      <w:tr w:rsidR="003B25AE" w:rsidRPr="00423990" w14:paraId="66F4DD35" w14:textId="77777777" w:rsidTr="009934AC">
        <w:trPr>
          <w:trHeight w:val="20"/>
        </w:trPr>
        <w:tc>
          <w:tcPr>
            <w:tcW w:w="4088" w:type="dxa"/>
            <w:tcBorders>
              <w:top w:val="nil"/>
              <w:left w:val="single" w:sz="8" w:space="0" w:color="000000"/>
              <w:bottom w:val="single" w:sz="4" w:space="0" w:color="000000"/>
              <w:right w:val="single" w:sz="4" w:space="0" w:color="000000"/>
            </w:tcBorders>
          </w:tcPr>
          <w:p w14:paraId="47095B5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Crítico</w:t>
            </w:r>
          </w:p>
        </w:tc>
        <w:tc>
          <w:tcPr>
            <w:tcW w:w="2517" w:type="dxa"/>
            <w:tcBorders>
              <w:top w:val="nil"/>
              <w:left w:val="nil"/>
              <w:bottom w:val="single" w:sz="4" w:space="0" w:color="000000"/>
              <w:right w:val="single" w:sz="4" w:space="0" w:color="000000"/>
            </w:tcBorders>
          </w:tcPr>
          <w:p w14:paraId="4D02E89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6%</w:t>
            </w:r>
          </w:p>
        </w:tc>
        <w:tc>
          <w:tcPr>
            <w:tcW w:w="1573" w:type="dxa"/>
            <w:tcBorders>
              <w:top w:val="nil"/>
              <w:left w:val="nil"/>
              <w:bottom w:val="single" w:sz="4" w:space="0" w:color="000000"/>
              <w:right w:val="single" w:sz="8" w:space="0" w:color="000000"/>
            </w:tcBorders>
          </w:tcPr>
          <w:p w14:paraId="03A18841"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8%</w:t>
            </w:r>
          </w:p>
        </w:tc>
      </w:tr>
      <w:tr w:rsidR="003B25AE" w:rsidRPr="00423990" w14:paraId="748010C4" w14:textId="77777777" w:rsidTr="009934AC">
        <w:trPr>
          <w:trHeight w:val="20"/>
        </w:trPr>
        <w:tc>
          <w:tcPr>
            <w:tcW w:w="4088" w:type="dxa"/>
            <w:tcBorders>
              <w:top w:val="nil"/>
              <w:left w:val="single" w:sz="8" w:space="0" w:color="000000"/>
              <w:bottom w:val="single" w:sz="8" w:space="0" w:color="000000"/>
              <w:right w:val="single" w:sz="4" w:space="0" w:color="000000"/>
            </w:tcBorders>
          </w:tcPr>
          <w:p w14:paraId="5AD731EA"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Catastrófico </w:t>
            </w:r>
          </w:p>
        </w:tc>
        <w:tc>
          <w:tcPr>
            <w:tcW w:w="2517" w:type="dxa"/>
            <w:tcBorders>
              <w:top w:val="nil"/>
              <w:left w:val="nil"/>
              <w:bottom w:val="single" w:sz="8" w:space="0" w:color="000000"/>
              <w:right w:val="single" w:sz="4" w:space="0" w:color="000000"/>
            </w:tcBorders>
          </w:tcPr>
          <w:p w14:paraId="0CA2BAEC"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8%</w:t>
            </w:r>
          </w:p>
        </w:tc>
        <w:tc>
          <w:tcPr>
            <w:tcW w:w="1573" w:type="dxa"/>
            <w:tcBorders>
              <w:top w:val="nil"/>
              <w:left w:val="nil"/>
              <w:bottom w:val="single" w:sz="8" w:space="0" w:color="000000"/>
              <w:right w:val="single" w:sz="8" w:space="0" w:color="000000"/>
            </w:tcBorders>
          </w:tcPr>
          <w:p w14:paraId="59E9AC33"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10%</w:t>
            </w:r>
          </w:p>
        </w:tc>
      </w:tr>
    </w:tbl>
    <w:p w14:paraId="70103326" w14:textId="77777777" w:rsidR="003B25AE" w:rsidRPr="00423990" w:rsidRDefault="003B25AE" w:rsidP="003B25AE">
      <w:pPr>
        <w:spacing w:line="240" w:lineRule="auto"/>
        <w:rPr>
          <w:rFonts w:ascii="Arial" w:eastAsia="Tahoma" w:hAnsi="Arial" w:cs="Arial"/>
          <w:sz w:val="20"/>
          <w:szCs w:val="20"/>
        </w:rPr>
      </w:pPr>
    </w:p>
    <w:p w14:paraId="38873410" w14:textId="77777777" w:rsidR="003B25AE" w:rsidRPr="00423990" w:rsidRDefault="003B25AE" w:rsidP="003B25AE">
      <w:pPr>
        <w:spacing w:line="240" w:lineRule="auto"/>
        <w:rPr>
          <w:rFonts w:ascii="Arial" w:eastAsia="Tahoma" w:hAnsi="Arial" w:cs="Arial"/>
          <w:sz w:val="20"/>
          <w:szCs w:val="20"/>
        </w:rPr>
      </w:pPr>
    </w:p>
    <w:p w14:paraId="35E51C03"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La graduación que resulta de cruzar la probabilidad y la consecuencia cambios cada uno de los ítems o áreas de riesgo, frente a cada situación estudiada dará como resultado una calificación de riesgo según la siguiente matriz:</w:t>
      </w:r>
    </w:p>
    <w:p w14:paraId="31705C88" w14:textId="77777777" w:rsidR="003B25AE" w:rsidRPr="00423990" w:rsidRDefault="003B25AE" w:rsidP="003B25AE">
      <w:pPr>
        <w:spacing w:line="240" w:lineRule="auto"/>
        <w:rPr>
          <w:rFonts w:ascii="Arial" w:eastAsia="Tahoma" w:hAnsi="Arial" w:cs="Arial"/>
          <w:sz w:val="20"/>
          <w:szCs w:val="20"/>
        </w:rPr>
      </w:pPr>
    </w:p>
    <w:tbl>
      <w:tblPr>
        <w:tblW w:w="9436" w:type="dxa"/>
        <w:tblInd w:w="354" w:type="dxa"/>
        <w:tblLayout w:type="fixed"/>
        <w:tblLook w:val="0000" w:firstRow="0" w:lastRow="0" w:firstColumn="0" w:lastColumn="0" w:noHBand="0" w:noVBand="0"/>
      </w:tblPr>
      <w:tblGrid>
        <w:gridCol w:w="2196"/>
        <w:gridCol w:w="1644"/>
        <w:gridCol w:w="889"/>
        <w:gridCol w:w="889"/>
        <w:gridCol w:w="1185"/>
        <w:gridCol w:w="1036"/>
        <w:gridCol w:w="1597"/>
      </w:tblGrid>
      <w:tr w:rsidR="003B25AE" w:rsidRPr="00423990" w14:paraId="4DBE712E" w14:textId="77777777" w:rsidTr="009934AC">
        <w:trPr>
          <w:trHeight w:val="20"/>
        </w:trPr>
        <w:tc>
          <w:tcPr>
            <w:tcW w:w="9436" w:type="dxa"/>
            <w:gridSpan w:val="7"/>
            <w:tcBorders>
              <w:top w:val="single" w:sz="8" w:space="0" w:color="000000"/>
              <w:left w:val="single" w:sz="8" w:space="0" w:color="000000"/>
              <w:bottom w:val="single" w:sz="8" w:space="0" w:color="000000"/>
              <w:right w:val="single" w:sz="8" w:space="0" w:color="000000"/>
            </w:tcBorders>
            <w:vAlign w:val="center"/>
          </w:tcPr>
          <w:p w14:paraId="3E9AA52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CUADRO 3 - GRADUACIÓN DEL RIESGO</w:t>
            </w:r>
          </w:p>
        </w:tc>
      </w:tr>
      <w:tr w:rsidR="003B25AE" w:rsidRPr="00423990" w14:paraId="4CDA0920" w14:textId="77777777" w:rsidTr="009934AC">
        <w:trPr>
          <w:trHeight w:val="20"/>
        </w:trPr>
        <w:tc>
          <w:tcPr>
            <w:tcW w:w="2196" w:type="dxa"/>
            <w:tcBorders>
              <w:top w:val="nil"/>
              <w:left w:val="single" w:sz="8" w:space="0" w:color="000000"/>
              <w:bottom w:val="single" w:sz="4" w:space="0" w:color="000000"/>
              <w:right w:val="single" w:sz="4" w:space="0" w:color="000000"/>
            </w:tcBorders>
          </w:tcPr>
          <w:p w14:paraId="1E08CB67"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Hecho cierto</w:t>
            </w:r>
          </w:p>
        </w:tc>
        <w:tc>
          <w:tcPr>
            <w:tcW w:w="1644" w:type="dxa"/>
            <w:tcBorders>
              <w:top w:val="nil"/>
              <w:left w:val="nil"/>
              <w:bottom w:val="single" w:sz="4" w:space="0" w:color="000000"/>
              <w:right w:val="single" w:sz="4" w:space="0" w:color="000000"/>
            </w:tcBorders>
            <w:shd w:val="clear" w:color="auto" w:fill="00B0F0"/>
          </w:tcPr>
          <w:p w14:paraId="526FF227"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2BA9A3C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889" w:type="dxa"/>
            <w:tcBorders>
              <w:top w:val="nil"/>
              <w:left w:val="nil"/>
              <w:bottom w:val="single" w:sz="4" w:space="0" w:color="000000"/>
              <w:right w:val="single" w:sz="4" w:space="0" w:color="000000"/>
            </w:tcBorders>
          </w:tcPr>
          <w:p w14:paraId="25FDBCF3"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185" w:type="dxa"/>
            <w:tcBorders>
              <w:top w:val="nil"/>
              <w:left w:val="nil"/>
              <w:bottom w:val="single" w:sz="4" w:space="0" w:color="000000"/>
              <w:right w:val="single" w:sz="4" w:space="0" w:color="000000"/>
            </w:tcBorders>
          </w:tcPr>
          <w:p w14:paraId="1246891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036" w:type="dxa"/>
            <w:tcBorders>
              <w:top w:val="nil"/>
              <w:left w:val="nil"/>
              <w:bottom w:val="single" w:sz="4" w:space="0" w:color="000000"/>
              <w:right w:val="single" w:sz="4" w:space="0" w:color="000000"/>
            </w:tcBorders>
          </w:tcPr>
          <w:p w14:paraId="37056CBA"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6628F8B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r>
      <w:tr w:rsidR="003B25AE" w:rsidRPr="00423990" w14:paraId="75250FC0" w14:textId="77777777" w:rsidTr="009934AC">
        <w:trPr>
          <w:trHeight w:val="20"/>
        </w:trPr>
        <w:tc>
          <w:tcPr>
            <w:tcW w:w="2196" w:type="dxa"/>
            <w:tcBorders>
              <w:top w:val="nil"/>
              <w:left w:val="single" w:sz="8" w:space="0" w:color="000000"/>
              <w:bottom w:val="single" w:sz="4" w:space="0" w:color="000000"/>
              <w:right w:val="single" w:sz="4" w:space="0" w:color="000000"/>
            </w:tcBorders>
          </w:tcPr>
          <w:p w14:paraId="639CF481"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Muy probable</w:t>
            </w:r>
          </w:p>
        </w:tc>
        <w:tc>
          <w:tcPr>
            <w:tcW w:w="1644" w:type="dxa"/>
            <w:tcBorders>
              <w:top w:val="nil"/>
              <w:left w:val="nil"/>
              <w:bottom w:val="single" w:sz="4" w:space="0" w:color="000000"/>
              <w:right w:val="single" w:sz="4" w:space="0" w:color="000000"/>
            </w:tcBorders>
            <w:shd w:val="clear" w:color="auto" w:fill="00B0F0"/>
          </w:tcPr>
          <w:p w14:paraId="175CD793"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5FC6ECA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Alto </w:t>
            </w:r>
          </w:p>
        </w:tc>
        <w:tc>
          <w:tcPr>
            <w:tcW w:w="889" w:type="dxa"/>
            <w:tcBorders>
              <w:top w:val="nil"/>
              <w:left w:val="nil"/>
              <w:bottom w:val="single" w:sz="4" w:space="0" w:color="000000"/>
              <w:right w:val="single" w:sz="4" w:space="0" w:color="000000"/>
            </w:tcBorders>
            <w:shd w:val="clear" w:color="auto" w:fill="FFFF00"/>
          </w:tcPr>
          <w:p w14:paraId="6D71C31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185" w:type="dxa"/>
            <w:tcBorders>
              <w:top w:val="nil"/>
              <w:left w:val="nil"/>
              <w:bottom w:val="single" w:sz="4" w:space="0" w:color="000000"/>
              <w:right w:val="single" w:sz="4" w:space="0" w:color="000000"/>
            </w:tcBorders>
          </w:tcPr>
          <w:p w14:paraId="4056564C"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036" w:type="dxa"/>
            <w:tcBorders>
              <w:top w:val="nil"/>
              <w:left w:val="nil"/>
              <w:bottom w:val="single" w:sz="4" w:space="0" w:color="000000"/>
              <w:right w:val="single" w:sz="4" w:space="0" w:color="000000"/>
            </w:tcBorders>
          </w:tcPr>
          <w:p w14:paraId="4B396EB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7559126F"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r>
      <w:tr w:rsidR="003B25AE" w:rsidRPr="00423990" w14:paraId="06B8680B" w14:textId="77777777" w:rsidTr="009934AC">
        <w:trPr>
          <w:trHeight w:val="20"/>
        </w:trPr>
        <w:tc>
          <w:tcPr>
            <w:tcW w:w="2196" w:type="dxa"/>
            <w:tcBorders>
              <w:top w:val="nil"/>
              <w:left w:val="single" w:sz="8" w:space="0" w:color="000000"/>
              <w:bottom w:val="single" w:sz="4" w:space="0" w:color="000000"/>
              <w:right w:val="single" w:sz="4" w:space="0" w:color="000000"/>
            </w:tcBorders>
          </w:tcPr>
          <w:p w14:paraId="29DA3A7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Probable</w:t>
            </w:r>
          </w:p>
        </w:tc>
        <w:tc>
          <w:tcPr>
            <w:tcW w:w="1644" w:type="dxa"/>
            <w:tcBorders>
              <w:top w:val="nil"/>
              <w:left w:val="nil"/>
              <w:bottom w:val="single" w:sz="4" w:space="0" w:color="000000"/>
              <w:right w:val="single" w:sz="4" w:space="0" w:color="000000"/>
            </w:tcBorders>
            <w:shd w:val="clear" w:color="auto" w:fill="00B0F0"/>
          </w:tcPr>
          <w:p w14:paraId="340137C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2DC68E23"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3547A650"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Alto </w:t>
            </w:r>
          </w:p>
        </w:tc>
        <w:tc>
          <w:tcPr>
            <w:tcW w:w="1185" w:type="dxa"/>
            <w:tcBorders>
              <w:top w:val="nil"/>
              <w:left w:val="nil"/>
              <w:bottom w:val="single" w:sz="4" w:space="0" w:color="000000"/>
              <w:right w:val="single" w:sz="4" w:space="0" w:color="000000"/>
            </w:tcBorders>
            <w:shd w:val="clear" w:color="auto" w:fill="FFFF00"/>
          </w:tcPr>
          <w:p w14:paraId="18C41D7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036" w:type="dxa"/>
            <w:tcBorders>
              <w:top w:val="nil"/>
              <w:left w:val="nil"/>
              <w:bottom w:val="single" w:sz="4" w:space="0" w:color="000000"/>
              <w:right w:val="single" w:sz="4" w:space="0" w:color="000000"/>
            </w:tcBorders>
          </w:tcPr>
          <w:p w14:paraId="36ABF06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7D321E11"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r>
      <w:tr w:rsidR="003B25AE" w:rsidRPr="00423990" w14:paraId="74415840" w14:textId="77777777" w:rsidTr="009934AC">
        <w:trPr>
          <w:trHeight w:val="20"/>
        </w:trPr>
        <w:tc>
          <w:tcPr>
            <w:tcW w:w="2196" w:type="dxa"/>
            <w:tcBorders>
              <w:top w:val="nil"/>
              <w:left w:val="single" w:sz="8" w:space="0" w:color="000000"/>
              <w:bottom w:val="single" w:sz="4" w:space="0" w:color="000000"/>
              <w:right w:val="single" w:sz="4" w:space="0" w:color="000000"/>
            </w:tcBorders>
          </w:tcPr>
          <w:p w14:paraId="6B7C16D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Ocasional </w:t>
            </w:r>
          </w:p>
        </w:tc>
        <w:tc>
          <w:tcPr>
            <w:tcW w:w="1644" w:type="dxa"/>
            <w:tcBorders>
              <w:top w:val="nil"/>
              <w:left w:val="nil"/>
              <w:bottom w:val="single" w:sz="4" w:space="0" w:color="000000"/>
              <w:right w:val="single" w:sz="4" w:space="0" w:color="000000"/>
            </w:tcBorders>
            <w:shd w:val="clear" w:color="auto" w:fill="BFBFBF"/>
          </w:tcPr>
          <w:p w14:paraId="1284C2FF"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0A396D68"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5826EE2B"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185" w:type="dxa"/>
            <w:tcBorders>
              <w:top w:val="nil"/>
              <w:left w:val="nil"/>
              <w:bottom w:val="single" w:sz="4" w:space="0" w:color="000000"/>
              <w:right w:val="single" w:sz="4" w:space="0" w:color="000000"/>
            </w:tcBorders>
            <w:shd w:val="clear" w:color="auto" w:fill="FFFF00"/>
          </w:tcPr>
          <w:p w14:paraId="688BDB1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Alto </w:t>
            </w:r>
          </w:p>
        </w:tc>
        <w:tc>
          <w:tcPr>
            <w:tcW w:w="1036" w:type="dxa"/>
            <w:tcBorders>
              <w:top w:val="nil"/>
              <w:left w:val="nil"/>
              <w:bottom w:val="single" w:sz="4" w:space="0" w:color="000000"/>
              <w:right w:val="single" w:sz="4" w:space="0" w:color="000000"/>
            </w:tcBorders>
            <w:shd w:val="clear" w:color="auto" w:fill="FFFF00"/>
          </w:tcPr>
          <w:p w14:paraId="5860B14F"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597" w:type="dxa"/>
            <w:tcBorders>
              <w:top w:val="nil"/>
              <w:left w:val="nil"/>
              <w:bottom w:val="single" w:sz="4" w:space="0" w:color="000000"/>
              <w:right w:val="single" w:sz="8" w:space="0" w:color="000000"/>
            </w:tcBorders>
          </w:tcPr>
          <w:p w14:paraId="107F0722"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r>
      <w:tr w:rsidR="003B25AE" w:rsidRPr="00423990" w14:paraId="52130E11" w14:textId="77777777" w:rsidTr="009934AC">
        <w:trPr>
          <w:trHeight w:val="20"/>
        </w:trPr>
        <w:tc>
          <w:tcPr>
            <w:tcW w:w="2196" w:type="dxa"/>
            <w:tcBorders>
              <w:top w:val="nil"/>
              <w:left w:val="single" w:sz="8" w:space="0" w:color="000000"/>
              <w:bottom w:val="single" w:sz="4" w:space="0" w:color="000000"/>
              <w:right w:val="single" w:sz="4" w:space="0" w:color="000000"/>
            </w:tcBorders>
          </w:tcPr>
          <w:p w14:paraId="09E3723C"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Remoto</w:t>
            </w:r>
          </w:p>
        </w:tc>
        <w:tc>
          <w:tcPr>
            <w:tcW w:w="1644" w:type="dxa"/>
            <w:tcBorders>
              <w:top w:val="nil"/>
              <w:left w:val="nil"/>
              <w:bottom w:val="single" w:sz="4" w:space="0" w:color="000000"/>
              <w:right w:val="single" w:sz="4" w:space="0" w:color="000000"/>
            </w:tcBorders>
            <w:shd w:val="clear" w:color="auto" w:fill="BFBFBF"/>
          </w:tcPr>
          <w:p w14:paraId="75A21952"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BFBFBF"/>
          </w:tcPr>
          <w:p w14:paraId="66B2617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6451E3A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185" w:type="dxa"/>
            <w:tcBorders>
              <w:top w:val="nil"/>
              <w:left w:val="nil"/>
              <w:bottom w:val="single" w:sz="4" w:space="0" w:color="000000"/>
              <w:right w:val="single" w:sz="4" w:space="0" w:color="000000"/>
            </w:tcBorders>
            <w:shd w:val="clear" w:color="auto" w:fill="00B0F0"/>
          </w:tcPr>
          <w:p w14:paraId="34984EB2"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036" w:type="dxa"/>
            <w:tcBorders>
              <w:top w:val="nil"/>
              <w:left w:val="nil"/>
              <w:bottom w:val="single" w:sz="4" w:space="0" w:color="000000"/>
              <w:right w:val="single" w:sz="4" w:space="0" w:color="000000"/>
            </w:tcBorders>
            <w:shd w:val="clear" w:color="auto" w:fill="FFFF00"/>
          </w:tcPr>
          <w:p w14:paraId="520FDD40"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597" w:type="dxa"/>
            <w:tcBorders>
              <w:top w:val="nil"/>
              <w:left w:val="nil"/>
              <w:bottom w:val="single" w:sz="4" w:space="0" w:color="000000"/>
              <w:right w:val="single" w:sz="8" w:space="0" w:color="000000"/>
            </w:tcBorders>
          </w:tcPr>
          <w:p w14:paraId="45A7D13E"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r>
      <w:tr w:rsidR="003B25AE" w:rsidRPr="00423990" w14:paraId="4258F903" w14:textId="77777777" w:rsidTr="009934AC">
        <w:trPr>
          <w:trHeight w:val="20"/>
        </w:trPr>
        <w:tc>
          <w:tcPr>
            <w:tcW w:w="2196" w:type="dxa"/>
            <w:tcBorders>
              <w:top w:val="nil"/>
              <w:left w:val="single" w:sz="8" w:space="0" w:color="000000"/>
              <w:bottom w:val="single" w:sz="8" w:space="0" w:color="000000"/>
              <w:right w:val="single" w:sz="4" w:space="0" w:color="000000"/>
            </w:tcBorders>
          </w:tcPr>
          <w:p w14:paraId="400F742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Muy remoto</w:t>
            </w:r>
          </w:p>
        </w:tc>
        <w:tc>
          <w:tcPr>
            <w:tcW w:w="1644" w:type="dxa"/>
            <w:tcBorders>
              <w:top w:val="nil"/>
              <w:left w:val="nil"/>
              <w:bottom w:val="single" w:sz="8" w:space="0" w:color="000000"/>
              <w:right w:val="single" w:sz="4" w:space="0" w:color="000000"/>
            </w:tcBorders>
            <w:shd w:val="clear" w:color="auto" w:fill="BFBFBF"/>
          </w:tcPr>
          <w:p w14:paraId="2BE7A4B5"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70A6717E"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3C5CE263"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Bajo</w:t>
            </w:r>
          </w:p>
        </w:tc>
        <w:tc>
          <w:tcPr>
            <w:tcW w:w="1185" w:type="dxa"/>
            <w:tcBorders>
              <w:top w:val="nil"/>
              <w:left w:val="nil"/>
              <w:bottom w:val="single" w:sz="8" w:space="0" w:color="000000"/>
              <w:right w:val="single" w:sz="4" w:space="0" w:color="000000"/>
            </w:tcBorders>
            <w:shd w:val="clear" w:color="auto" w:fill="00B0F0"/>
          </w:tcPr>
          <w:p w14:paraId="5265D44B"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036" w:type="dxa"/>
            <w:tcBorders>
              <w:top w:val="nil"/>
              <w:left w:val="nil"/>
              <w:bottom w:val="single" w:sz="8" w:space="0" w:color="000000"/>
              <w:right w:val="single" w:sz="4" w:space="0" w:color="000000"/>
            </w:tcBorders>
            <w:shd w:val="clear" w:color="auto" w:fill="00B0F0"/>
          </w:tcPr>
          <w:p w14:paraId="278E2367"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Medio</w:t>
            </w:r>
          </w:p>
        </w:tc>
        <w:tc>
          <w:tcPr>
            <w:tcW w:w="1597" w:type="dxa"/>
            <w:tcBorders>
              <w:top w:val="nil"/>
              <w:left w:val="nil"/>
              <w:bottom w:val="single" w:sz="8" w:space="0" w:color="000000"/>
              <w:right w:val="single" w:sz="8" w:space="0" w:color="000000"/>
            </w:tcBorders>
            <w:shd w:val="clear" w:color="auto" w:fill="FFFF00"/>
          </w:tcPr>
          <w:p w14:paraId="12F0FE50"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Alto</w:t>
            </w:r>
          </w:p>
        </w:tc>
      </w:tr>
      <w:tr w:rsidR="003B25AE" w:rsidRPr="00423990" w14:paraId="4E96B7E9" w14:textId="77777777" w:rsidTr="009934AC">
        <w:trPr>
          <w:trHeight w:val="20"/>
        </w:trPr>
        <w:tc>
          <w:tcPr>
            <w:tcW w:w="2196" w:type="dxa"/>
            <w:tcBorders>
              <w:top w:val="nil"/>
              <w:left w:val="single" w:sz="8" w:space="0" w:color="000000"/>
              <w:bottom w:val="single" w:sz="8" w:space="0" w:color="000000"/>
              <w:right w:val="single" w:sz="4" w:space="0" w:color="000000"/>
            </w:tcBorders>
          </w:tcPr>
          <w:p w14:paraId="6A55B989"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 </w:t>
            </w:r>
          </w:p>
        </w:tc>
        <w:tc>
          <w:tcPr>
            <w:tcW w:w="1644" w:type="dxa"/>
            <w:tcBorders>
              <w:top w:val="nil"/>
              <w:left w:val="nil"/>
              <w:bottom w:val="single" w:sz="8" w:space="0" w:color="000000"/>
              <w:right w:val="single" w:sz="4" w:space="0" w:color="000000"/>
            </w:tcBorders>
          </w:tcPr>
          <w:p w14:paraId="75BBA79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Insignificante</w:t>
            </w:r>
          </w:p>
        </w:tc>
        <w:tc>
          <w:tcPr>
            <w:tcW w:w="889" w:type="dxa"/>
            <w:tcBorders>
              <w:top w:val="nil"/>
              <w:left w:val="nil"/>
              <w:bottom w:val="single" w:sz="8" w:space="0" w:color="000000"/>
              <w:right w:val="single" w:sz="4" w:space="0" w:color="000000"/>
            </w:tcBorders>
          </w:tcPr>
          <w:p w14:paraId="3B1A32F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Menor</w:t>
            </w:r>
          </w:p>
        </w:tc>
        <w:tc>
          <w:tcPr>
            <w:tcW w:w="889" w:type="dxa"/>
            <w:tcBorders>
              <w:top w:val="nil"/>
              <w:left w:val="nil"/>
              <w:bottom w:val="single" w:sz="8" w:space="0" w:color="000000"/>
              <w:right w:val="single" w:sz="4" w:space="0" w:color="000000"/>
            </w:tcBorders>
          </w:tcPr>
          <w:p w14:paraId="7722DE9C"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Grave</w:t>
            </w:r>
          </w:p>
        </w:tc>
        <w:tc>
          <w:tcPr>
            <w:tcW w:w="1185" w:type="dxa"/>
            <w:tcBorders>
              <w:top w:val="nil"/>
              <w:left w:val="nil"/>
              <w:bottom w:val="single" w:sz="8" w:space="0" w:color="000000"/>
              <w:right w:val="single" w:sz="4" w:space="0" w:color="000000"/>
            </w:tcBorders>
          </w:tcPr>
          <w:p w14:paraId="0FC30A8D"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Muy Grave</w:t>
            </w:r>
          </w:p>
        </w:tc>
        <w:tc>
          <w:tcPr>
            <w:tcW w:w="1036" w:type="dxa"/>
            <w:tcBorders>
              <w:top w:val="nil"/>
              <w:left w:val="nil"/>
              <w:bottom w:val="single" w:sz="8" w:space="0" w:color="000000"/>
              <w:right w:val="single" w:sz="4" w:space="0" w:color="000000"/>
            </w:tcBorders>
          </w:tcPr>
          <w:p w14:paraId="48786AB6"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crítico</w:t>
            </w:r>
          </w:p>
        </w:tc>
        <w:tc>
          <w:tcPr>
            <w:tcW w:w="1597" w:type="dxa"/>
            <w:tcBorders>
              <w:top w:val="nil"/>
              <w:left w:val="nil"/>
              <w:bottom w:val="single" w:sz="8" w:space="0" w:color="000000"/>
              <w:right w:val="single" w:sz="8" w:space="0" w:color="000000"/>
            </w:tcBorders>
          </w:tcPr>
          <w:p w14:paraId="4EA29764" w14:textId="77777777" w:rsidR="003B25AE" w:rsidRPr="00423990" w:rsidRDefault="003B25AE" w:rsidP="009934AC">
            <w:pPr>
              <w:spacing w:line="240" w:lineRule="auto"/>
              <w:rPr>
                <w:rFonts w:ascii="Arial" w:eastAsia="Tahoma" w:hAnsi="Arial" w:cs="Arial"/>
                <w:sz w:val="18"/>
                <w:szCs w:val="18"/>
              </w:rPr>
            </w:pPr>
            <w:r w:rsidRPr="00423990">
              <w:rPr>
                <w:rFonts w:ascii="Arial" w:eastAsia="Tahoma" w:hAnsi="Arial" w:cs="Arial"/>
                <w:sz w:val="18"/>
                <w:szCs w:val="18"/>
              </w:rPr>
              <w:t>catastrófico</w:t>
            </w:r>
          </w:p>
        </w:tc>
      </w:tr>
    </w:tbl>
    <w:p w14:paraId="071A44A8" w14:textId="77777777" w:rsidR="003B25AE" w:rsidRPr="00423990" w:rsidRDefault="003B25AE" w:rsidP="003B25AE">
      <w:pPr>
        <w:spacing w:line="240" w:lineRule="auto"/>
        <w:rPr>
          <w:rFonts w:ascii="Arial" w:eastAsia="Tahoma" w:hAnsi="Arial" w:cs="Arial"/>
          <w:sz w:val="20"/>
          <w:szCs w:val="20"/>
        </w:rPr>
      </w:pPr>
    </w:p>
    <w:p w14:paraId="15C8A0CC" w14:textId="77777777" w:rsidR="003B25AE" w:rsidRPr="00423990" w:rsidRDefault="003B25AE" w:rsidP="003B25AE">
      <w:pPr>
        <w:spacing w:line="240" w:lineRule="auto"/>
        <w:rPr>
          <w:rFonts w:ascii="Arial" w:eastAsia="Tahoma" w:hAnsi="Arial" w:cs="Arial"/>
          <w:sz w:val="20"/>
          <w:szCs w:val="20"/>
        </w:rPr>
      </w:pPr>
    </w:p>
    <w:p w14:paraId="4CCD7BB0"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Se enfatiza que la valoración de riesgos no es una ciencia exacta y que cada interesado en participar en el proceso debe hacer una verificación de sus propios niveles de tolerancia y apetito de riesgos para hacer su propia valoración, la cual puede no corresponder con la que se plantea aquí.</w:t>
      </w:r>
    </w:p>
    <w:p w14:paraId="020EF704" w14:textId="77777777" w:rsidR="003B25AE" w:rsidRPr="00423990" w:rsidRDefault="003B25AE" w:rsidP="003B25AE">
      <w:pPr>
        <w:spacing w:line="240" w:lineRule="auto"/>
        <w:rPr>
          <w:rFonts w:ascii="Arial" w:eastAsia="Tahoma" w:hAnsi="Arial" w:cs="Arial"/>
          <w:sz w:val="20"/>
          <w:szCs w:val="20"/>
        </w:rPr>
      </w:pPr>
    </w:p>
    <w:p w14:paraId="13271365"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La remuneración para EL CONTRATISTA que resulte favorecido en el presente proceso, se concreta en sus propios cálculos y estimaciones. De esta forma, queda claro que los valores que se registran en el presupuesto que se anexa a los pliegos, no constituyen una garantía para el cálculo de los ingresos del futuro contratista.</w:t>
      </w:r>
    </w:p>
    <w:p w14:paraId="5D1FD359"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Igualmente, se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w:t>
      </w:r>
    </w:p>
    <w:p w14:paraId="28FBDD04" w14:textId="77777777" w:rsidR="003B25AE" w:rsidRPr="00423990" w:rsidRDefault="003B25AE" w:rsidP="003B25AE">
      <w:pPr>
        <w:spacing w:line="240" w:lineRule="auto"/>
        <w:rPr>
          <w:rFonts w:ascii="Arial" w:eastAsia="Tahoma" w:hAnsi="Arial" w:cs="Arial"/>
          <w:sz w:val="20"/>
          <w:szCs w:val="20"/>
        </w:rPr>
      </w:pPr>
    </w:p>
    <w:p w14:paraId="615ABA91"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Debe tenerse en cuenta que los eventos de fuerza mayor y eventos imprevisibles no se asignan al contratista y tendrán un tratamiento especial, en la medida que sea factible hacerlo, mediante la obligación de suscripción de pólizas de daños que amparen los bienes e intereses susceptibles de dañarse o perderse por el acontecer de actos extraordinarios súbitos e imprevistos.</w:t>
      </w:r>
    </w:p>
    <w:p w14:paraId="70B43DE4" w14:textId="77777777" w:rsidR="003B25AE" w:rsidRPr="00423990" w:rsidRDefault="003B25AE" w:rsidP="003B25AE">
      <w:pPr>
        <w:spacing w:line="240" w:lineRule="auto"/>
        <w:rPr>
          <w:rFonts w:ascii="Arial" w:eastAsia="Tahoma" w:hAnsi="Arial" w:cs="Arial"/>
          <w:sz w:val="20"/>
          <w:szCs w:val="20"/>
        </w:rPr>
      </w:pPr>
    </w:p>
    <w:p w14:paraId="4DB73F46" w14:textId="77777777" w:rsidR="003B25AE" w:rsidRPr="00423990" w:rsidRDefault="003B25AE" w:rsidP="003B25AE">
      <w:pPr>
        <w:spacing w:line="240" w:lineRule="auto"/>
        <w:rPr>
          <w:rFonts w:ascii="Arial" w:eastAsia="Tahoma" w:hAnsi="Arial" w:cs="Arial"/>
          <w:sz w:val="20"/>
          <w:szCs w:val="20"/>
        </w:rPr>
      </w:pPr>
      <w:r w:rsidRPr="00423990">
        <w:rPr>
          <w:rFonts w:ascii="Arial" w:eastAsia="Tahoma" w:hAnsi="Arial" w:cs="Arial"/>
          <w:sz w:val="20"/>
          <w:szCs w:val="20"/>
        </w:rPr>
        <w:t>La presente estimación del riesgo de desequilibrio económico por eventos previsibles no incluye las medidas de tratamiento y transferencia de riesgo que debe abordar quien tenga asignado el riesgo.</w:t>
      </w:r>
    </w:p>
    <w:p w14:paraId="0A034C8E" w14:textId="77777777" w:rsidR="003B25AE" w:rsidRPr="00423990" w:rsidRDefault="003B25AE" w:rsidP="003B25AE">
      <w:pPr>
        <w:spacing w:line="240" w:lineRule="auto"/>
        <w:rPr>
          <w:rFonts w:ascii="Arial" w:eastAsia="Tahoma" w:hAnsi="Arial" w:cs="Arial"/>
          <w:sz w:val="20"/>
          <w:szCs w:val="20"/>
        </w:rPr>
      </w:pPr>
    </w:p>
    <w:tbl>
      <w:tblPr>
        <w:tblW w:w="9558" w:type="dxa"/>
        <w:tblLayout w:type="fixed"/>
        <w:tblLook w:val="0000" w:firstRow="0" w:lastRow="0" w:firstColumn="0" w:lastColumn="0" w:noHBand="0" w:noVBand="0"/>
      </w:tblPr>
      <w:tblGrid>
        <w:gridCol w:w="300"/>
        <w:gridCol w:w="752"/>
        <w:gridCol w:w="568"/>
        <w:gridCol w:w="993"/>
        <w:gridCol w:w="887"/>
        <w:gridCol w:w="1230"/>
        <w:gridCol w:w="1004"/>
        <w:gridCol w:w="933"/>
        <w:gridCol w:w="625"/>
        <w:gridCol w:w="685"/>
        <w:gridCol w:w="609"/>
        <w:gridCol w:w="972"/>
      </w:tblGrid>
      <w:tr w:rsidR="003B25AE" w:rsidRPr="00423990" w14:paraId="68B0EFEF" w14:textId="77777777" w:rsidTr="009934AC">
        <w:trPr>
          <w:trHeight w:val="6"/>
        </w:trPr>
        <w:tc>
          <w:tcPr>
            <w:tcW w:w="3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B9C9B2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No.</w:t>
            </w:r>
          </w:p>
        </w:tc>
        <w:tc>
          <w:tcPr>
            <w:tcW w:w="752" w:type="dxa"/>
            <w:tcBorders>
              <w:top w:val="single" w:sz="4" w:space="0" w:color="000000"/>
              <w:left w:val="nil"/>
              <w:bottom w:val="single" w:sz="4" w:space="0" w:color="000000"/>
              <w:right w:val="single" w:sz="4" w:space="0" w:color="000000"/>
            </w:tcBorders>
            <w:shd w:val="clear" w:color="auto" w:fill="D8D8D8"/>
            <w:vAlign w:val="center"/>
          </w:tcPr>
          <w:p w14:paraId="01FA2B6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CLASE</w:t>
            </w:r>
          </w:p>
        </w:tc>
        <w:tc>
          <w:tcPr>
            <w:tcW w:w="568" w:type="dxa"/>
            <w:tcBorders>
              <w:top w:val="single" w:sz="4" w:space="0" w:color="000000"/>
              <w:left w:val="nil"/>
              <w:bottom w:val="single" w:sz="4" w:space="0" w:color="000000"/>
              <w:right w:val="single" w:sz="4" w:space="0" w:color="000000"/>
            </w:tcBorders>
            <w:shd w:val="clear" w:color="auto" w:fill="D8D8D8"/>
            <w:vAlign w:val="center"/>
          </w:tcPr>
          <w:p w14:paraId="755EB86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FUENTE</w:t>
            </w:r>
          </w:p>
        </w:tc>
        <w:tc>
          <w:tcPr>
            <w:tcW w:w="993" w:type="dxa"/>
            <w:tcBorders>
              <w:top w:val="single" w:sz="4" w:space="0" w:color="000000"/>
              <w:left w:val="nil"/>
              <w:bottom w:val="single" w:sz="4" w:space="0" w:color="000000"/>
              <w:right w:val="single" w:sz="4" w:space="0" w:color="000000"/>
            </w:tcBorders>
            <w:shd w:val="clear" w:color="auto" w:fill="D8D8D8"/>
            <w:vAlign w:val="center"/>
          </w:tcPr>
          <w:p w14:paraId="4DD5EA1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ETAPA</w:t>
            </w:r>
          </w:p>
        </w:tc>
        <w:tc>
          <w:tcPr>
            <w:tcW w:w="887" w:type="dxa"/>
            <w:tcBorders>
              <w:top w:val="single" w:sz="4" w:space="0" w:color="000000"/>
              <w:left w:val="nil"/>
              <w:bottom w:val="single" w:sz="4" w:space="0" w:color="000000"/>
              <w:right w:val="single" w:sz="4" w:space="0" w:color="000000"/>
            </w:tcBorders>
            <w:shd w:val="clear" w:color="auto" w:fill="D8D8D8"/>
            <w:vAlign w:val="center"/>
          </w:tcPr>
          <w:p w14:paraId="22816F0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TIPO</w:t>
            </w:r>
          </w:p>
        </w:tc>
        <w:tc>
          <w:tcPr>
            <w:tcW w:w="1230" w:type="dxa"/>
            <w:tcBorders>
              <w:top w:val="single" w:sz="4" w:space="0" w:color="000000"/>
              <w:left w:val="nil"/>
              <w:bottom w:val="single" w:sz="4" w:space="0" w:color="000000"/>
              <w:right w:val="single" w:sz="4" w:space="0" w:color="000000"/>
            </w:tcBorders>
            <w:shd w:val="clear" w:color="auto" w:fill="D8D8D8"/>
            <w:vAlign w:val="center"/>
          </w:tcPr>
          <w:p w14:paraId="5A8E66F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DESCRIPCION DEL RIESGO</w:t>
            </w:r>
          </w:p>
        </w:tc>
        <w:tc>
          <w:tcPr>
            <w:tcW w:w="1004" w:type="dxa"/>
            <w:tcBorders>
              <w:top w:val="single" w:sz="4" w:space="0" w:color="000000"/>
              <w:left w:val="nil"/>
              <w:bottom w:val="single" w:sz="4" w:space="0" w:color="000000"/>
              <w:right w:val="single" w:sz="4" w:space="0" w:color="000000"/>
            </w:tcBorders>
            <w:shd w:val="clear" w:color="auto" w:fill="D8D8D8"/>
            <w:vAlign w:val="center"/>
          </w:tcPr>
          <w:p w14:paraId="24110DB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CONSECUENCIA DE LA OCURRENCIA DEL EVENTO</w:t>
            </w:r>
          </w:p>
        </w:tc>
        <w:tc>
          <w:tcPr>
            <w:tcW w:w="933" w:type="dxa"/>
            <w:tcBorders>
              <w:top w:val="single" w:sz="4" w:space="0" w:color="000000"/>
              <w:left w:val="nil"/>
              <w:bottom w:val="single" w:sz="4" w:space="0" w:color="000000"/>
              <w:right w:val="single" w:sz="4" w:space="0" w:color="000000"/>
            </w:tcBorders>
            <w:shd w:val="clear" w:color="auto" w:fill="D8D8D8"/>
            <w:vAlign w:val="center"/>
          </w:tcPr>
          <w:p w14:paraId="3D48D6B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PROBABILIDAD</w:t>
            </w:r>
          </w:p>
        </w:tc>
        <w:tc>
          <w:tcPr>
            <w:tcW w:w="625" w:type="dxa"/>
            <w:tcBorders>
              <w:top w:val="single" w:sz="4" w:space="0" w:color="000000"/>
              <w:left w:val="nil"/>
              <w:bottom w:val="single" w:sz="4" w:space="0" w:color="000000"/>
              <w:right w:val="single" w:sz="4" w:space="0" w:color="000000"/>
            </w:tcBorders>
            <w:shd w:val="clear" w:color="auto" w:fill="D8D8D8"/>
            <w:vAlign w:val="center"/>
          </w:tcPr>
          <w:p w14:paraId="2E62EAA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IMPACTO</w:t>
            </w:r>
          </w:p>
        </w:tc>
        <w:tc>
          <w:tcPr>
            <w:tcW w:w="685" w:type="dxa"/>
            <w:tcBorders>
              <w:top w:val="single" w:sz="4" w:space="0" w:color="000000"/>
              <w:left w:val="nil"/>
              <w:bottom w:val="single" w:sz="4" w:space="0" w:color="000000"/>
              <w:right w:val="single" w:sz="4" w:space="0" w:color="000000"/>
            </w:tcBorders>
            <w:shd w:val="clear" w:color="auto" w:fill="D8D8D8"/>
            <w:vAlign w:val="center"/>
          </w:tcPr>
          <w:p w14:paraId="23D0C1E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Calificación Total</w:t>
            </w:r>
          </w:p>
        </w:tc>
        <w:tc>
          <w:tcPr>
            <w:tcW w:w="609" w:type="dxa"/>
            <w:tcBorders>
              <w:top w:val="single" w:sz="4" w:space="0" w:color="000000"/>
              <w:left w:val="nil"/>
              <w:bottom w:val="single" w:sz="4" w:space="0" w:color="000000"/>
              <w:right w:val="single" w:sz="4" w:space="0" w:color="000000"/>
            </w:tcBorders>
            <w:shd w:val="clear" w:color="auto" w:fill="D8D8D8"/>
            <w:vAlign w:val="center"/>
          </w:tcPr>
          <w:p w14:paraId="1AABFF2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Categoría</w:t>
            </w:r>
          </w:p>
        </w:tc>
        <w:tc>
          <w:tcPr>
            <w:tcW w:w="972" w:type="dxa"/>
            <w:tcBorders>
              <w:top w:val="single" w:sz="4" w:space="0" w:color="000000"/>
              <w:left w:val="nil"/>
              <w:bottom w:val="single" w:sz="4" w:space="0" w:color="000000"/>
              <w:right w:val="single" w:sz="4" w:space="0" w:color="000000"/>
            </w:tcBorders>
            <w:shd w:val="clear" w:color="auto" w:fill="D8D8D8"/>
            <w:vAlign w:val="center"/>
          </w:tcPr>
          <w:p w14:paraId="5368708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Asignación</w:t>
            </w:r>
          </w:p>
        </w:tc>
      </w:tr>
      <w:tr w:rsidR="003B25AE" w:rsidRPr="00423990" w14:paraId="78A0DADD" w14:textId="77777777" w:rsidTr="009934AC">
        <w:trPr>
          <w:trHeight w:val="6"/>
        </w:trPr>
        <w:tc>
          <w:tcPr>
            <w:tcW w:w="300" w:type="dxa"/>
            <w:vMerge w:val="restart"/>
            <w:tcBorders>
              <w:top w:val="nil"/>
              <w:left w:val="single" w:sz="4" w:space="0" w:color="000000"/>
              <w:bottom w:val="single" w:sz="4" w:space="0" w:color="000000"/>
              <w:right w:val="single" w:sz="4" w:space="0" w:color="000000"/>
            </w:tcBorders>
            <w:vAlign w:val="center"/>
          </w:tcPr>
          <w:p w14:paraId="66F1935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752" w:type="dxa"/>
            <w:vMerge w:val="restart"/>
            <w:tcBorders>
              <w:top w:val="nil"/>
              <w:left w:val="single" w:sz="4" w:space="0" w:color="000000"/>
              <w:bottom w:val="single" w:sz="4" w:space="0" w:color="000000"/>
              <w:right w:val="single" w:sz="4" w:space="0" w:color="000000"/>
            </w:tcBorders>
            <w:vAlign w:val="center"/>
          </w:tcPr>
          <w:p w14:paraId="5CAD6F0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vMerge w:val="restart"/>
            <w:tcBorders>
              <w:top w:val="nil"/>
              <w:left w:val="single" w:sz="4" w:space="0" w:color="000000"/>
              <w:bottom w:val="single" w:sz="4" w:space="0" w:color="000000"/>
              <w:right w:val="single" w:sz="4" w:space="0" w:color="000000"/>
            </w:tcBorders>
            <w:vAlign w:val="center"/>
          </w:tcPr>
          <w:p w14:paraId="048A43C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vMerge w:val="restart"/>
            <w:tcBorders>
              <w:top w:val="nil"/>
              <w:left w:val="single" w:sz="4" w:space="0" w:color="000000"/>
              <w:bottom w:val="single" w:sz="4" w:space="0" w:color="000000"/>
              <w:right w:val="single" w:sz="4" w:space="0" w:color="000000"/>
            </w:tcBorders>
            <w:vAlign w:val="center"/>
          </w:tcPr>
          <w:p w14:paraId="47560A85"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PLANEACIÓN</w:t>
            </w:r>
          </w:p>
        </w:tc>
        <w:tc>
          <w:tcPr>
            <w:tcW w:w="887" w:type="dxa"/>
            <w:vMerge w:val="restart"/>
            <w:tcBorders>
              <w:top w:val="nil"/>
              <w:left w:val="single" w:sz="4" w:space="0" w:color="000000"/>
              <w:bottom w:val="single" w:sz="4" w:space="0" w:color="000000"/>
              <w:right w:val="single" w:sz="4" w:space="0" w:color="000000"/>
            </w:tcBorders>
            <w:vAlign w:val="center"/>
          </w:tcPr>
          <w:p w14:paraId="4ADE6E2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vMerge w:val="restart"/>
            <w:tcBorders>
              <w:top w:val="nil"/>
              <w:left w:val="single" w:sz="4" w:space="0" w:color="000000"/>
              <w:bottom w:val="single" w:sz="4" w:space="0" w:color="000000"/>
              <w:right w:val="single" w:sz="4" w:space="0" w:color="000000"/>
            </w:tcBorders>
            <w:vAlign w:val="center"/>
          </w:tcPr>
          <w:p w14:paraId="5233AB59" w14:textId="4484387B"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Las condiciones técnicas previstas por LA </w:t>
            </w:r>
            <w:r w:rsidR="00132715">
              <w:rPr>
                <w:rFonts w:ascii="Arial" w:eastAsia="Tahoma" w:hAnsi="Arial" w:cs="Arial"/>
                <w:sz w:val="14"/>
                <w:szCs w:val="14"/>
              </w:rPr>
              <w:t>MUNICIPIO</w:t>
            </w:r>
            <w:r w:rsidRPr="00423990">
              <w:rPr>
                <w:rFonts w:ascii="Arial" w:eastAsia="Tahoma" w:hAnsi="Arial" w:cs="Arial"/>
                <w:sz w:val="14"/>
                <w:szCs w:val="14"/>
              </w:rPr>
              <w:t xml:space="preserve"> para la ejecución del contrato, como valor y plazo no son suficientes para la correcta ejecución del contrato.</w:t>
            </w:r>
          </w:p>
        </w:tc>
        <w:tc>
          <w:tcPr>
            <w:tcW w:w="1004" w:type="dxa"/>
            <w:tcBorders>
              <w:top w:val="nil"/>
              <w:left w:val="nil"/>
              <w:bottom w:val="single" w:sz="4" w:space="0" w:color="000000"/>
              <w:right w:val="single" w:sz="4" w:space="0" w:color="000000"/>
            </w:tcBorders>
            <w:vAlign w:val="center"/>
          </w:tcPr>
          <w:p w14:paraId="23415A7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Modificaciones presupuestales y prórrogas al contrato suscrito.</w:t>
            </w:r>
          </w:p>
        </w:tc>
        <w:tc>
          <w:tcPr>
            <w:tcW w:w="933" w:type="dxa"/>
            <w:vMerge w:val="restart"/>
            <w:tcBorders>
              <w:top w:val="nil"/>
              <w:left w:val="single" w:sz="4" w:space="0" w:color="000000"/>
              <w:bottom w:val="single" w:sz="4" w:space="0" w:color="000000"/>
              <w:right w:val="single" w:sz="4" w:space="0" w:color="000000"/>
            </w:tcBorders>
            <w:vAlign w:val="center"/>
          </w:tcPr>
          <w:p w14:paraId="1D39292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vMerge w:val="restart"/>
            <w:tcBorders>
              <w:top w:val="nil"/>
              <w:left w:val="single" w:sz="4" w:space="0" w:color="000000"/>
              <w:bottom w:val="single" w:sz="4" w:space="0" w:color="000000"/>
              <w:right w:val="single" w:sz="4" w:space="0" w:color="000000"/>
            </w:tcBorders>
            <w:vAlign w:val="center"/>
          </w:tcPr>
          <w:p w14:paraId="34EBA7E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vMerge w:val="restart"/>
            <w:tcBorders>
              <w:top w:val="nil"/>
              <w:left w:val="single" w:sz="4" w:space="0" w:color="000000"/>
              <w:bottom w:val="single" w:sz="4" w:space="0" w:color="000000"/>
              <w:right w:val="single" w:sz="4" w:space="0" w:color="000000"/>
            </w:tcBorders>
            <w:vAlign w:val="center"/>
          </w:tcPr>
          <w:p w14:paraId="4F95761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vMerge w:val="restart"/>
            <w:tcBorders>
              <w:top w:val="nil"/>
              <w:left w:val="single" w:sz="4" w:space="0" w:color="000000"/>
              <w:bottom w:val="single" w:sz="4" w:space="0" w:color="000000"/>
              <w:right w:val="single" w:sz="4" w:space="0" w:color="000000"/>
            </w:tcBorders>
            <w:vAlign w:val="center"/>
          </w:tcPr>
          <w:p w14:paraId="33DFAE5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vMerge w:val="restart"/>
            <w:tcBorders>
              <w:top w:val="nil"/>
              <w:left w:val="single" w:sz="4" w:space="0" w:color="000000"/>
              <w:bottom w:val="single" w:sz="4" w:space="0" w:color="000000"/>
              <w:right w:val="single" w:sz="4" w:space="0" w:color="000000"/>
            </w:tcBorders>
            <w:vAlign w:val="center"/>
          </w:tcPr>
          <w:p w14:paraId="2730079D" w14:textId="48790754"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O </w:t>
            </w:r>
            <w:r w:rsidR="00132715">
              <w:rPr>
                <w:rFonts w:ascii="Arial" w:eastAsia="Tahoma" w:hAnsi="Arial" w:cs="Arial"/>
                <w:sz w:val="14"/>
                <w:szCs w:val="14"/>
              </w:rPr>
              <w:t>MUNICIPIO</w:t>
            </w:r>
          </w:p>
        </w:tc>
      </w:tr>
      <w:tr w:rsidR="003B25AE" w:rsidRPr="00423990" w14:paraId="72B96C1F" w14:textId="77777777" w:rsidTr="009934AC">
        <w:trPr>
          <w:trHeight w:val="6"/>
        </w:trPr>
        <w:tc>
          <w:tcPr>
            <w:tcW w:w="300" w:type="dxa"/>
            <w:vMerge/>
            <w:tcBorders>
              <w:top w:val="nil"/>
              <w:left w:val="single" w:sz="4" w:space="0" w:color="000000"/>
              <w:bottom w:val="single" w:sz="4" w:space="0" w:color="000000"/>
              <w:right w:val="single" w:sz="4" w:space="0" w:color="000000"/>
            </w:tcBorders>
            <w:vAlign w:val="center"/>
          </w:tcPr>
          <w:p w14:paraId="4DF93F67"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752" w:type="dxa"/>
            <w:vMerge/>
            <w:tcBorders>
              <w:top w:val="nil"/>
              <w:left w:val="single" w:sz="4" w:space="0" w:color="000000"/>
              <w:bottom w:val="single" w:sz="4" w:space="0" w:color="000000"/>
              <w:right w:val="single" w:sz="4" w:space="0" w:color="000000"/>
            </w:tcBorders>
            <w:vAlign w:val="center"/>
          </w:tcPr>
          <w:p w14:paraId="6E023AA4"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568" w:type="dxa"/>
            <w:vMerge/>
            <w:tcBorders>
              <w:top w:val="nil"/>
              <w:left w:val="single" w:sz="4" w:space="0" w:color="000000"/>
              <w:bottom w:val="single" w:sz="4" w:space="0" w:color="000000"/>
              <w:right w:val="single" w:sz="4" w:space="0" w:color="000000"/>
            </w:tcBorders>
            <w:vAlign w:val="center"/>
          </w:tcPr>
          <w:p w14:paraId="669098D1"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993" w:type="dxa"/>
            <w:vMerge/>
            <w:tcBorders>
              <w:top w:val="nil"/>
              <w:left w:val="single" w:sz="4" w:space="0" w:color="000000"/>
              <w:bottom w:val="single" w:sz="4" w:space="0" w:color="000000"/>
              <w:right w:val="single" w:sz="4" w:space="0" w:color="000000"/>
            </w:tcBorders>
            <w:vAlign w:val="center"/>
          </w:tcPr>
          <w:p w14:paraId="544371DA"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887" w:type="dxa"/>
            <w:vMerge/>
            <w:tcBorders>
              <w:top w:val="nil"/>
              <w:left w:val="single" w:sz="4" w:space="0" w:color="000000"/>
              <w:bottom w:val="single" w:sz="4" w:space="0" w:color="000000"/>
              <w:right w:val="single" w:sz="4" w:space="0" w:color="000000"/>
            </w:tcBorders>
            <w:vAlign w:val="center"/>
          </w:tcPr>
          <w:p w14:paraId="3A738F90"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1230" w:type="dxa"/>
            <w:vMerge/>
            <w:tcBorders>
              <w:top w:val="nil"/>
              <w:left w:val="single" w:sz="4" w:space="0" w:color="000000"/>
              <w:bottom w:val="single" w:sz="4" w:space="0" w:color="000000"/>
              <w:right w:val="single" w:sz="4" w:space="0" w:color="000000"/>
            </w:tcBorders>
            <w:vAlign w:val="center"/>
          </w:tcPr>
          <w:p w14:paraId="7E575935"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1004" w:type="dxa"/>
            <w:tcBorders>
              <w:top w:val="nil"/>
              <w:left w:val="nil"/>
              <w:bottom w:val="single" w:sz="4" w:space="0" w:color="000000"/>
              <w:right w:val="single" w:sz="4" w:space="0" w:color="000000"/>
            </w:tcBorders>
            <w:vAlign w:val="center"/>
          </w:tcPr>
          <w:p w14:paraId="7806348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Declaratoria de Desierta del Proceso</w:t>
            </w:r>
          </w:p>
        </w:tc>
        <w:tc>
          <w:tcPr>
            <w:tcW w:w="933" w:type="dxa"/>
            <w:vMerge/>
            <w:tcBorders>
              <w:top w:val="nil"/>
              <w:left w:val="single" w:sz="4" w:space="0" w:color="000000"/>
              <w:bottom w:val="single" w:sz="4" w:space="0" w:color="000000"/>
              <w:right w:val="single" w:sz="4" w:space="0" w:color="000000"/>
            </w:tcBorders>
            <w:vAlign w:val="center"/>
          </w:tcPr>
          <w:p w14:paraId="211AC716"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625" w:type="dxa"/>
            <w:vMerge/>
            <w:tcBorders>
              <w:top w:val="nil"/>
              <w:left w:val="single" w:sz="4" w:space="0" w:color="000000"/>
              <w:bottom w:val="single" w:sz="4" w:space="0" w:color="000000"/>
              <w:right w:val="single" w:sz="4" w:space="0" w:color="000000"/>
            </w:tcBorders>
            <w:vAlign w:val="center"/>
          </w:tcPr>
          <w:p w14:paraId="1B5463F2"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685" w:type="dxa"/>
            <w:vMerge/>
            <w:tcBorders>
              <w:top w:val="nil"/>
              <w:left w:val="single" w:sz="4" w:space="0" w:color="000000"/>
              <w:bottom w:val="single" w:sz="4" w:space="0" w:color="000000"/>
              <w:right w:val="single" w:sz="4" w:space="0" w:color="000000"/>
            </w:tcBorders>
            <w:vAlign w:val="center"/>
          </w:tcPr>
          <w:p w14:paraId="0F8B034C"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609" w:type="dxa"/>
            <w:vMerge/>
            <w:tcBorders>
              <w:top w:val="nil"/>
              <w:left w:val="single" w:sz="4" w:space="0" w:color="000000"/>
              <w:bottom w:val="single" w:sz="4" w:space="0" w:color="000000"/>
              <w:right w:val="single" w:sz="4" w:space="0" w:color="000000"/>
            </w:tcBorders>
            <w:vAlign w:val="center"/>
          </w:tcPr>
          <w:p w14:paraId="630A3FEB"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972" w:type="dxa"/>
            <w:vMerge/>
            <w:tcBorders>
              <w:top w:val="nil"/>
              <w:left w:val="single" w:sz="4" w:space="0" w:color="000000"/>
              <w:bottom w:val="single" w:sz="4" w:space="0" w:color="000000"/>
              <w:right w:val="single" w:sz="4" w:space="0" w:color="000000"/>
            </w:tcBorders>
            <w:vAlign w:val="center"/>
          </w:tcPr>
          <w:p w14:paraId="1B42F4E3" w14:textId="77777777" w:rsidR="003B25AE" w:rsidRPr="00423990" w:rsidRDefault="003B25AE" w:rsidP="009934AC">
            <w:pPr>
              <w:widowControl w:val="0"/>
              <w:pBdr>
                <w:top w:val="nil"/>
                <w:left w:val="nil"/>
                <w:bottom w:val="nil"/>
                <w:right w:val="nil"/>
                <w:between w:val="nil"/>
              </w:pBdr>
              <w:spacing w:line="240" w:lineRule="auto"/>
              <w:jc w:val="center"/>
              <w:rPr>
                <w:rFonts w:ascii="Arial" w:eastAsia="Tahoma" w:hAnsi="Arial" w:cs="Arial"/>
                <w:sz w:val="14"/>
                <w:szCs w:val="14"/>
              </w:rPr>
            </w:pPr>
          </w:p>
        </w:tc>
      </w:tr>
      <w:tr w:rsidR="003B25AE" w:rsidRPr="00423990" w14:paraId="624EC2B8"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4E75E24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752" w:type="dxa"/>
            <w:tcBorders>
              <w:top w:val="nil"/>
              <w:left w:val="nil"/>
              <w:bottom w:val="single" w:sz="4" w:space="0" w:color="000000"/>
              <w:right w:val="single" w:sz="4" w:space="0" w:color="000000"/>
            </w:tcBorders>
            <w:vAlign w:val="center"/>
          </w:tcPr>
          <w:p w14:paraId="1B7702A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3FACBAD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6088E0E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SELECCION</w:t>
            </w:r>
          </w:p>
        </w:tc>
        <w:tc>
          <w:tcPr>
            <w:tcW w:w="887" w:type="dxa"/>
            <w:tcBorders>
              <w:top w:val="nil"/>
              <w:left w:val="nil"/>
              <w:bottom w:val="single" w:sz="4" w:space="0" w:color="000000"/>
              <w:right w:val="single" w:sz="4" w:space="0" w:color="000000"/>
            </w:tcBorders>
            <w:vAlign w:val="center"/>
          </w:tcPr>
          <w:p w14:paraId="7E2A235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3199A2E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Cuando durante el desarrollo del proceso de selección deba revocarse el mismo por no ser conveniente su adjudicación.</w:t>
            </w:r>
          </w:p>
        </w:tc>
        <w:tc>
          <w:tcPr>
            <w:tcW w:w="1004" w:type="dxa"/>
            <w:tcBorders>
              <w:top w:val="nil"/>
              <w:left w:val="nil"/>
              <w:bottom w:val="single" w:sz="4" w:space="0" w:color="000000"/>
              <w:right w:val="single" w:sz="4" w:space="0" w:color="000000"/>
            </w:tcBorders>
            <w:vAlign w:val="center"/>
          </w:tcPr>
          <w:p w14:paraId="6E0A847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Revocatoria del Proceso de selección</w:t>
            </w:r>
          </w:p>
        </w:tc>
        <w:tc>
          <w:tcPr>
            <w:tcW w:w="933" w:type="dxa"/>
            <w:tcBorders>
              <w:top w:val="nil"/>
              <w:left w:val="nil"/>
              <w:bottom w:val="single" w:sz="4" w:space="0" w:color="000000"/>
              <w:right w:val="single" w:sz="4" w:space="0" w:color="000000"/>
            </w:tcBorders>
            <w:vAlign w:val="center"/>
          </w:tcPr>
          <w:p w14:paraId="2488338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182C9BE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0266B88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39C2D0D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01D1A25F" w14:textId="365A2A83" w:rsidR="003B25AE" w:rsidRPr="00423990" w:rsidRDefault="00132715" w:rsidP="009934AC">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3B25AE" w:rsidRPr="00423990" w14:paraId="14C94122"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290ED2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752" w:type="dxa"/>
            <w:tcBorders>
              <w:top w:val="nil"/>
              <w:left w:val="nil"/>
              <w:bottom w:val="single" w:sz="4" w:space="0" w:color="000000"/>
              <w:right w:val="single" w:sz="4" w:space="0" w:color="000000"/>
            </w:tcBorders>
            <w:vAlign w:val="center"/>
          </w:tcPr>
          <w:p w14:paraId="0CE5E52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A93EA2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478B79E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SELECCION</w:t>
            </w:r>
          </w:p>
        </w:tc>
        <w:tc>
          <w:tcPr>
            <w:tcW w:w="887" w:type="dxa"/>
            <w:tcBorders>
              <w:top w:val="nil"/>
              <w:left w:val="nil"/>
              <w:bottom w:val="single" w:sz="4" w:space="0" w:color="000000"/>
              <w:right w:val="single" w:sz="4" w:space="0" w:color="000000"/>
            </w:tcBorders>
            <w:vAlign w:val="center"/>
          </w:tcPr>
          <w:p w14:paraId="4CCFB0D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6BFE47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Cuando por motivos que impidan la selección del contratista, por no cumplir los oferentes con los requerimientos establecidos en el pliego de condiciones.</w:t>
            </w:r>
          </w:p>
        </w:tc>
        <w:tc>
          <w:tcPr>
            <w:tcW w:w="1004" w:type="dxa"/>
            <w:tcBorders>
              <w:top w:val="nil"/>
              <w:left w:val="nil"/>
              <w:bottom w:val="single" w:sz="4" w:space="0" w:color="000000"/>
              <w:right w:val="single" w:sz="4" w:space="0" w:color="000000"/>
            </w:tcBorders>
            <w:vAlign w:val="center"/>
          </w:tcPr>
          <w:p w14:paraId="1AADC56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Declaratoria de Desierta</w:t>
            </w:r>
          </w:p>
        </w:tc>
        <w:tc>
          <w:tcPr>
            <w:tcW w:w="933" w:type="dxa"/>
            <w:tcBorders>
              <w:top w:val="nil"/>
              <w:left w:val="nil"/>
              <w:bottom w:val="single" w:sz="4" w:space="0" w:color="000000"/>
              <w:right w:val="single" w:sz="4" w:space="0" w:color="000000"/>
            </w:tcBorders>
            <w:vAlign w:val="center"/>
          </w:tcPr>
          <w:p w14:paraId="177B2ED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6BC135A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6E33A34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4E0AC3F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0E0C9BFF" w14:textId="5C3553EA" w:rsidR="003B25AE" w:rsidRPr="00423990" w:rsidRDefault="00132715" w:rsidP="009934AC">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3B25AE" w:rsidRPr="00423990" w14:paraId="3835C4AA"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7D4715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752" w:type="dxa"/>
            <w:tcBorders>
              <w:top w:val="nil"/>
              <w:left w:val="nil"/>
              <w:bottom w:val="single" w:sz="4" w:space="0" w:color="000000"/>
              <w:right w:val="single" w:sz="4" w:space="0" w:color="000000"/>
            </w:tcBorders>
            <w:vAlign w:val="center"/>
          </w:tcPr>
          <w:p w14:paraId="7C0E0FF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28686D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DF09EE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CONTRATACION</w:t>
            </w:r>
          </w:p>
        </w:tc>
        <w:tc>
          <w:tcPr>
            <w:tcW w:w="887" w:type="dxa"/>
            <w:tcBorders>
              <w:top w:val="nil"/>
              <w:left w:val="nil"/>
              <w:bottom w:val="single" w:sz="4" w:space="0" w:color="000000"/>
              <w:right w:val="single" w:sz="4" w:space="0" w:color="000000"/>
            </w:tcBorders>
            <w:vAlign w:val="center"/>
          </w:tcPr>
          <w:p w14:paraId="530DF7B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9E4E67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No firmarse el contrato por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3D6B66C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Selección de nuevo contratista</w:t>
            </w:r>
          </w:p>
        </w:tc>
        <w:tc>
          <w:tcPr>
            <w:tcW w:w="933" w:type="dxa"/>
            <w:tcBorders>
              <w:top w:val="nil"/>
              <w:left w:val="nil"/>
              <w:bottom w:val="single" w:sz="4" w:space="0" w:color="000000"/>
              <w:right w:val="single" w:sz="4" w:space="0" w:color="000000"/>
            </w:tcBorders>
            <w:vAlign w:val="center"/>
          </w:tcPr>
          <w:p w14:paraId="5C520B6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528C299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6625328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3C10D56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6CD811F5" w14:textId="4DAC7302" w:rsidR="003B25AE" w:rsidRPr="00423990" w:rsidRDefault="00132715" w:rsidP="009934AC">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3B25AE" w:rsidRPr="00423990" w14:paraId="4541A449"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1C66D8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752" w:type="dxa"/>
            <w:tcBorders>
              <w:top w:val="nil"/>
              <w:left w:val="nil"/>
              <w:bottom w:val="single" w:sz="4" w:space="0" w:color="000000"/>
              <w:right w:val="single" w:sz="4" w:space="0" w:color="000000"/>
            </w:tcBorders>
            <w:vAlign w:val="center"/>
          </w:tcPr>
          <w:p w14:paraId="3464774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D40070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C5B7A0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CONTRATACION</w:t>
            </w:r>
          </w:p>
        </w:tc>
        <w:tc>
          <w:tcPr>
            <w:tcW w:w="887" w:type="dxa"/>
            <w:tcBorders>
              <w:top w:val="nil"/>
              <w:left w:val="nil"/>
              <w:bottom w:val="single" w:sz="4" w:space="0" w:color="000000"/>
              <w:right w:val="single" w:sz="4" w:space="0" w:color="000000"/>
            </w:tcBorders>
            <w:vAlign w:val="center"/>
          </w:tcPr>
          <w:p w14:paraId="0C65457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2427E2C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El contratista no presente o presente tardiamente las garantías requeridas en el contrato</w:t>
            </w:r>
          </w:p>
        </w:tc>
        <w:tc>
          <w:tcPr>
            <w:tcW w:w="1004" w:type="dxa"/>
            <w:tcBorders>
              <w:top w:val="nil"/>
              <w:left w:val="nil"/>
              <w:bottom w:val="single" w:sz="4" w:space="0" w:color="000000"/>
              <w:right w:val="single" w:sz="4" w:space="0" w:color="000000"/>
            </w:tcBorders>
            <w:vAlign w:val="center"/>
          </w:tcPr>
          <w:p w14:paraId="29344E6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Requerir al contratista por incumplimiento de las obligaciones</w:t>
            </w:r>
          </w:p>
        </w:tc>
        <w:tc>
          <w:tcPr>
            <w:tcW w:w="933" w:type="dxa"/>
            <w:tcBorders>
              <w:top w:val="nil"/>
              <w:left w:val="nil"/>
              <w:bottom w:val="single" w:sz="4" w:space="0" w:color="000000"/>
              <w:right w:val="single" w:sz="4" w:space="0" w:color="000000"/>
            </w:tcBorders>
            <w:vAlign w:val="center"/>
          </w:tcPr>
          <w:p w14:paraId="56B18CC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74729EA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6C3E8B1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366B0AB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4387A13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1B9A2E8C"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248596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752" w:type="dxa"/>
            <w:tcBorders>
              <w:top w:val="nil"/>
              <w:left w:val="nil"/>
              <w:bottom w:val="single" w:sz="4" w:space="0" w:color="000000"/>
              <w:right w:val="single" w:sz="4" w:space="0" w:color="000000"/>
            </w:tcBorders>
            <w:vAlign w:val="center"/>
          </w:tcPr>
          <w:p w14:paraId="2C9B09A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2CD425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27765D05"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2DB4DC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ECONOMICO</w:t>
            </w:r>
          </w:p>
        </w:tc>
        <w:tc>
          <w:tcPr>
            <w:tcW w:w="1230" w:type="dxa"/>
            <w:tcBorders>
              <w:top w:val="nil"/>
              <w:left w:val="nil"/>
              <w:bottom w:val="single" w:sz="4" w:space="0" w:color="000000"/>
              <w:right w:val="single" w:sz="4" w:space="0" w:color="000000"/>
            </w:tcBorders>
            <w:vAlign w:val="center"/>
          </w:tcPr>
          <w:p w14:paraId="32429CC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Fluctuación de los precios de los insumos, desabastecimientos y especulación de precios.</w:t>
            </w:r>
          </w:p>
        </w:tc>
        <w:tc>
          <w:tcPr>
            <w:tcW w:w="1004" w:type="dxa"/>
            <w:tcBorders>
              <w:top w:val="nil"/>
              <w:left w:val="nil"/>
              <w:bottom w:val="single" w:sz="4" w:space="0" w:color="000000"/>
              <w:right w:val="single" w:sz="4" w:space="0" w:color="000000"/>
            </w:tcBorders>
            <w:vAlign w:val="center"/>
          </w:tcPr>
          <w:p w14:paraId="4085A34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61D6175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6D49323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2C17BC1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2596EDF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2A33ADA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5CC1CBCA"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4F877E5"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7</w:t>
            </w:r>
          </w:p>
        </w:tc>
        <w:tc>
          <w:tcPr>
            <w:tcW w:w="752" w:type="dxa"/>
            <w:tcBorders>
              <w:top w:val="nil"/>
              <w:left w:val="nil"/>
              <w:bottom w:val="single" w:sz="4" w:space="0" w:color="000000"/>
              <w:right w:val="single" w:sz="4" w:space="0" w:color="000000"/>
            </w:tcBorders>
            <w:vAlign w:val="center"/>
          </w:tcPr>
          <w:p w14:paraId="4B1C472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6E2C7D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151A263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738663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SOCIAL O POLITICO</w:t>
            </w:r>
          </w:p>
        </w:tc>
        <w:tc>
          <w:tcPr>
            <w:tcW w:w="1230" w:type="dxa"/>
            <w:tcBorders>
              <w:top w:val="nil"/>
              <w:left w:val="nil"/>
              <w:bottom w:val="single" w:sz="4" w:space="0" w:color="000000"/>
              <w:right w:val="single" w:sz="4" w:space="0" w:color="000000"/>
            </w:tcBorders>
            <w:vAlign w:val="center"/>
          </w:tcPr>
          <w:p w14:paraId="39B6373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Paros, huelgas, actos terroristas, y hechos similares que tengan impacto en la ejecución del contrato.</w:t>
            </w:r>
          </w:p>
        </w:tc>
        <w:tc>
          <w:tcPr>
            <w:tcW w:w="1004" w:type="dxa"/>
            <w:tcBorders>
              <w:top w:val="nil"/>
              <w:left w:val="nil"/>
              <w:bottom w:val="single" w:sz="4" w:space="0" w:color="000000"/>
              <w:right w:val="single" w:sz="4" w:space="0" w:color="000000"/>
            </w:tcBorders>
            <w:vAlign w:val="center"/>
          </w:tcPr>
          <w:p w14:paraId="1E709CF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61423F6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4586B7B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5C43DAC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322BD2B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63F7D96" w14:textId="7B2898DF"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 </w:t>
            </w:r>
            <w:r w:rsidR="00132715">
              <w:rPr>
                <w:rFonts w:ascii="Arial" w:eastAsia="Tahoma" w:hAnsi="Arial" w:cs="Arial"/>
                <w:sz w:val="14"/>
                <w:szCs w:val="14"/>
              </w:rPr>
              <w:t>MUNICIPIO</w:t>
            </w:r>
          </w:p>
        </w:tc>
      </w:tr>
      <w:tr w:rsidR="003B25AE" w:rsidRPr="00423990" w14:paraId="0A601FA5"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11B3FE9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8</w:t>
            </w:r>
          </w:p>
        </w:tc>
        <w:tc>
          <w:tcPr>
            <w:tcW w:w="752" w:type="dxa"/>
            <w:tcBorders>
              <w:top w:val="nil"/>
              <w:left w:val="nil"/>
              <w:bottom w:val="single" w:sz="4" w:space="0" w:color="000000"/>
              <w:right w:val="single" w:sz="4" w:space="0" w:color="000000"/>
            </w:tcBorders>
            <w:vAlign w:val="center"/>
          </w:tcPr>
          <w:p w14:paraId="413ACA8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777CD6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INTERNA O EXTERNA</w:t>
            </w:r>
          </w:p>
        </w:tc>
        <w:tc>
          <w:tcPr>
            <w:tcW w:w="993" w:type="dxa"/>
            <w:tcBorders>
              <w:top w:val="nil"/>
              <w:left w:val="nil"/>
              <w:bottom w:val="single" w:sz="4" w:space="0" w:color="000000"/>
              <w:right w:val="single" w:sz="4" w:space="0" w:color="000000"/>
            </w:tcBorders>
            <w:vAlign w:val="center"/>
          </w:tcPr>
          <w:p w14:paraId="1A0F725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DA119A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0861735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Suspensiones y/o prórrogas del plazo de ejecución contractual, por causas no imputables al consultor.</w:t>
            </w:r>
          </w:p>
        </w:tc>
        <w:tc>
          <w:tcPr>
            <w:tcW w:w="1004" w:type="dxa"/>
            <w:tcBorders>
              <w:top w:val="nil"/>
              <w:left w:val="nil"/>
              <w:bottom w:val="single" w:sz="4" w:space="0" w:color="000000"/>
              <w:right w:val="single" w:sz="4" w:space="0" w:color="000000"/>
            </w:tcBorders>
            <w:vAlign w:val="center"/>
          </w:tcPr>
          <w:p w14:paraId="1D934E8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3738CDD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193E66F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09FFBBE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32D7BDD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199BD5A7" w14:textId="7321B8C2"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Y/O </w:t>
            </w:r>
            <w:r w:rsidR="00132715">
              <w:rPr>
                <w:rFonts w:ascii="Arial" w:eastAsia="Tahoma" w:hAnsi="Arial" w:cs="Arial"/>
                <w:sz w:val="14"/>
                <w:szCs w:val="14"/>
              </w:rPr>
              <w:t>MUNICIPIO</w:t>
            </w:r>
          </w:p>
        </w:tc>
      </w:tr>
      <w:tr w:rsidR="003B25AE" w:rsidRPr="00423990" w14:paraId="7F304F5D"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24AAA45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9</w:t>
            </w:r>
          </w:p>
        </w:tc>
        <w:tc>
          <w:tcPr>
            <w:tcW w:w="752" w:type="dxa"/>
            <w:tcBorders>
              <w:top w:val="nil"/>
              <w:left w:val="nil"/>
              <w:bottom w:val="single" w:sz="4" w:space="0" w:color="000000"/>
              <w:right w:val="single" w:sz="4" w:space="0" w:color="000000"/>
            </w:tcBorders>
            <w:vAlign w:val="center"/>
          </w:tcPr>
          <w:p w14:paraId="416FFF5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0A4777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4088D50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C61F0A5"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FINANCIERO</w:t>
            </w:r>
          </w:p>
        </w:tc>
        <w:tc>
          <w:tcPr>
            <w:tcW w:w="1230" w:type="dxa"/>
            <w:tcBorders>
              <w:top w:val="nil"/>
              <w:left w:val="nil"/>
              <w:bottom w:val="single" w:sz="4" w:space="0" w:color="000000"/>
              <w:right w:val="single" w:sz="4" w:space="0" w:color="000000"/>
            </w:tcBorders>
            <w:vAlign w:val="center"/>
          </w:tcPr>
          <w:p w14:paraId="3459D39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Dificultad para conseguir recursos financieros necesarios para lograr el objetivo del contrato, así como el valor adicional que representen plazos, tasas, garantías, contragarantías, refinanciaciones, causados con ocasión de los mismos.</w:t>
            </w:r>
          </w:p>
        </w:tc>
        <w:tc>
          <w:tcPr>
            <w:tcW w:w="1004" w:type="dxa"/>
            <w:tcBorders>
              <w:top w:val="nil"/>
              <w:left w:val="nil"/>
              <w:bottom w:val="single" w:sz="4" w:space="0" w:color="000000"/>
              <w:right w:val="single" w:sz="4" w:space="0" w:color="000000"/>
            </w:tcBorders>
            <w:vAlign w:val="center"/>
          </w:tcPr>
          <w:p w14:paraId="7517260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141B33D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72A0694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0EF41FD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46763A9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40B1C71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6351EE50"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7B61ACF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10</w:t>
            </w:r>
          </w:p>
        </w:tc>
        <w:tc>
          <w:tcPr>
            <w:tcW w:w="752" w:type="dxa"/>
            <w:tcBorders>
              <w:top w:val="nil"/>
              <w:left w:val="nil"/>
              <w:bottom w:val="single" w:sz="4" w:space="0" w:color="000000"/>
              <w:right w:val="single" w:sz="4" w:space="0" w:color="000000"/>
            </w:tcBorders>
            <w:vAlign w:val="center"/>
          </w:tcPr>
          <w:p w14:paraId="6D34E46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12A520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F9A9D7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1997581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DE LA NATURALEZA</w:t>
            </w:r>
          </w:p>
        </w:tc>
        <w:tc>
          <w:tcPr>
            <w:tcW w:w="1230" w:type="dxa"/>
            <w:tcBorders>
              <w:top w:val="nil"/>
              <w:left w:val="nil"/>
              <w:bottom w:val="single" w:sz="4" w:space="0" w:color="000000"/>
              <w:right w:val="single" w:sz="4" w:space="0" w:color="000000"/>
            </w:tcBorders>
            <w:vAlign w:val="center"/>
          </w:tcPr>
          <w:p w14:paraId="5E1B220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Inundaciones, lluvias, desabastecimiento de agua potable, entre otros desastres naturales que tengan impacto en la ejecución del contrato.</w:t>
            </w:r>
          </w:p>
        </w:tc>
        <w:tc>
          <w:tcPr>
            <w:tcW w:w="1004" w:type="dxa"/>
            <w:tcBorders>
              <w:top w:val="nil"/>
              <w:left w:val="nil"/>
              <w:bottom w:val="single" w:sz="4" w:space="0" w:color="000000"/>
              <w:right w:val="single" w:sz="4" w:space="0" w:color="000000"/>
            </w:tcBorders>
            <w:vAlign w:val="center"/>
          </w:tcPr>
          <w:p w14:paraId="51F53EC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487763F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2743C41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6DC7794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1883A1F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0CE90AD9" w14:textId="47F1A39D"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 </w:t>
            </w:r>
            <w:r w:rsidR="00132715">
              <w:rPr>
                <w:rFonts w:ascii="Arial" w:eastAsia="Tahoma" w:hAnsi="Arial" w:cs="Arial"/>
                <w:sz w:val="14"/>
                <w:szCs w:val="14"/>
              </w:rPr>
              <w:t>MUNICIPIO</w:t>
            </w:r>
          </w:p>
        </w:tc>
      </w:tr>
      <w:tr w:rsidR="003B25AE" w:rsidRPr="00423990" w14:paraId="51BEC74A"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593057D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11</w:t>
            </w:r>
          </w:p>
        </w:tc>
        <w:tc>
          <w:tcPr>
            <w:tcW w:w="752" w:type="dxa"/>
            <w:tcBorders>
              <w:top w:val="nil"/>
              <w:left w:val="nil"/>
              <w:bottom w:val="single" w:sz="4" w:space="0" w:color="000000"/>
              <w:right w:val="single" w:sz="4" w:space="0" w:color="000000"/>
            </w:tcBorders>
            <w:vAlign w:val="center"/>
          </w:tcPr>
          <w:p w14:paraId="2EA6B8B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D08DD4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81DF1B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FCEDC2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AMBIENTAL</w:t>
            </w:r>
          </w:p>
        </w:tc>
        <w:tc>
          <w:tcPr>
            <w:tcW w:w="1230" w:type="dxa"/>
            <w:tcBorders>
              <w:top w:val="nil"/>
              <w:left w:val="nil"/>
              <w:bottom w:val="single" w:sz="4" w:space="0" w:color="000000"/>
              <w:right w:val="single" w:sz="4" w:space="0" w:color="000000"/>
            </w:tcBorders>
            <w:vAlign w:val="center"/>
          </w:tcPr>
          <w:p w14:paraId="1DE0F33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Costo adicional representado en la ejecución de las obligaciones ambientales a que haya lugar, conforme la naturaleza de las actividades a desarrollar.</w:t>
            </w:r>
          </w:p>
        </w:tc>
        <w:tc>
          <w:tcPr>
            <w:tcW w:w="1004" w:type="dxa"/>
            <w:tcBorders>
              <w:top w:val="nil"/>
              <w:left w:val="nil"/>
              <w:bottom w:val="single" w:sz="4" w:space="0" w:color="000000"/>
              <w:right w:val="single" w:sz="4" w:space="0" w:color="000000"/>
            </w:tcBorders>
            <w:vAlign w:val="center"/>
          </w:tcPr>
          <w:p w14:paraId="59DED15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Posible variación del valor del contrato</w:t>
            </w:r>
          </w:p>
        </w:tc>
        <w:tc>
          <w:tcPr>
            <w:tcW w:w="933" w:type="dxa"/>
            <w:tcBorders>
              <w:top w:val="nil"/>
              <w:left w:val="nil"/>
              <w:bottom w:val="single" w:sz="4" w:space="0" w:color="000000"/>
              <w:right w:val="single" w:sz="4" w:space="0" w:color="000000"/>
            </w:tcBorders>
            <w:vAlign w:val="center"/>
          </w:tcPr>
          <w:p w14:paraId="5412642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6098182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45E4A6E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6FE2DD7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6D57860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093F8717"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1EF033A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12</w:t>
            </w:r>
          </w:p>
        </w:tc>
        <w:tc>
          <w:tcPr>
            <w:tcW w:w="752" w:type="dxa"/>
            <w:tcBorders>
              <w:top w:val="nil"/>
              <w:left w:val="nil"/>
              <w:bottom w:val="single" w:sz="4" w:space="0" w:color="000000"/>
              <w:right w:val="single" w:sz="4" w:space="0" w:color="000000"/>
            </w:tcBorders>
            <w:vAlign w:val="center"/>
          </w:tcPr>
          <w:p w14:paraId="7FF987D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2DD59F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20D0186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6A4483C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TECNOLÓGICOS</w:t>
            </w:r>
          </w:p>
        </w:tc>
        <w:tc>
          <w:tcPr>
            <w:tcW w:w="1230" w:type="dxa"/>
            <w:tcBorders>
              <w:top w:val="nil"/>
              <w:left w:val="nil"/>
              <w:bottom w:val="single" w:sz="4" w:space="0" w:color="000000"/>
              <w:right w:val="single" w:sz="4" w:space="0" w:color="000000"/>
            </w:tcBorders>
            <w:vAlign w:val="center"/>
          </w:tcPr>
          <w:p w14:paraId="617F4B4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Fallos en las telecomunicaciones, suspensión de servicios públicos, advenimiento de nuevos desarrollos tecnológicos o estándares que deben ser tenidos en cuenta para la ejecución del contrato, y que tengan impacto directo con la debida ejecución del contrato.</w:t>
            </w:r>
          </w:p>
        </w:tc>
        <w:tc>
          <w:tcPr>
            <w:tcW w:w="1004" w:type="dxa"/>
            <w:tcBorders>
              <w:top w:val="nil"/>
              <w:left w:val="nil"/>
              <w:bottom w:val="single" w:sz="4" w:space="0" w:color="000000"/>
              <w:right w:val="single" w:sz="4" w:space="0" w:color="000000"/>
            </w:tcBorders>
            <w:vAlign w:val="center"/>
          </w:tcPr>
          <w:p w14:paraId="6B776CD5"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5F970E4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410ABC9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53F1B2B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7A60EED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3B887D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78C741E1"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652E445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13</w:t>
            </w:r>
          </w:p>
        </w:tc>
        <w:tc>
          <w:tcPr>
            <w:tcW w:w="752" w:type="dxa"/>
            <w:tcBorders>
              <w:top w:val="nil"/>
              <w:left w:val="nil"/>
              <w:bottom w:val="single" w:sz="4" w:space="0" w:color="000000"/>
              <w:right w:val="single" w:sz="4" w:space="0" w:color="000000"/>
            </w:tcBorders>
            <w:vAlign w:val="center"/>
          </w:tcPr>
          <w:p w14:paraId="3AFF8B6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7894B0A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B4B0C7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092A9B8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429D89F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Demoras en la entrega de información por parte del cliente o un tercero o Actos de entidades administrativas que generan inoportunidad en el cumplimiento del contrato</w:t>
            </w:r>
          </w:p>
        </w:tc>
        <w:tc>
          <w:tcPr>
            <w:tcW w:w="1004" w:type="dxa"/>
            <w:tcBorders>
              <w:top w:val="nil"/>
              <w:left w:val="nil"/>
              <w:bottom w:val="single" w:sz="4" w:space="0" w:color="000000"/>
              <w:right w:val="single" w:sz="4" w:space="0" w:color="000000"/>
            </w:tcBorders>
            <w:vAlign w:val="center"/>
          </w:tcPr>
          <w:p w14:paraId="30C1E51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197DF3C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0FFDE60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1A6E27A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0EF429B5"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47F0B7C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05743EB8"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F3746D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14</w:t>
            </w:r>
          </w:p>
        </w:tc>
        <w:tc>
          <w:tcPr>
            <w:tcW w:w="752" w:type="dxa"/>
            <w:tcBorders>
              <w:top w:val="nil"/>
              <w:left w:val="nil"/>
              <w:bottom w:val="single" w:sz="4" w:space="0" w:color="000000"/>
              <w:right w:val="single" w:sz="4" w:space="0" w:color="000000"/>
            </w:tcBorders>
            <w:vAlign w:val="center"/>
          </w:tcPr>
          <w:p w14:paraId="56A60B9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3B18478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2D7CB01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37BC54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E4C491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Posible riesgo sobre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2F9C49A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Terminación del contrato</w:t>
            </w:r>
          </w:p>
        </w:tc>
        <w:tc>
          <w:tcPr>
            <w:tcW w:w="933" w:type="dxa"/>
            <w:tcBorders>
              <w:top w:val="nil"/>
              <w:left w:val="nil"/>
              <w:bottom w:val="single" w:sz="4" w:space="0" w:color="000000"/>
              <w:right w:val="single" w:sz="4" w:space="0" w:color="000000"/>
            </w:tcBorders>
            <w:vAlign w:val="center"/>
          </w:tcPr>
          <w:p w14:paraId="19C246C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4D2272E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3D9FA2C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3034540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62878E8A" w14:textId="5D3F37D6" w:rsidR="003B25AE" w:rsidRPr="00423990" w:rsidRDefault="00132715" w:rsidP="009934AC">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3B25AE" w:rsidRPr="00423990" w14:paraId="4E4A843A"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5796D29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15</w:t>
            </w:r>
          </w:p>
        </w:tc>
        <w:tc>
          <w:tcPr>
            <w:tcW w:w="752" w:type="dxa"/>
            <w:tcBorders>
              <w:top w:val="nil"/>
              <w:left w:val="nil"/>
              <w:bottom w:val="single" w:sz="4" w:space="0" w:color="000000"/>
              <w:right w:val="single" w:sz="4" w:space="0" w:color="000000"/>
            </w:tcBorders>
            <w:vAlign w:val="center"/>
          </w:tcPr>
          <w:p w14:paraId="501AAC9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A5C421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05F9A3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EACC6A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254D491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Cuando el contratista incumpla las obligaciones suscritas en el contrato</w:t>
            </w:r>
          </w:p>
        </w:tc>
        <w:tc>
          <w:tcPr>
            <w:tcW w:w="1004" w:type="dxa"/>
            <w:tcBorders>
              <w:top w:val="nil"/>
              <w:left w:val="nil"/>
              <w:bottom w:val="single" w:sz="4" w:space="0" w:color="000000"/>
              <w:right w:val="single" w:sz="4" w:space="0" w:color="000000"/>
            </w:tcBorders>
            <w:vAlign w:val="center"/>
          </w:tcPr>
          <w:p w14:paraId="20F8A93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Imposición de multas y sanciones</w:t>
            </w:r>
          </w:p>
        </w:tc>
        <w:tc>
          <w:tcPr>
            <w:tcW w:w="933" w:type="dxa"/>
            <w:tcBorders>
              <w:top w:val="nil"/>
              <w:left w:val="nil"/>
              <w:bottom w:val="single" w:sz="4" w:space="0" w:color="000000"/>
              <w:right w:val="single" w:sz="4" w:space="0" w:color="000000"/>
            </w:tcBorders>
            <w:vAlign w:val="center"/>
          </w:tcPr>
          <w:p w14:paraId="7E80FBA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3543DB0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0735E0B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38FB02D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10A969B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76B330ED"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1BBF759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16</w:t>
            </w:r>
          </w:p>
        </w:tc>
        <w:tc>
          <w:tcPr>
            <w:tcW w:w="752" w:type="dxa"/>
            <w:tcBorders>
              <w:top w:val="nil"/>
              <w:left w:val="nil"/>
              <w:bottom w:val="single" w:sz="4" w:space="0" w:color="000000"/>
              <w:right w:val="single" w:sz="4" w:space="0" w:color="000000"/>
            </w:tcBorders>
            <w:vAlign w:val="center"/>
          </w:tcPr>
          <w:p w14:paraId="1B10125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29CEC5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924E50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4772582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REGULATORIA</w:t>
            </w:r>
          </w:p>
        </w:tc>
        <w:tc>
          <w:tcPr>
            <w:tcW w:w="1230" w:type="dxa"/>
            <w:tcBorders>
              <w:top w:val="nil"/>
              <w:left w:val="nil"/>
              <w:bottom w:val="single" w:sz="4" w:space="0" w:color="000000"/>
              <w:right w:val="single" w:sz="4" w:space="0" w:color="000000"/>
            </w:tcBorders>
            <w:vAlign w:val="center"/>
          </w:tcPr>
          <w:p w14:paraId="08AD265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Cambios en la normativa que modifique o imponga nuevas obligaciones al contratista</w:t>
            </w:r>
          </w:p>
        </w:tc>
        <w:tc>
          <w:tcPr>
            <w:tcW w:w="1004" w:type="dxa"/>
            <w:tcBorders>
              <w:top w:val="nil"/>
              <w:left w:val="nil"/>
              <w:bottom w:val="single" w:sz="4" w:space="0" w:color="000000"/>
              <w:right w:val="single" w:sz="4" w:space="0" w:color="000000"/>
            </w:tcBorders>
            <w:vAlign w:val="center"/>
          </w:tcPr>
          <w:p w14:paraId="75A3A9D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22B7BB0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7D8FDE0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1345997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701E66C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95A426D" w14:textId="155C3CB6"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 </w:t>
            </w:r>
            <w:r w:rsidR="00132715">
              <w:rPr>
                <w:rFonts w:ascii="Arial" w:eastAsia="Tahoma" w:hAnsi="Arial" w:cs="Arial"/>
                <w:sz w:val="14"/>
                <w:szCs w:val="14"/>
              </w:rPr>
              <w:t>MUNICIPIO</w:t>
            </w:r>
          </w:p>
        </w:tc>
      </w:tr>
      <w:tr w:rsidR="003B25AE" w:rsidRPr="00423990" w14:paraId="0FD84351"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5368F26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17</w:t>
            </w:r>
          </w:p>
        </w:tc>
        <w:tc>
          <w:tcPr>
            <w:tcW w:w="752" w:type="dxa"/>
            <w:tcBorders>
              <w:top w:val="nil"/>
              <w:left w:val="nil"/>
              <w:bottom w:val="single" w:sz="4" w:space="0" w:color="000000"/>
              <w:right w:val="single" w:sz="4" w:space="0" w:color="000000"/>
            </w:tcBorders>
            <w:vAlign w:val="center"/>
          </w:tcPr>
          <w:p w14:paraId="7C29230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1319EC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7A627F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3C58147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1A16A64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Retrasos en la liquidación del contrato por no existir mutuo acuerdo entre las partes</w:t>
            </w:r>
          </w:p>
        </w:tc>
        <w:tc>
          <w:tcPr>
            <w:tcW w:w="1004" w:type="dxa"/>
            <w:tcBorders>
              <w:top w:val="nil"/>
              <w:left w:val="nil"/>
              <w:bottom w:val="single" w:sz="4" w:space="0" w:color="000000"/>
              <w:right w:val="single" w:sz="4" w:space="0" w:color="000000"/>
            </w:tcBorders>
            <w:vAlign w:val="center"/>
          </w:tcPr>
          <w:p w14:paraId="71F695D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Liquidación unilateral o solicitud de liquidación judicial</w:t>
            </w:r>
          </w:p>
        </w:tc>
        <w:tc>
          <w:tcPr>
            <w:tcW w:w="933" w:type="dxa"/>
            <w:tcBorders>
              <w:top w:val="nil"/>
              <w:left w:val="nil"/>
              <w:bottom w:val="single" w:sz="4" w:space="0" w:color="000000"/>
              <w:right w:val="single" w:sz="4" w:space="0" w:color="000000"/>
            </w:tcBorders>
            <w:vAlign w:val="center"/>
          </w:tcPr>
          <w:p w14:paraId="1BE01A7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7F64700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4B2B38E7"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5432C6C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3B0026AB" w14:textId="0AA39AE4"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Y/O </w:t>
            </w:r>
            <w:r w:rsidR="00132715">
              <w:rPr>
                <w:rFonts w:ascii="Arial" w:eastAsia="Tahoma" w:hAnsi="Arial" w:cs="Arial"/>
                <w:sz w:val="14"/>
                <w:szCs w:val="14"/>
              </w:rPr>
              <w:t>MUNICIPIO</w:t>
            </w:r>
          </w:p>
        </w:tc>
      </w:tr>
      <w:tr w:rsidR="003B25AE" w:rsidRPr="00423990" w14:paraId="611EA718"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769B420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18</w:t>
            </w:r>
          </w:p>
        </w:tc>
        <w:tc>
          <w:tcPr>
            <w:tcW w:w="752" w:type="dxa"/>
            <w:tcBorders>
              <w:top w:val="nil"/>
              <w:left w:val="nil"/>
              <w:bottom w:val="single" w:sz="4" w:space="0" w:color="000000"/>
              <w:right w:val="single" w:sz="4" w:space="0" w:color="000000"/>
            </w:tcBorders>
            <w:vAlign w:val="center"/>
          </w:tcPr>
          <w:p w14:paraId="3D4205C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8E566E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03A9BF8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225717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REGULATORIA</w:t>
            </w:r>
          </w:p>
        </w:tc>
        <w:tc>
          <w:tcPr>
            <w:tcW w:w="1230" w:type="dxa"/>
            <w:tcBorders>
              <w:top w:val="nil"/>
              <w:left w:val="nil"/>
              <w:bottom w:val="single" w:sz="4" w:space="0" w:color="000000"/>
              <w:right w:val="single" w:sz="4" w:space="0" w:color="000000"/>
            </w:tcBorders>
            <w:vAlign w:val="center"/>
          </w:tcPr>
          <w:p w14:paraId="117DB5E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Modificación del régimen impositivo luego de celebrado el contrato.</w:t>
            </w:r>
          </w:p>
        </w:tc>
        <w:tc>
          <w:tcPr>
            <w:tcW w:w="1004" w:type="dxa"/>
            <w:tcBorders>
              <w:top w:val="nil"/>
              <w:left w:val="nil"/>
              <w:bottom w:val="single" w:sz="4" w:space="0" w:color="000000"/>
              <w:right w:val="single" w:sz="4" w:space="0" w:color="000000"/>
            </w:tcBorders>
            <w:vAlign w:val="center"/>
          </w:tcPr>
          <w:p w14:paraId="1EB7F4B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Dificultades en la ejecución del contrato, probable variación del mismo</w:t>
            </w:r>
          </w:p>
        </w:tc>
        <w:tc>
          <w:tcPr>
            <w:tcW w:w="933" w:type="dxa"/>
            <w:tcBorders>
              <w:top w:val="nil"/>
              <w:left w:val="nil"/>
              <w:bottom w:val="single" w:sz="4" w:space="0" w:color="000000"/>
              <w:right w:val="single" w:sz="4" w:space="0" w:color="000000"/>
            </w:tcBorders>
            <w:vAlign w:val="center"/>
          </w:tcPr>
          <w:p w14:paraId="1234319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775EC27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09576F4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7A54D00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22BDA98F" w14:textId="7C412F16" w:rsidR="003B25AE" w:rsidRPr="00423990" w:rsidRDefault="00132715" w:rsidP="009934AC">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3B25AE" w:rsidRPr="00423990" w14:paraId="254CB489"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6FFD1CE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19</w:t>
            </w:r>
          </w:p>
        </w:tc>
        <w:tc>
          <w:tcPr>
            <w:tcW w:w="752" w:type="dxa"/>
            <w:tcBorders>
              <w:top w:val="nil"/>
              <w:left w:val="nil"/>
              <w:bottom w:val="single" w:sz="4" w:space="0" w:color="000000"/>
              <w:right w:val="single" w:sz="4" w:space="0" w:color="000000"/>
            </w:tcBorders>
            <w:vAlign w:val="center"/>
          </w:tcPr>
          <w:p w14:paraId="5C49E9C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A9A9C3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3867957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78DCD10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ECONOMICO</w:t>
            </w:r>
          </w:p>
        </w:tc>
        <w:tc>
          <w:tcPr>
            <w:tcW w:w="1230" w:type="dxa"/>
            <w:tcBorders>
              <w:top w:val="nil"/>
              <w:left w:val="nil"/>
              <w:bottom w:val="single" w:sz="4" w:space="0" w:color="000000"/>
              <w:right w:val="single" w:sz="4" w:space="0" w:color="000000"/>
            </w:tcBorders>
            <w:vAlign w:val="center"/>
          </w:tcPr>
          <w:p w14:paraId="4A4B4C70"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Precio fijo sin reajuste: no se cancelarán reajustes luego el contratista asume los cambios en el mercado y no reclamara ni pretenderá reajustes. El municipio asume el riesgo de pago por unidad de medida y precio unitario.</w:t>
            </w:r>
          </w:p>
        </w:tc>
        <w:tc>
          <w:tcPr>
            <w:tcW w:w="1004" w:type="dxa"/>
            <w:tcBorders>
              <w:top w:val="nil"/>
              <w:left w:val="nil"/>
              <w:bottom w:val="single" w:sz="4" w:space="0" w:color="000000"/>
              <w:right w:val="single" w:sz="4" w:space="0" w:color="000000"/>
            </w:tcBorders>
            <w:vAlign w:val="center"/>
          </w:tcPr>
          <w:p w14:paraId="45C03157" w14:textId="77777777" w:rsidR="003B25AE" w:rsidRPr="00423990" w:rsidRDefault="003B25AE" w:rsidP="009934AC">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7931A979"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013F831E"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7C95C89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193E7AD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0CFB71E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6EBB0583"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0AB69F8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20</w:t>
            </w:r>
          </w:p>
        </w:tc>
        <w:tc>
          <w:tcPr>
            <w:tcW w:w="752" w:type="dxa"/>
            <w:tcBorders>
              <w:top w:val="nil"/>
              <w:left w:val="nil"/>
              <w:bottom w:val="single" w:sz="4" w:space="0" w:color="000000"/>
              <w:right w:val="single" w:sz="4" w:space="0" w:color="000000"/>
            </w:tcBorders>
            <w:vAlign w:val="center"/>
          </w:tcPr>
          <w:p w14:paraId="1B13850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6E3BFE6"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A45D0A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6362079B"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42CAB20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Geológicos: El contratista conocerá en visita de obra el terreno y no realizará reclamaciones por condiciones del suelo, ni accesibilidad del lugar, tampoco por desplazamientos.</w:t>
            </w:r>
          </w:p>
        </w:tc>
        <w:tc>
          <w:tcPr>
            <w:tcW w:w="1004" w:type="dxa"/>
            <w:tcBorders>
              <w:top w:val="nil"/>
              <w:left w:val="nil"/>
              <w:bottom w:val="single" w:sz="4" w:space="0" w:color="000000"/>
              <w:right w:val="single" w:sz="4" w:space="0" w:color="000000"/>
            </w:tcBorders>
            <w:vAlign w:val="center"/>
          </w:tcPr>
          <w:p w14:paraId="751CA5E2" w14:textId="77777777" w:rsidR="003B25AE" w:rsidRPr="00423990" w:rsidRDefault="003B25AE" w:rsidP="009934AC">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6714CC2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23E8FA8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3BDF679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0495798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7562EA14"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026BBFFA"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17CF635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21</w:t>
            </w:r>
          </w:p>
        </w:tc>
        <w:tc>
          <w:tcPr>
            <w:tcW w:w="752" w:type="dxa"/>
            <w:tcBorders>
              <w:top w:val="nil"/>
              <w:left w:val="nil"/>
              <w:bottom w:val="single" w:sz="4" w:space="0" w:color="000000"/>
              <w:right w:val="single" w:sz="4" w:space="0" w:color="000000"/>
            </w:tcBorders>
            <w:vAlign w:val="center"/>
          </w:tcPr>
          <w:p w14:paraId="0A23822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F4437A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4717F1B0" w14:textId="77777777" w:rsidR="003B25AE" w:rsidRPr="00423990" w:rsidRDefault="003B25AE" w:rsidP="009934AC">
            <w:pPr>
              <w:spacing w:line="240" w:lineRule="auto"/>
              <w:jc w:val="center"/>
              <w:rPr>
                <w:rFonts w:ascii="Arial" w:eastAsia="Tahoma" w:hAnsi="Arial" w:cs="Arial"/>
                <w:sz w:val="14"/>
                <w:szCs w:val="14"/>
              </w:rPr>
            </w:pPr>
          </w:p>
        </w:tc>
        <w:tc>
          <w:tcPr>
            <w:tcW w:w="887" w:type="dxa"/>
            <w:tcBorders>
              <w:top w:val="nil"/>
              <w:left w:val="nil"/>
              <w:bottom w:val="single" w:sz="4" w:space="0" w:color="000000"/>
              <w:right w:val="single" w:sz="4" w:space="0" w:color="000000"/>
            </w:tcBorders>
            <w:vAlign w:val="center"/>
          </w:tcPr>
          <w:p w14:paraId="7C9FB59D" w14:textId="77777777" w:rsidR="003B25AE" w:rsidRPr="00423990" w:rsidRDefault="003B25AE" w:rsidP="009934AC">
            <w:pPr>
              <w:spacing w:line="240" w:lineRule="auto"/>
              <w:jc w:val="center"/>
              <w:rPr>
                <w:rFonts w:ascii="Arial" w:eastAsia="Tahoma" w:hAnsi="Arial" w:cs="Arial"/>
                <w:sz w:val="14"/>
                <w:szCs w:val="14"/>
              </w:rPr>
            </w:pPr>
          </w:p>
        </w:tc>
        <w:tc>
          <w:tcPr>
            <w:tcW w:w="1230" w:type="dxa"/>
            <w:tcBorders>
              <w:top w:val="nil"/>
              <w:left w:val="nil"/>
              <w:bottom w:val="single" w:sz="4" w:space="0" w:color="000000"/>
              <w:right w:val="single" w:sz="4" w:space="0" w:color="000000"/>
            </w:tcBorders>
            <w:vAlign w:val="center"/>
          </w:tcPr>
          <w:p w14:paraId="16074F95" w14:textId="75E8C8E5" w:rsidR="003B25AE" w:rsidRPr="00132715" w:rsidRDefault="003B25AE" w:rsidP="009934AC">
            <w:pPr>
              <w:spacing w:line="240" w:lineRule="auto"/>
              <w:jc w:val="center"/>
              <w:rPr>
                <w:rFonts w:ascii="Arial" w:eastAsia="Tahoma" w:hAnsi="Arial" w:cs="Arial"/>
                <w:sz w:val="14"/>
                <w:szCs w:val="14"/>
              </w:rPr>
            </w:pPr>
            <w:r w:rsidRPr="00132715">
              <w:rPr>
                <w:rFonts w:ascii="Arial" w:eastAsia="Tahoma" w:hAnsi="Arial" w:cs="Arial"/>
                <w:sz w:val="14"/>
                <w:szCs w:val="14"/>
              </w:rPr>
              <w:t xml:space="preserve">Pagos Por Avance De Obra: el </w:t>
            </w:r>
            <w:r w:rsidR="00132715" w:rsidRPr="00132715">
              <w:rPr>
                <w:rFonts w:ascii="Arial" w:eastAsia="Tahoma" w:hAnsi="Arial" w:cs="Arial"/>
                <w:sz w:val="14"/>
                <w:szCs w:val="14"/>
              </w:rPr>
              <w:t>El municipio no girará un anticipo, razón por la cual el contratista debe contar con los suficientes recursos para asegurar el cien por ciento (100%) del valor total del contrato, puesto que, se realizara un primer pago del cuarenta por ciento (40%) de la obra, una vez ejecutado el cincuenta por ciento (50%) del avance de obra, un segundo pago del cincuenta por ciento (50%) del valor total del contrato, una vez se haya ejecutado el cien por ciento (100%) del avance de obra para un total de noventa por ciento (90%) y un último pago equivalente a diez por ciento (10%) del valor total del contrato, una vez suscrita el acta de liquidación del contrato previa presentación del acta de recibo final firmada por el supervisor del contrato, junto con el informe final por cada sector, actualización de pólizas, registro fotográfico y las demás obligaciones de Ley.</w:t>
            </w:r>
            <w:r w:rsidRPr="00132715">
              <w:rPr>
                <w:rFonts w:ascii="Arial" w:eastAsia="Tahoma" w:hAnsi="Arial" w:cs="Arial"/>
                <w:sz w:val="14"/>
                <w:szCs w:val="14"/>
              </w:rPr>
              <w:t>.</w:t>
            </w:r>
          </w:p>
        </w:tc>
        <w:tc>
          <w:tcPr>
            <w:tcW w:w="1004" w:type="dxa"/>
            <w:tcBorders>
              <w:top w:val="nil"/>
              <w:left w:val="nil"/>
              <w:bottom w:val="single" w:sz="4" w:space="0" w:color="000000"/>
              <w:right w:val="single" w:sz="4" w:space="0" w:color="000000"/>
            </w:tcBorders>
            <w:vAlign w:val="center"/>
          </w:tcPr>
          <w:p w14:paraId="3184D13C" w14:textId="77777777" w:rsidR="003B25AE" w:rsidRPr="00423990" w:rsidRDefault="003B25AE" w:rsidP="009934AC">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4F5BB6E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0C856A8F"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755595DC"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6F6315AD"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47437852"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3B25AE" w:rsidRPr="00423990" w14:paraId="7F925AC5" w14:textId="77777777" w:rsidTr="009934AC">
        <w:trPr>
          <w:trHeight w:val="6"/>
        </w:trPr>
        <w:tc>
          <w:tcPr>
            <w:tcW w:w="300" w:type="dxa"/>
            <w:tcBorders>
              <w:top w:val="nil"/>
              <w:left w:val="single" w:sz="4" w:space="0" w:color="000000"/>
              <w:bottom w:val="single" w:sz="4" w:space="0" w:color="000000"/>
              <w:right w:val="single" w:sz="4" w:space="0" w:color="000000"/>
            </w:tcBorders>
            <w:vAlign w:val="center"/>
          </w:tcPr>
          <w:p w14:paraId="7AB099A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22</w:t>
            </w:r>
          </w:p>
        </w:tc>
        <w:tc>
          <w:tcPr>
            <w:tcW w:w="752" w:type="dxa"/>
            <w:tcBorders>
              <w:top w:val="nil"/>
              <w:left w:val="nil"/>
              <w:bottom w:val="single" w:sz="4" w:space="0" w:color="000000"/>
              <w:right w:val="single" w:sz="4" w:space="0" w:color="000000"/>
            </w:tcBorders>
            <w:vAlign w:val="center"/>
          </w:tcPr>
          <w:p w14:paraId="6403B8F1"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7DDAF081" w14:textId="77777777" w:rsidR="003B25AE" w:rsidRPr="00423990" w:rsidRDefault="003B25AE" w:rsidP="009934AC">
            <w:pPr>
              <w:spacing w:line="240" w:lineRule="auto"/>
              <w:jc w:val="center"/>
              <w:rPr>
                <w:rFonts w:ascii="Arial" w:eastAsia="Tahoma" w:hAnsi="Arial" w:cs="Arial"/>
                <w:sz w:val="14"/>
                <w:szCs w:val="14"/>
              </w:rPr>
            </w:pPr>
          </w:p>
        </w:tc>
        <w:tc>
          <w:tcPr>
            <w:tcW w:w="993" w:type="dxa"/>
            <w:tcBorders>
              <w:top w:val="nil"/>
              <w:left w:val="nil"/>
              <w:bottom w:val="single" w:sz="4" w:space="0" w:color="000000"/>
              <w:right w:val="single" w:sz="4" w:space="0" w:color="000000"/>
            </w:tcBorders>
            <w:vAlign w:val="center"/>
          </w:tcPr>
          <w:p w14:paraId="534987D6" w14:textId="77777777" w:rsidR="003B25AE" w:rsidRPr="00423990" w:rsidRDefault="003B25AE" w:rsidP="009934AC">
            <w:pPr>
              <w:spacing w:line="240" w:lineRule="auto"/>
              <w:jc w:val="center"/>
              <w:rPr>
                <w:rFonts w:ascii="Arial" w:eastAsia="Tahoma" w:hAnsi="Arial" w:cs="Arial"/>
                <w:sz w:val="14"/>
                <w:szCs w:val="14"/>
              </w:rPr>
            </w:pPr>
          </w:p>
        </w:tc>
        <w:tc>
          <w:tcPr>
            <w:tcW w:w="887" w:type="dxa"/>
            <w:tcBorders>
              <w:top w:val="nil"/>
              <w:left w:val="nil"/>
              <w:bottom w:val="single" w:sz="4" w:space="0" w:color="000000"/>
              <w:right w:val="single" w:sz="4" w:space="0" w:color="000000"/>
            </w:tcBorders>
            <w:vAlign w:val="center"/>
          </w:tcPr>
          <w:p w14:paraId="46ED0A10" w14:textId="77777777" w:rsidR="003B25AE" w:rsidRPr="00423990" w:rsidRDefault="003B25AE" w:rsidP="009934AC">
            <w:pPr>
              <w:spacing w:line="240" w:lineRule="auto"/>
              <w:jc w:val="center"/>
              <w:rPr>
                <w:rFonts w:ascii="Arial" w:eastAsia="Tahoma" w:hAnsi="Arial" w:cs="Arial"/>
                <w:sz w:val="14"/>
                <w:szCs w:val="14"/>
              </w:rPr>
            </w:pPr>
          </w:p>
        </w:tc>
        <w:tc>
          <w:tcPr>
            <w:tcW w:w="1230" w:type="dxa"/>
            <w:tcBorders>
              <w:top w:val="nil"/>
              <w:left w:val="nil"/>
              <w:bottom w:val="single" w:sz="4" w:space="0" w:color="000000"/>
              <w:right w:val="single" w:sz="4" w:space="0" w:color="000000"/>
            </w:tcBorders>
            <w:vAlign w:val="center"/>
          </w:tcPr>
          <w:p w14:paraId="0EA7E22E" w14:textId="772A4EB0"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RIESGO FINANCIERO: El municipio no asignara recursos para anticipo, razón por la cual el contratista debe aprovisionar los recursos para asegurar el inicio y ejecución del proyecto en un 100 por Ciento, De otra parte el contratista debe contar con los recursos suficientes para cancelar los impuestos que se causan a la suscripción del contrato como son publicación el 1%, 2% estampilla pro cultura, 1% ICA, retención en la fuente por construcción el 1% y seguridad el 5% base gravable el valor del contrato y deberá realizar el pago de los aportes correspondientes al FIC (SENA). Por último el riesgo de la utilidad debe ser asumido por el contratista por lo que DEBE CALCULAR la utilidad, pues no se aceptan reclamaciones sobre el particular.</w:t>
            </w:r>
          </w:p>
        </w:tc>
        <w:tc>
          <w:tcPr>
            <w:tcW w:w="1004" w:type="dxa"/>
            <w:tcBorders>
              <w:top w:val="nil"/>
              <w:left w:val="nil"/>
              <w:bottom w:val="single" w:sz="4" w:space="0" w:color="000000"/>
              <w:right w:val="single" w:sz="4" w:space="0" w:color="000000"/>
            </w:tcBorders>
            <w:vAlign w:val="center"/>
          </w:tcPr>
          <w:p w14:paraId="599CB46F" w14:textId="77777777" w:rsidR="003B25AE" w:rsidRPr="00423990" w:rsidRDefault="003B25AE" w:rsidP="009934AC">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6BC2E93A"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2F7A4D4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01F39CB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79CF34D3"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1D2A6C88" w14:textId="77777777" w:rsidR="003B25AE" w:rsidRPr="00423990" w:rsidRDefault="003B25AE" w:rsidP="009934AC">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bl>
    <w:p w14:paraId="2CB12EB4" w14:textId="77777777" w:rsidR="003B25AE" w:rsidRPr="00423990" w:rsidRDefault="003B25AE" w:rsidP="003B25AE">
      <w:pPr>
        <w:spacing w:line="240" w:lineRule="auto"/>
        <w:rPr>
          <w:rFonts w:ascii="Arial" w:eastAsia="Tahoma" w:hAnsi="Arial" w:cs="Arial"/>
          <w:sz w:val="20"/>
          <w:szCs w:val="20"/>
        </w:rPr>
      </w:pPr>
    </w:p>
    <w:p w14:paraId="2459820A" w14:textId="77777777" w:rsidR="003B25AE" w:rsidRPr="00423990" w:rsidRDefault="003B25AE" w:rsidP="003B25AE">
      <w:pPr>
        <w:spacing w:line="240" w:lineRule="auto"/>
        <w:rPr>
          <w:rFonts w:ascii="Arial" w:eastAsia="Tahoma" w:hAnsi="Arial" w:cs="Arial"/>
          <w:sz w:val="20"/>
          <w:szCs w:val="20"/>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F8341" w14:textId="77777777" w:rsidR="00CA26A6" w:rsidRDefault="00CA26A6" w:rsidP="00091875">
      <w:pPr>
        <w:spacing w:line="240" w:lineRule="auto"/>
      </w:pPr>
      <w:r>
        <w:separator/>
      </w:r>
    </w:p>
  </w:endnote>
  <w:endnote w:type="continuationSeparator" w:id="0">
    <w:p w14:paraId="36F29C1B" w14:textId="77777777" w:rsidR="00CA26A6" w:rsidRDefault="00CA26A6"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EFC4C" w14:textId="77777777" w:rsidR="00CA26A6" w:rsidRDefault="00CA26A6" w:rsidP="00091875">
      <w:pPr>
        <w:spacing w:line="240" w:lineRule="auto"/>
      </w:pPr>
      <w:r>
        <w:separator/>
      </w:r>
    </w:p>
  </w:footnote>
  <w:footnote w:type="continuationSeparator" w:id="0">
    <w:p w14:paraId="15158BEF" w14:textId="77777777" w:rsidR="00CA26A6" w:rsidRDefault="00CA26A6"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25918864">
    <w:abstractNumId w:val="6"/>
  </w:num>
  <w:num w:numId="2" w16cid:durableId="984120299">
    <w:abstractNumId w:val="6"/>
  </w:num>
  <w:num w:numId="3" w16cid:durableId="1841578796">
    <w:abstractNumId w:val="6"/>
  </w:num>
  <w:num w:numId="4" w16cid:durableId="1770540770">
    <w:abstractNumId w:val="6"/>
  </w:num>
  <w:num w:numId="5" w16cid:durableId="56318044">
    <w:abstractNumId w:val="6"/>
  </w:num>
  <w:num w:numId="6" w16cid:durableId="1095327494">
    <w:abstractNumId w:val="6"/>
  </w:num>
  <w:num w:numId="7" w16cid:durableId="105396328">
    <w:abstractNumId w:val="6"/>
  </w:num>
  <w:num w:numId="8" w16cid:durableId="1635526904">
    <w:abstractNumId w:val="6"/>
  </w:num>
  <w:num w:numId="9" w16cid:durableId="1154876985">
    <w:abstractNumId w:val="6"/>
  </w:num>
  <w:num w:numId="10" w16cid:durableId="2086878530">
    <w:abstractNumId w:val="3"/>
  </w:num>
  <w:num w:numId="11" w16cid:durableId="808402767">
    <w:abstractNumId w:val="1"/>
  </w:num>
  <w:num w:numId="12" w16cid:durableId="1719623120">
    <w:abstractNumId w:val="21"/>
  </w:num>
  <w:num w:numId="13" w16cid:durableId="1565094686">
    <w:abstractNumId w:val="29"/>
  </w:num>
  <w:num w:numId="14" w16cid:durableId="1616524260">
    <w:abstractNumId w:val="14"/>
  </w:num>
  <w:num w:numId="15" w16cid:durableId="1289581665">
    <w:abstractNumId w:val="16"/>
  </w:num>
  <w:num w:numId="16" w16cid:durableId="1689329696">
    <w:abstractNumId w:val="0"/>
  </w:num>
  <w:num w:numId="17" w16cid:durableId="323357882">
    <w:abstractNumId w:val="2"/>
  </w:num>
  <w:num w:numId="18" w16cid:durableId="438915971">
    <w:abstractNumId w:val="9"/>
  </w:num>
  <w:num w:numId="19" w16cid:durableId="1390298779">
    <w:abstractNumId w:val="4"/>
  </w:num>
  <w:num w:numId="20" w16cid:durableId="696463065">
    <w:abstractNumId w:val="18"/>
  </w:num>
  <w:num w:numId="21" w16cid:durableId="99420577">
    <w:abstractNumId w:val="7"/>
  </w:num>
  <w:num w:numId="22" w16cid:durableId="1797021222">
    <w:abstractNumId w:val="27"/>
  </w:num>
  <w:num w:numId="23" w16cid:durableId="1567841002">
    <w:abstractNumId w:val="11"/>
  </w:num>
  <w:num w:numId="24" w16cid:durableId="2048290555">
    <w:abstractNumId w:val="12"/>
  </w:num>
  <w:num w:numId="25" w16cid:durableId="764689427">
    <w:abstractNumId w:val="5"/>
  </w:num>
  <w:num w:numId="26" w16cid:durableId="1136024328">
    <w:abstractNumId w:val="17"/>
  </w:num>
  <w:num w:numId="27" w16cid:durableId="449473930">
    <w:abstractNumId w:val="15"/>
  </w:num>
  <w:num w:numId="28" w16cid:durableId="25372390">
    <w:abstractNumId w:val="10"/>
  </w:num>
  <w:num w:numId="29" w16cid:durableId="672604550">
    <w:abstractNumId w:val="25"/>
  </w:num>
  <w:num w:numId="30" w16cid:durableId="31931473">
    <w:abstractNumId w:val="26"/>
  </w:num>
  <w:num w:numId="31" w16cid:durableId="866912692">
    <w:abstractNumId w:val="24"/>
  </w:num>
  <w:num w:numId="32" w16cid:durableId="271282961">
    <w:abstractNumId w:val="13"/>
  </w:num>
  <w:num w:numId="33" w16cid:durableId="618219636">
    <w:abstractNumId w:val="23"/>
  </w:num>
  <w:num w:numId="34" w16cid:durableId="713582691">
    <w:abstractNumId w:val="8"/>
  </w:num>
  <w:num w:numId="35" w16cid:durableId="1281183277">
    <w:abstractNumId w:val="22"/>
  </w:num>
  <w:num w:numId="36" w16cid:durableId="1403135175">
    <w:abstractNumId w:val="28"/>
  </w:num>
  <w:num w:numId="37" w16cid:durableId="174924323">
    <w:abstractNumId w:val="20"/>
  </w:num>
  <w:num w:numId="38" w16cid:durableId="12049501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2715"/>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25AE"/>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2FCD"/>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BF6708"/>
    <w:rsid w:val="00C53FEB"/>
    <w:rsid w:val="00C61BDB"/>
    <w:rsid w:val="00C71F76"/>
    <w:rsid w:val="00CA26A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2948</Words>
  <Characters>16220</Characters>
  <Application>Microsoft Office Word</Application>
  <DocSecurity>0</DocSecurity>
  <Lines>135</Lines>
  <Paragraphs>38</Paragraphs>
  <ScaleCrop>false</ScaleCrop>
  <Company>Hewlett-Packard Company</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luatani martinez</cp:lastModifiedBy>
  <cp:revision>12</cp:revision>
  <cp:lastPrinted>2020-11-13T23:50:00Z</cp:lastPrinted>
  <dcterms:created xsi:type="dcterms:W3CDTF">2022-08-01T21:31:00Z</dcterms:created>
  <dcterms:modified xsi:type="dcterms:W3CDTF">2026-07-29T22:07:00Z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