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4C30D" w14:textId="77777777" w:rsidR="002137BA" w:rsidRPr="00437B0C" w:rsidRDefault="002137BA" w:rsidP="00437B0C">
      <w:pPr>
        <w:tabs>
          <w:tab w:val="left" w:pos="851"/>
        </w:tabs>
        <w:jc w:val="both"/>
        <w:rPr>
          <w:rFonts w:ascii="Verdana" w:hAnsi="Verdana" w:cs="Arial"/>
          <w:sz w:val="22"/>
          <w:szCs w:val="22"/>
          <w:lang w:val="es-ES"/>
        </w:rPr>
      </w:pPr>
    </w:p>
    <w:p w14:paraId="5051FB64" w14:textId="4FC87F94" w:rsidR="22C0DA5B" w:rsidRPr="00437B0C" w:rsidRDefault="16AAF97D" w:rsidP="006C40A8">
      <w:pPr>
        <w:tabs>
          <w:tab w:val="left" w:pos="851"/>
        </w:tabs>
        <w:jc w:val="both"/>
        <w:rPr>
          <w:rFonts w:ascii="Verdana" w:hAnsi="Verdana" w:cs="Arial"/>
          <w:sz w:val="22"/>
          <w:szCs w:val="22"/>
          <w:lang w:val="es-ES"/>
        </w:rPr>
      </w:pPr>
      <w:r w:rsidRPr="00437B0C">
        <w:rPr>
          <w:rFonts w:ascii="Verdana" w:hAnsi="Verdana" w:cs="Arial"/>
          <w:sz w:val="22"/>
          <w:szCs w:val="22"/>
          <w:lang w:val="es-ES"/>
        </w:rPr>
        <w:t xml:space="preserve">Para efectos de interpretación del pliego de condiciones: </w:t>
      </w: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4FDBC497"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w:t>
      </w:r>
    </w:p>
    <w:p w14:paraId="61C7C983" w14:textId="240C6198" w:rsidR="0086698B" w:rsidRPr="00437B0C" w:rsidRDefault="0086698B" w:rsidP="00437B0C">
      <w:pPr>
        <w:pStyle w:val="Invias-VietaNumerada"/>
        <w:numPr>
          <w:ilvl w:val="1"/>
          <w:numId w:val="15"/>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w:t>
      </w:r>
      <w:proofErr w:type="gramStart"/>
      <w:r w:rsidRPr="00437B0C">
        <w:rPr>
          <w:rFonts w:ascii="Verdana" w:hAnsi="Verdana" w:cs="Arial"/>
          <w:b/>
          <w:sz w:val="22"/>
          <w:szCs w:val="22"/>
          <w:lang w:val="es-CO"/>
        </w:rPr>
        <w:t>Delegada</w:t>
      </w:r>
      <w:proofErr w:type="gramEnd"/>
      <w:r w:rsidRPr="00437B0C">
        <w:rPr>
          <w:rFonts w:ascii="Verdana" w:hAnsi="Verdana" w:cs="Arial"/>
          <w:b/>
          <w:sz w:val="22"/>
          <w:szCs w:val="22"/>
          <w:lang w:val="es-CO"/>
        </w:rPr>
        <w:t xml:space="preserve">: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lastRenderedPageBreak/>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EA5DF3"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b/>
          <w:bCs/>
          <w:sz w:val="22"/>
          <w:szCs w:val="22"/>
          <w:lang w:val="es-CO"/>
        </w:rPr>
      </w:pPr>
      <w:r w:rsidRPr="00EA5DF3">
        <w:rPr>
          <w:rFonts w:ascii="Verdana" w:hAnsi="Verdana" w:cs="Arial"/>
          <w:b/>
          <w:bCs/>
          <w:sz w:val="22"/>
          <w:szCs w:val="22"/>
          <w:lang w:val="es-CO"/>
        </w:rPr>
        <w:t xml:space="preserve">Aportes Legales: </w:t>
      </w:r>
      <w:r w:rsidR="00187A52" w:rsidRPr="00EA5DF3">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A5DF3">
        <w:rPr>
          <w:rFonts w:ascii="Verdana" w:hAnsi="Verdana" w:cs="Arial"/>
          <w:sz w:val="22"/>
          <w:szCs w:val="22"/>
          <w:lang w:val="es-CO"/>
        </w:rPr>
        <w:t>.</w:t>
      </w:r>
      <w:r w:rsidRPr="00EA5DF3">
        <w:rPr>
          <w:rFonts w:ascii="Verdana" w:hAnsi="Verdana" w:cs="Arial"/>
          <w:b/>
          <w:bCs/>
          <w:sz w:val="22"/>
          <w:szCs w:val="22"/>
          <w:lang w:val="es-CO"/>
        </w:rPr>
        <w:t xml:space="preserve">  </w:t>
      </w:r>
    </w:p>
    <w:p w14:paraId="57ADCD53" w14:textId="0D4BB897" w:rsidR="002F5990" w:rsidRPr="00437B0C"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w:t>
      </w:r>
      <w:r w:rsidRPr="00437B0C">
        <w:rPr>
          <w:rFonts w:ascii="Verdana" w:hAnsi="Verdana" w:cs="Arial"/>
          <w:sz w:val="22"/>
          <w:szCs w:val="22"/>
          <w:lang w:val="es-ES"/>
        </w:rPr>
        <w:lastRenderedPageBreak/>
        <w:t xml:space="preserve">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Condiciones financieras mínimas que debe tener un Proponente </w:t>
      </w:r>
      <w:proofErr w:type="gramStart"/>
      <w:r w:rsidR="00B3691A" w:rsidRPr="00437B0C">
        <w:rPr>
          <w:rFonts w:ascii="Verdana" w:hAnsi="Verdana" w:cs="Arial"/>
          <w:sz w:val="22"/>
          <w:szCs w:val="22"/>
          <w:lang w:val="es-ES"/>
        </w:rPr>
        <w:t>en razón de</w:t>
      </w:r>
      <w:proofErr w:type="gramEnd"/>
      <w:r w:rsidR="00B3691A" w:rsidRPr="00437B0C">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6FA9260"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w:t>
      </w:r>
      <w:r w:rsidRPr="00437B0C">
        <w:rPr>
          <w:rFonts w:ascii="Verdana" w:hAnsi="Verdana" w:cs="Arial"/>
          <w:sz w:val="22"/>
          <w:szCs w:val="22"/>
          <w:lang w:val="es-ES"/>
        </w:rPr>
        <w:lastRenderedPageBreak/>
        <w:t xml:space="preserve">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5"/>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5"/>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Engineering</w:t>
      </w:r>
      <w:proofErr w:type="spellEnd"/>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Procurement</w:t>
      </w:r>
      <w:proofErr w:type="spellEnd"/>
      <w:r w:rsidR="006A0595" w:rsidRPr="00437B0C">
        <w:rPr>
          <w:rFonts w:ascii="Verdana" w:hAnsi="Verdana" w:cs="Arial"/>
          <w:b/>
          <w:bCs/>
          <w:sz w:val="22"/>
          <w:szCs w:val="22"/>
          <w:lang w:val="es-ES"/>
        </w:rPr>
        <w:t xml:space="preserve"> and </w:t>
      </w:r>
      <w:proofErr w:type="spellStart"/>
      <w:r w:rsidR="006A0595" w:rsidRPr="00437B0C">
        <w:rPr>
          <w:rFonts w:ascii="Verdana" w:hAnsi="Verdana" w:cs="Arial"/>
          <w:b/>
          <w:bCs/>
          <w:sz w:val="22"/>
          <w:szCs w:val="22"/>
          <w:lang w:val="es-ES"/>
        </w:rPr>
        <w:t>Construction</w:t>
      </w:r>
      <w:proofErr w:type="spellEnd"/>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437B0C">
        <w:rPr>
          <w:rFonts w:ascii="Verdana" w:hAnsi="Verdana" w:cs="Arial"/>
          <w:sz w:val="22"/>
          <w:szCs w:val="22"/>
          <w:lang w:val="es-ES"/>
        </w:rPr>
        <w:t>re-expresión</w:t>
      </w:r>
      <w:proofErr w:type="spellEnd"/>
      <w:r w:rsidR="00B3691A" w:rsidRPr="00437B0C">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lastRenderedPageBreak/>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437B0C">
        <w:rPr>
          <w:rFonts w:ascii="Verdana" w:hAnsi="Verdana" w:cs="Arial"/>
          <w:sz w:val="22"/>
          <w:szCs w:val="22"/>
          <w:lang w:val="es-ES"/>
        </w:rPr>
        <w:t>ii</w:t>
      </w:r>
      <w:proofErr w:type="spellEnd"/>
      <w:r w:rsidR="00B3691A" w:rsidRPr="00437B0C">
        <w:rPr>
          <w:rFonts w:ascii="Verdana" w:hAnsi="Verdana" w:cs="Arial"/>
          <w:sz w:val="22"/>
          <w:szCs w:val="22"/>
          <w:lang w:val="es-ES"/>
        </w:rPr>
        <w:t>) fiducia mercantil de garantía o (</w:t>
      </w:r>
      <w:proofErr w:type="spellStart"/>
      <w:r w:rsidR="00B3691A" w:rsidRPr="00437B0C">
        <w:rPr>
          <w:rFonts w:ascii="Verdana" w:hAnsi="Verdana" w:cs="Arial"/>
          <w:sz w:val="22"/>
          <w:szCs w:val="22"/>
          <w:lang w:val="es-ES"/>
        </w:rPr>
        <w:t>iii</w:t>
      </w:r>
      <w:proofErr w:type="spellEnd"/>
      <w:r w:rsidR="00B3691A" w:rsidRPr="00437B0C">
        <w:rPr>
          <w:rFonts w:ascii="Verdana" w:hAnsi="Verdana" w:cs="Arial"/>
          <w:sz w:val="22"/>
          <w:szCs w:val="22"/>
          <w:lang w:val="es-ES"/>
        </w:rPr>
        <w:t>) garantías bancarias.</w:t>
      </w:r>
    </w:p>
    <w:p w14:paraId="3549DBCA" w14:textId="378A52E5"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30131EA5"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327304B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46C60B40"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1656E3F1"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lastRenderedPageBreak/>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lastRenderedPageBreak/>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437B0C" w:rsidRDefault="56325FA5"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rPr>
      </w:pPr>
      <w:r w:rsidRPr="00437B0C">
        <w:rPr>
          <w:rFonts w:ascii="Verdana" w:hAnsi="Verdana" w:cs="Arial"/>
          <w:b/>
          <w:bCs/>
          <w:sz w:val="22"/>
          <w:szCs w:val="22"/>
        </w:rPr>
        <w:t xml:space="preserve">Pliego de </w:t>
      </w:r>
      <w:proofErr w:type="spellStart"/>
      <w:r w:rsidRPr="00437B0C">
        <w:rPr>
          <w:rFonts w:ascii="Verdana" w:hAnsi="Verdana" w:cs="Arial"/>
          <w:b/>
          <w:bCs/>
          <w:sz w:val="22"/>
          <w:szCs w:val="22"/>
        </w:rPr>
        <w:t>Condiciones</w:t>
      </w:r>
      <w:proofErr w:type="spellEnd"/>
      <w:r w:rsidRPr="00437B0C">
        <w:rPr>
          <w:rFonts w:ascii="Verdana" w:hAnsi="Verdana" w:cs="Arial"/>
          <w:b/>
          <w:bCs/>
          <w:sz w:val="22"/>
          <w:szCs w:val="22"/>
        </w:rPr>
        <w:t xml:space="preserve"> Tipo</w:t>
      </w:r>
      <w:r w:rsidRPr="00437B0C">
        <w:rPr>
          <w:rFonts w:ascii="Verdana" w:hAnsi="Verdana" w:cs="Arial"/>
          <w:sz w:val="22"/>
          <w:szCs w:val="22"/>
        </w:rPr>
        <w:t xml:space="preserve">: </w:t>
      </w:r>
      <w:proofErr w:type="spellStart"/>
      <w:r w:rsidR="4A5593C6" w:rsidRPr="00437B0C">
        <w:rPr>
          <w:rFonts w:ascii="Verdana" w:hAnsi="Verdana" w:cs="Arial"/>
          <w:sz w:val="22"/>
          <w:szCs w:val="22"/>
        </w:rPr>
        <w:t>Documento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estructurado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actualizado</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publicado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por</w:t>
      </w:r>
      <w:proofErr w:type="spellEnd"/>
      <w:r w:rsidR="4A5593C6" w:rsidRPr="00437B0C">
        <w:rPr>
          <w:rFonts w:ascii="Verdana" w:hAnsi="Verdana" w:cs="Arial"/>
          <w:sz w:val="22"/>
          <w:szCs w:val="22"/>
        </w:rPr>
        <w:t xml:space="preserve"> </w:t>
      </w:r>
      <w:r w:rsidR="1AA8A239" w:rsidRPr="00437B0C">
        <w:rPr>
          <w:rFonts w:ascii="Verdana" w:hAnsi="Verdana" w:cs="Arial"/>
          <w:sz w:val="22"/>
          <w:szCs w:val="22"/>
        </w:rPr>
        <w:t xml:space="preserve">la Agencia Nacional de </w:t>
      </w:r>
      <w:proofErr w:type="spellStart"/>
      <w:r w:rsidR="1AA8A239" w:rsidRPr="00437B0C">
        <w:rPr>
          <w:rFonts w:ascii="Verdana" w:hAnsi="Verdana" w:cs="Arial"/>
          <w:sz w:val="22"/>
          <w:szCs w:val="22"/>
        </w:rPr>
        <w:t>Contratación</w:t>
      </w:r>
      <w:proofErr w:type="spellEnd"/>
      <w:r w:rsidR="1AA8A239" w:rsidRPr="00437B0C">
        <w:rPr>
          <w:rFonts w:ascii="Verdana" w:hAnsi="Verdana" w:cs="Arial"/>
          <w:sz w:val="22"/>
          <w:szCs w:val="22"/>
        </w:rPr>
        <w:t xml:space="preserve"> </w:t>
      </w:r>
      <w:r w:rsidR="180DE065" w:rsidRPr="00437B0C">
        <w:rPr>
          <w:rFonts w:ascii="Verdana" w:hAnsi="Verdana" w:cs="Arial"/>
          <w:sz w:val="22"/>
          <w:szCs w:val="22"/>
        </w:rPr>
        <w:t xml:space="preserve">Pública - </w:t>
      </w:r>
      <w:r w:rsidR="4A5593C6" w:rsidRPr="00437B0C">
        <w:rPr>
          <w:rFonts w:ascii="Verdana" w:hAnsi="Verdana" w:cs="Arial"/>
          <w:sz w:val="22"/>
          <w:szCs w:val="22"/>
        </w:rPr>
        <w:t xml:space="preserve">Colombia </w:t>
      </w:r>
      <w:proofErr w:type="spellStart"/>
      <w:r w:rsidR="4A5593C6" w:rsidRPr="00437B0C">
        <w:rPr>
          <w:rFonts w:ascii="Verdana" w:hAnsi="Verdana" w:cs="Arial"/>
          <w:sz w:val="22"/>
          <w:szCs w:val="22"/>
        </w:rPr>
        <w:lastRenderedPageBreak/>
        <w:t>Compra</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Eficiente</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que</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incorpora</w:t>
      </w:r>
      <w:proofErr w:type="spellEnd"/>
      <w:r w:rsidR="4A5593C6" w:rsidRPr="00437B0C">
        <w:rPr>
          <w:rFonts w:ascii="Verdana" w:hAnsi="Verdana" w:cs="Arial"/>
          <w:sz w:val="22"/>
          <w:szCs w:val="22"/>
        </w:rPr>
        <w:t xml:space="preserve"> las </w:t>
      </w:r>
      <w:proofErr w:type="spellStart"/>
      <w:r w:rsidR="4A5593C6" w:rsidRPr="00437B0C">
        <w:rPr>
          <w:rFonts w:ascii="Verdana" w:hAnsi="Verdana" w:cs="Arial"/>
          <w:sz w:val="22"/>
          <w:szCs w:val="22"/>
        </w:rPr>
        <w:t>condiciones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habilitantes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requisitos</w:t>
      </w:r>
      <w:proofErr w:type="spellEnd"/>
      <w:r w:rsidR="4A5593C6" w:rsidRPr="00437B0C">
        <w:rPr>
          <w:rFonts w:ascii="Verdana" w:hAnsi="Verdana" w:cs="Arial"/>
          <w:sz w:val="22"/>
          <w:szCs w:val="22"/>
        </w:rPr>
        <w:t xml:space="preserve"> de </w:t>
      </w:r>
      <w:proofErr w:type="spellStart"/>
      <w:r w:rsidR="4A5593C6" w:rsidRPr="00437B0C">
        <w:rPr>
          <w:rFonts w:ascii="Verdana" w:hAnsi="Verdana" w:cs="Arial"/>
          <w:sz w:val="22"/>
          <w:szCs w:val="22"/>
        </w:rPr>
        <w:t>puntaje</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demás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aspectos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señalados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en</w:t>
      </w:r>
      <w:proofErr w:type="spellEnd"/>
      <w:r w:rsidR="4A5593C6" w:rsidRPr="00437B0C">
        <w:rPr>
          <w:rFonts w:ascii="Verdana" w:hAnsi="Verdana" w:cs="Arial"/>
          <w:sz w:val="22"/>
          <w:szCs w:val="22"/>
        </w:rPr>
        <w:t xml:space="preserve"> el </w:t>
      </w:r>
      <w:proofErr w:type="spellStart"/>
      <w:r w:rsidR="4A5593C6" w:rsidRPr="00437B0C">
        <w:rPr>
          <w:rFonts w:ascii="Verdana" w:hAnsi="Verdana" w:cs="Arial"/>
          <w:sz w:val="22"/>
          <w:szCs w:val="22"/>
        </w:rPr>
        <w:t>artículo</w:t>
      </w:r>
      <w:proofErr w:type="spellEnd"/>
      <w:r w:rsidR="4A5593C6" w:rsidRPr="00437B0C">
        <w:rPr>
          <w:rFonts w:ascii="Verdana" w:hAnsi="Verdana" w:cs="Arial"/>
          <w:sz w:val="22"/>
          <w:szCs w:val="22"/>
        </w:rPr>
        <w:t xml:space="preserve"> 1 de la Ley 2022 de 2020</w:t>
      </w:r>
      <w:r w:rsidRPr="00437B0C">
        <w:rPr>
          <w:rFonts w:ascii="Verdana" w:hAnsi="Verdana" w:cs="Arial"/>
          <w:sz w:val="22"/>
          <w:szCs w:val="22"/>
        </w:rPr>
        <w:t xml:space="preserve">.  </w:t>
      </w:r>
    </w:p>
    <w:p w14:paraId="15A7581D" w14:textId="52EFD852" w:rsidR="00B3691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rPr>
      </w:pPr>
      <w:r w:rsidRPr="03B21616">
        <w:rPr>
          <w:rFonts w:ascii="Verdana" w:hAnsi="Verdana" w:cs="Arial"/>
          <w:sz w:val="22"/>
          <w:szCs w:val="22"/>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37B0C">
        <w:rPr>
          <w:rFonts w:ascii="Verdana" w:hAnsi="Verdana" w:cs="Arial"/>
          <w:sz w:val="22"/>
          <w:szCs w:val="22"/>
          <w:lang w:val="es-ES"/>
        </w:rPr>
        <w:t>de acuerdo al</w:t>
      </w:r>
      <w:proofErr w:type="gramEnd"/>
      <w:r w:rsidRPr="00437B0C">
        <w:rPr>
          <w:rFonts w:ascii="Verdana" w:hAnsi="Verdana" w:cs="Arial"/>
          <w:sz w:val="22"/>
          <w:szCs w:val="22"/>
          <w:lang w:val="es-ES"/>
        </w:rPr>
        <w:t xml:space="preserve"> requerimiento de la Entidad.</w:t>
      </w:r>
    </w:p>
    <w:p w14:paraId="7DE9799F" w14:textId="777051FF" w:rsidR="00921653" w:rsidRPr="00437B0C" w:rsidRDefault="001647A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 xml:space="preserve">Establecimiento de comercio abierto por una sociedad, dentro o fuera de su domicilio, para desarrollar los negocios sociales o de parte </w:t>
      </w:r>
      <w:r w:rsidR="00A13EE1" w:rsidRPr="00437B0C">
        <w:rPr>
          <w:rFonts w:ascii="Verdana" w:hAnsi="Verdana" w:cs="Arial"/>
          <w:sz w:val="22"/>
          <w:szCs w:val="22"/>
          <w:lang w:val="es-ES"/>
        </w:rPr>
        <w:lastRenderedPageBreak/>
        <w:t>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Amenaza de Ruina: </w:t>
      </w:r>
      <w:r w:rsidRPr="00437B0C">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w:t>
      </w:r>
      <w:r w:rsidRPr="00437B0C">
        <w:rPr>
          <w:rFonts w:ascii="Verdana" w:eastAsia="Arial" w:hAnsi="Verdana" w:cs="Arial"/>
          <w:sz w:val="22"/>
          <w:szCs w:val="22"/>
          <w:lang w:val="es-ES"/>
        </w:rPr>
        <w:lastRenderedPageBreak/>
        <w:t>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437B0C">
        <w:rPr>
          <w:rFonts w:ascii="Verdana" w:eastAsia="Arial" w:hAnsi="Verdana" w:cs="Arial"/>
          <w:sz w:val="22"/>
          <w:szCs w:val="22"/>
          <w:lang w:val="es-ES"/>
        </w:rPr>
        <w:t>DPre</w:t>
      </w:r>
      <w:proofErr w:type="spellEnd"/>
      <w:r w:rsidRPr="00437B0C">
        <w:rPr>
          <w:rFonts w:ascii="Verdana" w:eastAsia="Arial" w:hAnsi="Verdana" w:cs="Arial"/>
          <w:sz w:val="22"/>
          <w:szCs w:val="22"/>
          <w:lang w:val="es-ES"/>
        </w:rPr>
        <w:t>.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 xml:space="preserve">Conjunto de instalaciones sanitarias agrupados en un mismo espacio, que incluyen los aparatos sanitarios básicos en un </w:t>
      </w:r>
      <w:r w:rsidRPr="00437B0C">
        <w:rPr>
          <w:rFonts w:ascii="Verdana" w:eastAsia="Arial" w:hAnsi="Verdana" w:cs="Arial"/>
          <w:sz w:val="22"/>
          <w:szCs w:val="22"/>
          <w:lang w:val="es-ES"/>
        </w:rPr>
        <w:lastRenderedPageBreak/>
        <w:t>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437B0C">
        <w:rPr>
          <w:rFonts w:ascii="Verdana" w:eastAsia="Arial" w:hAnsi="Verdana" w:cs="Arial"/>
          <w:sz w:val="22"/>
          <w:szCs w:val="22"/>
          <w:lang w:val="es-ES"/>
        </w:rPr>
        <w:t>declarados como</w:t>
      </w:r>
      <w:proofErr w:type="gramEnd"/>
      <w:r w:rsidRPr="00437B0C">
        <w:rPr>
          <w:rFonts w:ascii="Verdana" w:eastAsia="Arial" w:hAnsi="Verdana" w:cs="Arial"/>
          <w:sz w:val="22"/>
          <w:szCs w:val="22"/>
          <w:lang w:val="es-ES"/>
        </w:rPr>
        <w:t xml:space="preserve">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Ciclopista: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 xml:space="preserve">se utiliza principalmente en pavimentos y lozas, donde la relación área - volumen es alta y se requiere un mecanismo de control de grietas superficiales; también es utilizado, en </w:t>
      </w:r>
      <w:r w:rsidRPr="00437B0C">
        <w:rPr>
          <w:rFonts w:ascii="Verdana" w:eastAsia="Arial" w:hAnsi="Verdana" w:cs="Arial"/>
          <w:sz w:val="22"/>
          <w:szCs w:val="22"/>
          <w:lang w:val="es-ES"/>
        </w:rPr>
        <w:lastRenderedPageBreak/>
        <w:t>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 xml:space="preserve">Corresponden a elementos constructivos que protege la parte superior de una edificación o espacio, con la característica de estar efectuadas con materiales flexibles y delgados, que trabajan bajo </w:t>
      </w:r>
      <w:r w:rsidR="000267F2" w:rsidRPr="00437B0C">
        <w:rPr>
          <w:rFonts w:ascii="Verdana" w:eastAsia="Arial" w:hAnsi="Verdana" w:cs="Arial"/>
          <w:sz w:val="22"/>
          <w:szCs w:val="22"/>
          <w:lang w:val="es-ES"/>
        </w:rPr>
        <w:lastRenderedPageBreak/>
        <w:t>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70E51D8B"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3BA07720">
        <w:rPr>
          <w:rFonts w:ascii="Verdana" w:eastAsiaTheme="minorEastAsia" w:hAnsi="Verdana" w:cstheme="minorBidi"/>
          <w:b/>
          <w:bCs/>
          <w:sz w:val="22"/>
          <w:szCs w:val="22"/>
          <w:lang w:eastAsia="es-ES"/>
        </w:rPr>
        <w:t>Cultura</w:t>
      </w:r>
      <w:r w:rsidR="494485FE" w:rsidRPr="3BA07720">
        <w:rPr>
          <w:rFonts w:ascii="Verdana" w:eastAsiaTheme="minorEastAsia" w:hAnsi="Verdana" w:cstheme="minorBidi"/>
          <w:sz w:val="22"/>
          <w:szCs w:val="22"/>
          <w:vertAlign w:val="superscript"/>
          <w:lang w:eastAsia="es-ES"/>
        </w:rPr>
        <w:footnoteReference w:id="4"/>
      </w:r>
      <w:r w:rsidRPr="3BA07720">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56EAF4E" w14:textId="3A1AA275" w:rsidR="00673137" w:rsidRPr="00437B0C" w:rsidRDefault="1B4D025B"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Domiciliaria: </w:t>
      </w:r>
      <w:r w:rsidRPr="5648DC78">
        <w:rPr>
          <w:rFonts w:ascii="Verdana" w:eastAsia="Arial" w:hAnsi="Verdana" w:cs="Arial"/>
          <w:sz w:val="22"/>
          <w:szCs w:val="22"/>
          <w:lang w:val="es-ES"/>
        </w:rPr>
        <w:t>En la red de desagüe, dícese de la tubería final que se conecta directamente al alcantarillado público.</w:t>
      </w:r>
    </w:p>
    <w:p w14:paraId="35FD5DCB" w14:textId="11D37E69" w:rsidR="00673137" w:rsidRPr="00437B0C" w:rsidRDefault="00673137" w:rsidP="5648DC78">
      <w:pPr>
        <w:pStyle w:val="Prrafodelista"/>
        <w:tabs>
          <w:tab w:val="left" w:pos="851"/>
        </w:tabs>
        <w:spacing w:after="240"/>
        <w:ind w:left="709" w:hanging="709"/>
        <w:jc w:val="both"/>
        <w:rPr>
          <w:rFonts w:ascii="Verdana" w:eastAsia="Arial" w:hAnsi="Verdana" w:cs="Arial"/>
          <w:b/>
          <w:bCs/>
          <w:sz w:val="22"/>
          <w:szCs w:val="22"/>
          <w:lang w:val="es-ES"/>
        </w:rPr>
      </w:pPr>
    </w:p>
    <w:p w14:paraId="1B2EECAA" w14:textId="39BC9D53" w:rsidR="00673137" w:rsidRPr="00437B0C" w:rsidRDefault="317AE122"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Déficit cuantitativo de espacio público</w:t>
      </w:r>
      <w:r w:rsidR="00673137" w:rsidRPr="5648DC78">
        <w:rPr>
          <w:rStyle w:val="Refdenotaalpie"/>
          <w:rFonts w:ascii="Verdana" w:eastAsia="Arial" w:hAnsi="Verdana" w:cs="Arial"/>
          <w:b/>
          <w:bCs/>
          <w:sz w:val="22"/>
          <w:szCs w:val="22"/>
          <w:lang w:val="es-ES"/>
        </w:rPr>
        <w:footnoteReference w:id="5"/>
      </w:r>
      <w:r w:rsidRPr="5648DC78">
        <w:rPr>
          <w:rFonts w:ascii="Verdana" w:eastAsia="Arial" w:hAnsi="Verdana" w:cs="Arial"/>
          <w:b/>
          <w:bCs/>
          <w:sz w:val="22"/>
          <w:szCs w:val="22"/>
          <w:lang w:val="es-ES"/>
        </w:rPr>
        <w:t xml:space="preserve">. </w:t>
      </w:r>
      <w:r w:rsidRPr="5648DC78">
        <w:rPr>
          <w:rFonts w:ascii="Verdana" w:eastAsia="Arial" w:hAnsi="Verdana" w:cs="Arial"/>
          <w:sz w:val="22"/>
          <w:szCs w:val="22"/>
          <w:lang w:val="es-ES"/>
        </w:rPr>
        <w:t xml:space="preserve">Es la carencia o insuficiente disponibilidad de elementos de espacio público con relación al número de habitantes permanentes del territorio. Para el caso de lugares turísticos </w:t>
      </w:r>
      <w:r w:rsidRPr="5648DC78">
        <w:rPr>
          <w:rFonts w:ascii="Verdana" w:eastAsia="Arial" w:hAnsi="Verdana" w:cs="Arial"/>
          <w:sz w:val="22"/>
          <w:szCs w:val="22"/>
          <w:lang w:val="es-ES"/>
        </w:rPr>
        <w:lastRenderedPageBreak/>
        <w:t>con alta incidencia de población flotante, el monto de habitantes cubiertos debe incorporar una porción correspondiente a esta población transitoria.</w:t>
      </w:r>
    </w:p>
    <w:p w14:paraId="5482601F" w14:textId="520AAC3C" w:rsidR="5648DC78" w:rsidRDefault="5648DC78" w:rsidP="5648DC78">
      <w:pPr>
        <w:pStyle w:val="Prrafodelista"/>
        <w:tabs>
          <w:tab w:val="left" w:pos="851"/>
        </w:tabs>
        <w:spacing w:after="240"/>
        <w:ind w:left="709" w:hanging="709"/>
        <w:jc w:val="both"/>
        <w:rPr>
          <w:rFonts w:ascii="Verdana" w:eastAsia="Arial" w:hAnsi="Verdana" w:cs="Arial"/>
          <w:b/>
          <w:bCs/>
          <w:sz w:val="22"/>
          <w:szCs w:val="22"/>
          <w:lang w:val="es-ES"/>
        </w:rPr>
      </w:pPr>
    </w:p>
    <w:p w14:paraId="4F3783F7" w14:textId="5EF29444" w:rsidR="001D60B9" w:rsidRPr="00437B0C" w:rsidRDefault="6A282C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22CE80D2"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Espacio Público: </w:t>
      </w:r>
      <w:r w:rsidRPr="5648DC78">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5648DC78">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1A71A8EB" w:rsidR="175853ED" w:rsidRDefault="1F383F7C" w:rsidP="5648DC78">
      <w:pPr>
        <w:tabs>
          <w:tab w:val="left" w:pos="851"/>
        </w:tabs>
        <w:spacing w:after="240"/>
        <w:ind w:left="709"/>
        <w:jc w:val="both"/>
        <w:rPr>
          <w:rFonts w:ascii="Verdana" w:eastAsia="Arial" w:hAnsi="Verdana" w:cs="Arial"/>
          <w:sz w:val="22"/>
          <w:szCs w:val="22"/>
          <w:lang w:val="es-ES"/>
        </w:rPr>
      </w:pPr>
      <w:r w:rsidRPr="5648DC78">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48EB1935" w14:textId="3AC78CAE" w:rsidR="175853ED" w:rsidRDefault="6EF40DC2" w:rsidP="5648DC78">
      <w:pPr>
        <w:pStyle w:val="Prrafodelista"/>
        <w:numPr>
          <w:ilvl w:val="1"/>
          <w:numId w:val="16"/>
        </w:numPr>
        <w:tabs>
          <w:tab w:val="left" w:pos="851"/>
        </w:tabs>
        <w:spacing w:after="240"/>
        <w:ind w:left="709" w:hanging="709"/>
        <w:jc w:val="both"/>
        <w:rPr>
          <w:lang w:val="es-ES"/>
        </w:rPr>
      </w:pPr>
      <w:r w:rsidRPr="5648DC78">
        <w:rPr>
          <w:rFonts w:ascii="Verdana" w:eastAsia="Verdana" w:hAnsi="Verdana" w:cs="Verdana"/>
          <w:b/>
          <w:bCs/>
          <w:sz w:val="22"/>
          <w:szCs w:val="22"/>
        </w:rPr>
        <w:t>Espacio público efectivo</w:t>
      </w:r>
      <w:r w:rsidR="175853ED" w:rsidRPr="5648DC78">
        <w:rPr>
          <w:rStyle w:val="Refdenotaalpie"/>
          <w:rFonts w:ascii="Verdana" w:eastAsia="Verdana" w:hAnsi="Verdana" w:cs="Verdana"/>
          <w:b/>
          <w:bCs/>
          <w:sz w:val="22"/>
          <w:szCs w:val="22"/>
        </w:rPr>
        <w:footnoteReference w:id="6"/>
      </w:r>
      <w:r w:rsidRPr="5648DC78">
        <w:rPr>
          <w:rFonts w:ascii="Verdana" w:eastAsia="Verdana" w:hAnsi="Verdana" w:cs="Verdana"/>
          <w:b/>
          <w:bCs/>
          <w:sz w:val="22"/>
          <w:szCs w:val="22"/>
        </w:rPr>
        <w:t>:</w:t>
      </w:r>
      <w:r w:rsidRPr="5648DC78">
        <w:rPr>
          <w:rFonts w:ascii="Verdana" w:eastAsia="Verdana" w:hAnsi="Verdana" w:cs="Verdana"/>
          <w:sz w:val="22"/>
          <w:szCs w:val="22"/>
        </w:rPr>
        <w:t xml:space="preserve"> Es la medición del déficit cuantitativo y se hará con base en un índice mínimo, es decir el </w:t>
      </w:r>
      <w:r w:rsidRPr="5648DC78">
        <w:rPr>
          <w:rFonts w:ascii="Verdana" w:eastAsia="Verdana" w:hAnsi="Verdana" w:cs="Verdana"/>
          <w:b/>
          <w:bCs/>
          <w:sz w:val="22"/>
          <w:szCs w:val="22"/>
        </w:rPr>
        <w:t>espacio público de carácter permanente</w:t>
      </w:r>
      <w:r w:rsidRPr="5648DC78">
        <w:rPr>
          <w:rFonts w:ascii="Verdana" w:eastAsia="Verdana" w:hAnsi="Verdana" w:cs="Verdana"/>
          <w:sz w:val="22"/>
          <w:szCs w:val="22"/>
        </w:rPr>
        <w:t>, conformado por zonas verdes, parques, plazas y plazoletas.</w:t>
      </w:r>
    </w:p>
    <w:p w14:paraId="0F07EDD9" w14:textId="4880F562" w:rsidR="2E232709" w:rsidRDefault="2E232709" w:rsidP="2E232709">
      <w:pPr>
        <w:pStyle w:val="Prrafodelista"/>
        <w:tabs>
          <w:tab w:val="left" w:pos="851"/>
        </w:tabs>
        <w:spacing w:after="240"/>
        <w:ind w:left="709" w:hanging="709"/>
        <w:jc w:val="both"/>
        <w:rPr>
          <w:rFonts w:ascii="Verdana" w:eastAsia="Arial" w:hAnsi="Verdana" w:cs="Arial"/>
          <w:b/>
          <w:bCs/>
          <w:sz w:val="22"/>
          <w:szCs w:val="22"/>
          <w:lang w:val="es-ES"/>
        </w:rPr>
      </w:pPr>
    </w:p>
    <w:p w14:paraId="5BFDC187" w14:textId="56345800"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Espacio Público Asociado a la Infraestructura de Transporte:</w:t>
      </w:r>
      <w:r w:rsidRPr="00437B0C">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Los componentes de los perfiles viales tales como: áreas de control ambiental, zonas de mobiliario urbano y señalización, cárcamos y ductos, túneles peatonales, puentes peatonales, escalinatas, bulevares, </w:t>
      </w:r>
      <w:r w:rsidRPr="00437B0C">
        <w:rPr>
          <w:rFonts w:ascii="Verdana" w:eastAsia="Arial" w:hAnsi="Verdana" w:cs="Arial"/>
          <w:sz w:val="22"/>
          <w:szCs w:val="22"/>
          <w:lang w:val="es-ES"/>
        </w:rPr>
        <w:lastRenderedPageBreak/>
        <w:t>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4AEAA99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0D81DAF1"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6"/>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437B0C">
        <w:rPr>
          <w:rFonts w:ascii="Verdana" w:eastAsia="Arial" w:hAnsi="Verdana" w:cs="Arial"/>
          <w:sz w:val="22"/>
          <w:szCs w:val="22"/>
          <w:lang w:val="es-ES"/>
        </w:rPr>
        <w:t>mm.</w:t>
      </w:r>
      <w:proofErr w:type="spellEnd"/>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437B0C">
        <w:rPr>
          <w:rFonts w:ascii="Verdana" w:eastAsia="Arial" w:hAnsi="Verdana" w:cs="Arial"/>
          <w:sz w:val="22"/>
          <w:szCs w:val="22"/>
          <w:lang w:val="es-ES"/>
        </w:rPr>
        <w:t>o</w:t>
      </w:r>
      <w:proofErr w:type="gramEnd"/>
      <w:r w:rsidRPr="00437B0C">
        <w:rPr>
          <w:rFonts w:ascii="Verdana" w:eastAsia="Arial" w:hAnsi="Verdana" w:cs="Arial"/>
          <w:sz w:val="22"/>
          <w:szCs w:val="22"/>
          <w:lang w:val="es-ES"/>
        </w:rPr>
        <w:t xml:space="preserve">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w:t>
      </w:r>
      <w:r w:rsidRPr="00437B0C">
        <w:rPr>
          <w:rFonts w:ascii="Verdana" w:eastAsia="Arial" w:hAnsi="Verdana" w:cs="Arial"/>
          <w:sz w:val="22"/>
          <w:szCs w:val="22"/>
          <w:lang w:val="es-ES"/>
        </w:rPr>
        <w:lastRenderedPageBreak/>
        <w:t xml:space="preserve">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proofErr w:type="gramStart"/>
      <w:r w:rsidR="5624FF75" w:rsidRPr="00437B0C">
        <w:rPr>
          <w:rFonts w:ascii="Verdana" w:eastAsia="Arial" w:hAnsi="Verdana" w:cs="Arial"/>
          <w:sz w:val="22"/>
          <w:szCs w:val="22"/>
          <w:lang w:val="es-ES"/>
        </w:rPr>
        <w:t>recreo deportivos</w:t>
      </w:r>
      <w:proofErr w:type="gramEnd"/>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w:t>
      </w:r>
      <w:r w:rsidR="4C081ACB" w:rsidRPr="00437B0C">
        <w:rPr>
          <w:rFonts w:ascii="Verdana" w:eastAsia="Arial" w:hAnsi="Verdana" w:cs="Arial"/>
          <w:sz w:val="22"/>
          <w:szCs w:val="22"/>
          <w:lang w:val="es-ES"/>
        </w:rPr>
        <w:lastRenderedPageBreak/>
        <w:t xml:space="preserve">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437B0C">
        <w:rPr>
          <w:rFonts w:ascii="Verdana" w:eastAsia="Arial" w:hAnsi="Verdana" w:cs="Arial"/>
          <w:sz w:val="22"/>
          <w:szCs w:val="22"/>
          <w:lang w:val="es-ES"/>
        </w:rPr>
        <w:t>hemocentros</w:t>
      </w:r>
      <w:proofErr w:type="spellEnd"/>
      <w:r w:rsidR="671CE17A" w:rsidRPr="00437B0C">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437B0C">
        <w:rPr>
          <w:rFonts w:ascii="Verdana" w:eastAsia="Arial" w:hAnsi="Verdana" w:cs="Arial"/>
          <w:sz w:val="22"/>
          <w:szCs w:val="22"/>
          <w:lang w:val="es-ES"/>
        </w:rPr>
        <w:t>triage</w:t>
      </w:r>
      <w:proofErr w:type="spellEnd"/>
      <w:r w:rsidR="671CE17A"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437B0C">
        <w:rPr>
          <w:rFonts w:ascii="Verdana" w:eastAsia="Arial" w:hAnsi="Verdana" w:cs="Arial"/>
          <w:sz w:val="22"/>
          <w:szCs w:val="22"/>
          <w:lang w:val="es-ES"/>
        </w:rPr>
        <w:t>CDl</w:t>
      </w:r>
      <w:proofErr w:type="spellEnd"/>
      <w:r w:rsidR="477B010F" w:rsidRPr="00437B0C">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6"/>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lastRenderedPageBreak/>
        <w:t xml:space="preserve">Grupo de ocupación de Institucional de seguridad pública: </w:t>
      </w:r>
      <w:r w:rsidRPr="00437B0C">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Levantamiento topográfico: </w:t>
      </w:r>
      <w:r w:rsidRPr="00437B0C">
        <w:rPr>
          <w:rFonts w:ascii="Verdana" w:eastAsia="Arial" w:hAnsi="Verdana" w:cs="Arial"/>
          <w:sz w:val="22"/>
          <w:szCs w:val="22"/>
          <w:lang w:val="es-ES"/>
        </w:rPr>
        <w:t xml:space="preserve">Según lo establecido por el Instituto Geográfico Agustín Codazzi (IGAC), el levantamiento topográfico es un estudio técnico y descriptivo de un terreno, examinando la superficie </w:t>
      </w:r>
      <w:r w:rsidRPr="00437B0C">
        <w:rPr>
          <w:rFonts w:ascii="Verdana" w:eastAsia="Arial" w:hAnsi="Verdana" w:cs="Arial"/>
          <w:sz w:val="22"/>
          <w:szCs w:val="22"/>
          <w:lang w:val="es-ES"/>
        </w:rPr>
        <w:lastRenderedPageBreak/>
        <w:t>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w:t>
      </w:r>
      <w:r w:rsidRPr="00437B0C">
        <w:rPr>
          <w:rFonts w:ascii="Verdana" w:eastAsia="Arial" w:hAnsi="Verdana" w:cs="Arial"/>
          <w:sz w:val="22"/>
          <w:szCs w:val="22"/>
          <w:lang w:val="es-ES" w:eastAsia="es-ES"/>
        </w:rPr>
        <w:lastRenderedPageBreak/>
        <w:t>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xml:space="preserve">, </w:t>
      </w:r>
      <w:proofErr w:type="spellStart"/>
      <w:r w:rsidR="0FABC9E6" w:rsidRPr="00437B0C">
        <w:rPr>
          <w:rFonts w:ascii="Verdana" w:eastAsia="Arial" w:hAnsi="Verdana" w:cs="Arial"/>
          <w:sz w:val="22"/>
          <w:szCs w:val="22"/>
          <w:lang w:val="es-ES"/>
        </w:rPr>
        <w:t>asi</w:t>
      </w:r>
      <w:proofErr w:type="spellEnd"/>
      <w:r w:rsidR="0FABC9E6" w:rsidRPr="00437B0C">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 xml:space="preserve">las cargas repetidas del tránsito le </w:t>
      </w:r>
      <w:r w:rsidR="44885EFF" w:rsidRPr="00437B0C">
        <w:rPr>
          <w:rFonts w:ascii="Verdana" w:eastAsia="Arial" w:hAnsi="Verdana" w:cs="Arial"/>
          <w:sz w:val="22"/>
          <w:szCs w:val="22"/>
          <w:lang w:val="es-ES"/>
        </w:rPr>
        <w:lastRenderedPageBreak/>
        <w:t>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Se encuentra conformado por sitios históricos, patrimonio urbano, espacios públicos, patrimonio arqueológico y patrimonio arquitectónico. </w:t>
      </w:r>
      <w:r w:rsidRPr="00437B0C">
        <w:rPr>
          <w:rFonts w:ascii="Verdana" w:eastAsia="Arial" w:hAnsi="Verdana" w:cs="Arial"/>
          <w:sz w:val="22"/>
          <w:szCs w:val="22"/>
          <w:lang w:val="es-ES"/>
        </w:rPr>
        <w:lastRenderedPageBreak/>
        <w:t>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6C40A8">
        <w:rPr>
          <w:rFonts w:ascii="Verdana" w:hAnsi="Verdana"/>
          <w:sz w:val="28"/>
          <w:szCs w:val="28"/>
          <w:lang w:val="pt-PT"/>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6C40A8">
        <w:rPr>
          <w:rFonts w:ascii="Verdana" w:hAnsi="Verdana"/>
          <w:sz w:val="28"/>
          <w:szCs w:val="28"/>
          <w:lang w:val="pt-PT"/>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6C40A8">
        <w:rPr>
          <w:rFonts w:ascii="Verdana" w:hAnsi="Verdana"/>
          <w:sz w:val="28"/>
          <w:szCs w:val="28"/>
          <w:lang w:val="pt-PT"/>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6C40A8">
        <w:rPr>
          <w:rFonts w:ascii="Verdana" w:hAnsi="Verdana"/>
          <w:sz w:val="28"/>
          <w:szCs w:val="28"/>
          <w:lang w:val="pt-PT"/>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institucional</w:t>
      </w:r>
    </w:p>
    <w:p w14:paraId="166FFD7B" w14:textId="78B91C44" w:rsidR="4B35280D" w:rsidRPr="006C40A8" w:rsidRDefault="4B35280D" w:rsidP="00437B0C">
      <w:pPr>
        <w:tabs>
          <w:tab w:val="left" w:pos="851"/>
        </w:tabs>
        <w:ind w:left="851"/>
        <w:jc w:val="both"/>
        <w:rPr>
          <w:rFonts w:ascii="Verdana" w:eastAsia="Calibri" w:hAnsi="Verdana" w:cs="Calibri"/>
          <w:lang w:val="pt-PT"/>
        </w:rPr>
      </w:pPr>
      <w:r w:rsidRPr="00437B0C">
        <w:rPr>
          <w:rFonts w:ascii="Verdana" w:eastAsia="Arial" w:hAnsi="Verdana" w:cs="Arial"/>
          <w:sz w:val="22"/>
          <w:szCs w:val="22"/>
          <w:lang w:val="pt-BR"/>
        </w:rPr>
        <w:t>•</w:t>
      </w:r>
      <w:r w:rsidRPr="006C40A8">
        <w:rPr>
          <w:rFonts w:ascii="Verdana" w:hAnsi="Verdana"/>
          <w:sz w:val="28"/>
          <w:szCs w:val="28"/>
          <w:lang w:val="pt-PT"/>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para </w:t>
      </w:r>
      <w:proofErr w:type="spellStart"/>
      <w:r w:rsidRPr="00437B0C">
        <w:rPr>
          <w:rFonts w:ascii="Verdana" w:eastAsia="Arial" w:hAnsi="Verdana" w:cs="Arial"/>
          <w:sz w:val="22"/>
          <w:szCs w:val="22"/>
          <w:lang w:val="pt-BR"/>
        </w:rPr>
        <w:t>el</w:t>
      </w:r>
      <w:proofErr w:type="spellEnd"/>
      <w:r w:rsidRPr="00437B0C">
        <w:rPr>
          <w:rFonts w:ascii="Verdana" w:eastAsia="Arial" w:hAnsi="Verdana" w:cs="Arial"/>
          <w:sz w:val="22"/>
          <w:szCs w:val="22"/>
          <w:lang w:val="pt-BR"/>
        </w:rPr>
        <w:t xml:space="preserve"> comercio</w:t>
      </w:r>
      <w:r w:rsidRPr="006C40A8">
        <w:rPr>
          <w:rFonts w:ascii="Verdana" w:eastAsia="Calibri" w:hAnsi="Verdana" w:cs="Calibri"/>
          <w:lang w:val="pt-PT"/>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 xml:space="preserve">Persona </w:t>
      </w:r>
      <w:proofErr w:type="spellStart"/>
      <w:r w:rsidRPr="00437B0C">
        <w:rPr>
          <w:rFonts w:ascii="Verdana" w:eastAsia="Arial" w:hAnsi="Verdana" w:cs="Arial"/>
          <w:b/>
          <w:bCs/>
          <w:sz w:val="22"/>
          <w:szCs w:val="22"/>
        </w:rPr>
        <w:t>pospenada</w:t>
      </w:r>
      <w:proofErr w:type="spellEnd"/>
      <w:r w:rsidRPr="00437B0C">
        <w:rPr>
          <w:rFonts w:ascii="Verdana" w:eastAsia="Arial" w:hAnsi="Verdana" w:cs="Arial"/>
          <w:b/>
          <w:bCs/>
          <w:sz w:val="22"/>
          <w:szCs w:val="22"/>
        </w:rPr>
        <w:t>:</w:t>
      </w:r>
      <w:r w:rsidRPr="00437B0C">
        <w:rPr>
          <w:rFonts w:ascii="Verdana" w:eastAsia="Arial" w:hAnsi="Verdana" w:cs="Arial"/>
          <w:sz w:val="22"/>
          <w:szCs w:val="22"/>
        </w:rPr>
        <w:t xml:space="preserve"> Aquella persona que ha cumplido la totalidad de su pena (Ley 599 de 20000, art. 64).  Y para el caso de la atención </w:t>
      </w:r>
      <w:proofErr w:type="spellStart"/>
      <w:r w:rsidRPr="00437B0C">
        <w:rPr>
          <w:rFonts w:ascii="Verdana" w:eastAsia="Arial" w:hAnsi="Verdana" w:cs="Arial"/>
          <w:sz w:val="22"/>
          <w:szCs w:val="22"/>
        </w:rPr>
        <w:t>pospenitenciaria</w:t>
      </w:r>
      <w:proofErr w:type="spellEnd"/>
      <w:r w:rsidRPr="00437B0C">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 xml:space="preserve">Pila: Aquella parte </w:t>
      </w:r>
      <w:r w:rsidR="5D70F303" w:rsidRPr="00437B0C">
        <w:rPr>
          <w:rFonts w:ascii="Verdana" w:eastAsia="Arial" w:hAnsi="Verdana" w:cs="Arial"/>
          <w:sz w:val="22"/>
          <w:szCs w:val="22"/>
          <w:lang w:val="es-ES"/>
        </w:rPr>
        <w:lastRenderedPageBreak/>
        <w:t>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lastRenderedPageBreak/>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 xml:space="preserve">Son aquellos servicios esenciales que, aunque no se suministran directamente a los hogares, </w:t>
      </w:r>
      <w:r w:rsidR="00F56E4D" w:rsidRPr="00437B0C">
        <w:rPr>
          <w:rFonts w:ascii="Verdana" w:eastAsia="Arial" w:hAnsi="Verdana" w:cs="Arial"/>
          <w:sz w:val="22"/>
          <w:szCs w:val="22"/>
          <w:lang w:val="es-ES"/>
        </w:rPr>
        <w:lastRenderedPageBreak/>
        <w:t>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6AAA6ED" w14:textId="4331F435" w:rsidR="00E56956" w:rsidRPr="00437B0C" w:rsidRDefault="4ED72F40" w:rsidP="277BAD5C">
      <w:pPr>
        <w:pStyle w:val="Prrafodelista"/>
        <w:numPr>
          <w:ilvl w:val="1"/>
          <w:numId w:val="16"/>
        </w:numPr>
        <w:tabs>
          <w:tab w:val="left" w:pos="851"/>
        </w:tabs>
        <w:spacing w:after="240"/>
        <w:ind w:left="900" w:hanging="900"/>
        <w:jc w:val="both"/>
        <w:rPr>
          <w:rFonts w:ascii="Verdana" w:eastAsia="Arial" w:hAnsi="Verdana" w:cs="Arial"/>
          <w:b/>
          <w:bCs/>
          <w:sz w:val="22"/>
          <w:szCs w:val="22"/>
          <w:lang w:val="es-ES"/>
        </w:rPr>
      </w:pPr>
      <w:r w:rsidRPr="277BAD5C">
        <w:rPr>
          <w:rFonts w:ascii="Verdana" w:eastAsia="Verdana" w:hAnsi="Verdana" w:cs="Verdana"/>
          <w:b/>
          <w:bCs/>
          <w:color w:val="000000"/>
          <w:sz w:val="22"/>
          <w:szCs w:val="22"/>
          <w:lang w:val="es-ES"/>
        </w:rPr>
        <w:t>Sistemas modulares de construcción:</w:t>
      </w:r>
      <w:r w:rsidRPr="277BAD5C">
        <w:rPr>
          <w:rFonts w:ascii="Verdana" w:eastAsia="Verdana" w:hAnsi="Verdana" w:cs="Verdana"/>
          <w:color w:val="000000"/>
          <w:sz w:val="22"/>
          <w:szCs w:val="22"/>
          <w:lang w:val="es-ES"/>
        </w:rPr>
        <w:t xml:space="preserve"> son métodos constructivos basados en la fabricación de componentes estandarizados en fábrica, que luego se transportan y ensamblan en el sitio.</w:t>
      </w:r>
      <w:r w:rsidRPr="277BAD5C">
        <w:rPr>
          <w:lang w:val="es-ES"/>
        </w:rPr>
        <w:t xml:space="preserve"> </w:t>
      </w:r>
    </w:p>
    <w:p w14:paraId="3F860FE9" w14:textId="5C28C31D" w:rsidR="00E56956" w:rsidRPr="00437B0C" w:rsidRDefault="00E56956" w:rsidP="277BAD5C">
      <w:pPr>
        <w:pStyle w:val="Prrafodelista"/>
        <w:tabs>
          <w:tab w:val="left" w:pos="851"/>
        </w:tabs>
        <w:spacing w:after="240"/>
        <w:ind w:left="851" w:hanging="851"/>
        <w:jc w:val="both"/>
        <w:rPr>
          <w:rFonts w:ascii="Verdana" w:eastAsia="Arial" w:hAnsi="Verdana" w:cs="Arial"/>
          <w:b/>
          <w:bCs/>
          <w:sz w:val="22"/>
          <w:szCs w:val="22"/>
          <w:lang w:val="es-ES"/>
        </w:rPr>
      </w:pPr>
    </w:p>
    <w:p w14:paraId="5D84EDEB" w14:textId="3243DEA2"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277BAD5C">
        <w:rPr>
          <w:rFonts w:ascii="Verdana" w:eastAsia="Arial" w:hAnsi="Verdana" w:cs="Arial"/>
          <w:b/>
          <w:bCs/>
          <w:sz w:val="22"/>
          <w:szCs w:val="22"/>
          <w:lang w:val="es-ES"/>
        </w:rPr>
        <w:t xml:space="preserve">Sistema Combinado: </w:t>
      </w:r>
      <w:r w:rsidRPr="277BAD5C">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277BAD5C">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437B0C">
        <w:rPr>
          <w:rFonts w:ascii="Verdana" w:eastAsia="Arial" w:hAnsi="Verdana" w:cs="Arial"/>
          <w:sz w:val="22"/>
          <w:szCs w:val="22"/>
          <w:lang w:val="es-ES"/>
        </w:rPr>
        <w:t>subterranización</w:t>
      </w:r>
      <w:proofErr w:type="spellEnd"/>
      <w:r w:rsidRPr="00437B0C">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w:t>
      </w:r>
      <w:r w:rsidRPr="00437B0C">
        <w:rPr>
          <w:rFonts w:ascii="Verdana" w:eastAsia="Arial" w:hAnsi="Verdana" w:cs="Arial"/>
          <w:sz w:val="22"/>
          <w:szCs w:val="22"/>
          <w:lang w:val="es-ES"/>
        </w:rPr>
        <w:lastRenderedPageBreak/>
        <w:t xml:space="preserve">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w:t>
      </w:r>
      <w:r w:rsidRPr="00437B0C">
        <w:rPr>
          <w:rFonts w:ascii="Verdana" w:eastAsia="Arial" w:hAnsi="Verdana" w:cs="Arial"/>
          <w:sz w:val="22"/>
          <w:szCs w:val="22"/>
          <w:lang w:val="es-ES"/>
        </w:rPr>
        <w:lastRenderedPageBreak/>
        <w:t xml:space="preserve">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2470AC2" w:rsidR="00E56956" w:rsidRPr="00437B0C" w:rsidRDefault="5DD2BE7F"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w:t>
      </w:r>
      <w:r w:rsidRPr="00437B0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437B0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4"/>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7885870" w14:textId="3C12D4FD" w:rsidR="0B35164B" w:rsidRPr="00437B0C" w:rsidRDefault="0B35164B" w:rsidP="00437B0C">
      <w:pPr>
        <w:tabs>
          <w:tab w:val="left" w:pos="851"/>
        </w:tabs>
        <w:jc w:val="both"/>
        <w:rPr>
          <w:rFonts w:ascii="Verdana" w:hAnsi="Verdana" w:cs="Arial"/>
          <w:sz w:val="22"/>
          <w:szCs w:val="22"/>
          <w:lang w:val="es-ES"/>
        </w:rPr>
      </w:pPr>
      <w:r w:rsidRPr="69C2951E">
        <w:rPr>
          <w:rFonts w:ascii="Verdana" w:eastAsiaTheme="minorEastAsia" w:hAnsi="Verdana" w:cstheme="minorBidi"/>
          <w:b/>
          <w:bCs/>
          <w:sz w:val="22"/>
          <w:szCs w:val="22"/>
          <w:lang w:eastAsia="es-ES"/>
        </w:rPr>
        <w:t>SECTOR DE CULTURA, RECREACIÓN Y DEPORTE:</w:t>
      </w:r>
      <w:r w:rsidRPr="69C2951E">
        <w:rPr>
          <w:rFonts w:ascii="Verdana" w:eastAsiaTheme="minorEastAsia" w:hAnsi="Verdana" w:cstheme="minorBidi"/>
          <w:sz w:val="22"/>
          <w:szCs w:val="22"/>
          <w:lang w:eastAsia="es-ES"/>
        </w:rPr>
        <w:t xml:space="preserve"> </w:t>
      </w:r>
      <w:r w:rsidRPr="69C2951E">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w:t>
      </w:r>
      <w:r w:rsidR="2979153A" w:rsidRPr="69C2951E">
        <w:rPr>
          <w:rFonts w:ascii="Verdana" w:eastAsiaTheme="minorEastAsia" w:hAnsi="Verdana" w:cstheme="minorBidi"/>
          <w:color w:val="000000"/>
          <w:sz w:val="22"/>
          <w:szCs w:val="22"/>
          <w:highlight w:val="lightGray"/>
          <w:lang w:eastAsia="es-ES"/>
        </w:rPr>
        <w:t>, Resolución No. 0088 del 6 de abril de 2021 del Ministerio de Cultura</w:t>
      </w:r>
      <w:r w:rsidRPr="69C2951E">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69C2951E">
        <w:rPr>
          <w:rFonts w:ascii="Verdana" w:eastAsiaTheme="minorEastAsia" w:hAnsi="Verdana" w:cstheme="minorBidi"/>
          <w:color w:val="000000"/>
          <w:sz w:val="22"/>
          <w:szCs w:val="22"/>
          <w:highlight w:val="lightGray"/>
          <w:lang w:eastAsia="es-ES"/>
        </w:rPr>
        <w:t>Mincultura</w:t>
      </w:r>
      <w:proofErr w:type="spellEnd"/>
      <w:r w:rsidRPr="69C2951E">
        <w:rPr>
          <w:rFonts w:ascii="Verdana" w:eastAsiaTheme="minorEastAsia" w:hAnsi="Verdana" w:cstheme="minorBidi"/>
          <w:color w:val="000000"/>
          <w:sz w:val="22"/>
          <w:szCs w:val="22"/>
          <w:highlight w:val="lightGray"/>
          <w:lang w:eastAsia="es-ES"/>
        </w:rPr>
        <w:t xml:space="preserve"> en el 2011</w:t>
      </w:r>
      <w:r w:rsidR="73F8AA44" w:rsidRPr="69C2951E">
        <w:rPr>
          <w:rFonts w:ascii="Verdana" w:eastAsiaTheme="minorEastAsia" w:hAnsi="Verdana" w:cstheme="minorBidi"/>
          <w:color w:val="000000"/>
          <w:sz w:val="22"/>
          <w:szCs w:val="22"/>
          <w:highlight w:val="lightGray"/>
          <w:lang w:eastAsia="es-ES"/>
        </w:rPr>
        <w:t>]</w:t>
      </w:r>
      <w:r w:rsidRPr="69C2951E">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437B0C" w:rsidRDefault="48235CCC" w:rsidP="00437B0C">
      <w:pPr>
        <w:tabs>
          <w:tab w:val="left" w:pos="851"/>
        </w:tabs>
        <w:jc w:val="both"/>
        <w:rPr>
          <w:rFonts w:ascii="Verdana" w:eastAsiaTheme="minorEastAsia" w:hAnsi="Verdana" w:cstheme="minorBidi"/>
          <w:b/>
          <w:bCs/>
          <w:sz w:val="22"/>
          <w:szCs w:val="22"/>
          <w:lang w:val="es-ES" w:eastAsia="es-ES"/>
        </w:rPr>
      </w:pPr>
    </w:p>
    <w:p w14:paraId="36AAD2B9" w14:textId="0B6B3390" w:rsidR="0B35164B" w:rsidRPr="00437B0C" w:rsidRDefault="3DCF6887" w:rsidP="00437B0C">
      <w:pPr>
        <w:tabs>
          <w:tab w:val="left" w:pos="851"/>
        </w:tabs>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 xml:space="preserve">SECTOR EDUCATIVO: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437B0C">
        <w:rPr>
          <w:rFonts w:ascii="Verdana" w:eastAsiaTheme="minorEastAsia" w:hAnsi="Verdana" w:cstheme="minorBidi"/>
          <w:color w:val="000000"/>
          <w:sz w:val="22"/>
          <w:szCs w:val="22"/>
          <w:highlight w:val="lightGray"/>
          <w:lang w:eastAsia="es-ES"/>
        </w:rPr>
        <w:t>, a</w:t>
      </w:r>
      <w:r w:rsidRPr="00437B0C">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437B0C">
        <w:rPr>
          <w:rFonts w:ascii="Verdana" w:eastAsiaTheme="minorEastAsia" w:hAnsi="Verdana" w:cstheme="minorBidi"/>
          <w:color w:val="000000"/>
          <w:sz w:val="22"/>
          <w:szCs w:val="22"/>
          <w:highlight w:val="lightGray"/>
          <w:lang w:val="es" w:eastAsia="es-ES"/>
        </w:rPr>
        <w:t xml:space="preserve">Ley 2180 de 2021, ley 388 de 1997, ley 2044 de 2020 </w:t>
      </w:r>
      <w:r w:rsidRPr="00437B0C">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w:t>
      </w:r>
      <w:proofErr w:type="spellStart"/>
      <w:r w:rsidRPr="00437B0C">
        <w:rPr>
          <w:rFonts w:ascii="Verdana" w:eastAsiaTheme="minorEastAsia" w:hAnsi="Verdana" w:cstheme="minorBidi"/>
          <w:color w:val="000000"/>
          <w:sz w:val="22"/>
          <w:szCs w:val="22"/>
          <w:highlight w:val="lightGray"/>
          <w:lang w:eastAsia="es-ES"/>
        </w:rPr>
        <w:t>Mincultura</w:t>
      </w:r>
      <w:proofErr w:type="spellEnd"/>
      <w:r w:rsidRPr="00437B0C">
        <w:rPr>
          <w:rFonts w:ascii="Verdana" w:eastAsiaTheme="minorEastAsia" w:hAnsi="Verdana" w:cstheme="minorBidi"/>
          <w:color w:val="000000"/>
          <w:sz w:val="22"/>
          <w:szCs w:val="22"/>
          <w:highlight w:val="lightGray"/>
          <w:lang w:eastAsia="es-ES"/>
        </w:rPr>
        <w:t xml:space="preserve"> en el 2011</w:t>
      </w:r>
      <w:r w:rsidR="17D7D049" w:rsidRPr="00437B0C">
        <w:rPr>
          <w:rFonts w:ascii="Verdana" w:eastAsiaTheme="minorEastAsia" w:hAnsi="Verdana" w:cstheme="minorBidi"/>
          <w:color w:val="000000"/>
          <w:sz w:val="22"/>
          <w:szCs w:val="22"/>
          <w:highlight w:val="lightGray"/>
          <w:lang w:eastAsia="es-ES"/>
        </w:rPr>
        <w:t>]</w:t>
      </w:r>
    </w:p>
    <w:p w14:paraId="415D229C" w14:textId="5D6EAB46" w:rsidR="48235CCC" w:rsidRPr="00437B0C" w:rsidRDefault="48235CCC" w:rsidP="00437B0C">
      <w:pPr>
        <w:tabs>
          <w:tab w:val="left" w:pos="851"/>
        </w:tabs>
        <w:jc w:val="both"/>
        <w:rPr>
          <w:rFonts w:ascii="Verdana" w:eastAsia="Arial" w:hAnsi="Verdana" w:cs="Arial"/>
          <w:i/>
          <w:iCs/>
          <w:color w:val="00B0F0"/>
          <w:sz w:val="22"/>
          <w:szCs w:val="22"/>
        </w:rPr>
      </w:pPr>
    </w:p>
    <w:p w14:paraId="729A7F6C" w14:textId="020A181E" w:rsidR="0B35164B" w:rsidRPr="00437B0C" w:rsidRDefault="0B35164B" w:rsidP="00437B0C">
      <w:pPr>
        <w:tabs>
          <w:tab w:val="left" w:pos="851"/>
        </w:tabs>
        <w:ind w:left="90"/>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SECTOR SALUD:</w:t>
      </w:r>
      <w:r w:rsidRPr="00437B0C">
        <w:rPr>
          <w:rFonts w:ascii="Verdana" w:eastAsiaTheme="minorEastAsia" w:hAnsi="Verdana" w:cstheme="minorBidi"/>
          <w:sz w:val="22"/>
          <w:szCs w:val="22"/>
          <w:lang w:val="es-ES" w:eastAsia="es-ES"/>
        </w:rPr>
        <w:t xml:space="preserve"> </w:t>
      </w:r>
      <w:r w:rsidR="30E8E45C" w:rsidRPr="00437B0C">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437B0C">
        <w:rPr>
          <w:rFonts w:ascii="Verdana" w:eastAsiaTheme="minorEastAsia" w:hAnsi="Verdana" w:cstheme="minorBidi"/>
          <w:color w:val="000000"/>
          <w:sz w:val="22"/>
          <w:szCs w:val="22"/>
          <w:highlight w:val="lightGray"/>
          <w:lang w:eastAsia="es-ES"/>
        </w:rPr>
        <w:t>c</w:t>
      </w:r>
      <w:r w:rsidR="30E8E45C" w:rsidRPr="00437B0C">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w:t>
      </w:r>
      <w:r w:rsidR="30E8E45C" w:rsidRPr="00437B0C">
        <w:rPr>
          <w:rFonts w:ascii="Verdana" w:eastAsiaTheme="minorEastAsia" w:hAnsi="Verdana" w:cstheme="minorBidi"/>
          <w:color w:val="000000"/>
          <w:sz w:val="22"/>
          <w:szCs w:val="22"/>
          <w:highlight w:val="lightGray"/>
          <w:lang w:eastAsia="es-ES"/>
        </w:rPr>
        <w:lastRenderedPageBreak/>
        <w:t>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437B0C" w:rsidRDefault="48235CCC" w:rsidP="00437B0C">
      <w:pPr>
        <w:tabs>
          <w:tab w:val="left" w:pos="851"/>
        </w:tabs>
        <w:jc w:val="both"/>
        <w:rPr>
          <w:rFonts w:ascii="Verdana" w:eastAsiaTheme="minorEastAsia" w:hAnsi="Verdana" w:cstheme="minorBidi"/>
          <w:sz w:val="22"/>
          <w:szCs w:val="22"/>
          <w:lang w:val="es-ES" w:eastAsia="es-ES"/>
        </w:rPr>
      </w:pPr>
    </w:p>
    <w:p w14:paraId="1185CFF2" w14:textId="377283D1" w:rsidR="58C72F9B" w:rsidRPr="00437B0C" w:rsidRDefault="58C72F9B"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INSTITUCIONAL: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54CF6463" w14:textId="71548E9A" w:rsidR="13CBD759" w:rsidRPr="00437B0C" w:rsidRDefault="44682EB7"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VIVIENDA </w:t>
      </w:r>
      <w:r w:rsidR="530100DF" w:rsidRPr="00437B0C">
        <w:rPr>
          <w:rFonts w:ascii="Verdana" w:hAnsi="Verdana" w:cs="Arial"/>
          <w:b/>
          <w:bCs/>
          <w:sz w:val="22"/>
          <w:szCs w:val="22"/>
          <w:lang w:val="es-ES"/>
        </w:rPr>
        <w:t xml:space="preserve">URBANA Y </w:t>
      </w:r>
      <w:r w:rsidRPr="00437B0C">
        <w:rPr>
          <w:rFonts w:ascii="Verdana" w:hAnsi="Verdana" w:cs="Arial"/>
          <w:b/>
          <w:bCs/>
          <w:sz w:val="22"/>
          <w:szCs w:val="22"/>
          <w:lang w:val="es-ES"/>
        </w:rPr>
        <w:t xml:space="preserve">RURAL: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437B0C">
        <w:rPr>
          <w:rFonts w:ascii="Verdana" w:eastAsiaTheme="minorEastAsia" w:hAnsi="Verdana" w:cstheme="minorBidi"/>
          <w:color w:val="000000"/>
          <w:sz w:val="22"/>
          <w:szCs w:val="22"/>
          <w:highlight w:val="lightGray"/>
          <w:lang w:eastAsia="es-ES"/>
        </w:rPr>
        <w:t>,</w:t>
      </w:r>
      <w:r w:rsidR="4CD48443" w:rsidRPr="00437B0C">
        <w:rPr>
          <w:rFonts w:ascii="Verdana" w:eastAsiaTheme="minorEastAsia" w:hAnsi="Verdana" w:cstheme="minorBidi"/>
          <w:color w:val="000000"/>
          <w:sz w:val="22"/>
          <w:szCs w:val="22"/>
          <w:highlight w:val="lightGray"/>
          <w:lang w:eastAsia="es-ES"/>
        </w:rPr>
        <w:t xml:space="preserve"> </w:t>
      </w:r>
      <w:r w:rsidR="2097B214" w:rsidRPr="00437B0C">
        <w:rPr>
          <w:rFonts w:ascii="Verdana" w:eastAsiaTheme="minorEastAsia" w:hAnsi="Verdana" w:cstheme="minorBidi"/>
          <w:color w:val="000000"/>
          <w:sz w:val="22"/>
          <w:szCs w:val="22"/>
          <w:highlight w:val="lightGray"/>
          <w:lang w:eastAsia="es-ES"/>
        </w:rPr>
        <w:t xml:space="preserve">Ley 388 de 1997, </w:t>
      </w:r>
      <w:r w:rsidR="4CD48443" w:rsidRPr="00437B0C">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437B0C">
        <w:rPr>
          <w:rFonts w:ascii="Verdana" w:eastAsiaTheme="minorEastAsia" w:hAnsi="Verdana" w:cstheme="minorBidi"/>
          <w:color w:val="000000"/>
          <w:sz w:val="22"/>
          <w:szCs w:val="22"/>
          <w:highlight w:val="lightGray"/>
          <w:lang w:eastAsia="es-ES"/>
        </w:rPr>
        <w:t>Resolución 0725 de 2023, Resolución 0410 de 2021</w:t>
      </w:r>
      <w:r w:rsidRPr="00437B0C">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7"/>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w:t>
      </w:r>
      <w:r w:rsidRPr="00437B0C">
        <w:rPr>
          <w:rFonts w:ascii="Verdana" w:hAnsi="Verdana" w:cstheme="minorHAnsi"/>
          <w:sz w:val="22"/>
          <w:szCs w:val="22"/>
          <w:lang w:val="es-ES"/>
        </w:rPr>
        <w:lastRenderedPageBreak/>
        <w:t xml:space="preserve">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7"/>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437B0C">
        <w:rPr>
          <w:rFonts w:ascii="Verdana" w:eastAsiaTheme="minorEastAsia" w:hAnsi="Verdana" w:cstheme="minorHAnsi"/>
          <w:sz w:val="22"/>
          <w:szCs w:val="22"/>
          <w:lang w:val="es-ES" w:eastAsia="es-ES"/>
        </w:rPr>
        <w:t>N°</w:t>
      </w:r>
      <w:proofErr w:type="spellEnd"/>
      <w:r w:rsidRPr="00437B0C">
        <w:rPr>
          <w:rFonts w:ascii="Verdana" w:eastAsiaTheme="minorEastAsia" w:hAnsi="Verdana" w:cstheme="minorHAnsi"/>
          <w:sz w:val="22"/>
          <w:szCs w:val="22"/>
          <w:lang w:val="es-ES" w:eastAsia="es-ES"/>
        </w:rPr>
        <w:t xml:space="preserve">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w:t>
      </w:r>
      <w:r w:rsidRPr="00437B0C">
        <w:rPr>
          <w:rFonts w:ascii="Verdana" w:hAnsi="Verdana" w:cstheme="minorHAnsi"/>
          <w:sz w:val="22"/>
          <w:szCs w:val="22"/>
          <w:lang w:val="es-ES"/>
        </w:rPr>
        <w:lastRenderedPageBreak/>
        <w:t xml:space="preserve">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1C303817" w14:textId="60B3389F" w:rsidR="436CA053" w:rsidRDefault="436CA053" w:rsidP="2C2CB2AE">
      <w:pPr>
        <w:pStyle w:val="Prrafodelista"/>
        <w:numPr>
          <w:ilvl w:val="0"/>
          <w:numId w:val="17"/>
        </w:numPr>
        <w:tabs>
          <w:tab w:val="left" w:pos="851"/>
        </w:tabs>
        <w:ind w:left="709" w:hanging="709"/>
        <w:jc w:val="both"/>
        <w:rPr>
          <w:lang w:val="es-ES"/>
        </w:rPr>
      </w:pPr>
      <w:r w:rsidRPr="2C2CB2AE">
        <w:rPr>
          <w:rFonts w:ascii="Verdana" w:eastAsia="Verdana" w:hAnsi="Verdana" w:cs="Verdana"/>
          <w:b/>
          <w:bCs/>
          <w:sz w:val="22"/>
          <w:szCs w:val="22"/>
          <w:lang w:val="es-ES"/>
        </w:rPr>
        <w:t xml:space="preserve">Casas de Refugio: </w:t>
      </w:r>
      <w:r w:rsidRPr="2C2CB2AE">
        <w:rPr>
          <w:rFonts w:ascii="Verdana" w:eastAsia="Verdana" w:hAnsi="Verdana" w:cs="Verdana"/>
          <w:sz w:val="22"/>
          <w:szCs w:val="22"/>
          <w:lang w:val="es-ES"/>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2234688A" w14:textId="427AAF5F" w:rsidR="2C2CB2AE" w:rsidRDefault="2C2CB2AE" w:rsidP="2C2CB2AE">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346DB9FC" w:rsidP="00437B0C">
      <w:pPr>
        <w:pStyle w:val="Prrafodelista"/>
        <w:numPr>
          <w:ilvl w:val="0"/>
          <w:numId w:val="17"/>
        </w:numPr>
        <w:tabs>
          <w:tab w:val="left" w:pos="851"/>
        </w:tabs>
        <w:ind w:left="709" w:hanging="709"/>
        <w:jc w:val="both"/>
        <w:rPr>
          <w:rFonts w:ascii="Verdana" w:hAnsi="Verdana" w:cstheme="minorBidi"/>
          <w:sz w:val="22"/>
          <w:szCs w:val="22"/>
          <w:lang w:val="es-ES"/>
        </w:rPr>
      </w:pPr>
      <w:r w:rsidRPr="3BA07720">
        <w:rPr>
          <w:rFonts w:ascii="Verdana" w:hAnsi="Verdana" w:cstheme="minorBidi"/>
          <w:b/>
          <w:bCs/>
          <w:sz w:val="22"/>
          <w:szCs w:val="22"/>
          <w:lang w:val="es-ES"/>
        </w:rPr>
        <w:t>Centros Día</w:t>
      </w:r>
      <w:r w:rsidR="00D23BA9" w:rsidRPr="3BA07720">
        <w:rPr>
          <w:rStyle w:val="Refdenotaalpie"/>
          <w:rFonts w:ascii="Verdana" w:hAnsi="Verdana" w:cstheme="minorBidi"/>
          <w:b/>
          <w:bCs/>
          <w:sz w:val="22"/>
          <w:szCs w:val="22"/>
          <w:lang w:val="es-ES"/>
        </w:rPr>
        <w:footnoteReference w:id="8"/>
      </w:r>
      <w:r w:rsidRPr="3BA07720">
        <w:rPr>
          <w:rFonts w:ascii="Verdana" w:hAnsi="Verdana" w:cstheme="minorBidi"/>
          <w:b/>
          <w:bCs/>
          <w:sz w:val="22"/>
          <w:szCs w:val="22"/>
          <w:lang w:val="es-ES"/>
        </w:rPr>
        <w:t xml:space="preserve">: </w:t>
      </w:r>
      <w:r w:rsidR="3CF6E482" w:rsidRPr="3BA07720">
        <w:rPr>
          <w:rFonts w:ascii="Verdana" w:hAnsi="Verdana" w:cstheme="minorBidi"/>
          <w:sz w:val="22"/>
          <w:szCs w:val="22"/>
          <w:lang w:val="es-ES"/>
        </w:rPr>
        <w:t>S</w:t>
      </w:r>
      <w:r w:rsidR="3CF6E482" w:rsidRPr="3BA07720">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 xml:space="preserve">garantizar la educación inicial, cuidado y nutrición a </w:t>
      </w:r>
      <w:proofErr w:type="gramStart"/>
      <w:r w:rsidRPr="00437B0C">
        <w:rPr>
          <w:rFonts w:ascii="Verdana" w:eastAsiaTheme="minorEastAsia" w:hAnsi="Verdana" w:cstheme="minorHAnsi"/>
          <w:sz w:val="22"/>
          <w:szCs w:val="22"/>
          <w:lang w:eastAsia="es-ES"/>
        </w:rPr>
        <w:t>niños y niñas</w:t>
      </w:r>
      <w:proofErr w:type="gramEnd"/>
      <w:r w:rsidRPr="00437B0C">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437B0C">
        <w:rPr>
          <w:rFonts w:ascii="Verdana" w:hAnsi="Verdana" w:cstheme="minorHAnsi"/>
          <w:sz w:val="22"/>
          <w:szCs w:val="22"/>
          <w:lang w:val="es-ES"/>
        </w:rPr>
        <w:t>N°</w:t>
      </w:r>
      <w:proofErr w:type="spellEnd"/>
      <w:r w:rsidRPr="00437B0C">
        <w:rPr>
          <w:rFonts w:ascii="Verdana" w:hAnsi="Verdana" w:cstheme="minorHAnsi"/>
          <w:sz w:val="22"/>
          <w:szCs w:val="22"/>
          <w:lang w:val="es-ES"/>
        </w:rPr>
        <w:t xml:space="preserve">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2372-2010, compilado en el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7"/>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requieren alojamiento. Este </w:t>
      </w:r>
      <w:r w:rsidRPr="00437B0C">
        <w:rPr>
          <w:rFonts w:ascii="Verdana" w:eastAsiaTheme="minorEastAsia" w:hAnsi="Verdana" w:cstheme="minorHAnsi"/>
          <w:sz w:val="22"/>
          <w:szCs w:val="22"/>
          <w:lang w:val="es-ES" w:eastAsia="es-ES"/>
        </w:rPr>
        <w:lastRenderedPageBreak/>
        <w:t>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7"/>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437B0C">
        <w:rPr>
          <w:rFonts w:ascii="Verdana" w:hAnsi="Verdana" w:cstheme="minorHAnsi"/>
          <w:sz w:val="22"/>
          <w:szCs w:val="22"/>
          <w:lang w:val="es-ES"/>
        </w:rPr>
        <w:t>socio-afectivo</w:t>
      </w:r>
      <w:proofErr w:type="gramEnd"/>
      <w:r w:rsidRPr="00437B0C">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formal</w:t>
      </w:r>
      <w:r w:rsidRPr="00437B0C">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437B0C">
        <w:rPr>
          <w:rFonts w:ascii="Verdana" w:hAnsi="Verdana" w:cstheme="minorHAnsi"/>
          <w:sz w:val="22"/>
          <w:szCs w:val="22"/>
          <w:lang w:val="es-ES"/>
        </w:rPr>
        <w:t>deque</w:t>
      </w:r>
      <w:proofErr w:type="spellEnd"/>
      <w:r w:rsidRPr="00437B0C">
        <w:rPr>
          <w:rFonts w:ascii="Verdana" w:hAnsi="Verdana" w:cstheme="minorHAnsi"/>
          <w:sz w:val="22"/>
          <w:szCs w:val="22"/>
          <w:lang w:val="es-ES"/>
        </w:rPr>
        <w:t xml:space="preserv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7A7B7EAB"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3BA07720">
        <w:rPr>
          <w:rFonts w:ascii="Verdana" w:eastAsiaTheme="minorEastAsia" w:hAnsi="Verdana" w:cstheme="minorBidi"/>
          <w:b/>
          <w:bCs/>
          <w:sz w:val="22"/>
          <w:szCs w:val="22"/>
          <w:lang w:val="es-ES" w:eastAsia="es-ES"/>
        </w:rPr>
        <w:t>Equipamientos de Culto</w:t>
      </w:r>
      <w:r w:rsidR="00F3E268" w:rsidRPr="3BA07720">
        <w:rPr>
          <w:rStyle w:val="Refdenotaalpie"/>
          <w:rFonts w:ascii="Verdana" w:eastAsiaTheme="minorEastAsia" w:hAnsi="Verdana" w:cstheme="minorBidi"/>
          <w:b/>
          <w:bCs/>
          <w:sz w:val="22"/>
          <w:szCs w:val="22"/>
          <w:lang w:val="es-ES" w:eastAsia="es-ES"/>
        </w:rPr>
        <w:footnoteReference w:id="9"/>
      </w:r>
      <w:r w:rsidRPr="3BA07720">
        <w:rPr>
          <w:rFonts w:ascii="Verdana" w:eastAsiaTheme="minorEastAsia" w:hAnsi="Verdana" w:cstheme="minorBidi"/>
          <w:b/>
          <w:bCs/>
          <w:sz w:val="22"/>
          <w:szCs w:val="22"/>
          <w:lang w:val="es-ES" w:eastAsia="es-ES"/>
        </w:rPr>
        <w:t>:</w:t>
      </w:r>
      <w:r w:rsidRPr="3BA07720">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4D7802DA" w:rsidRPr="3BA07720">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64A6CD9D" w:rsidP="00437B0C">
      <w:pPr>
        <w:pStyle w:val="Prrafodelista"/>
        <w:numPr>
          <w:ilvl w:val="0"/>
          <w:numId w:val="17"/>
        </w:numPr>
        <w:tabs>
          <w:tab w:val="left" w:pos="851"/>
        </w:tabs>
        <w:ind w:left="709" w:hanging="709"/>
        <w:jc w:val="both"/>
        <w:rPr>
          <w:rFonts w:ascii="Verdana" w:eastAsiaTheme="minorEastAsia" w:hAnsi="Verdana" w:cstheme="minorBidi"/>
          <w:lang w:eastAsia="es-ES"/>
        </w:rPr>
      </w:pPr>
      <w:r w:rsidRPr="3BA07720">
        <w:rPr>
          <w:rFonts w:ascii="Verdana" w:eastAsiaTheme="minorEastAsia" w:hAnsi="Verdana" w:cstheme="minorBidi"/>
          <w:b/>
          <w:bCs/>
          <w:sz w:val="22"/>
          <w:szCs w:val="22"/>
          <w:lang w:eastAsia="es-ES"/>
        </w:rPr>
        <w:t>Equipamientos de Sedes de la Administración Pública</w:t>
      </w:r>
      <w:r w:rsidR="1FBA44F6" w:rsidRPr="3BA07720">
        <w:rPr>
          <w:rStyle w:val="Refdenotaalpie"/>
          <w:rFonts w:ascii="Verdana" w:eastAsiaTheme="minorEastAsia" w:hAnsi="Verdana" w:cstheme="minorBidi"/>
          <w:b/>
          <w:bCs/>
          <w:sz w:val="22"/>
          <w:szCs w:val="22"/>
          <w:lang w:eastAsia="es-ES"/>
        </w:rPr>
        <w:footnoteReference w:id="10"/>
      </w:r>
      <w:r w:rsidRPr="3BA07720">
        <w:rPr>
          <w:rFonts w:ascii="Verdana" w:eastAsiaTheme="minorEastAsia" w:hAnsi="Verdana" w:cstheme="minorBidi"/>
          <w:b/>
          <w:bCs/>
          <w:sz w:val="22"/>
          <w:szCs w:val="22"/>
          <w:lang w:eastAsia="es-ES"/>
        </w:rPr>
        <w:t>:</w:t>
      </w:r>
      <w:r w:rsidRPr="3BA07720">
        <w:rPr>
          <w:rFonts w:ascii="Verdana" w:eastAsiaTheme="minorEastAsia" w:hAnsi="Verdana" w:cstheme="minorBidi"/>
          <w:sz w:val="22"/>
          <w:szCs w:val="22"/>
          <w:lang w:eastAsia="es-ES"/>
        </w:rPr>
        <w:t xml:space="preserve"> Destinados a las actividades administrativas, gubernamentales y de representación </w:t>
      </w:r>
      <w:r w:rsidRPr="3BA07720">
        <w:rPr>
          <w:rFonts w:ascii="Verdana" w:eastAsiaTheme="minorEastAsia" w:hAnsi="Verdana" w:cstheme="minorBidi"/>
          <w:sz w:val="22"/>
          <w:szCs w:val="22"/>
          <w:lang w:eastAsia="es-ES"/>
        </w:rPr>
        <w:lastRenderedPageBreak/>
        <w:t>de los niveles nacional, departamental, municipal, diplomático y de sedes de organismos internacionales,</w:t>
      </w:r>
      <w:r w:rsidR="4B947066" w:rsidRPr="3BA07720">
        <w:rPr>
          <w:rFonts w:ascii="Verdana" w:eastAsiaTheme="minorEastAsia" w:hAnsi="Verdana" w:cstheme="minorBidi"/>
          <w:sz w:val="22"/>
          <w:szCs w:val="22"/>
          <w:lang w:eastAsia="es-ES"/>
        </w:rPr>
        <w:t xml:space="preserve"> </w:t>
      </w:r>
      <w:r w:rsidRPr="3BA07720">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B070A19" w:rsidRPr="3BA07720">
        <w:rPr>
          <w:rFonts w:ascii="Verdana" w:eastAsiaTheme="minorEastAsia" w:hAnsi="Verdana" w:cstheme="minorBidi"/>
          <w:sz w:val="22"/>
          <w:szCs w:val="22"/>
          <w:lang w:eastAsia="es-ES"/>
        </w:rPr>
        <w:t>, Centros de Administración Local Integrada (CALI)</w:t>
      </w:r>
      <w:r w:rsidR="7216BD03" w:rsidRPr="3BA07720">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64A6CD9D"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3BA07720">
        <w:rPr>
          <w:rFonts w:ascii="Verdana" w:eastAsiaTheme="minorEastAsia" w:hAnsi="Verdana" w:cstheme="minorBidi"/>
          <w:b/>
          <w:bCs/>
          <w:sz w:val="22"/>
          <w:szCs w:val="22"/>
          <w:lang w:eastAsia="es-ES"/>
        </w:rPr>
        <w:t>Equipamientos de Seguridad Ciudadana</w:t>
      </w:r>
      <w:r w:rsidR="1FBA44F6" w:rsidRPr="3BA07720">
        <w:rPr>
          <w:rStyle w:val="Refdenotaalpie"/>
          <w:rFonts w:ascii="Verdana" w:eastAsiaTheme="minorEastAsia" w:hAnsi="Verdana" w:cstheme="minorBidi"/>
          <w:b/>
          <w:bCs/>
          <w:sz w:val="22"/>
          <w:szCs w:val="22"/>
          <w:lang w:eastAsia="es-ES"/>
        </w:rPr>
        <w:footnoteReference w:id="11"/>
      </w:r>
      <w:r w:rsidRPr="3BA07720">
        <w:rPr>
          <w:rFonts w:ascii="Verdana" w:eastAsiaTheme="minorEastAsia" w:hAnsi="Verdana" w:cstheme="minorBidi"/>
          <w:b/>
          <w:bCs/>
          <w:sz w:val="22"/>
          <w:szCs w:val="22"/>
          <w:lang w:eastAsia="es-ES"/>
        </w:rPr>
        <w:t>:</w:t>
      </w:r>
      <w:r w:rsidRPr="3BA07720">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64A6CD9D"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3BA07720">
        <w:rPr>
          <w:rFonts w:ascii="Verdana" w:eastAsiaTheme="minorEastAsia" w:hAnsi="Verdana" w:cstheme="minorBidi"/>
          <w:b/>
          <w:bCs/>
          <w:sz w:val="22"/>
          <w:szCs w:val="22"/>
          <w:lang w:eastAsia="es-ES"/>
        </w:rPr>
        <w:t>Equipamientos de Administración de Justicia y convivencia</w:t>
      </w:r>
      <w:r w:rsidR="1FBA44F6" w:rsidRPr="3BA07720">
        <w:rPr>
          <w:rStyle w:val="Refdenotaalpie"/>
          <w:rFonts w:ascii="Verdana" w:eastAsiaTheme="minorEastAsia" w:hAnsi="Verdana" w:cstheme="minorBidi"/>
          <w:b/>
          <w:bCs/>
          <w:sz w:val="22"/>
          <w:szCs w:val="22"/>
          <w:lang w:eastAsia="es-ES"/>
        </w:rPr>
        <w:footnoteReference w:id="12"/>
      </w:r>
      <w:r w:rsidRPr="3BA07720">
        <w:rPr>
          <w:rFonts w:ascii="Verdana" w:eastAsiaTheme="minorEastAsia" w:hAnsi="Verdana" w:cstheme="minorBidi"/>
          <w:b/>
          <w:bCs/>
          <w:sz w:val="22"/>
          <w:szCs w:val="22"/>
          <w:lang w:eastAsia="es-ES"/>
        </w:rPr>
        <w:t>:</w:t>
      </w:r>
      <w:r w:rsidRPr="3BA07720">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3BA07720">
        <w:rPr>
          <w:rFonts w:ascii="Verdana" w:eastAsiaTheme="minorEastAsia" w:hAnsi="Verdana" w:cstheme="minorBidi"/>
          <w:sz w:val="22"/>
          <w:szCs w:val="22"/>
          <w:lang w:eastAsia="es-ES"/>
        </w:rPr>
        <w:t>re-educación</w:t>
      </w:r>
      <w:proofErr w:type="spellEnd"/>
      <w:r w:rsidRPr="3BA07720">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7A7B7EAB"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3BA07720">
        <w:rPr>
          <w:rFonts w:ascii="Verdana" w:eastAsiaTheme="minorEastAsia" w:hAnsi="Verdana" w:cstheme="minorBidi"/>
          <w:b/>
          <w:bCs/>
          <w:sz w:val="22"/>
          <w:szCs w:val="22"/>
          <w:lang w:val="es-ES" w:eastAsia="es-ES"/>
        </w:rPr>
        <w:t>Equipamientos de Educación</w:t>
      </w:r>
      <w:r w:rsidR="00F3E268" w:rsidRPr="3BA07720">
        <w:rPr>
          <w:rStyle w:val="Refdenotaalpie"/>
          <w:rFonts w:ascii="Verdana" w:eastAsiaTheme="minorEastAsia" w:hAnsi="Verdana" w:cstheme="minorBidi"/>
          <w:b/>
          <w:bCs/>
          <w:sz w:val="22"/>
          <w:szCs w:val="22"/>
          <w:lang w:val="es-ES" w:eastAsia="es-ES"/>
        </w:rPr>
        <w:footnoteReference w:id="13"/>
      </w:r>
      <w:r w:rsidRPr="3BA07720">
        <w:rPr>
          <w:rFonts w:ascii="Verdana" w:eastAsiaTheme="minorEastAsia" w:hAnsi="Verdana" w:cstheme="minorBidi"/>
          <w:b/>
          <w:bCs/>
          <w:sz w:val="22"/>
          <w:szCs w:val="22"/>
          <w:lang w:val="es-ES" w:eastAsia="es-ES"/>
        </w:rPr>
        <w:t>:</w:t>
      </w:r>
      <w:r w:rsidRPr="3BA07720">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DBB89B" w:rsidRPr="3BA07720">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7A7B7EAB" w:rsidP="00437B0C">
      <w:pPr>
        <w:pStyle w:val="Prrafodelista"/>
        <w:numPr>
          <w:ilvl w:val="0"/>
          <w:numId w:val="17"/>
        </w:numPr>
        <w:tabs>
          <w:tab w:val="left" w:pos="851"/>
        </w:tabs>
        <w:ind w:left="709" w:hanging="709"/>
        <w:jc w:val="both"/>
        <w:rPr>
          <w:rFonts w:ascii="Verdana" w:hAnsi="Verdana" w:cstheme="minorBidi"/>
          <w:sz w:val="22"/>
          <w:szCs w:val="22"/>
          <w:lang w:val="es-ES"/>
        </w:rPr>
      </w:pPr>
      <w:r w:rsidRPr="3BA07720">
        <w:rPr>
          <w:rFonts w:ascii="Verdana" w:eastAsiaTheme="minorEastAsia" w:hAnsi="Verdana" w:cstheme="minorBidi"/>
          <w:b/>
          <w:bCs/>
          <w:sz w:val="22"/>
          <w:szCs w:val="22"/>
          <w:lang w:val="es-ES" w:eastAsia="es-ES"/>
        </w:rPr>
        <w:t>Equipamientos de Salud</w:t>
      </w:r>
      <w:r w:rsidR="00F3E268" w:rsidRPr="3BA07720">
        <w:rPr>
          <w:rStyle w:val="Refdenotaalpie"/>
          <w:rFonts w:ascii="Verdana" w:eastAsiaTheme="minorEastAsia" w:hAnsi="Verdana" w:cstheme="minorBidi"/>
          <w:b/>
          <w:bCs/>
          <w:sz w:val="22"/>
          <w:szCs w:val="22"/>
          <w:lang w:val="es-ES" w:eastAsia="es-ES"/>
        </w:rPr>
        <w:footnoteReference w:id="14"/>
      </w:r>
      <w:r w:rsidRPr="3BA07720">
        <w:rPr>
          <w:rFonts w:ascii="Verdana" w:eastAsiaTheme="minorEastAsia" w:hAnsi="Verdana" w:cstheme="minorBidi"/>
          <w:b/>
          <w:bCs/>
          <w:sz w:val="22"/>
          <w:szCs w:val="22"/>
          <w:lang w:val="es-ES" w:eastAsia="es-ES"/>
        </w:rPr>
        <w:t>:</w:t>
      </w:r>
      <w:r w:rsidRPr="3BA07720">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proofErr w:type="gramStart"/>
      <w:r w:rsidRPr="00437B0C">
        <w:rPr>
          <w:rFonts w:ascii="Verdana" w:hAnsi="Verdana" w:cstheme="minorHAnsi"/>
          <w:sz w:val="22"/>
          <w:szCs w:val="22"/>
          <w:lang w:val="es-ES"/>
        </w:rPr>
        <w:t>complejo deportivo y escenario deportivo</w:t>
      </w:r>
      <w:proofErr w:type="gramEnd"/>
      <w:r w:rsidRPr="00437B0C">
        <w:rPr>
          <w:rFonts w:ascii="Verdana" w:hAnsi="Verdana" w:cstheme="minorHAnsi"/>
          <w:sz w:val="22"/>
          <w:szCs w:val="22"/>
          <w:lang w:val="es-ES"/>
        </w:rPr>
        <w:t>.</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7"/>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lastRenderedPageBreak/>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31DB4391" w:rsidR="00A8311D" w:rsidRPr="00437B0C" w:rsidRDefault="00A8311D" w:rsidP="550A46D7">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437B0C">
        <w:rPr>
          <w:rFonts w:ascii="Verdana" w:hAnsi="Verdana" w:cstheme="minorHAnsi"/>
          <w:sz w:val="22"/>
          <w:szCs w:val="22"/>
          <w:lang w:val="es-ES"/>
        </w:rPr>
        <w:t>los niños y niñas</w:t>
      </w:r>
      <w:proofErr w:type="gramEnd"/>
      <w:r w:rsidRPr="00437B0C">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792ED2AB" w:rsidR="00AF7136" w:rsidRPr="00437B0C" w:rsidRDefault="3A61BF46" w:rsidP="00437B0C">
      <w:pPr>
        <w:pStyle w:val="Prrafodelista"/>
        <w:numPr>
          <w:ilvl w:val="0"/>
          <w:numId w:val="17"/>
        </w:numPr>
        <w:tabs>
          <w:tab w:val="left" w:pos="851"/>
        </w:tabs>
        <w:ind w:left="709" w:hanging="709"/>
        <w:jc w:val="both"/>
        <w:rPr>
          <w:rFonts w:ascii="Verdana" w:hAnsi="Verdana" w:cstheme="minorBidi"/>
          <w:sz w:val="22"/>
          <w:szCs w:val="22"/>
        </w:rPr>
      </w:pPr>
      <w:r w:rsidRPr="00437B0C">
        <w:rPr>
          <w:rFonts w:ascii="Verdana" w:hAnsi="Verdana" w:cstheme="minorBidi"/>
          <w:b/>
          <w:bCs/>
          <w:sz w:val="22"/>
          <w:szCs w:val="22"/>
        </w:rPr>
        <w:t>Hogares Agrupados:</w:t>
      </w:r>
      <w:r w:rsidRPr="00437B0C">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437B0C">
        <w:rPr>
          <w:rFonts w:ascii="Verdana" w:hAnsi="Verdana" w:cstheme="minorBidi"/>
          <w:sz w:val="22"/>
          <w:szCs w:val="22"/>
        </w:rPr>
        <w:t xml:space="preserve">. </w:t>
      </w:r>
      <w:r w:rsidR="10FEEDF7" w:rsidRPr="00437B0C">
        <w:rPr>
          <w:rFonts w:ascii="Verdana" w:hAnsi="Verdana" w:cstheme="minorBidi"/>
          <w:sz w:val="22"/>
          <w:szCs w:val="22"/>
        </w:rPr>
        <w:t>.</w:t>
      </w:r>
      <w:proofErr w:type="gramEnd"/>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437B0C">
        <w:rPr>
          <w:rFonts w:ascii="Verdana" w:hAnsi="Verdana" w:cstheme="minorHAnsi"/>
          <w:sz w:val="22"/>
          <w:szCs w:val="22"/>
          <w:lang w:val="es-ES"/>
        </w:rPr>
        <w:t>los niños y las niñas</w:t>
      </w:r>
      <w:proofErr w:type="gramEnd"/>
      <w:r w:rsidRPr="00437B0C">
        <w:rPr>
          <w:rFonts w:ascii="Verdana" w:hAnsi="Verdana" w:cstheme="minorHAnsi"/>
          <w:sz w:val="22"/>
          <w:szCs w:val="22"/>
          <w:lang w:val="es-ES"/>
        </w:rPr>
        <w:t>.</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437B0C">
        <w:rPr>
          <w:rFonts w:ascii="Verdana" w:hAnsi="Verdana" w:cstheme="minorHAnsi"/>
          <w:sz w:val="22"/>
          <w:szCs w:val="22"/>
          <w:lang w:val="es-ES"/>
        </w:rPr>
        <w:t>niños y niñas</w:t>
      </w:r>
      <w:proofErr w:type="gramEnd"/>
      <w:r w:rsidRPr="00437B0C">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xml:space="preserve">: Conjunto de personas y bienes promovida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t xml:space="preserve">Las Instituciones Educativas combinarán los recursos para brindar una educación de calidad, la evaluación permanente, el </w:t>
      </w:r>
      <w:r w:rsidRPr="00437B0C">
        <w:rPr>
          <w:rFonts w:ascii="Verdana" w:hAnsi="Verdana" w:cstheme="minorBidi"/>
          <w:sz w:val="22"/>
          <w:szCs w:val="22"/>
          <w:lang w:val="es-ES"/>
        </w:rPr>
        <w:lastRenderedPageBreak/>
        <w:t>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437B0C">
        <w:rPr>
          <w:rFonts w:ascii="Verdana" w:hAnsi="Verdana" w:cstheme="minorBidi"/>
          <w:sz w:val="22"/>
          <w:szCs w:val="22"/>
          <w:lang w:val="es-ES"/>
        </w:rPr>
        <w:t>planta docente o directivo docente</w:t>
      </w:r>
      <w:proofErr w:type="gramEnd"/>
      <w:r w:rsidRPr="00437B0C">
        <w:rPr>
          <w:rFonts w:ascii="Verdana" w:hAnsi="Verdana" w:cstheme="minorBidi"/>
          <w:sz w:val="22"/>
          <w:szCs w:val="22"/>
          <w:lang w:val="es-ES"/>
        </w:rPr>
        <w:t>,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437B0C">
        <w:rPr>
          <w:rFonts w:ascii="Verdana" w:hAnsi="Verdana" w:cstheme="minorHAnsi"/>
          <w:sz w:val="22"/>
          <w:szCs w:val="22"/>
          <w:lang w:val="es-ES"/>
        </w:rPr>
        <w:t>ii</w:t>
      </w:r>
      <w:proofErr w:type="spellEnd"/>
      <w:r w:rsidRPr="00437B0C">
        <w:rPr>
          <w:rFonts w:ascii="Verdana" w:hAnsi="Verdana" w:cstheme="minorHAnsi"/>
          <w:sz w:val="22"/>
          <w:szCs w:val="22"/>
          <w:lang w:val="es-ES"/>
        </w:rPr>
        <w:t xml:space="preserve">) instituciones tecnológicas, </w:t>
      </w:r>
      <w:proofErr w:type="spellStart"/>
      <w:r w:rsidRPr="00437B0C">
        <w:rPr>
          <w:rFonts w:ascii="Verdana" w:hAnsi="Verdana" w:cstheme="minorHAnsi"/>
          <w:sz w:val="22"/>
          <w:szCs w:val="22"/>
          <w:lang w:val="es-ES"/>
        </w:rPr>
        <w:t>iii</w:t>
      </w:r>
      <w:proofErr w:type="spellEnd"/>
      <w:r w:rsidRPr="00437B0C">
        <w:rPr>
          <w:rFonts w:ascii="Verdana" w:hAnsi="Verdana" w:cstheme="minorHAnsi"/>
          <w:sz w:val="22"/>
          <w:szCs w:val="22"/>
          <w:lang w:val="es-ES"/>
        </w:rPr>
        <w:t xml:space="preserve">) instituciones universitarias o escuelas tecnológicas y </w:t>
      </w:r>
      <w:proofErr w:type="spellStart"/>
      <w:r w:rsidRPr="00437B0C">
        <w:rPr>
          <w:rFonts w:ascii="Verdana" w:hAnsi="Verdana" w:cstheme="minorHAnsi"/>
          <w:sz w:val="22"/>
          <w:szCs w:val="22"/>
          <w:lang w:val="es-ES"/>
        </w:rPr>
        <w:t>iv</w:t>
      </w:r>
      <w:proofErr w:type="spellEnd"/>
      <w:r w:rsidRPr="00437B0C">
        <w:rPr>
          <w:rFonts w:ascii="Verdana" w:hAnsi="Verdana" w:cstheme="minorHAnsi"/>
          <w:sz w:val="22"/>
          <w:szCs w:val="22"/>
          <w:lang w:val="es-ES"/>
        </w:rPr>
        <w:t xml:space="preserve">)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7"/>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w:t>
      </w:r>
      <w:proofErr w:type="spellStart"/>
      <w:r w:rsidRPr="00437B0C">
        <w:rPr>
          <w:rFonts w:ascii="Verdana" w:eastAsia="Arial" w:hAnsi="Verdana" w:cstheme="minorHAnsi"/>
          <w:sz w:val="22"/>
          <w:szCs w:val="22"/>
          <w:lang w:val="es-ES"/>
        </w:rPr>
        <w:t>cuál</w:t>
      </w:r>
      <w:proofErr w:type="spellEnd"/>
      <w:r w:rsidRPr="00437B0C">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w:t>
      </w:r>
      <w:r w:rsidRPr="00437B0C">
        <w:rPr>
          <w:rFonts w:ascii="Verdana" w:eastAsia="Arial" w:hAnsi="Verdana" w:cstheme="minorHAnsi"/>
          <w:sz w:val="22"/>
          <w:szCs w:val="22"/>
          <w:lang w:val="es-ES"/>
        </w:rPr>
        <w:lastRenderedPageBreak/>
        <w:t>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w:t>
      </w:r>
      <w:r w:rsidRPr="00437B0C">
        <w:rPr>
          <w:rFonts w:ascii="Verdana" w:eastAsiaTheme="minorEastAsia" w:hAnsi="Verdana" w:cstheme="minorHAnsi"/>
          <w:sz w:val="22"/>
          <w:szCs w:val="22"/>
          <w:lang w:val="es-ES" w:eastAsia="es-ES"/>
        </w:rPr>
        <w:lastRenderedPageBreak/>
        <w:t>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46ED7CFD" w:rsidP="00437B0C">
      <w:pPr>
        <w:pStyle w:val="Prrafodelista"/>
        <w:numPr>
          <w:ilvl w:val="0"/>
          <w:numId w:val="17"/>
        </w:numPr>
        <w:tabs>
          <w:tab w:val="left" w:pos="851"/>
        </w:tabs>
        <w:ind w:left="709" w:hanging="709"/>
        <w:jc w:val="both"/>
        <w:rPr>
          <w:rFonts w:ascii="Verdana" w:hAnsi="Verdana" w:cstheme="minorBidi"/>
          <w:sz w:val="22"/>
          <w:szCs w:val="22"/>
          <w:lang w:val="es-ES"/>
        </w:rPr>
      </w:pPr>
      <w:r w:rsidRPr="3BA07720">
        <w:rPr>
          <w:rFonts w:ascii="Verdana" w:eastAsiaTheme="minorEastAsia" w:hAnsi="Verdana" w:cstheme="minorBidi"/>
          <w:b/>
          <w:bCs/>
          <w:sz w:val="22"/>
          <w:szCs w:val="22"/>
          <w:lang w:eastAsia="es-ES"/>
        </w:rPr>
        <w:t>Plan de Ordenamiento Territorial</w:t>
      </w:r>
      <w:r w:rsidR="68704C1F" w:rsidRPr="3BA07720">
        <w:rPr>
          <w:rStyle w:val="Refdenotaalpie"/>
          <w:rFonts w:ascii="Verdana" w:eastAsiaTheme="minorEastAsia" w:hAnsi="Verdana" w:cstheme="minorBidi"/>
          <w:b/>
          <w:bCs/>
          <w:sz w:val="22"/>
          <w:szCs w:val="22"/>
          <w:lang w:eastAsia="es-ES"/>
        </w:rPr>
        <w:footnoteReference w:id="15"/>
      </w:r>
      <w:r w:rsidRPr="3BA07720">
        <w:rPr>
          <w:rFonts w:ascii="Verdana" w:eastAsiaTheme="minorEastAsia" w:hAnsi="Verdana" w:cstheme="minorBidi"/>
          <w:b/>
          <w:bCs/>
          <w:sz w:val="22"/>
          <w:szCs w:val="22"/>
          <w:lang w:eastAsia="es-ES"/>
        </w:rPr>
        <w:t xml:space="preserve">. </w:t>
      </w:r>
      <w:r w:rsidR="47FF720B" w:rsidRPr="3BA07720">
        <w:rPr>
          <w:rFonts w:ascii="Verdana" w:eastAsiaTheme="minorEastAsia" w:hAnsi="Verdana" w:cstheme="minorBidi"/>
          <w:sz w:val="22"/>
          <w:szCs w:val="22"/>
          <w:lang w:val="es-ES" w:eastAsia="es-ES"/>
        </w:rPr>
        <w:t xml:space="preserve"> </w:t>
      </w:r>
      <w:r w:rsidR="1CC42DFF" w:rsidRPr="3BA07720">
        <w:rPr>
          <w:rFonts w:ascii="Verdana" w:eastAsiaTheme="minorEastAsia" w:hAnsi="Verdana" w:cstheme="minorBidi"/>
          <w:sz w:val="22"/>
          <w:szCs w:val="22"/>
          <w:lang w:val="es-ES" w:eastAsia="es-ES"/>
        </w:rPr>
        <w:t>C</w:t>
      </w:r>
      <w:r w:rsidR="47FF720B" w:rsidRPr="3BA07720">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7"/>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 xml:space="preserve">Son un instrumento de gestión de los bienes de interés cultural mediante el cual se establecen acciones necesarias para garantizar la protección, la conservación y la </w:t>
      </w:r>
      <w:r w:rsidRPr="00437B0C">
        <w:rPr>
          <w:rFonts w:ascii="Verdana" w:eastAsia="Arial" w:hAnsi="Verdana" w:cstheme="minorHAnsi"/>
          <w:sz w:val="22"/>
          <w:szCs w:val="22"/>
          <w:lang w:val="es-ES"/>
        </w:rPr>
        <w:lastRenderedPageBreak/>
        <w:t>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7"/>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FF4B2E4" w:rsidP="00437B0C">
      <w:pPr>
        <w:pStyle w:val="Prrafodelista"/>
        <w:numPr>
          <w:ilvl w:val="0"/>
          <w:numId w:val="17"/>
        </w:numPr>
        <w:tabs>
          <w:tab w:val="left" w:pos="851"/>
        </w:tabs>
        <w:ind w:left="709" w:hanging="709"/>
        <w:jc w:val="both"/>
        <w:rPr>
          <w:rFonts w:ascii="Verdana" w:hAnsi="Verdana" w:cstheme="minorBidi"/>
          <w:sz w:val="22"/>
          <w:szCs w:val="22"/>
          <w:lang w:val="es-ES"/>
        </w:rPr>
      </w:pPr>
      <w:r w:rsidRPr="3BA07720">
        <w:rPr>
          <w:rFonts w:ascii="Verdana" w:hAnsi="Verdana" w:cstheme="minorBidi"/>
          <w:b/>
          <w:bCs/>
          <w:sz w:val="22"/>
          <w:szCs w:val="22"/>
          <w:lang w:val="es-ES"/>
        </w:rPr>
        <w:lastRenderedPageBreak/>
        <w:t>Primer nivel de atención</w:t>
      </w:r>
      <w:r w:rsidR="507BB665" w:rsidRPr="3BA07720">
        <w:rPr>
          <w:rFonts w:ascii="Verdana" w:hAnsi="Verdana" w:cstheme="minorBidi"/>
          <w:b/>
          <w:bCs/>
          <w:sz w:val="22"/>
          <w:szCs w:val="22"/>
          <w:lang w:val="es-ES"/>
        </w:rPr>
        <w:t xml:space="preserve"> en salud</w:t>
      </w:r>
      <w:r w:rsidR="1E11433F" w:rsidRPr="3BA07720">
        <w:rPr>
          <w:rStyle w:val="Refdenotaalpie"/>
          <w:rFonts w:ascii="Verdana" w:hAnsi="Verdana" w:cstheme="minorBidi"/>
          <w:b/>
          <w:bCs/>
          <w:sz w:val="22"/>
          <w:szCs w:val="22"/>
          <w:lang w:val="es-ES"/>
        </w:rPr>
        <w:footnoteReference w:id="16"/>
      </w:r>
      <w:r w:rsidRPr="3BA07720">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6"/>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69A391BC" w:rsidP="00437B0C">
      <w:pPr>
        <w:pStyle w:val="Prrafodelista"/>
        <w:numPr>
          <w:ilvl w:val="0"/>
          <w:numId w:val="17"/>
        </w:numPr>
        <w:tabs>
          <w:tab w:val="left" w:pos="851"/>
        </w:tabs>
        <w:ind w:left="709" w:hanging="709"/>
        <w:jc w:val="both"/>
        <w:rPr>
          <w:rFonts w:ascii="Verdana" w:hAnsi="Verdana" w:cstheme="minorBidi"/>
          <w:sz w:val="22"/>
          <w:szCs w:val="22"/>
        </w:rPr>
      </w:pPr>
      <w:r w:rsidRPr="3BA07720">
        <w:rPr>
          <w:rFonts w:ascii="Verdana" w:hAnsi="Verdana" w:cstheme="minorBidi"/>
          <w:b/>
          <w:bCs/>
          <w:sz w:val="22"/>
          <w:szCs w:val="22"/>
        </w:rPr>
        <w:t>Segundo nivel de atención</w:t>
      </w:r>
      <w:r w:rsidR="4ADB8004" w:rsidRPr="3BA07720">
        <w:rPr>
          <w:rFonts w:ascii="Verdana" w:hAnsi="Verdana" w:cstheme="minorBidi"/>
          <w:b/>
          <w:bCs/>
          <w:sz w:val="22"/>
          <w:szCs w:val="22"/>
        </w:rPr>
        <w:t xml:space="preserve"> en salud</w:t>
      </w:r>
      <w:r w:rsidR="5AEBDED8" w:rsidRPr="3BA07720">
        <w:rPr>
          <w:rFonts w:ascii="Verdana" w:hAnsi="Verdana" w:cstheme="minorBidi"/>
          <w:b/>
          <w:bCs/>
          <w:sz w:val="22"/>
          <w:szCs w:val="22"/>
          <w:vertAlign w:val="superscript"/>
        </w:rPr>
        <w:footnoteReference w:id="17"/>
      </w:r>
      <w:r w:rsidRPr="3BA07720">
        <w:rPr>
          <w:rFonts w:ascii="Verdana" w:hAnsi="Verdana" w:cstheme="minorBidi"/>
          <w:b/>
          <w:bCs/>
          <w:sz w:val="22"/>
          <w:szCs w:val="22"/>
        </w:rPr>
        <w:t xml:space="preserve">: </w:t>
      </w:r>
      <w:r w:rsidRPr="3BA07720">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40DF4E96" w:rsidP="00437B0C">
      <w:pPr>
        <w:pStyle w:val="Prrafodelista"/>
        <w:numPr>
          <w:ilvl w:val="0"/>
          <w:numId w:val="17"/>
        </w:numPr>
        <w:tabs>
          <w:tab w:val="left" w:pos="851"/>
        </w:tabs>
        <w:ind w:left="709" w:hanging="709"/>
        <w:jc w:val="both"/>
        <w:rPr>
          <w:rFonts w:ascii="Verdana" w:hAnsi="Verdana" w:cstheme="minorBidi"/>
          <w:sz w:val="22"/>
          <w:szCs w:val="22"/>
        </w:rPr>
      </w:pPr>
      <w:r w:rsidRPr="3BA07720">
        <w:rPr>
          <w:rFonts w:ascii="Verdana" w:hAnsi="Verdana" w:cstheme="minorBidi"/>
          <w:b/>
          <w:bCs/>
          <w:sz w:val="22"/>
          <w:szCs w:val="22"/>
        </w:rPr>
        <w:t>Tercer nivel de atención</w:t>
      </w:r>
      <w:r w:rsidR="30D15C27" w:rsidRPr="3BA07720">
        <w:rPr>
          <w:rFonts w:ascii="Verdana" w:hAnsi="Verdana" w:cstheme="minorBidi"/>
          <w:b/>
          <w:bCs/>
          <w:sz w:val="22"/>
          <w:szCs w:val="22"/>
        </w:rPr>
        <w:t xml:space="preserve"> en salud</w:t>
      </w:r>
      <w:r w:rsidR="790A0378" w:rsidRPr="3BA07720">
        <w:rPr>
          <w:rStyle w:val="Refdenotaalpie"/>
          <w:rFonts w:ascii="Verdana" w:hAnsi="Verdana" w:cstheme="minorBidi"/>
          <w:b/>
          <w:bCs/>
          <w:sz w:val="22"/>
          <w:szCs w:val="22"/>
        </w:rPr>
        <w:footnoteReference w:id="18"/>
      </w:r>
      <w:r w:rsidRPr="3BA07720">
        <w:rPr>
          <w:rFonts w:ascii="Verdana" w:hAnsi="Verdana" w:cstheme="minorBidi"/>
          <w:b/>
          <w:bCs/>
          <w:sz w:val="22"/>
          <w:szCs w:val="22"/>
        </w:rPr>
        <w:t>:</w:t>
      </w:r>
      <w:r w:rsidRPr="3BA07720">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 xml:space="preserve">Alta base poblacional en los entes territoriales a cubrir; </w:t>
      </w:r>
    </w:p>
    <w:p w14:paraId="43435903" w14:textId="6F116BBF"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lastRenderedPageBreak/>
        <w:t xml:space="preserve">Atención por personal especializado y </w:t>
      </w:r>
      <w:proofErr w:type="spellStart"/>
      <w:r w:rsidRPr="00437B0C">
        <w:rPr>
          <w:rFonts w:ascii="Verdana" w:eastAsia="Verdana" w:hAnsi="Verdana" w:cs="Verdana"/>
          <w:sz w:val="22"/>
          <w:szCs w:val="22"/>
        </w:rPr>
        <w:t>subespecializado</w:t>
      </w:r>
      <w:proofErr w:type="spellEnd"/>
      <w:r w:rsidRPr="00437B0C">
        <w:rPr>
          <w:rFonts w:ascii="Verdana" w:eastAsia="Verdana" w:hAnsi="Verdana" w:cs="Verdana"/>
          <w:sz w:val="22"/>
          <w:szCs w:val="22"/>
        </w:rPr>
        <w:t xml:space="preserve">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7"/>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7"/>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lastRenderedPageBreak/>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7"/>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numeral 3 del 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7"/>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w:t>
      </w:r>
      <w:r w:rsidRPr="00437B0C">
        <w:rPr>
          <w:rFonts w:ascii="Verdana" w:eastAsiaTheme="minorEastAsia" w:hAnsi="Verdana" w:cstheme="minorHAnsi"/>
          <w:sz w:val="22"/>
          <w:szCs w:val="22"/>
          <w:lang w:eastAsia="es-ES"/>
        </w:rPr>
        <w:lastRenderedPageBreak/>
        <w:t>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437B0C">
        <w:rPr>
          <w:rFonts w:ascii="Verdana" w:eastAsiaTheme="minorEastAsia" w:hAnsi="Verdana" w:cstheme="minorHAnsi"/>
          <w:sz w:val="22"/>
          <w:szCs w:val="22"/>
          <w:lang w:val="es-ES" w:eastAsia="es-ES"/>
        </w:rPr>
        <w:t>ii</w:t>
      </w:r>
      <w:proofErr w:type="spellEnd"/>
      <w:r w:rsidRPr="00437B0C">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7"/>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55C0B" w14:textId="77777777" w:rsidR="000129EE" w:rsidRDefault="000129EE" w:rsidP="004F2C35">
      <w:r>
        <w:separator/>
      </w:r>
    </w:p>
  </w:endnote>
  <w:endnote w:type="continuationSeparator" w:id="0">
    <w:p w14:paraId="48639866" w14:textId="77777777" w:rsidR="000129EE" w:rsidRDefault="000129EE" w:rsidP="004F2C35">
      <w:r>
        <w:continuationSeparator/>
      </w:r>
    </w:p>
  </w:endnote>
  <w:endnote w:type="continuationNotice" w:id="1">
    <w:p w14:paraId="684DC44F" w14:textId="77777777" w:rsidR="000129EE" w:rsidRDefault="000129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C50E5" w14:textId="279EE479" w:rsidR="004E57DC" w:rsidRDefault="00DA3E0D">
    <w:pPr>
      <w:pStyle w:val="Piedepgina"/>
    </w:pPr>
    <w:r>
      <w:rPr>
        <w:noProof/>
      </w:rPr>
      <w:drawing>
        <wp:anchor distT="0" distB="0" distL="114300" distR="114300" simplePos="0" relativeHeight="251658241" behindDoc="0" locked="0" layoutInCell="1" allowOverlap="1" wp14:anchorId="0ADE088E" wp14:editId="015CE2A1">
          <wp:simplePos x="0" y="0"/>
          <wp:positionH relativeFrom="margin">
            <wp:posOffset>3462299</wp:posOffset>
          </wp:positionH>
          <wp:positionV relativeFrom="paragraph">
            <wp:posOffset>122707</wp:posOffset>
          </wp:positionV>
          <wp:extent cx="987552" cy="579363"/>
          <wp:effectExtent l="0" t="0" r="3175" b="0"/>
          <wp:wrapNone/>
          <wp:docPr id="133" name="Imagen 13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987552" cy="57936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860892" w14:textId="77777777" w:rsidR="000B19F2" w:rsidRPr="00C50D27" w:rsidRDefault="000B19F2" w:rsidP="00073D70">
    <w:pPr>
      <w:widowControl w:val="0"/>
      <w:autoSpaceDE w:val="0"/>
      <w:autoSpaceDN w:val="0"/>
      <w:adjustRightInd w:val="0"/>
      <w:spacing w:line="265" w:lineRule="exact"/>
      <w:ind w:left="-18" w:right="-3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10A92" w14:textId="77777777" w:rsidR="000129EE" w:rsidRDefault="000129EE" w:rsidP="004F2C35">
      <w:r>
        <w:separator/>
      </w:r>
    </w:p>
  </w:footnote>
  <w:footnote w:type="continuationSeparator" w:id="0">
    <w:p w14:paraId="5B8BFEB8" w14:textId="77777777" w:rsidR="000129EE" w:rsidRDefault="000129EE" w:rsidP="004F2C35">
      <w:r>
        <w:continuationSeparator/>
      </w:r>
    </w:p>
  </w:footnote>
  <w:footnote w:type="continuationNotice" w:id="1">
    <w:p w14:paraId="3A764565" w14:textId="77777777" w:rsidR="000129EE" w:rsidRDefault="000129EE"/>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4CEB7368" w14:textId="3C8DAF7C" w:rsidR="5648DC78" w:rsidRDefault="5648DC78" w:rsidP="5648DC78">
      <w:pPr>
        <w:pStyle w:val="Textonotapie"/>
        <w:rPr>
          <w:rFonts w:ascii="Verdana" w:eastAsia="Verdana" w:hAnsi="Verdana" w:cs="Verdana"/>
          <w:sz w:val="16"/>
          <w:szCs w:val="16"/>
        </w:rPr>
      </w:pPr>
      <w:r w:rsidRPr="5648DC78">
        <w:rPr>
          <w:rStyle w:val="Refdenotaalpie"/>
          <w:rFonts w:ascii="Verdana" w:eastAsia="Verdana" w:hAnsi="Verdana" w:cs="Verdana"/>
          <w:sz w:val="16"/>
          <w:szCs w:val="16"/>
        </w:rPr>
        <w:footnoteRef/>
      </w:r>
      <w:r w:rsidRPr="5648DC78">
        <w:rPr>
          <w:rFonts w:ascii="Verdana" w:eastAsia="Verdana" w:hAnsi="Verdana" w:cs="Verdana"/>
          <w:sz w:val="16"/>
          <w:szCs w:val="16"/>
        </w:rP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6">
    <w:p w14:paraId="64352DDC" w14:textId="4EE2C66F" w:rsidR="5648DC78" w:rsidRDefault="5648DC78" w:rsidP="5648DC78">
      <w:pPr>
        <w:pStyle w:val="Textonotapie"/>
        <w:rPr>
          <w:rFonts w:ascii="Verdana" w:eastAsia="Verdana" w:hAnsi="Verdana" w:cs="Verdana"/>
          <w:sz w:val="16"/>
          <w:szCs w:val="16"/>
        </w:rPr>
      </w:pPr>
      <w:r w:rsidRPr="5648DC78">
        <w:rPr>
          <w:rStyle w:val="Refdenotaalpie"/>
        </w:rPr>
        <w:footnoteRef/>
      </w:r>
      <w: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084EA428" w:rsidR="007B3A97" w:rsidRPr="00EA5DF3" w:rsidRDefault="00EA5DF3" w:rsidP="00EA5DF3">
    <w:pPr>
      <w:pStyle w:val="Encabezado"/>
    </w:pPr>
    <w:r>
      <w:rPr>
        <w:noProof/>
      </w:rPr>
      <w:drawing>
        <wp:anchor distT="0" distB="0" distL="114300" distR="114300" simplePos="0" relativeHeight="251658240" behindDoc="0" locked="0" layoutInCell="1" allowOverlap="1" wp14:anchorId="4BFC415C" wp14:editId="0DAE4676">
          <wp:simplePos x="0" y="0"/>
          <wp:positionH relativeFrom="margin">
            <wp:posOffset>2570150</wp:posOffset>
          </wp:positionH>
          <wp:positionV relativeFrom="paragraph">
            <wp:posOffset>-379451</wp:posOffset>
          </wp:positionV>
          <wp:extent cx="526694" cy="640379"/>
          <wp:effectExtent l="0" t="0" r="6985" b="7620"/>
          <wp:wrapNone/>
          <wp:docPr id="132" name="Imagen 13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530023" cy="6444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WFfS+4gYAhWZsW" int2:id="3wl8Cvyj">
      <int2:state int2:value="Rejected" int2:type="spell"/>
    </int2:textHash>
    <int2:textHash int2:hashCode="6dcd2zLY2nOSVQ" int2:id="4vwi9lnX">
      <int2:state int2:value="Rejected" int2:type="spell"/>
    </int2:textHash>
    <int2:textHash int2:hashCode="JH+xr4m1gQLj5D" int2:id="53Rc45XM">
      <int2:state int2:value="Rejected" int2:type="spell"/>
    </int2:textHash>
    <int2:textHash int2:hashCode="CUsP4OMChUrxMR" int2:id="716NunbN">
      <int2:state int2:value="Rejected" int2:type="spell"/>
    </int2:textHash>
    <int2:textHash int2:hashCode="Tx6k8J2yqq+wqS" int2:id="9TvzaaS3">
      <int2:state int2:value="Rejected" int2:type="spell"/>
    </int2:textHash>
    <int2:textHash int2:hashCode="fSX0vprBLft5bC" int2:id="A6TKybxA">
      <int2:state int2:value="Rejected" int2:type="spell"/>
    </int2:textHash>
    <int2:textHash int2:hashCode="ZXFINqk9ezUQfZ" int2:id="AUPUoFpN">
      <int2:state int2:value="Rejected" int2:type="spell"/>
    </int2:textHash>
    <int2:textHash int2:hashCode="e6T4DP8yoyW7O5" int2:id="BVt9p2jx">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eyYelYpAxwiduK" int2:id="CxBk2OpK">
      <int2:state int2:value="Rejected" int2:type="spell"/>
    </int2:textHash>
    <int2:textHash int2:hashCode="89b96crgYORB7k" int2:id="DPTkdgTh">
      <int2:state int2:value="Rejected" int2:type="spell"/>
    </int2:textHash>
    <int2:textHash int2:hashCode="XbCsKHwES/WmRw" int2:id="E1X56Wdw">
      <int2:state int2:value="Rejected" int2:type="spell"/>
    </int2:textHash>
    <int2:textHash int2:hashCode="tdFgJHfvoSJqoi" int2:id="FhCkia5p">
      <int2:state int2:value="Rejected" int2:type="spell"/>
    </int2:textHash>
    <int2:textHash int2:hashCode="fusWLGmpq8yn7e" int2:id="GFqN51BE">
      <int2:state int2:value="Rejected" int2:type="spell"/>
    </int2:textHash>
    <int2:textHash int2:hashCode="s/2rNsHyHVSzlv" int2:id="HSFcz5wZ">
      <int2:state int2:value="Rejected" int2:type="spell"/>
    </int2:textHash>
    <int2:textHash int2:hashCode="g9mVkFWVGWj6FI" int2:id="IyNAU6YM">
      <int2:state int2:value="Rejected" int2:type="spell"/>
    </int2:textHash>
    <int2:textHash int2:hashCode="fzltPWP+LACFl/" int2:id="K1r1IWLW">
      <int2:state int2:value="Rejected" int2:type="spell"/>
    </int2:textHash>
    <int2:textHash int2:hashCode="6vkooWLrTOSRQb" int2:id="K7YtAlIj">
      <int2:state int2:value="Rejected" int2:type="spell"/>
    </int2:textHash>
    <int2:textHash int2:hashCode="nJJvM2OHwQqZDx" int2:id="LNxoSZ05">
      <int2:state int2:value="Rejected" int2:type="spell"/>
    </int2:textHash>
    <int2:textHash int2:hashCode="kLq0RlSkrNYOBW" int2:id="LZepzVLg">
      <int2:state int2:value="Rejected" int2:type="spell"/>
    </int2:textHash>
    <int2:textHash int2:hashCode="aW+E/sHaW9BrE9" int2:id="LjnlC654">
      <int2:state int2:value="Rejected" int2:type="spell"/>
    </int2:textHash>
    <int2:textHash int2:hashCode="Er5tFAbj58w2AR" int2:id="OF972V7u">
      <int2:state int2:value="Rejected" int2:type="spell"/>
    </int2:textHash>
    <int2:textHash int2:hashCode="Bw29PMdWjssvmY" int2:id="OwGj90RU">
      <int2:state int2:value="Rejected" int2:type="spell"/>
    </int2:textHash>
    <int2:textHash int2:hashCode="tqvUPNhRaq5wML" int2:id="QEARcaYV">
      <int2:state int2:value="Rejected" int2:type="spell"/>
    </int2:textHash>
    <int2:textHash int2:hashCode="hcG9dPjusuCtAt" int2:id="QtV4S7Ha">
      <int2:state int2:value="Rejected" int2:type="spell"/>
    </int2:textHash>
    <int2:textHash int2:hashCode="i0/EEjGwz2VNUk" int2:id="QxmvN26H">
      <int2:state int2:value="Rejected" int2:type="AugLoop_Text_Critique"/>
    </int2:textHash>
    <int2:textHash int2:hashCode="YSo2mGBi9t0P9s" int2:id="RtZZrHRV">
      <int2:state int2:value="Rejected" int2:type="spell"/>
    </int2:textHash>
    <int2:textHash int2:hashCode="of+lbrLadgpYAf" int2:id="SCDFjcsB">
      <int2:state int2:value="Rejected" int2:type="spell"/>
    </int2:textHash>
    <int2:textHash int2:hashCode="RROwrK++BOCwqW" int2:id="SsElXGP7">
      <int2:state int2:value="Rejected" int2:type="spell"/>
    </int2:textHash>
    <int2:textHash int2:hashCode="/9gkGwzdQ6t5h+" int2:id="TllmuqEd">
      <int2:state int2:value="Rejected" int2:type="spell"/>
    </int2:textHash>
    <int2:textHash int2:hashCode="3KoNqBqe+SwScV" int2:id="UAXwS4na">
      <int2:state int2:value="Rejected" int2:type="spell"/>
    </int2:textHash>
    <int2:textHash int2:hashCode="ccYa/T5sArXkwr" int2:id="XVUsWsZe">
      <int2:state int2:value="Rejected" int2:type="spell"/>
    </int2:textHash>
    <int2:textHash int2:hashCode="12/PkIY6lzT0UU" int2:id="aRnV8oJa">
      <int2:state int2:value="Rejected" int2:type="spell"/>
    </int2:textHash>
    <int2:textHash int2:hashCode="8lSKWp1KhV+8I0" int2:id="aiXxQk5a">
      <int2:state int2:value="Rejected" int2:type="spell"/>
    </int2:textHash>
    <int2:textHash int2:hashCode="y2hu8HaPWdJ8gE" int2:id="cSHPYftE">
      <int2:state int2:value="Rejected" int2:type="spell"/>
    </int2:textHash>
    <int2:textHash int2:hashCode="LDO9VAvXczqVkp" int2:id="eLjaqcuL">
      <int2:state int2:value="Rejected" int2:type="spell"/>
    </int2:textHash>
    <int2:textHash int2:hashCode="QwYe57EC2mRh1i" int2:id="fuBGQgP0">
      <int2:state int2:value="Rejected" int2:type="spell"/>
    </int2:textHash>
    <int2:textHash int2:hashCode="3LqcdYlN85jWHE" int2:id="hUP6RSZW">
      <int2:state int2:value="Rejected" int2:type="spell"/>
    </int2:textHash>
    <int2:textHash int2:hashCode="ELoZ+2BnpsGtwp" int2:id="jEcFdMug">
      <int2:state int2:value="Rejected" int2:type="spell"/>
    </int2:textHash>
    <int2:textHash int2:hashCode="KHyl5RdgE2GWbR" int2:id="jammtM47">
      <int2:state int2:value="Rejected" int2:type="spell"/>
    </int2:textHash>
    <int2:textHash int2:hashCode="a953zpmCm/tDCV" int2:id="ktZtyXOx">
      <int2:state int2:value="Rejected" int2:type="AugLoop_Text_Critique"/>
    </int2:textHash>
    <int2:textHash int2:hashCode="Xt8x2j9CpRhDeh" int2:id="lQ14ImPB">
      <int2:state int2:value="Rejected" int2:type="spell"/>
    </int2:textHash>
    <int2:textHash int2:hashCode="DkQ0lgxju0neJa" int2:id="mLucvLag">
      <int2:state int2:value="Rejected" int2:type="spell"/>
    </int2:textHash>
    <int2:textHash int2:hashCode="5JA3sS8B4KHvGB" int2:id="niK8wOvR">
      <int2:state int2:value="Rejected" int2:type="spell"/>
    </int2:textHash>
    <int2:textHash int2:hashCode="SoWXojF1g22w35" int2:id="pTm4ztEU">
      <int2:state int2:value="Rejected" int2:type="spell"/>
    </int2:textHash>
    <int2:textHash int2:hashCode="QXPUEK27b3uaCr" int2:id="q0UqckJC">
      <int2:state int2:value="Rejected" int2:type="spell"/>
    </int2:textHash>
    <int2:textHash int2:hashCode="I4oO0B/rlVESzo" int2:id="rd44yoA8">
      <int2:state int2:value="Rejected" int2:type="spell"/>
    </int2:textHash>
    <int2:textHash int2:hashCode="40rg5eYFrVilen" int2:id="sYNTe3na">
      <int2:state int2:value="Rejected" int2:type="spell"/>
    </int2:textHash>
    <int2:textHash int2:hashCode="DdSbI6n7s1cwXd" int2:id="spdApF4G">
      <int2:state int2:value="Rejected" int2:type="spell"/>
    </int2:textHash>
    <int2:textHash int2:hashCode="tKNoKc5lUj6EAy" int2:id="vbnAAO5r">
      <int2:state int2:value="Rejected" int2:type="spell"/>
    </int2:textHash>
    <int2:textHash int2:hashCode="TamovihhXpdD/a" int2:id="wmfyf8De">
      <int2:state int2:value="Rejected" int2:type="spell"/>
    </int2:textHash>
    <int2:textHash int2:hashCode="cI7sYxDKsdKP8M" int2:id="yKAQXHvC">
      <int2:state int2:value="Rejected" int2:type="spell"/>
    </int2:textHash>
    <int2:textHash int2:hashCode="Z3WmOicWG+6s9s" int2:id="z4bpsil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abstractNum w:abstractNumId="16" w15:restartNumberingAfterBreak="0">
    <w:nsid w:val="7D7D5E31"/>
    <w:multiLevelType w:val="multilevel"/>
    <w:tmpl w:val="AC248E68"/>
    <w:lvl w:ilvl="0">
      <w:start w:val="1"/>
      <w:numFmt w:val="decimal"/>
      <w:lvlText w:val="%1."/>
      <w:lvlJc w:val="left"/>
      <w:pPr>
        <w:ind w:left="720" w:hanging="360"/>
      </w:pPr>
    </w:lvl>
    <w:lvl w:ilvl="1">
      <w:start w:val="69"/>
      <w:numFmt w:val="decimal"/>
      <w:lvlText w:val="%1.%2."/>
      <w:lvlJc w:val="left"/>
      <w:pPr>
        <w:ind w:left="928" w:hanging="360"/>
      </w:pPr>
      <w:rPr>
        <w:rFonts w:ascii="Verdana" w:hAnsi="Verdana"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47943655">
    <w:abstractNumId w:val="16"/>
  </w:num>
  <w:num w:numId="2" w16cid:durableId="1725835798">
    <w:abstractNumId w:val="2"/>
  </w:num>
  <w:num w:numId="3" w16cid:durableId="1366323488">
    <w:abstractNumId w:val="5"/>
  </w:num>
  <w:num w:numId="4" w16cid:durableId="1845045790">
    <w:abstractNumId w:val="11"/>
  </w:num>
  <w:num w:numId="5" w16cid:durableId="291449529">
    <w:abstractNumId w:val="7"/>
  </w:num>
  <w:num w:numId="6" w16cid:durableId="1008868409">
    <w:abstractNumId w:val="15"/>
  </w:num>
  <w:num w:numId="7" w16cid:durableId="1041518018">
    <w:abstractNumId w:val="9"/>
  </w:num>
  <w:num w:numId="8" w16cid:durableId="1413703140">
    <w:abstractNumId w:val="12"/>
  </w:num>
  <w:num w:numId="9" w16cid:durableId="41834195">
    <w:abstractNumId w:val="0"/>
  </w:num>
  <w:num w:numId="10" w16cid:durableId="1495803742">
    <w:abstractNumId w:val="8"/>
  </w:num>
  <w:num w:numId="11" w16cid:durableId="702360393">
    <w:abstractNumId w:val="13"/>
  </w:num>
  <w:num w:numId="12" w16cid:durableId="477310589">
    <w:abstractNumId w:val="14"/>
  </w:num>
  <w:num w:numId="13" w16cid:durableId="715737262">
    <w:abstractNumId w:val="4"/>
  </w:num>
  <w:num w:numId="14" w16cid:durableId="304622307">
    <w:abstractNumId w:val="3"/>
  </w:num>
  <w:num w:numId="15" w16cid:durableId="232588865">
    <w:abstractNumId w:val="10"/>
  </w:num>
  <w:num w:numId="16" w16cid:durableId="1218201989">
    <w:abstractNumId w:val="1"/>
  </w:num>
  <w:num w:numId="17" w16cid:durableId="21832235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29EE"/>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3D70"/>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5305"/>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6E3"/>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1D1"/>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119"/>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1AF7"/>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4CE9"/>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7DC"/>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241"/>
    <w:rsid w:val="00624315"/>
    <w:rsid w:val="006252C0"/>
    <w:rsid w:val="00626102"/>
    <w:rsid w:val="00626FA1"/>
    <w:rsid w:val="00631BF2"/>
    <w:rsid w:val="00633BD8"/>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40A8"/>
    <w:rsid w:val="006C441F"/>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3CB"/>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89C"/>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3DE4"/>
    <w:rsid w:val="00854202"/>
    <w:rsid w:val="0085753E"/>
    <w:rsid w:val="00860CB0"/>
    <w:rsid w:val="008645CE"/>
    <w:rsid w:val="00865754"/>
    <w:rsid w:val="008659DF"/>
    <w:rsid w:val="0086698B"/>
    <w:rsid w:val="00871064"/>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D7977"/>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0890"/>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E79"/>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5F67"/>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354"/>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B69"/>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7BD"/>
    <w:rsid w:val="00B11CD8"/>
    <w:rsid w:val="00B12D0F"/>
    <w:rsid w:val="00B14363"/>
    <w:rsid w:val="00B164A1"/>
    <w:rsid w:val="00B20EAD"/>
    <w:rsid w:val="00B20FF0"/>
    <w:rsid w:val="00B23294"/>
    <w:rsid w:val="00B235E5"/>
    <w:rsid w:val="00B23C17"/>
    <w:rsid w:val="00B23F2C"/>
    <w:rsid w:val="00B26507"/>
    <w:rsid w:val="00B266B7"/>
    <w:rsid w:val="00B30435"/>
    <w:rsid w:val="00B32C10"/>
    <w:rsid w:val="00B33064"/>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C52"/>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6FC1"/>
    <w:rsid w:val="00C57978"/>
    <w:rsid w:val="00C61BF0"/>
    <w:rsid w:val="00C625AF"/>
    <w:rsid w:val="00C6437E"/>
    <w:rsid w:val="00C64D1F"/>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57D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613F"/>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3E0D"/>
    <w:rsid w:val="00DA4256"/>
    <w:rsid w:val="00DA6D34"/>
    <w:rsid w:val="00DAB72A"/>
    <w:rsid w:val="00DB02DE"/>
    <w:rsid w:val="00DB0B82"/>
    <w:rsid w:val="00DB1A95"/>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A5DF3"/>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13FC0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1616"/>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1DAF1"/>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53B61F"/>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DBB89B"/>
    <w:rsid w:val="15E3F0BE"/>
    <w:rsid w:val="15E57C34"/>
    <w:rsid w:val="15EF8AD4"/>
    <w:rsid w:val="1614BA90"/>
    <w:rsid w:val="161A8B47"/>
    <w:rsid w:val="16210224"/>
    <w:rsid w:val="162299C3"/>
    <w:rsid w:val="1648B2F3"/>
    <w:rsid w:val="164F287E"/>
    <w:rsid w:val="1656E3F1"/>
    <w:rsid w:val="165F4A57"/>
    <w:rsid w:val="16665911"/>
    <w:rsid w:val="16692D71"/>
    <w:rsid w:val="166F9C17"/>
    <w:rsid w:val="169D5D35"/>
    <w:rsid w:val="16A6E8D8"/>
    <w:rsid w:val="16AAF97D"/>
    <w:rsid w:val="16B02072"/>
    <w:rsid w:val="16CCD0C2"/>
    <w:rsid w:val="16DA6024"/>
    <w:rsid w:val="16FA9260"/>
    <w:rsid w:val="16FC73FE"/>
    <w:rsid w:val="1709F126"/>
    <w:rsid w:val="172794C2"/>
    <w:rsid w:val="172BD229"/>
    <w:rsid w:val="1737F098"/>
    <w:rsid w:val="175853ED"/>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C42DFF"/>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CF941D"/>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1FF4B2E4"/>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BAD5C"/>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9153A"/>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070A19"/>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2CB2AE"/>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32709"/>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131EA5"/>
    <w:rsid w:val="3024B11A"/>
    <w:rsid w:val="3038CBD0"/>
    <w:rsid w:val="306193CF"/>
    <w:rsid w:val="30669580"/>
    <w:rsid w:val="30718316"/>
    <w:rsid w:val="307706F2"/>
    <w:rsid w:val="309EDC25"/>
    <w:rsid w:val="30BD6B36"/>
    <w:rsid w:val="30BDFFE6"/>
    <w:rsid w:val="30BE6B83"/>
    <w:rsid w:val="30C78D73"/>
    <w:rsid w:val="30CB9677"/>
    <w:rsid w:val="30D15C27"/>
    <w:rsid w:val="30E8E45C"/>
    <w:rsid w:val="30EA5256"/>
    <w:rsid w:val="30F00328"/>
    <w:rsid w:val="3116EA5E"/>
    <w:rsid w:val="31229EAF"/>
    <w:rsid w:val="312DD598"/>
    <w:rsid w:val="314AF0E5"/>
    <w:rsid w:val="314BF3FE"/>
    <w:rsid w:val="315D9DBF"/>
    <w:rsid w:val="316359EA"/>
    <w:rsid w:val="316789E6"/>
    <w:rsid w:val="3168512F"/>
    <w:rsid w:val="31732D7A"/>
    <w:rsid w:val="317AE122"/>
    <w:rsid w:val="3185C2C8"/>
    <w:rsid w:val="318DABDB"/>
    <w:rsid w:val="31A39E3B"/>
    <w:rsid w:val="31AD8A10"/>
    <w:rsid w:val="31BFDC30"/>
    <w:rsid w:val="31DF6572"/>
    <w:rsid w:val="31E6B3B7"/>
    <w:rsid w:val="31EAF728"/>
    <w:rsid w:val="3226F976"/>
    <w:rsid w:val="323739C3"/>
    <w:rsid w:val="3246BA5B"/>
    <w:rsid w:val="325F4A48"/>
    <w:rsid w:val="327304BF"/>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64792"/>
    <w:rsid w:val="341F554E"/>
    <w:rsid w:val="34250F1C"/>
    <w:rsid w:val="342BF334"/>
    <w:rsid w:val="343111B4"/>
    <w:rsid w:val="3434B78B"/>
    <w:rsid w:val="343913CB"/>
    <w:rsid w:val="344911EC"/>
    <w:rsid w:val="346A5407"/>
    <w:rsid w:val="346DB9FC"/>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74B6D"/>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07720"/>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CF6E48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DF4E96"/>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6CA053"/>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5E933C6"/>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60B40"/>
    <w:rsid w:val="46CE4C77"/>
    <w:rsid w:val="46D3C8E5"/>
    <w:rsid w:val="46D600E0"/>
    <w:rsid w:val="46D80F36"/>
    <w:rsid w:val="46E673EA"/>
    <w:rsid w:val="46ED7CFD"/>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7FF720B"/>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DB8004"/>
    <w:rsid w:val="4AEAA99E"/>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47066"/>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7802DA"/>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ED72F40"/>
    <w:rsid w:val="4F89697F"/>
    <w:rsid w:val="4F8EF0E0"/>
    <w:rsid w:val="4FAC37E7"/>
    <w:rsid w:val="4FB7C8D5"/>
    <w:rsid w:val="4FF8483D"/>
    <w:rsid w:val="5010C5C9"/>
    <w:rsid w:val="504176ED"/>
    <w:rsid w:val="504DAE04"/>
    <w:rsid w:val="50518DBA"/>
    <w:rsid w:val="507BB665"/>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0A46D7"/>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8DC78"/>
    <w:rsid w:val="564B3A39"/>
    <w:rsid w:val="56628BC7"/>
    <w:rsid w:val="567B89DB"/>
    <w:rsid w:val="568C9559"/>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9DD420"/>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A6CD9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391BC"/>
    <w:rsid w:val="69AC50CD"/>
    <w:rsid w:val="69BD541C"/>
    <w:rsid w:val="69BEEFB8"/>
    <w:rsid w:val="69C2951E"/>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5F9EF"/>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EF40DC2"/>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51D8B"/>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16BD03"/>
    <w:rsid w:val="7228AF8E"/>
    <w:rsid w:val="722EB1BD"/>
    <w:rsid w:val="7252B989"/>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3EDFE"/>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7B7EAB"/>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962F85F9-813C-4E80-91F3-2C7E670F0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70409B2-1C71-4B6B-8D6D-ECBC7860B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24637</Words>
  <Characters>135506</Characters>
  <Application>Microsoft Office Word</Application>
  <DocSecurity>0</DocSecurity>
  <Lines>1129</Lines>
  <Paragraphs>319</Paragraphs>
  <ScaleCrop>false</ScaleCrop>
  <Company/>
  <LinksUpToDate>false</LinksUpToDate>
  <CharactersWithSpaces>159824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Constanza Maria Medina Ariza</cp:lastModifiedBy>
  <cp:revision>149</cp:revision>
  <cp:lastPrinted>2025-12-23T05:09:00Z</cp:lastPrinted>
  <dcterms:created xsi:type="dcterms:W3CDTF">2024-06-06T17:04:00Z</dcterms:created>
  <dcterms:modified xsi:type="dcterms:W3CDTF">2026-08-21T20:07:00Z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