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893C5" w14:textId="77777777" w:rsidR="00AD60AF" w:rsidRDefault="00AD60AF" w:rsidP="00AD60A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val="es-MX" w:eastAsia="es-ES"/>
        </w:rPr>
      </w:pPr>
      <w:r w:rsidRPr="00991B78">
        <w:rPr>
          <w:rFonts w:ascii="Arial" w:eastAsia="Times New Roman" w:hAnsi="Arial" w:cs="Arial"/>
          <w:b/>
          <w:u w:val="single"/>
          <w:lang w:val="es-MX" w:eastAsia="es-ES"/>
        </w:rPr>
        <w:t>ANEXO No. MATRIZ DE RIESGOS</w:t>
      </w:r>
    </w:p>
    <w:p w14:paraId="6818F31D" w14:textId="77777777" w:rsidR="00AD60AF" w:rsidRPr="00991B78" w:rsidRDefault="00AD60AF" w:rsidP="00AD60A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val="es-MX" w:eastAsia="es-ES"/>
        </w:rPr>
      </w:pPr>
    </w:p>
    <w:tbl>
      <w:tblPr>
        <w:tblW w:w="48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"/>
        <w:gridCol w:w="321"/>
        <w:gridCol w:w="286"/>
        <w:gridCol w:w="425"/>
        <w:gridCol w:w="425"/>
        <w:gridCol w:w="1206"/>
        <w:gridCol w:w="968"/>
        <w:gridCol w:w="244"/>
        <w:gridCol w:w="425"/>
        <w:gridCol w:w="425"/>
        <w:gridCol w:w="429"/>
        <w:gridCol w:w="565"/>
        <w:gridCol w:w="1419"/>
        <w:gridCol w:w="425"/>
        <w:gridCol w:w="425"/>
        <w:gridCol w:w="429"/>
        <w:gridCol w:w="575"/>
        <w:gridCol w:w="708"/>
        <w:gridCol w:w="568"/>
        <w:gridCol w:w="854"/>
        <w:gridCol w:w="848"/>
        <w:gridCol w:w="1286"/>
        <w:gridCol w:w="857"/>
        <w:gridCol w:w="1381"/>
      </w:tblGrid>
      <w:tr w:rsidR="00AA23FD" w:rsidRPr="00991B78" w14:paraId="5CF0F119" w14:textId="0B98A815" w:rsidTr="00AA23FD">
        <w:trPr>
          <w:gridAfter w:val="1"/>
          <w:wAfter w:w="437" w:type="pct"/>
          <w:trHeight w:val="1049"/>
          <w:tblHeader/>
          <w:jc w:val="center"/>
        </w:trPr>
        <w:tc>
          <w:tcPr>
            <w:tcW w:w="119" w:type="pct"/>
            <w:vMerge w:val="restart"/>
            <w:shd w:val="clear" w:color="auto" w:fill="D9E2F3" w:themeFill="accent1" w:themeFillTint="33"/>
            <w:vAlign w:val="center"/>
          </w:tcPr>
          <w:p w14:paraId="49A9AB22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01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0D170489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90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715A355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13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2427CA20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13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2581E3BA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380" w:type="pct"/>
            <w:vMerge w:val="restart"/>
            <w:shd w:val="clear" w:color="auto" w:fill="D9E2F3" w:themeFill="accent1" w:themeFillTint="33"/>
            <w:vAlign w:val="center"/>
            <w:hideMark/>
          </w:tcPr>
          <w:p w14:paraId="030A0F98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Descripción (Qué puede pasar y, cómo puede ocurrir)</w:t>
            </w:r>
          </w:p>
        </w:tc>
        <w:tc>
          <w:tcPr>
            <w:tcW w:w="305" w:type="pct"/>
            <w:vMerge w:val="restart"/>
            <w:shd w:val="clear" w:color="auto" w:fill="D9E2F3" w:themeFill="accent1" w:themeFillTint="33"/>
            <w:vAlign w:val="center"/>
            <w:hideMark/>
          </w:tcPr>
          <w:p w14:paraId="3404F676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Consecuencias de la ocurrencia del evento</w:t>
            </w:r>
          </w:p>
        </w:tc>
        <w:tc>
          <w:tcPr>
            <w:tcW w:w="77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3D6FE835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3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092C13D9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34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7B021018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35" w:type="pct"/>
            <w:vMerge w:val="restar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193065A0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78" w:type="pct"/>
            <w:vMerge w:val="restart"/>
            <w:shd w:val="clear" w:color="auto" w:fill="D9E2F3" w:themeFill="accent1" w:themeFillTint="33"/>
            <w:textDirection w:val="btLr"/>
            <w:vAlign w:val="center"/>
            <w:hideMark/>
          </w:tcPr>
          <w:p w14:paraId="70B77D2B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447" w:type="pct"/>
            <w:vMerge w:val="restart"/>
            <w:shd w:val="clear" w:color="auto" w:fill="D9E2F3" w:themeFill="accent1" w:themeFillTint="33"/>
            <w:textDirection w:val="btLr"/>
            <w:vAlign w:val="center"/>
            <w:hideMark/>
          </w:tcPr>
          <w:p w14:paraId="4A49D6DA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Tratamiento /Controles a ser implementados </w:t>
            </w:r>
          </w:p>
        </w:tc>
        <w:tc>
          <w:tcPr>
            <w:tcW w:w="583" w:type="pct"/>
            <w:gridSpan w:val="4"/>
            <w:shd w:val="clear" w:color="auto" w:fill="D9E2F3" w:themeFill="accent1" w:themeFillTint="33"/>
            <w:hideMark/>
          </w:tcPr>
          <w:p w14:paraId="0DC44955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Impacto después de Tratamiento </w:t>
            </w:r>
          </w:p>
        </w:tc>
        <w:tc>
          <w:tcPr>
            <w:tcW w:w="223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E3DF714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179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6A3C92C1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persona responsable por implementar el tratamiento </w:t>
            </w:r>
          </w:p>
        </w:tc>
        <w:tc>
          <w:tcPr>
            <w:tcW w:w="269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0D6E3CF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inicia el tratamiento </w:t>
            </w:r>
          </w:p>
        </w:tc>
        <w:tc>
          <w:tcPr>
            <w:tcW w:w="267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3EEE530B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completa el tratamiento </w:t>
            </w:r>
          </w:p>
        </w:tc>
        <w:tc>
          <w:tcPr>
            <w:tcW w:w="675" w:type="pct"/>
            <w:gridSpan w:val="2"/>
            <w:shd w:val="clear" w:color="auto" w:fill="D9E2F3" w:themeFill="accent1" w:themeFillTint="33"/>
            <w:vAlign w:val="center"/>
            <w:hideMark/>
          </w:tcPr>
          <w:p w14:paraId="57F4947A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Monitoreo y revisión</w:t>
            </w:r>
          </w:p>
        </w:tc>
      </w:tr>
      <w:tr w:rsidR="00AA23FD" w:rsidRPr="00991B78" w14:paraId="32FC8A10" w14:textId="7128F7C3" w:rsidTr="00AA23FD">
        <w:trPr>
          <w:trHeight w:val="1049"/>
          <w:tblHeader/>
          <w:jc w:val="center"/>
        </w:trPr>
        <w:tc>
          <w:tcPr>
            <w:tcW w:w="119" w:type="pct"/>
            <w:vMerge/>
            <w:shd w:val="clear" w:color="auto" w:fill="D9E2F3" w:themeFill="accent1" w:themeFillTint="33"/>
            <w:vAlign w:val="center"/>
          </w:tcPr>
          <w:p w14:paraId="225E31B0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1" w:type="pct"/>
            <w:vMerge/>
            <w:shd w:val="clear" w:color="auto" w:fill="D9E2F3" w:themeFill="accent1" w:themeFillTint="33"/>
            <w:vAlign w:val="center"/>
            <w:hideMark/>
          </w:tcPr>
          <w:p w14:paraId="12A4EC1B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0" w:type="pct"/>
            <w:vMerge/>
            <w:shd w:val="clear" w:color="auto" w:fill="D9E2F3" w:themeFill="accent1" w:themeFillTint="33"/>
            <w:vAlign w:val="center"/>
            <w:hideMark/>
          </w:tcPr>
          <w:p w14:paraId="5C028001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shd w:val="clear" w:color="auto" w:fill="D9E2F3" w:themeFill="accent1" w:themeFillTint="33"/>
            <w:vAlign w:val="center"/>
            <w:hideMark/>
          </w:tcPr>
          <w:p w14:paraId="66F5890B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shd w:val="clear" w:color="auto" w:fill="D9E2F3" w:themeFill="accent1" w:themeFillTint="33"/>
            <w:vAlign w:val="center"/>
            <w:hideMark/>
          </w:tcPr>
          <w:p w14:paraId="74974D4D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80" w:type="pct"/>
            <w:vMerge/>
            <w:shd w:val="clear" w:color="auto" w:fill="D9E2F3" w:themeFill="accent1" w:themeFillTint="33"/>
            <w:vAlign w:val="center"/>
            <w:hideMark/>
          </w:tcPr>
          <w:p w14:paraId="6B7D68CC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05" w:type="pct"/>
            <w:vMerge/>
            <w:shd w:val="clear" w:color="auto" w:fill="D9E2F3" w:themeFill="accent1" w:themeFillTint="33"/>
            <w:vAlign w:val="center"/>
            <w:hideMark/>
          </w:tcPr>
          <w:p w14:paraId="452A549E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7" w:type="pct"/>
            <w:vMerge/>
            <w:shd w:val="clear" w:color="auto" w:fill="D9E2F3" w:themeFill="accent1" w:themeFillTint="33"/>
            <w:vAlign w:val="center"/>
            <w:hideMark/>
          </w:tcPr>
          <w:p w14:paraId="03FD0AA4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shd w:val="clear" w:color="auto" w:fill="D9E2F3" w:themeFill="accent1" w:themeFillTint="33"/>
            <w:vAlign w:val="center"/>
            <w:hideMark/>
          </w:tcPr>
          <w:p w14:paraId="1D8DF5DE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vMerge/>
            <w:shd w:val="clear" w:color="auto" w:fill="D9E2F3" w:themeFill="accent1" w:themeFillTint="33"/>
            <w:vAlign w:val="center"/>
            <w:hideMark/>
          </w:tcPr>
          <w:p w14:paraId="6A1E19A4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5" w:type="pct"/>
            <w:vMerge/>
            <w:shd w:val="clear" w:color="auto" w:fill="D9E2F3" w:themeFill="accent1" w:themeFillTint="33"/>
            <w:vAlign w:val="center"/>
            <w:hideMark/>
          </w:tcPr>
          <w:p w14:paraId="1FCA9A2C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8" w:type="pct"/>
            <w:vMerge/>
            <w:shd w:val="clear" w:color="auto" w:fill="D9E2F3" w:themeFill="accent1" w:themeFillTint="33"/>
            <w:vAlign w:val="center"/>
            <w:hideMark/>
          </w:tcPr>
          <w:p w14:paraId="3A894B8C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47" w:type="pct"/>
            <w:vMerge/>
            <w:shd w:val="clear" w:color="auto" w:fill="D9E2F3" w:themeFill="accent1" w:themeFillTint="33"/>
            <w:vAlign w:val="center"/>
            <w:hideMark/>
          </w:tcPr>
          <w:p w14:paraId="4024113A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34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2B5AFF8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134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4F2C8506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135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79F81F67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181" w:type="pct"/>
            <w:shd w:val="clear" w:color="auto" w:fill="D9E2F3" w:themeFill="accent1" w:themeFillTint="33"/>
            <w:noWrap/>
            <w:textDirection w:val="btLr"/>
            <w:vAlign w:val="center"/>
            <w:hideMark/>
          </w:tcPr>
          <w:p w14:paraId="3ED9A5A8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223" w:type="pct"/>
            <w:shd w:val="clear" w:color="auto" w:fill="D9E2F3" w:themeFill="accent1" w:themeFillTint="33"/>
            <w:vAlign w:val="center"/>
            <w:hideMark/>
          </w:tcPr>
          <w:p w14:paraId="3EB505F5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79" w:type="pct"/>
            <w:shd w:val="clear" w:color="auto" w:fill="D9E2F3" w:themeFill="accent1" w:themeFillTint="33"/>
            <w:vAlign w:val="center"/>
            <w:hideMark/>
          </w:tcPr>
          <w:p w14:paraId="41B25F5F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9" w:type="pct"/>
            <w:shd w:val="clear" w:color="auto" w:fill="D9E2F3" w:themeFill="accent1" w:themeFillTint="33"/>
            <w:vAlign w:val="center"/>
            <w:hideMark/>
          </w:tcPr>
          <w:p w14:paraId="73019168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67" w:type="pct"/>
            <w:shd w:val="clear" w:color="auto" w:fill="D9E2F3" w:themeFill="accent1" w:themeFillTint="33"/>
            <w:vAlign w:val="center"/>
            <w:hideMark/>
          </w:tcPr>
          <w:p w14:paraId="1E343114" w14:textId="77777777" w:rsidR="00826799" w:rsidRPr="00991B78" w:rsidRDefault="00826799" w:rsidP="00C837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05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534B8E20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270" w:type="pct"/>
            <w:shd w:val="clear" w:color="auto" w:fill="D9E2F3" w:themeFill="accent1" w:themeFillTint="33"/>
            <w:textDirection w:val="btLr"/>
            <w:vAlign w:val="center"/>
            <w:hideMark/>
          </w:tcPr>
          <w:p w14:paraId="149854DE" w14:textId="77777777" w:rsidR="00826799" w:rsidRPr="00991B78" w:rsidRDefault="0082679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Periodicidad ¿Cuánto? </w:t>
            </w:r>
          </w:p>
        </w:tc>
        <w:tc>
          <w:tcPr>
            <w:tcW w:w="437" w:type="pct"/>
            <w:shd w:val="clear" w:color="auto" w:fill="D9E2F3" w:themeFill="accent1" w:themeFillTint="33"/>
            <w:textDirection w:val="btLr"/>
          </w:tcPr>
          <w:p w14:paraId="71855C23" w14:textId="041F12A4" w:rsidR="00826799" w:rsidRPr="00991B78" w:rsidRDefault="00801339" w:rsidP="00C837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Agosto</w:t>
            </w:r>
            <w:r w:rsidR="0082679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 202</w:t>
            </w:r>
            <w:r w:rsidR="000E401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6</w:t>
            </w:r>
          </w:p>
        </w:tc>
      </w:tr>
      <w:tr w:rsidR="00826799" w:rsidRPr="00991B78" w14:paraId="4C69A609" w14:textId="1CD92D55" w:rsidTr="00AA23FD">
        <w:trPr>
          <w:cantSplit/>
          <w:trHeight w:val="1249"/>
          <w:jc w:val="center"/>
        </w:trPr>
        <w:tc>
          <w:tcPr>
            <w:tcW w:w="119" w:type="pct"/>
            <w:vAlign w:val="center"/>
          </w:tcPr>
          <w:p w14:paraId="1D49513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0BE91A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49E6EDF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3B42FF7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Selección 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144EFB3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3508C41A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de los requisitos habilitantes por parte de los proponentes.</w:t>
            </w:r>
          </w:p>
        </w:tc>
        <w:tc>
          <w:tcPr>
            <w:tcW w:w="305" w:type="pct"/>
            <w:vAlign w:val="center"/>
          </w:tcPr>
          <w:p w14:paraId="2C57DFBB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Declaratoria de Desierto del proceso de selección.</w:t>
            </w:r>
          </w:p>
        </w:tc>
        <w:tc>
          <w:tcPr>
            <w:tcW w:w="77" w:type="pct"/>
            <w:noWrap/>
            <w:vAlign w:val="center"/>
          </w:tcPr>
          <w:p w14:paraId="422ECAF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182C80B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 2</w:t>
            </w:r>
          </w:p>
        </w:tc>
        <w:tc>
          <w:tcPr>
            <w:tcW w:w="134" w:type="pct"/>
            <w:noWrap/>
            <w:vAlign w:val="center"/>
          </w:tcPr>
          <w:p w14:paraId="7E533F1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5AA8B8F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15CD9529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Oferente</w:t>
            </w:r>
          </w:p>
        </w:tc>
        <w:tc>
          <w:tcPr>
            <w:tcW w:w="447" w:type="pct"/>
            <w:vAlign w:val="center"/>
          </w:tcPr>
          <w:p w14:paraId="0ADFF1CE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Generación adecuada de los estudios previos</w:t>
            </w:r>
          </w:p>
        </w:tc>
        <w:tc>
          <w:tcPr>
            <w:tcW w:w="134" w:type="pct"/>
            <w:noWrap/>
            <w:vAlign w:val="center"/>
          </w:tcPr>
          <w:p w14:paraId="4C4C303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vAlign w:val="center"/>
          </w:tcPr>
          <w:p w14:paraId="21E3B48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3790ADFA" w14:textId="77777777" w:rsidR="00826799" w:rsidRPr="00991B78" w:rsidRDefault="00826799" w:rsidP="00343F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 3</w:t>
            </w:r>
          </w:p>
        </w:tc>
        <w:tc>
          <w:tcPr>
            <w:tcW w:w="181" w:type="pct"/>
            <w:textDirection w:val="btLr"/>
            <w:vAlign w:val="center"/>
          </w:tcPr>
          <w:p w14:paraId="446F25F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77113066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NO</w:t>
            </w:r>
          </w:p>
        </w:tc>
        <w:tc>
          <w:tcPr>
            <w:tcW w:w="179" w:type="pct"/>
            <w:vAlign w:val="center"/>
          </w:tcPr>
          <w:p w14:paraId="697AC2E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269" w:type="pct"/>
            <w:vAlign w:val="center"/>
          </w:tcPr>
          <w:p w14:paraId="2594B9F8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 partir del inicio del proceso de convocatoria</w:t>
            </w:r>
          </w:p>
        </w:tc>
        <w:tc>
          <w:tcPr>
            <w:tcW w:w="267" w:type="pct"/>
            <w:vAlign w:val="center"/>
          </w:tcPr>
          <w:p w14:paraId="55AF1797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Aceptación de la oferta</w:t>
            </w:r>
          </w:p>
        </w:tc>
        <w:tc>
          <w:tcPr>
            <w:tcW w:w="405" w:type="pct"/>
            <w:vAlign w:val="center"/>
          </w:tcPr>
          <w:p w14:paraId="3928D40C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Inspección permanente</w:t>
            </w:r>
          </w:p>
        </w:tc>
        <w:tc>
          <w:tcPr>
            <w:tcW w:w="270" w:type="pct"/>
            <w:vAlign w:val="center"/>
          </w:tcPr>
          <w:p w14:paraId="6E5BA22E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Por proceso</w:t>
            </w:r>
          </w:p>
        </w:tc>
        <w:tc>
          <w:tcPr>
            <w:tcW w:w="437" w:type="pct"/>
          </w:tcPr>
          <w:p w14:paraId="609A4BA2" w14:textId="60068C3C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No se materializó el riesgo, ya que se cumplió con los requisitos habilitantes por parte de los proponentes</w:t>
            </w:r>
          </w:p>
        </w:tc>
      </w:tr>
      <w:tr w:rsidR="00826799" w:rsidRPr="00991B78" w14:paraId="6E1E6DAC" w14:textId="4E306621" w:rsidTr="00AA23FD">
        <w:trPr>
          <w:cantSplit/>
          <w:trHeight w:val="1536"/>
          <w:jc w:val="center"/>
        </w:trPr>
        <w:tc>
          <w:tcPr>
            <w:tcW w:w="119" w:type="pct"/>
            <w:vAlign w:val="center"/>
          </w:tcPr>
          <w:p w14:paraId="0C1393B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615C0C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6B912CB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3B6E536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12839E1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5E53DCB9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Retraso en la firma del contrato en SECOP II por parte del proponente</w:t>
            </w:r>
          </w:p>
        </w:tc>
        <w:tc>
          <w:tcPr>
            <w:tcW w:w="305" w:type="pct"/>
            <w:vAlign w:val="center"/>
          </w:tcPr>
          <w:p w14:paraId="52478A49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Incumplimiento de los plazos establecidos para la ejecución contractual</w:t>
            </w:r>
          </w:p>
        </w:tc>
        <w:tc>
          <w:tcPr>
            <w:tcW w:w="77" w:type="pct"/>
            <w:noWrap/>
            <w:vAlign w:val="center"/>
          </w:tcPr>
          <w:p w14:paraId="1D90EDA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5BF934E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026F154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5" w:type="pct"/>
            <w:textDirection w:val="btLr"/>
            <w:vAlign w:val="center"/>
          </w:tcPr>
          <w:p w14:paraId="7A8F0CD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</w:tcPr>
          <w:p w14:paraId="5CEC9715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7B6CDEA9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Seguimiento a los trámites y procedimientos que debe adelantar el proponente para la firma del contrato</w:t>
            </w:r>
          </w:p>
        </w:tc>
        <w:tc>
          <w:tcPr>
            <w:tcW w:w="134" w:type="pct"/>
            <w:noWrap/>
            <w:vAlign w:val="center"/>
          </w:tcPr>
          <w:p w14:paraId="1AA6F80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1285D71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5" w:type="pct"/>
            <w:noWrap/>
            <w:vAlign w:val="center"/>
          </w:tcPr>
          <w:p w14:paraId="339A8B0B" w14:textId="77777777" w:rsidR="00826799" w:rsidRPr="00991B78" w:rsidRDefault="00826799" w:rsidP="00343F7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1" w:type="pct"/>
            <w:textDirection w:val="btLr"/>
            <w:vAlign w:val="center"/>
          </w:tcPr>
          <w:p w14:paraId="4AD4E31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64199943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NO</w:t>
            </w:r>
          </w:p>
        </w:tc>
        <w:tc>
          <w:tcPr>
            <w:tcW w:w="179" w:type="pct"/>
            <w:vAlign w:val="center"/>
          </w:tcPr>
          <w:p w14:paraId="4519955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269" w:type="pct"/>
            <w:vAlign w:val="center"/>
          </w:tcPr>
          <w:p w14:paraId="01837AC3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 Partir de la aceptación de la oferta</w:t>
            </w:r>
          </w:p>
        </w:tc>
        <w:tc>
          <w:tcPr>
            <w:tcW w:w="267" w:type="pct"/>
            <w:vAlign w:val="center"/>
          </w:tcPr>
          <w:p w14:paraId="2C092EE2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 la suscripción electrónica del contrato en SECOP II</w:t>
            </w:r>
          </w:p>
        </w:tc>
        <w:tc>
          <w:tcPr>
            <w:tcW w:w="405" w:type="pct"/>
            <w:vAlign w:val="center"/>
          </w:tcPr>
          <w:p w14:paraId="775855BD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Seguimiento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permanente</w:t>
            </w:r>
          </w:p>
        </w:tc>
        <w:tc>
          <w:tcPr>
            <w:tcW w:w="270" w:type="pct"/>
            <w:vAlign w:val="center"/>
          </w:tcPr>
          <w:p w14:paraId="12DE1D80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el trámite de legalización del contrato</w:t>
            </w:r>
          </w:p>
        </w:tc>
        <w:tc>
          <w:tcPr>
            <w:tcW w:w="437" w:type="pct"/>
          </w:tcPr>
          <w:p w14:paraId="355A5345" w14:textId="763EC94A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No se materializó el riesgo. El contrato fue firmado en el Secop II oportunamente por parte del proponente</w:t>
            </w:r>
          </w:p>
        </w:tc>
      </w:tr>
      <w:tr w:rsidR="00826799" w:rsidRPr="00991B78" w14:paraId="74584B7B" w14:textId="4ECE4348" w:rsidTr="00AA23FD">
        <w:trPr>
          <w:cantSplit/>
          <w:trHeight w:val="1689"/>
          <w:jc w:val="center"/>
        </w:trPr>
        <w:tc>
          <w:tcPr>
            <w:tcW w:w="119" w:type="pct"/>
            <w:vAlign w:val="center"/>
          </w:tcPr>
          <w:p w14:paraId="206245D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751E016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1B27A98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5B9F580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0B005F3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  <w:hideMark/>
          </w:tcPr>
          <w:p w14:paraId="285222B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Falta de oportunidad en la entrega de las pólizas de cumplimiento del contrato</w:t>
            </w:r>
          </w:p>
        </w:tc>
        <w:tc>
          <w:tcPr>
            <w:tcW w:w="305" w:type="pct"/>
            <w:vAlign w:val="center"/>
            <w:hideMark/>
          </w:tcPr>
          <w:p w14:paraId="720B915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de la obligación contractual y retraso en el inicio de la ejecución del contrato</w:t>
            </w:r>
          </w:p>
        </w:tc>
        <w:tc>
          <w:tcPr>
            <w:tcW w:w="77" w:type="pct"/>
            <w:noWrap/>
            <w:vAlign w:val="center"/>
            <w:hideMark/>
          </w:tcPr>
          <w:p w14:paraId="40D47B6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328FA19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4B37295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1E3B039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5905AF2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  <w:hideMark/>
          </w:tcPr>
          <w:p w14:paraId="4A1CD88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Seguimiento de las obligaciones del contratista</w:t>
            </w:r>
          </w:p>
          <w:p w14:paraId="4FAAEAA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Requerimientos al contratista para que presente las garantías dentro del plazo señalado en el cronograma.</w:t>
            </w:r>
          </w:p>
          <w:p w14:paraId="6AF943C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Hacer efectiva la póliza de seriedad de la oferta</w:t>
            </w:r>
          </w:p>
          <w:p w14:paraId="77A97F0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Imposición de Multas</w:t>
            </w:r>
          </w:p>
        </w:tc>
        <w:tc>
          <w:tcPr>
            <w:tcW w:w="134" w:type="pct"/>
            <w:noWrap/>
            <w:vAlign w:val="center"/>
            <w:hideMark/>
          </w:tcPr>
          <w:p w14:paraId="3C7B450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6013DF6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  <w:hideMark/>
          </w:tcPr>
          <w:p w14:paraId="756E65A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273EC5C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223" w:type="pct"/>
            <w:noWrap/>
            <w:vAlign w:val="center"/>
            <w:hideMark/>
          </w:tcPr>
          <w:p w14:paraId="2E375FB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1D5F5D8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Entidad </w:t>
            </w:r>
          </w:p>
        </w:tc>
        <w:tc>
          <w:tcPr>
            <w:tcW w:w="269" w:type="pct"/>
            <w:vAlign w:val="center"/>
            <w:hideMark/>
          </w:tcPr>
          <w:p w14:paraId="6E92BA8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 la firma del contrato</w:t>
            </w:r>
          </w:p>
        </w:tc>
        <w:tc>
          <w:tcPr>
            <w:tcW w:w="267" w:type="pct"/>
            <w:vAlign w:val="center"/>
            <w:hideMark/>
          </w:tcPr>
          <w:p w14:paraId="0E0BEF9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 la legalización del contrato</w:t>
            </w:r>
          </w:p>
        </w:tc>
        <w:tc>
          <w:tcPr>
            <w:tcW w:w="405" w:type="pct"/>
            <w:vAlign w:val="center"/>
            <w:hideMark/>
          </w:tcPr>
          <w:p w14:paraId="7AF3669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Seguimiento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permanente</w:t>
            </w:r>
          </w:p>
        </w:tc>
        <w:tc>
          <w:tcPr>
            <w:tcW w:w="270" w:type="pct"/>
            <w:vAlign w:val="center"/>
            <w:hideMark/>
          </w:tcPr>
          <w:p w14:paraId="66B2CC6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el trámite de legalización del contrato</w:t>
            </w:r>
          </w:p>
        </w:tc>
        <w:tc>
          <w:tcPr>
            <w:tcW w:w="437" w:type="pct"/>
          </w:tcPr>
          <w:p w14:paraId="63FC904E" w14:textId="1A0E7B21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 anex</w:t>
            </w:r>
            <w:r w:rsidR="00C6625C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ó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la póliza de Cumplimiento No. </w:t>
            </w:r>
            <w:r w:rsidR="001C54F1" w:rsidRPr="001C54F1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No. CRC-100033152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con vigencia de </w:t>
            </w:r>
            <w:r w:rsidR="001C54F1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07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/0</w:t>
            </w:r>
            <w:r w:rsidR="001C54F1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/202</w:t>
            </w:r>
            <w:r w:rsidR="001C54F1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hasta 31/12/202</w:t>
            </w:r>
            <w:r w:rsidR="001C54F1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9</w:t>
            </w:r>
          </w:p>
        </w:tc>
      </w:tr>
      <w:tr w:rsidR="00826799" w:rsidRPr="00991B78" w14:paraId="3698B16C" w14:textId="196D79EC" w:rsidTr="00AA23FD">
        <w:trPr>
          <w:cantSplit/>
          <w:trHeight w:val="1518"/>
          <w:jc w:val="center"/>
        </w:trPr>
        <w:tc>
          <w:tcPr>
            <w:tcW w:w="119" w:type="pct"/>
            <w:vAlign w:val="center"/>
          </w:tcPr>
          <w:p w14:paraId="7A54932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199D7D7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49E2BFF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1AEAD44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3DDF4D9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  <w:hideMark/>
          </w:tcPr>
          <w:p w14:paraId="3AB0558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Falta de oportunidad en la entrega de la modificación de las pólizas como resultado de una modificación en el contrato</w:t>
            </w:r>
          </w:p>
        </w:tc>
        <w:tc>
          <w:tcPr>
            <w:tcW w:w="305" w:type="pct"/>
            <w:vAlign w:val="center"/>
            <w:hideMark/>
          </w:tcPr>
          <w:p w14:paraId="19CCD97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del compromiso contractual y suspensión del amparo correspondiente</w:t>
            </w:r>
          </w:p>
        </w:tc>
        <w:tc>
          <w:tcPr>
            <w:tcW w:w="77" w:type="pct"/>
            <w:noWrap/>
            <w:vAlign w:val="center"/>
            <w:hideMark/>
          </w:tcPr>
          <w:p w14:paraId="62BF1BB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58964C5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4" w:type="pct"/>
            <w:noWrap/>
            <w:vAlign w:val="center"/>
            <w:hideMark/>
          </w:tcPr>
          <w:p w14:paraId="18FC575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23AE758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EXTREMO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76DE766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  <w:hideMark/>
          </w:tcPr>
          <w:p w14:paraId="4F7060F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Seguimiento de las obligaciones y compromisos del contratista</w:t>
            </w:r>
          </w:p>
        </w:tc>
        <w:tc>
          <w:tcPr>
            <w:tcW w:w="134" w:type="pct"/>
            <w:noWrap/>
            <w:vAlign w:val="center"/>
            <w:hideMark/>
          </w:tcPr>
          <w:p w14:paraId="2545F6E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081E7EE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  <w:hideMark/>
          </w:tcPr>
          <w:p w14:paraId="14F6014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3C9B2F6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223" w:type="pct"/>
            <w:noWrap/>
            <w:vAlign w:val="center"/>
            <w:hideMark/>
          </w:tcPr>
          <w:p w14:paraId="2877120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7AFBA7E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269" w:type="pct"/>
            <w:vAlign w:val="center"/>
            <w:hideMark/>
          </w:tcPr>
          <w:p w14:paraId="2365317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 la suscripción de la modificación del contrato</w:t>
            </w:r>
          </w:p>
        </w:tc>
        <w:tc>
          <w:tcPr>
            <w:tcW w:w="267" w:type="pct"/>
            <w:vAlign w:val="center"/>
            <w:hideMark/>
          </w:tcPr>
          <w:p w14:paraId="7C26A4D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la entrega de la modificación de la póliza</w:t>
            </w:r>
          </w:p>
        </w:tc>
        <w:tc>
          <w:tcPr>
            <w:tcW w:w="405" w:type="pct"/>
            <w:vAlign w:val="center"/>
            <w:hideMark/>
          </w:tcPr>
          <w:p w14:paraId="719003A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Seguimiento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permanente</w:t>
            </w:r>
          </w:p>
        </w:tc>
        <w:tc>
          <w:tcPr>
            <w:tcW w:w="270" w:type="pct"/>
            <w:vAlign w:val="center"/>
            <w:hideMark/>
          </w:tcPr>
          <w:p w14:paraId="3CE84B2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el trámite de modificación del contrato</w:t>
            </w:r>
          </w:p>
        </w:tc>
        <w:tc>
          <w:tcPr>
            <w:tcW w:w="437" w:type="pct"/>
          </w:tcPr>
          <w:p w14:paraId="01AEC426" w14:textId="72E1786E" w:rsidR="00101E56" w:rsidRPr="00991B78" w:rsidRDefault="007B34AE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presentado modificación en el contrato</w:t>
            </w:r>
          </w:p>
        </w:tc>
      </w:tr>
      <w:tr w:rsidR="00826799" w:rsidRPr="00991B78" w14:paraId="2CF1E919" w14:textId="322E4B31" w:rsidTr="00AA23FD">
        <w:trPr>
          <w:cantSplit/>
          <w:trHeight w:val="1412"/>
          <w:jc w:val="center"/>
        </w:trPr>
        <w:tc>
          <w:tcPr>
            <w:tcW w:w="119" w:type="pct"/>
            <w:vAlign w:val="center"/>
          </w:tcPr>
          <w:p w14:paraId="1ADB5F4B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CE378AA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6D990957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23084AE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102EB3A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6AAF9DF5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Ausencia temporal o definitiva del personal contratado</w:t>
            </w:r>
          </w:p>
        </w:tc>
        <w:tc>
          <w:tcPr>
            <w:tcW w:w="305" w:type="pct"/>
            <w:vAlign w:val="center"/>
          </w:tcPr>
          <w:p w14:paraId="6E4B9CFD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Afectación del cronograma que ponga en riesgo la correcta ejecución del contrato</w:t>
            </w:r>
          </w:p>
        </w:tc>
        <w:tc>
          <w:tcPr>
            <w:tcW w:w="77" w:type="pct"/>
            <w:noWrap/>
            <w:vAlign w:val="center"/>
          </w:tcPr>
          <w:p w14:paraId="65D27FB5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577A2EE0" w14:textId="77777777" w:rsidR="00826799" w:rsidRPr="00991B78" w:rsidRDefault="00826799" w:rsidP="00343F79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05652557" w14:textId="77777777" w:rsidR="00826799" w:rsidRPr="00991B78" w:rsidRDefault="00826799" w:rsidP="00343F79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1456258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47EAFC0B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1CD414D4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Transferencia del riesgo</w:t>
            </w:r>
          </w:p>
        </w:tc>
        <w:tc>
          <w:tcPr>
            <w:tcW w:w="134" w:type="pct"/>
            <w:noWrap/>
            <w:vAlign w:val="center"/>
          </w:tcPr>
          <w:p w14:paraId="0F2FD2E6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34" w:type="pct"/>
            <w:noWrap/>
            <w:vAlign w:val="center"/>
          </w:tcPr>
          <w:p w14:paraId="38BA78C7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64B83F1C" w14:textId="77777777" w:rsidR="00826799" w:rsidRPr="00991B78" w:rsidRDefault="00826799" w:rsidP="00343F79">
            <w:pPr>
              <w:autoSpaceDN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81" w:type="pct"/>
            <w:textDirection w:val="btLr"/>
            <w:vAlign w:val="center"/>
          </w:tcPr>
          <w:p w14:paraId="0B5A06B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17BF6EE6" w14:textId="77777777" w:rsidR="00826799" w:rsidRPr="00991B78" w:rsidRDefault="00826799" w:rsidP="00343F79">
            <w:pPr>
              <w:autoSpaceDN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SI</w:t>
            </w:r>
          </w:p>
        </w:tc>
        <w:tc>
          <w:tcPr>
            <w:tcW w:w="179" w:type="pct"/>
            <w:vAlign w:val="center"/>
          </w:tcPr>
          <w:p w14:paraId="260E22AE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Supervisor / Contratista</w:t>
            </w:r>
          </w:p>
        </w:tc>
        <w:tc>
          <w:tcPr>
            <w:tcW w:w="269" w:type="pct"/>
            <w:vAlign w:val="center"/>
          </w:tcPr>
          <w:p w14:paraId="07553EBD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A partir del inicio del contrato</w:t>
            </w:r>
          </w:p>
        </w:tc>
        <w:tc>
          <w:tcPr>
            <w:tcW w:w="267" w:type="pct"/>
            <w:vAlign w:val="center"/>
          </w:tcPr>
          <w:p w14:paraId="6C547DBF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Requerimiento al contratista</w:t>
            </w:r>
          </w:p>
        </w:tc>
        <w:tc>
          <w:tcPr>
            <w:tcW w:w="405" w:type="pct"/>
            <w:vAlign w:val="center"/>
          </w:tcPr>
          <w:p w14:paraId="00690539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Inspección permanente</w:t>
            </w:r>
          </w:p>
        </w:tc>
        <w:tc>
          <w:tcPr>
            <w:tcW w:w="270" w:type="pct"/>
            <w:vAlign w:val="center"/>
          </w:tcPr>
          <w:p w14:paraId="57FA007F" w14:textId="77777777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Permanente</w:t>
            </w:r>
          </w:p>
        </w:tc>
        <w:tc>
          <w:tcPr>
            <w:tcW w:w="437" w:type="pct"/>
          </w:tcPr>
          <w:p w14:paraId="41B2E531" w14:textId="0DA87788" w:rsidR="00826799" w:rsidRPr="00991B78" w:rsidRDefault="00826799" w:rsidP="00343F79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Durante el mes de</w:t>
            </w:r>
            <w:r w:rsidR="000264D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801339">
              <w:rPr>
                <w:rFonts w:ascii="Arial" w:eastAsia="Times New Roman" w:hAnsi="Arial" w:cs="Arial"/>
                <w:sz w:val="16"/>
                <w:szCs w:val="16"/>
              </w:rPr>
              <w:t xml:space="preserve">agosto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de 202</w:t>
            </w:r>
            <w:r w:rsidR="005D764F">
              <w:rPr>
                <w:rFonts w:ascii="Arial" w:eastAsia="Times New Roman" w:hAnsi="Arial" w:cs="Arial"/>
                <w:sz w:val="16"/>
                <w:szCs w:val="16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no se reportó por parte del contratista ausencia de personal contratado que ponga en riesgo la ejecución del contrato</w:t>
            </w:r>
          </w:p>
        </w:tc>
      </w:tr>
      <w:tr w:rsidR="00826799" w:rsidRPr="00991B78" w14:paraId="2C347690" w14:textId="75C75FCC" w:rsidTr="00AA23FD">
        <w:trPr>
          <w:cantSplit/>
          <w:trHeight w:val="1486"/>
          <w:jc w:val="center"/>
        </w:trPr>
        <w:tc>
          <w:tcPr>
            <w:tcW w:w="119" w:type="pct"/>
            <w:vAlign w:val="center"/>
          </w:tcPr>
          <w:p w14:paraId="5788279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1D63BEF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Especifico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16A123C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3EE574C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03BE1C6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2F54B65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val="es-ES" w:eastAsia="es-CO"/>
              </w:rPr>
              <w:t>Inexperiencia del personal</w:t>
            </w:r>
          </w:p>
        </w:tc>
        <w:tc>
          <w:tcPr>
            <w:tcW w:w="305" w:type="pct"/>
            <w:vAlign w:val="center"/>
          </w:tcPr>
          <w:p w14:paraId="5FE5264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val="es-ES" w:eastAsia="es-CO"/>
              </w:rPr>
              <w:t>Prestación deficiente del servicio y baja calidad del producto</w:t>
            </w:r>
          </w:p>
        </w:tc>
        <w:tc>
          <w:tcPr>
            <w:tcW w:w="77" w:type="pct"/>
            <w:noWrap/>
            <w:vAlign w:val="center"/>
          </w:tcPr>
          <w:p w14:paraId="74F9CAA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2DE1561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38B0AB5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6CA8F8A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2958CBC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4E8F784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Seguimiento de las obligaciones y compromisos del contratista</w:t>
            </w:r>
          </w:p>
        </w:tc>
        <w:tc>
          <w:tcPr>
            <w:tcW w:w="134" w:type="pct"/>
            <w:noWrap/>
            <w:vAlign w:val="center"/>
          </w:tcPr>
          <w:p w14:paraId="7105F87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vAlign w:val="center"/>
          </w:tcPr>
          <w:p w14:paraId="0D1A8BD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4E733BA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1" w:type="pct"/>
            <w:textDirection w:val="btLr"/>
            <w:vAlign w:val="center"/>
          </w:tcPr>
          <w:p w14:paraId="35C538C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6A1F4D4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79" w:type="pct"/>
            <w:vAlign w:val="center"/>
          </w:tcPr>
          <w:p w14:paraId="4DE5999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Supervisor / Contratista</w:t>
            </w:r>
          </w:p>
        </w:tc>
        <w:tc>
          <w:tcPr>
            <w:tcW w:w="269" w:type="pct"/>
            <w:vAlign w:val="center"/>
            <w:hideMark/>
          </w:tcPr>
          <w:p w14:paraId="7C41A05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del inicio del contrato</w:t>
            </w:r>
          </w:p>
        </w:tc>
        <w:tc>
          <w:tcPr>
            <w:tcW w:w="267" w:type="pct"/>
            <w:vAlign w:val="center"/>
            <w:hideMark/>
          </w:tcPr>
          <w:p w14:paraId="7CB1718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  <w:hideMark/>
          </w:tcPr>
          <w:p w14:paraId="3E5CA01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Supervisión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permanente</w:t>
            </w:r>
          </w:p>
        </w:tc>
        <w:tc>
          <w:tcPr>
            <w:tcW w:w="270" w:type="pct"/>
            <w:vAlign w:val="center"/>
            <w:hideMark/>
          </w:tcPr>
          <w:p w14:paraId="02770CD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la ejecución del contrato</w:t>
            </w:r>
          </w:p>
        </w:tc>
        <w:tc>
          <w:tcPr>
            <w:tcW w:w="437" w:type="pct"/>
          </w:tcPr>
          <w:p w14:paraId="73D2248D" w14:textId="1EC7587E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el mes de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agosto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5D764F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el servicio ha sido prestado por personal idóneo</w:t>
            </w:r>
          </w:p>
        </w:tc>
      </w:tr>
      <w:tr w:rsidR="00826799" w:rsidRPr="00991B78" w14:paraId="3569D095" w14:textId="796B7C17" w:rsidTr="00AA23FD">
        <w:trPr>
          <w:cantSplit/>
          <w:trHeight w:val="1394"/>
          <w:jc w:val="center"/>
        </w:trPr>
        <w:tc>
          <w:tcPr>
            <w:tcW w:w="119" w:type="pct"/>
            <w:vAlign w:val="center"/>
          </w:tcPr>
          <w:p w14:paraId="73B53FB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0B5A325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1E48F10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6F530B0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5FDA1C6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4D814D3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Indisponibilidad de insumos previstos en el contrato</w:t>
            </w:r>
          </w:p>
        </w:tc>
        <w:tc>
          <w:tcPr>
            <w:tcW w:w="305" w:type="pct"/>
            <w:vAlign w:val="center"/>
          </w:tcPr>
          <w:p w14:paraId="747B81E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Retraso en la ejecución del contrato y posible incumplimiento del objeto contractual</w:t>
            </w:r>
          </w:p>
        </w:tc>
        <w:tc>
          <w:tcPr>
            <w:tcW w:w="77" w:type="pct"/>
            <w:noWrap/>
            <w:vAlign w:val="center"/>
          </w:tcPr>
          <w:p w14:paraId="4134709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13CFFE5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2D5D0CE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65C49D5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42D5A90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19C2BD9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Seguimiento del mercado y búsqueda de proveedores alternos</w:t>
            </w:r>
          </w:p>
        </w:tc>
        <w:tc>
          <w:tcPr>
            <w:tcW w:w="134" w:type="pct"/>
            <w:noWrap/>
            <w:vAlign w:val="center"/>
          </w:tcPr>
          <w:p w14:paraId="5EEF7B2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2455783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7DF0B98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1" w:type="pct"/>
            <w:textDirection w:val="btLr"/>
            <w:vAlign w:val="center"/>
          </w:tcPr>
          <w:p w14:paraId="170A660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223" w:type="pct"/>
            <w:noWrap/>
            <w:vAlign w:val="center"/>
          </w:tcPr>
          <w:p w14:paraId="04FA043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</w:tcPr>
          <w:p w14:paraId="0680D01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  <w:p w14:paraId="16BB732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269" w:type="pct"/>
            <w:vAlign w:val="center"/>
          </w:tcPr>
          <w:p w14:paraId="303D312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del inicio del contrato</w:t>
            </w:r>
          </w:p>
        </w:tc>
        <w:tc>
          <w:tcPr>
            <w:tcW w:w="267" w:type="pct"/>
            <w:vAlign w:val="center"/>
          </w:tcPr>
          <w:p w14:paraId="36936F6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</w:tcPr>
          <w:p w14:paraId="51265C4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Supervisión</w:t>
            </w:r>
          </w:p>
          <w:p w14:paraId="47AFB63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permanente</w:t>
            </w:r>
          </w:p>
        </w:tc>
        <w:tc>
          <w:tcPr>
            <w:tcW w:w="270" w:type="pct"/>
            <w:vAlign w:val="center"/>
          </w:tcPr>
          <w:p w14:paraId="3AED1C7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la ejecución del contrato, cuando se requieran los insumos</w:t>
            </w:r>
          </w:p>
        </w:tc>
        <w:tc>
          <w:tcPr>
            <w:tcW w:w="437" w:type="pct"/>
          </w:tcPr>
          <w:p w14:paraId="747D707D" w14:textId="1BDBCF13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presentado incumplimiento del contrato por indisponibilidad de insumos</w:t>
            </w:r>
          </w:p>
        </w:tc>
      </w:tr>
      <w:tr w:rsidR="00826799" w:rsidRPr="00991B78" w14:paraId="2A35F5FA" w14:textId="14069090" w:rsidTr="00AA23FD">
        <w:trPr>
          <w:cantSplit/>
          <w:trHeight w:val="1273"/>
          <w:jc w:val="center"/>
        </w:trPr>
        <w:tc>
          <w:tcPr>
            <w:tcW w:w="119" w:type="pct"/>
            <w:vAlign w:val="center"/>
          </w:tcPr>
          <w:p w14:paraId="3773A55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6A99EF5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2E7EB69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4E2E9EB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6D8C65C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  <w:hideMark/>
          </w:tcPr>
          <w:p w14:paraId="3E28F76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Incumplimiento del contrato </w:t>
            </w:r>
          </w:p>
        </w:tc>
        <w:tc>
          <w:tcPr>
            <w:tcW w:w="305" w:type="pct"/>
            <w:vAlign w:val="center"/>
            <w:hideMark/>
          </w:tcPr>
          <w:p w14:paraId="44A722B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Imposibilidad de ejecutar el objeto contractual</w:t>
            </w:r>
          </w:p>
        </w:tc>
        <w:tc>
          <w:tcPr>
            <w:tcW w:w="77" w:type="pct"/>
            <w:noWrap/>
            <w:vAlign w:val="center"/>
            <w:hideMark/>
          </w:tcPr>
          <w:p w14:paraId="5AEBEEE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283993C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43E7DE9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315211E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3485B1B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  <w:hideMark/>
          </w:tcPr>
          <w:p w14:paraId="07FFC1C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Transferencia del riesgo mediante constitución de pólizas</w:t>
            </w:r>
          </w:p>
        </w:tc>
        <w:tc>
          <w:tcPr>
            <w:tcW w:w="134" w:type="pct"/>
            <w:noWrap/>
            <w:vAlign w:val="center"/>
            <w:hideMark/>
          </w:tcPr>
          <w:p w14:paraId="79B9B24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  <w:hideMark/>
          </w:tcPr>
          <w:p w14:paraId="63F9367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5" w:type="pct"/>
            <w:noWrap/>
            <w:vAlign w:val="center"/>
            <w:hideMark/>
          </w:tcPr>
          <w:p w14:paraId="6AAB69F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4D0E0B4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  <w:hideMark/>
          </w:tcPr>
          <w:p w14:paraId="2ED403C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16A2BB3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Supervisor</w:t>
            </w:r>
          </w:p>
        </w:tc>
        <w:tc>
          <w:tcPr>
            <w:tcW w:w="269" w:type="pct"/>
            <w:vAlign w:val="center"/>
            <w:hideMark/>
          </w:tcPr>
          <w:p w14:paraId="7BF534D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 partir del inicio del contrato </w:t>
            </w:r>
          </w:p>
        </w:tc>
        <w:tc>
          <w:tcPr>
            <w:tcW w:w="267" w:type="pct"/>
            <w:vAlign w:val="center"/>
            <w:hideMark/>
          </w:tcPr>
          <w:p w14:paraId="08F8688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  <w:hideMark/>
          </w:tcPr>
          <w:p w14:paraId="3CCFEAA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Supervisión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 xml:space="preserve"> </w:t>
            </w:r>
          </w:p>
          <w:p w14:paraId="0F68CA3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permanente</w:t>
            </w:r>
          </w:p>
        </w:tc>
        <w:tc>
          <w:tcPr>
            <w:tcW w:w="270" w:type="pct"/>
            <w:vAlign w:val="center"/>
            <w:hideMark/>
          </w:tcPr>
          <w:p w14:paraId="4221EAB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Permanente</w:t>
            </w:r>
          </w:p>
        </w:tc>
        <w:tc>
          <w:tcPr>
            <w:tcW w:w="437" w:type="pct"/>
          </w:tcPr>
          <w:p w14:paraId="4A21FFD1" w14:textId="78ADBE70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el mes de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agosto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5D764F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el contrato fue ejecutado sin traumatismo</w:t>
            </w:r>
          </w:p>
        </w:tc>
      </w:tr>
      <w:tr w:rsidR="00826799" w:rsidRPr="00991B78" w14:paraId="2A950AD7" w14:textId="0FBC8541" w:rsidTr="00AA23FD">
        <w:trPr>
          <w:cantSplit/>
          <w:trHeight w:val="1700"/>
          <w:jc w:val="center"/>
        </w:trPr>
        <w:tc>
          <w:tcPr>
            <w:tcW w:w="119" w:type="pct"/>
            <w:vAlign w:val="center"/>
          </w:tcPr>
          <w:p w14:paraId="732A319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34BD496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5CB6668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5C8784D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5600BA8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  <w:hideMark/>
          </w:tcPr>
          <w:p w14:paraId="75006EE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por parte del contratista del pago de salarios, prestaciones sociales y parafiscales</w:t>
            </w:r>
          </w:p>
        </w:tc>
        <w:tc>
          <w:tcPr>
            <w:tcW w:w="305" w:type="pct"/>
            <w:vAlign w:val="center"/>
            <w:hideMark/>
          </w:tcPr>
          <w:p w14:paraId="2CABBE6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Retraso en la ejecución del contrato.</w:t>
            </w:r>
          </w:p>
          <w:p w14:paraId="53B3721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Afectación de la ejecución del contrato, de la satisfacción d la necesidad y posible incumplimiento de las obligaciones y actividades pactadas en el contrato.</w:t>
            </w:r>
          </w:p>
        </w:tc>
        <w:tc>
          <w:tcPr>
            <w:tcW w:w="77" w:type="pct"/>
            <w:noWrap/>
            <w:vAlign w:val="center"/>
            <w:hideMark/>
          </w:tcPr>
          <w:p w14:paraId="262BE66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vAlign w:val="center"/>
            <w:hideMark/>
          </w:tcPr>
          <w:p w14:paraId="7D33747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4" w:type="pct"/>
            <w:noWrap/>
            <w:vAlign w:val="center"/>
            <w:hideMark/>
          </w:tcPr>
          <w:p w14:paraId="3A07815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4CF9184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0B26494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  <w:hideMark/>
          </w:tcPr>
          <w:p w14:paraId="56D69DB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Transferencia del riesgo mediante constitución de pólizas</w:t>
            </w:r>
          </w:p>
          <w:p w14:paraId="026E06D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Verificación pagos.</w:t>
            </w:r>
          </w:p>
          <w:p w14:paraId="520871B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Requerimientos de cumplimiento al contratista.</w:t>
            </w:r>
          </w:p>
          <w:p w14:paraId="29005C7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Declaratoria de incumplimiento y/o imposición de multas</w:t>
            </w:r>
          </w:p>
        </w:tc>
        <w:tc>
          <w:tcPr>
            <w:tcW w:w="134" w:type="pct"/>
            <w:noWrap/>
            <w:vAlign w:val="center"/>
            <w:hideMark/>
          </w:tcPr>
          <w:p w14:paraId="0DE92FC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  <w:hideMark/>
          </w:tcPr>
          <w:p w14:paraId="45DAD59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5" w:type="pct"/>
            <w:noWrap/>
            <w:vAlign w:val="center"/>
            <w:hideMark/>
          </w:tcPr>
          <w:p w14:paraId="7741A63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2C92CFC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  <w:hideMark/>
          </w:tcPr>
          <w:p w14:paraId="1739842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14904A0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 xml:space="preserve">Supervisor /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269" w:type="pct"/>
            <w:vAlign w:val="center"/>
            <w:hideMark/>
          </w:tcPr>
          <w:p w14:paraId="7E74B14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del inicio del contrato</w:t>
            </w:r>
          </w:p>
        </w:tc>
        <w:tc>
          <w:tcPr>
            <w:tcW w:w="267" w:type="pct"/>
            <w:vAlign w:val="center"/>
            <w:hideMark/>
          </w:tcPr>
          <w:p w14:paraId="5DC2D11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  <w:hideMark/>
          </w:tcPr>
          <w:p w14:paraId="15DCD5A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Supervisión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permanente</w:t>
            </w:r>
          </w:p>
        </w:tc>
        <w:tc>
          <w:tcPr>
            <w:tcW w:w="270" w:type="pct"/>
            <w:vAlign w:val="center"/>
            <w:hideMark/>
          </w:tcPr>
          <w:p w14:paraId="53FCF6C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Al inicio del contrato y durante la ejecución, cuando se requieran las certificaciones de pago</w:t>
            </w:r>
          </w:p>
        </w:tc>
        <w:tc>
          <w:tcPr>
            <w:tcW w:w="437" w:type="pct"/>
          </w:tcPr>
          <w:p w14:paraId="1AAE02CC" w14:textId="58937D3B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El contratista aportó el </w:t>
            </w:r>
            <w:r w:rsidRPr="00A30405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certificado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Asopagos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, don</w:t>
            </w:r>
            <w:r w:rsidR="005D764F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 consta el pago de aporte parafiscales correspondiente al mes de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agosto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5D764F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 w:rsidR="00315CE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, Planilla No</w:t>
            </w:r>
            <w:r w:rsidR="00315CEE" w:rsidRPr="006F666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. </w:t>
            </w:r>
            <w:r w:rsidR="006F666E" w:rsidRPr="006F666E"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>6031562619</w:t>
            </w:r>
          </w:p>
        </w:tc>
      </w:tr>
      <w:tr w:rsidR="00826799" w:rsidRPr="00991B78" w14:paraId="15BA80C3" w14:textId="0D3B069F" w:rsidTr="00AA23FD">
        <w:trPr>
          <w:cantSplit/>
          <w:trHeight w:val="1715"/>
          <w:jc w:val="center"/>
        </w:trPr>
        <w:tc>
          <w:tcPr>
            <w:tcW w:w="119" w:type="pct"/>
            <w:vAlign w:val="center"/>
          </w:tcPr>
          <w:p w14:paraId="32CD90F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33EB8F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684B54F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2D0680A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6D81B3F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Ambiental</w:t>
            </w:r>
          </w:p>
        </w:tc>
        <w:tc>
          <w:tcPr>
            <w:tcW w:w="380" w:type="pct"/>
            <w:vAlign w:val="center"/>
          </w:tcPr>
          <w:p w14:paraId="23E136B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entrega, por parte del contratista, de la documentación relacionada dentro de las obligaciones ambientales para la contratación</w:t>
            </w:r>
          </w:p>
        </w:tc>
        <w:tc>
          <w:tcPr>
            <w:tcW w:w="305" w:type="pct"/>
            <w:vAlign w:val="center"/>
          </w:tcPr>
          <w:p w14:paraId="11FDB2D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de las obligaciones ambientales y del Plan de Gestión Ambiental de la Rama Judicial</w:t>
            </w:r>
          </w:p>
        </w:tc>
        <w:tc>
          <w:tcPr>
            <w:tcW w:w="77" w:type="pct"/>
            <w:noWrap/>
            <w:vAlign w:val="center"/>
          </w:tcPr>
          <w:p w14:paraId="4CC20B0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4B2E55E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4BA3300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4E76489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2ACBD71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69069DE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Seguimiento de las obligaciones y compromisos ambientales del contratista</w:t>
            </w:r>
          </w:p>
        </w:tc>
        <w:tc>
          <w:tcPr>
            <w:tcW w:w="134" w:type="pct"/>
            <w:noWrap/>
            <w:vAlign w:val="center"/>
          </w:tcPr>
          <w:p w14:paraId="3DE5D63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vAlign w:val="center"/>
          </w:tcPr>
          <w:p w14:paraId="355776D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5" w:type="pct"/>
            <w:noWrap/>
            <w:vAlign w:val="center"/>
          </w:tcPr>
          <w:p w14:paraId="7775CEF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1" w:type="pct"/>
            <w:textDirection w:val="btLr"/>
            <w:vAlign w:val="center"/>
          </w:tcPr>
          <w:p w14:paraId="7D90FB6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3E0937A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</w:tcPr>
          <w:p w14:paraId="02A97D3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Supervisor</w:t>
            </w:r>
          </w:p>
        </w:tc>
        <w:tc>
          <w:tcPr>
            <w:tcW w:w="269" w:type="pct"/>
            <w:vAlign w:val="center"/>
          </w:tcPr>
          <w:p w14:paraId="3B3504D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del inicio del contrato</w:t>
            </w:r>
          </w:p>
        </w:tc>
        <w:tc>
          <w:tcPr>
            <w:tcW w:w="267" w:type="pct"/>
            <w:vAlign w:val="center"/>
          </w:tcPr>
          <w:p w14:paraId="7C067FF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</w:tcPr>
          <w:p w14:paraId="206941B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Supervisión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permanente</w:t>
            </w:r>
          </w:p>
        </w:tc>
        <w:tc>
          <w:tcPr>
            <w:tcW w:w="270" w:type="pct"/>
            <w:vAlign w:val="center"/>
          </w:tcPr>
          <w:p w14:paraId="010AC88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Durante la ejecución del contrato, cuando se requiera la documentación relacionada con temas ambientales</w:t>
            </w:r>
          </w:p>
        </w:tc>
        <w:tc>
          <w:tcPr>
            <w:tcW w:w="437" w:type="pct"/>
          </w:tcPr>
          <w:p w14:paraId="4E4CCE00" w14:textId="6478491D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El contratista aportó el </w:t>
            </w:r>
            <w:r w:rsidRPr="00A30405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certificado </w:t>
            </w:r>
            <w:r w:rsidR="00405F2C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 fecha </w:t>
            </w:r>
            <w:r w:rsidR="00315CEE" w:rsidRPr="006F666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31</w:t>
            </w:r>
            <w:r w:rsidR="00405F2C" w:rsidRPr="006F666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</w:t>
            </w:r>
            <w:r w:rsidR="006F666E" w:rsidRPr="006F666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agosto </w:t>
            </w:r>
            <w:r w:rsidR="00405F2C" w:rsidRPr="006F666E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 2026 </w:t>
            </w:r>
            <w:r w:rsidRPr="006F666E"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 xml:space="preserve">expedido por la </w:t>
            </w:r>
            <w:r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 xml:space="preserve">Empresa Aseo y Salud, donde consta el tratamiento de los residuos, en el mes de </w:t>
            </w:r>
            <w:r w:rsidR="00801339"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 xml:space="preserve">agosto </w:t>
            </w:r>
            <w:r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>de 202</w:t>
            </w:r>
            <w:r w:rsidR="006B2424">
              <w:rPr>
                <w:rFonts w:ascii="Arial" w:hAnsi="Arial" w:cs="Arial"/>
                <w:sz w:val="16"/>
                <w:szCs w:val="16"/>
                <w:lang w:val="es-MX"/>
                <w14:ligatures w14:val="standardContextual"/>
              </w:rPr>
              <w:t>6</w:t>
            </w:r>
          </w:p>
        </w:tc>
      </w:tr>
      <w:tr w:rsidR="00826799" w:rsidRPr="00991B78" w14:paraId="02A7C2C6" w14:textId="574CB2C0" w:rsidTr="00AA23FD">
        <w:trPr>
          <w:cantSplit/>
          <w:trHeight w:val="1688"/>
          <w:jc w:val="center"/>
        </w:trPr>
        <w:tc>
          <w:tcPr>
            <w:tcW w:w="119" w:type="pct"/>
            <w:vAlign w:val="center"/>
          </w:tcPr>
          <w:p w14:paraId="2EEA7D6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lastRenderedPageBreak/>
              <w:t>11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74D99F1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5BB9F0B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07538DB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2B718AE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Reglamentario</w:t>
            </w:r>
          </w:p>
        </w:tc>
        <w:tc>
          <w:tcPr>
            <w:tcW w:w="380" w:type="pct"/>
            <w:vAlign w:val="center"/>
            <w:hideMark/>
          </w:tcPr>
          <w:p w14:paraId="3DEA10A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Variaciones en la legislación tributaria, creación de nuevos impuestos </w:t>
            </w:r>
          </w:p>
        </w:tc>
        <w:tc>
          <w:tcPr>
            <w:tcW w:w="305" w:type="pct"/>
            <w:vAlign w:val="center"/>
            <w:hideMark/>
          </w:tcPr>
          <w:p w14:paraId="578D25D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Afecta el equilibrio contractual, aumento de costos no contemplados en el contrato</w:t>
            </w:r>
          </w:p>
        </w:tc>
        <w:tc>
          <w:tcPr>
            <w:tcW w:w="77" w:type="pct"/>
            <w:noWrap/>
            <w:vAlign w:val="center"/>
            <w:hideMark/>
          </w:tcPr>
          <w:p w14:paraId="5CF08C4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  <w:hideMark/>
          </w:tcPr>
          <w:p w14:paraId="1342795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783556D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31507ED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781E118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 / Entidad</w:t>
            </w:r>
          </w:p>
        </w:tc>
        <w:tc>
          <w:tcPr>
            <w:tcW w:w="447" w:type="pct"/>
            <w:vAlign w:val="center"/>
            <w:hideMark/>
          </w:tcPr>
          <w:p w14:paraId="3493870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Determinar los mecanismos necesarios que se requieran para mantener el equilibrio del contrato.</w:t>
            </w:r>
          </w:p>
          <w:p w14:paraId="1AB0758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Las partes deberán asumir el riesgo.</w:t>
            </w:r>
          </w:p>
        </w:tc>
        <w:tc>
          <w:tcPr>
            <w:tcW w:w="134" w:type="pct"/>
            <w:noWrap/>
            <w:vAlign w:val="center"/>
            <w:hideMark/>
          </w:tcPr>
          <w:p w14:paraId="7E9AAA2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  <w:hideMark/>
          </w:tcPr>
          <w:p w14:paraId="0E7E13F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  <w:hideMark/>
          </w:tcPr>
          <w:p w14:paraId="15D0284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6DA5B47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  <w:hideMark/>
          </w:tcPr>
          <w:p w14:paraId="0909D59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59539B8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269" w:type="pct"/>
            <w:vAlign w:val="center"/>
            <w:hideMark/>
          </w:tcPr>
          <w:p w14:paraId="77837C0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 partir del inicio del contrato</w:t>
            </w:r>
          </w:p>
        </w:tc>
        <w:tc>
          <w:tcPr>
            <w:tcW w:w="267" w:type="pct"/>
            <w:vAlign w:val="center"/>
            <w:hideMark/>
          </w:tcPr>
          <w:p w14:paraId="0A3A633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Finalización del Contrato</w:t>
            </w:r>
          </w:p>
        </w:tc>
        <w:tc>
          <w:tcPr>
            <w:tcW w:w="405" w:type="pct"/>
            <w:vAlign w:val="center"/>
            <w:hideMark/>
          </w:tcPr>
          <w:p w14:paraId="7CFD689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Verificación permanente de cambios tributarios</w:t>
            </w:r>
          </w:p>
        </w:tc>
        <w:tc>
          <w:tcPr>
            <w:tcW w:w="270" w:type="pct"/>
            <w:vAlign w:val="center"/>
            <w:hideMark/>
          </w:tcPr>
          <w:p w14:paraId="20A2050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acuerdo a la posibilidad de ocurrencia</w:t>
            </w:r>
          </w:p>
        </w:tc>
        <w:tc>
          <w:tcPr>
            <w:tcW w:w="437" w:type="pct"/>
          </w:tcPr>
          <w:p w14:paraId="37913B5B" w14:textId="4130B144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presentado variación en la legislación</w:t>
            </w:r>
            <w:r w:rsidR="00AA23FD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, por lo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tanto, </w:t>
            </w:r>
            <w:r w:rsidR="00AA23FD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materializado el riesgo</w:t>
            </w:r>
          </w:p>
        </w:tc>
      </w:tr>
      <w:tr w:rsidR="00826799" w:rsidRPr="00991B78" w14:paraId="25986BC6" w14:textId="1F97D65E" w:rsidTr="00AA23FD">
        <w:trPr>
          <w:cantSplit/>
          <w:trHeight w:val="1912"/>
          <w:jc w:val="center"/>
        </w:trPr>
        <w:tc>
          <w:tcPr>
            <w:tcW w:w="119" w:type="pct"/>
            <w:vAlign w:val="center"/>
          </w:tcPr>
          <w:p w14:paraId="78E7E89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01" w:type="pct"/>
            <w:noWrap/>
            <w:textDirection w:val="btLr"/>
            <w:vAlign w:val="center"/>
            <w:hideMark/>
          </w:tcPr>
          <w:p w14:paraId="73D3C23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  <w:vAlign w:val="center"/>
            <w:hideMark/>
          </w:tcPr>
          <w:p w14:paraId="1DCE165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063BCC2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  <w:hideMark/>
          </w:tcPr>
          <w:p w14:paraId="3F1448D1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Social o Político</w:t>
            </w:r>
          </w:p>
        </w:tc>
        <w:tc>
          <w:tcPr>
            <w:tcW w:w="380" w:type="pct"/>
            <w:vAlign w:val="center"/>
            <w:hideMark/>
          </w:tcPr>
          <w:p w14:paraId="083A407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Situación de orden público que afecten el trasporte de los elementos (paros, huelgas, otros)</w:t>
            </w:r>
          </w:p>
        </w:tc>
        <w:tc>
          <w:tcPr>
            <w:tcW w:w="305" w:type="pct"/>
            <w:vAlign w:val="center"/>
            <w:hideMark/>
          </w:tcPr>
          <w:p w14:paraId="3DC6B93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Incumplimiento del objeto contractual o la modificación de los términos establecidos en el contrato</w:t>
            </w:r>
          </w:p>
        </w:tc>
        <w:tc>
          <w:tcPr>
            <w:tcW w:w="77" w:type="pct"/>
            <w:noWrap/>
            <w:vAlign w:val="center"/>
            <w:hideMark/>
          </w:tcPr>
          <w:p w14:paraId="0BBD4DFA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78652A1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5C0D808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5" w:type="pct"/>
            <w:textDirection w:val="btLr"/>
            <w:vAlign w:val="center"/>
            <w:hideMark/>
          </w:tcPr>
          <w:p w14:paraId="0D0803A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  <w:hideMark/>
          </w:tcPr>
          <w:p w14:paraId="0781AE6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 / Entidad</w:t>
            </w:r>
          </w:p>
        </w:tc>
        <w:tc>
          <w:tcPr>
            <w:tcW w:w="447" w:type="pct"/>
            <w:vAlign w:val="center"/>
            <w:hideMark/>
          </w:tcPr>
          <w:p w14:paraId="150CAC3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Consulta de disposiciones normativas de orden público a las autoridades respectivas</w:t>
            </w:r>
          </w:p>
        </w:tc>
        <w:tc>
          <w:tcPr>
            <w:tcW w:w="134" w:type="pct"/>
            <w:noWrap/>
            <w:vAlign w:val="center"/>
            <w:hideMark/>
          </w:tcPr>
          <w:p w14:paraId="22378B0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  <w:hideMark/>
          </w:tcPr>
          <w:p w14:paraId="47DE601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  <w:hideMark/>
          </w:tcPr>
          <w:p w14:paraId="3919418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14:paraId="18F486F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223" w:type="pct"/>
            <w:noWrap/>
            <w:vAlign w:val="center"/>
            <w:hideMark/>
          </w:tcPr>
          <w:p w14:paraId="77EB0CF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  <w:hideMark/>
          </w:tcPr>
          <w:p w14:paraId="0F5D725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269" w:type="pct"/>
            <w:vAlign w:val="center"/>
            <w:hideMark/>
          </w:tcPr>
          <w:p w14:paraId="0EF945C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Desde el momento en que se detecte la ocurrencia del riesgo </w:t>
            </w:r>
          </w:p>
        </w:tc>
        <w:tc>
          <w:tcPr>
            <w:tcW w:w="267" w:type="pct"/>
            <w:vAlign w:val="center"/>
            <w:hideMark/>
          </w:tcPr>
          <w:p w14:paraId="0BF5F381" w14:textId="2A6FA7E2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AI momento en que se adopten </w:t>
            </w:r>
            <w:r w:rsidR="00801339"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medidas administrativas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orientadas a subsanar la ocurrencia del evento</w:t>
            </w:r>
          </w:p>
        </w:tc>
        <w:tc>
          <w:tcPr>
            <w:tcW w:w="405" w:type="pct"/>
            <w:vAlign w:val="center"/>
            <w:hideMark/>
          </w:tcPr>
          <w:p w14:paraId="758B4F0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Consulta de disposiciones de orden público emitidas por las autoridades respectivas, relacionadas con medidas de aislamiento preventivo obligatorio (cuarentena), restricción de la movilidad, toque de queda.</w:t>
            </w:r>
          </w:p>
        </w:tc>
        <w:tc>
          <w:tcPr>
            <w:tcW w:w="270" w:type="pct"/>
            <w:vAlign w:val="center"/>
            <w:hideMark/>
          </w:tcPr>
          <w:p w14:paraId="7C640EC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acuerdo a la posibilidad de ocurrencia</w:t>
            </w:r>
          </w:p>
        </w:tc>
        <w:tc>
          <w:tcPr>
            <w:tcW w:w="437" w:type="pct"/>
          </w:tcPr>
          <w:p w14:paraId="3FB2F4E7" w14:textId="5B314F8A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ha presentado situación de orden público que haya afectado la ejecución del contrato</w:t>
            </w:r>
            <w:r w:rsidR="00AA23FD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, no se ha materializado el riesgo</w:t>
            </w:r>
          </w:p>
        </w:tc>
      </w:tr>
      <w:tr w:rsidR="00826799" w:rsidRPr="00991B78" w14:paraId="612D5F34" w14:textId="7F0A755F" w:rsidTr="00AA23FD">
        <w:trPr>
          <w:cantSplit/>
          <w:trHeight w:val="1837"/>
          <w:jc w:val="center"/>
        </w:trPr>
        <w:tc>
          <w:tcPr>
            <w:tcW w:w="119" w:type="pct"/>
            <w:vAlign w:val="center"/>
          </w:tcPr>
          <w:p w14:paraId="5A31ABB7" w14:textId="10EF2114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E9563E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04262EE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47E2C85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622C525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80" w:type="pct"/>
            <w:vAlign w:val="center"/>
          </w:tcPr>
          <w:p w14:paraId="596008A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Accidentes de trabajo y enfermedades profesionales: Estos riesgos hacen referencia al acaecimiento de accidentes laborales y enfermedades profesionales, es decir, que se presenten con ocasión del trabajo que se está realizando.</w:t>
            </w:r>
          </w:p>
        </w:tc>
        <w:tc>
          <w:tcPr>
            <w:tcW w:w="305" w:type="pct"/>
            <w:vAlign w:val="center"/>
          </w:tcPr>
          <w:p w14:paraId="543802B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Causan retrasos y /o paralización de algunas actividades que afectan la continua ejecución contractual</w:t>
            </w:r>
          </w:p>
        </w:tc>
        <w:tc>
          <w:tcPr>
            <w:tcW w:w="77" w:type="pct"/>
            <w:noWrap/>
            <w:vAlign w:val="center"/>
          </w:tcPr>
          <w:p w14:paraId="03CC4A5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4F4BF598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vAlign w:val="center"/>
          </w:tcPr>
          <w:p w14:paraId="30199ED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5" w:type="pct"/>
            <w:textDirection w:val="btLr"/>
            <w:vAlign w:val="center"/>
          </w:tcPr>
          <w:p w14:paraId="61EF50A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178" w:type="pct"/>
            <w:textDirection w:val="btLr"/>
            <w:vAlign w:val="center"/>
          </w:tcPr>
          <w:p w14:paraId="34F7145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447" w:type="pct"/>
            <w:vAlign w:val="center"/>
          </w:tcPr>
          <w:p w14:paraId="05D4A52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Verificación permanente por parte de los Supervisores, del cumplimiento de la normatividad referente a la seguridad y salud en el trabajo por parte del contratista.</w:t>
            </w:r>
          </w:p>
        </w:tc>
        <w:tc>
          <w:tcPr>
            <w:tcW w:w="134" w:type="pct"/>
            <w:noWrap/>
            <w:vAlign w:val="center"/>
          </w:tcPr>
          <w:p w14:paraId="49D1791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vAlign w:val="center"/>
          </w:tcPr>
          <w:p w14:paraId="041EC3E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2B4EC51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1" w:type="pct"/>
            <w:textDirection w:val="btLr"/>
            <w:vAlign w:val="center"/>
          </w:tcPr>
          <w:p w14:paraId="07EB0DF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5F82BE8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79" w:type="pct"/>
            <w:vAlign w:val="center"/>
          </w:tcPr>
          <w:p w14:paraId="35D5058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Supervisor</w:t>
            </w: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/ Contratista</w:t>
            </w:r>
          </w:p>
        </w:tc>
        <w:tc>
          <w:tcPr>
            <w:tcW w:w="269" w:type="pct"/>
            <w:vAlign w:val="center"/>
          </w:tcPr>
          <w:p w14:paraId="48430CB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Desde el inicio del contrato</w:t>
            </w:r>
          </w:p>
        </w:tc>
        <w:tc>
          <w:tcPr>
            <w:tcW w:w="267" w:type="pct"/>
            <w:vAlign w:val="center"/>
          </w:tcPr>
          <w:p w14:paraId="4F4C03E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Hasta la terminación del contrato</w:t>
            </w:r>
          </w:p>
        </w:tc>
        <w:tc>
          <w:tcPr>
            <w:tcW w:w="405" w:type="pct"/>
            <w:vAlign w:val="center"/>
          </w:tcPr>
          <w:p w14:paraId="323D8D1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Aprobación de la Póliza respectiva de cumplimiento y monitoreo permanente</w:t>
            </w:r>
          </w:p>
        </w:tc>
        <w:tc>
          <w:tcPr>
            <w:tcW w:w="270" w:type="pct"/>
            <w:vAlign w:val="center"/>
          </w:tcPr>
          <w:p w14:paraId="7E5A16E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Permanente</w:t>
            </w:r>
          </w:p>
        </w:tc>
        <w:tc>
          <w:tcPr>
            <w:tcW w:w="437" w:type="pct"/>
          </w:tcPr>
          <w:p w14:paraId="31EED339" w14:textId="04C83F10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Durante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el mes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de </w:t>
            </w:r>
            <w:r w:rsidR="0080133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agosto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de 202</w:t>
            </w:r>
            <w:r w:rsidR="006B242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, no se atendió ningún servidor debido a accidentes laborales y enfermedad profesional</w:t>
            </w:r>
          </w:p>
        </w:tc>
      </w:tr>
      <w:tr w:rsidR="00826799" w:rsidRPr="00991B78" w14:paraId="621783BE" w14:textId="406F53F5" w:rsidTr="00AA23FD">
        <w:trPr>
          <w:cantSplit/>
          <w:trHeight w:val="1960"/>
          <w:jc w:val="center"/>
        </w:trPr>
        <w:tc>
          <w:tcPr>
            <w:tcW w:w="119" w:type="pct"/>
            <w:vAlign w:val="center"/>
          </w:tcPr>
          <w:p w14:paraId="3E05D7E9" w14:textId="41642E88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138E721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90" w:type="pct"/>
            <w:noWrap/>
            <w:textDirection w:val="btLr"/>
          </w:tcPr>
          <w:p w14:paraId="7F079C86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4" w:type="pct"/>
            <w:noWrap/>
            <w:textDirection w:val="btLr"/>
          </w:tcPr>
          <w:p w14:paraId="620CC215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134" w:type="pct"/>
            <w:noWrap/>
            <w:textDirection w:val="btLr"/>
          </w:tcPr>
          <w:p w14:paraId="1E7E7952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Social o político</w:t>
            </w:r>
          </w:p>
        </w:tc>
        <w:tc>
          <w:tcPr>
            <w:tcW w:w="380" w:type="pct"/>
            <w:vAlign w:val="center"/>
          </w:tcPr>
          <w:p w14:paraId="7501028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Colusión por parte de los oferentes para la presentación de ofertas</w:t>
            </w:r>
          </w:p>
        </w:tc>
        <w:tc>
          <w:tcPr>
            <w:tcW w:w="305" w:type="pct"/>
            <w:vAlign w:val="center"/>
          </w:tcPr>
          <w:p w14:paraId="42CAB05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Selección de contratistas no idóneos para la ejecución del contrato.</w:t>
            </w:r>
          </w:p>
        </w:tc>
        <w:tc>
          <w:tcPr>
            <w:tcW w:w="77" w:type="pct"/>
            <w:noWrap/>
            <w:textDirection w:val="btLr"/>
            <w:vAlign w:val="center"/>
          </w:tcPr>
          <w:p w14:paraId="74DABA9C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0635F2CE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5EB06D53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35" w:type="pct"/>
            <w:textDirection w:val="btLr"/>
            <w:vAlign w:val="center"/>
          </w:tcPr>
          <w:p w14:paraId="315EF49A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</w:tcPr>
          <w:p w14:paraId="22DA7D8E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Oferente</w:t>
            </w:r>
          </w:p>
        </w:tc>
        <w:tc>
          <w:tcPr>
            <w:tcW w:w="447" w:type="pct"/>
            <w:vAlign w:val="center"/>
          </w:tcPr>
          <w:p w14:paraId="330F809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Garantizar los principios de transparencia, pluralidad de oferentes y libre concurrencia, realizando la verificación de antecedentes y documentación presentada en las propuestas con los diferentes Entes de control, según corresponda.</w:t>
            </w:r>
          </w:p>
        </w:tc>
        <w:tc>
          <w:tcPr>
            <w:tcW w:w="134" w:type="pct"/>
            <w:noWrap/>
            <w:vAlign w:val="center"/>
          </w:tcPr>
          <w:p w14:paraId="74C5BA3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vAlign w:val="center"/>
          </w:tcPr>
          <w:p w14:paraId="608585C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5" w:type="pct"/>
            <w:noWrap/>
            <w:vAlign w:val="center"/>
          </w:tcPr>
          <w:p w14:paraId="7D6A0D50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1" w:type="pct"/>
            <w:textDirection w:val="btLr"/>
            <w:vAlign w:val="center"/>
          </w:tcPr>
          <w:p w14:paraId="688DB71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vAlign w:val="center"/>
          </w:tcPr>
          <w:p w14:paraId="1FB5BF1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79" w:type="pct"/>
            <w:vAlign w:val="center"/>
          </w:tcPr>
          <w:p w14:paraId="1A7128C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</w:rPr>
              <w:t>Comité Estructurador y Evaluador de la entidad</w:t>
            </w:r>
          </w:p>
        </w:tc>
        <w:tc>
          <w:tcPr>
            <w:tcW w:w="269" w:type="pct"/>
            <w:vAlign w:val="center"/>
          </w:tcPr>
          <w:p w14:paraId="023730F2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Etapa de respuesta de observaciones</w:t>
            </w:r>
          </w:p>
        </w:tc>
        <w:tc>
          <w:tcPr>
            <w:tcW w:w="267" w:type="pct"/>
            <w:vAlign w:val="center"/>
          </w:tcPr>
          <w:p w14:paraId="1A5D59AE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Adjudicación del contrato</w:t>
            </w:r>
          </w:p>
        </w:tc>
        <w:tc>
          <w:tcPr>
            <w:tcW w:w="405" w:type="pct"/>
            <w:vAlign w:val="center"/>
          </w:tcPr>
          <w:p w14:paraId="0A4630A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Mediante revisión jurídica y técnica de requisitos habilitantes y criterios de evaluación.</w:t>
            </w:r>
          </w:p>
        </w:tc>
        <w:tc>
          <w:tcPr>
            <w:tcW w:w="270" w:type="pct"/>
            <w:vAlign w:val="center"/>
          </w:tcPr>
          <w:p w14:paraId="41C5F36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Según se requiera</w:t>
            </w:r>
          </w:p>
        </w:tc>
        <w:tc>
          <w:tcPr>
            <w:tcW w:w="437" w:type="pct"/>
          </w:tcPr>
          <w:p w14:paraId="0FE7A41B" w14:textId="4B2298C8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materializó el riesgo, ya que el contratista seleccionado es idóneo para la ejecución del contrato</w:t>
            </w:r>
          </w:p>
        </w:tc>
      </w:tr>
      <w:tr w:rsidR="00826799" w:rsidRPr="00991B78" w14:paraId="20666321" w14:textId="0A12E41B" w:rsidTr="00AA23FD">
        <w:trPr>
          <w:cantSplit/>
          <w:trHeight w:val="1960"/>
          <w:jc w:val="center"/>
        </w:trPr>
        <w:tc>
          <w:tcPr>
            <w:tcW w:w="119" w:type="pct"/>
            <w:vAlign w:val="center"/>
          </w:tcPr>
          <w:p w14:paraId="3B25FB3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B2476F4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90" w:type="pct"/>
            <w:noWrap/>
            <w:textDirection w:val="btLr"/>
            <w:vAlign w:val="center"/>
          </w:tcPr>
          <w:p w14:paraId="00F44B08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Interno 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36EF23F6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Planeación 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0F4354BC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Operacional </w:t>
            </w:r>
          </w:p>
        </w:tc>
        <w:tc>
          <w:tcPr>
            <w:tcW w:w="380" w:type="pct"/>
            <w:vAlign w:val="center"/>
          </w:tcPr>
          <w:p w14:paraId="2516705D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Solicitud de requisitos habilitantes que no correspondan con el objeto a contratar</w:t>
            </w:r>
          </w:p>
        </w:tc>
        <w:tc>
          <w:tcPr>
            <w:tcW w:w="305" w:type="pct"/>
            <w:vAlign w:val="center"/>
          </w:tcPr>
          <w:p w14:paraId="68E15EDF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pluralidad de oferentes, declaratoria desierta del proceso contractual, retraso en la ejecución del presupuesto</w:t>
            </w:r>
          </w:p>
        </w:tc>
        <w:tc>
          <w:tcPr>
            <w:tcW w:w="77" w:type="pct"/>
            <w:noWrap/>
            <w:textDirection w:val="btLr"/>
            <w:vAlign w:val="center"/>
          </w:tcPr>
          <w:p w14:paraId="29018EF8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3BD68088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2F0DC357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35" w:type="pct"/>
            <w:textDirection w:val="btLr"/>
            <w:vAlign w:val="center"/>
          </w:tcPr>
          <w:p w14:paraId="3E0BA398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178" w:type="pct"/>
            <w:textDirection w:val="btLr"/>
            <w:vAlign w:val="center"/>
          </w:tcPr>
          <w:p w14:paraId="5F8FC087" w14:textId="77777777" w:rsidR="00826799" w:rsidRPr="00991B78" w:rsidRDefault="00826799" w:rsidP="00343F7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447" w:type="pct"/>
            <w:vAlign w:val="center"/>
          </w:tcPr>
          <w:p w14:paraId="28D9F1B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Revisión técnica y jurídica del proceso, de acuerdo a la norma y a las actividades a ejecutar según el objeto del contrato. 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4C1B61F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" w:type="pct"/>
            <w:noWrap/>
            <w:textDirection w:val="btLr"/>
            <w:vAlign w:val="center"/>
          </w:tcPr>
          <w:p w14:paraId="518ACC39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5" w:type="pct"/>
            <w:noWrap/>
            <w:textDirection w:val="btLr"/>
            <w:vAlign w:val="center"/>
          </w:tcPr>
          <w:p w14:paraId="54C99214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1" w:type="pct"/>
            <w:textDirection w:val="btLr"/>
            <w:vAlign w:val="center"/>
          </w:tcPr>
          <w:p w14:paraId="53F5EE45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23" w:type="pct"/>
            <w:noWrap/>
            <w:textDirection w:val="btLr"/>
            <w:vAlign w:val="center"/>
          </w:tcPr>
          <w:p w14:paraId="1CC2A13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79" w:type="pct"/>
            <w:vAlign w:val="center"/>
          </w:tcPr>
          <w:p w14:paraId="71AF6DC7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Comité Estructurador y Evaluador de la entidad</w:t>
            </w:r>
          </w:p>
        </w:tc>
        <w:tc>
          <w:tcPr>
            <w:tcW w:w="269" w:type="pct"/>
            <w:vAlign w:val="center"/>
          </w:tcPr>
          <w:p w14:paraId="72137156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Planeación del proceso</w:t>
            </w:r>
          </w:p>
        </w:tc>
        <w:tc>
          <w:tcPr>
            <w:tcW w:w="267" w:type="pct"/>
            <w:vAlign w:val="center"/>
          </w:tcPr>
          <w:p w14:paraId="6EEFEECB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Apertura del proceso</w:t>
            </w:r>
          </w:p>
        </w:tc>
        <w:tc>
          <w:tcPr>
            <w:tcW w:w="405" w:type="pct"/>
            <w:vAlign w:val="center"/>
          </w:tcPr>
          <w:p w14:paraId="05A8DA03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Revisando las características del contrato (tipo, objeto, valor y actividades a ejecutar).</w:t>
            </w:r>
          </w:p>
        </w:tc>
        <w:tc>
          <w:tcPr>
            <w:tcW w:w="270" w:type="pct"/>
            <w:vAlign w:val="center"/>
          </w:tcPr>
          <w:p w14:paraId="39C046BC" w14:textId="77777777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991B7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Según se requiera</w:t>
            </w:r>
          </w:p>
        </w:tc>
        <w:tc>
          <w:tcPr>
            <w:tcW w:w="437" w:type="pct"/>
          </w:tcPr>
          <w:p w14:paraId="4BC54ECF" w14:textId="6078C96B" w:rsidR="00826799" w:rsidRPr="00991B78" w:rsidRDefault="00826799" w:rsidP="00343F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No se materializó el riesgo, ya </w:t>
            </w:r>
            <w:r w:rsidR="00855544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que 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se presentaron solicitudes de requisitos habilitantes que no correspondan con el objeto contractual</w:t>
            </w:r>
          </w:p>
        </w:tc>
      </w:tr>
    </w:tbl>
    <w:p w14:paraId="7AE832B8" w14:textId="77777777" w:rsidR="00AD60AF" w:rsidRPr="00991B78" w:rsidRDefault="00AD60AF" w:rsidP="00AD60AF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es-ES" w:eastAsia="es-ES"/>
        </w:rPr>
      </w:pPr>
    </w:p>
    <w:p w14:paraId="7064B7E7" w14:textId="77777777" w:rsidR="00FF298A" w:rsidRDefault="00FF298A"/>
    <w:sectPr w:rsidR="00FF298A" w:rsidSect="00AD60AF">
      <w:pgSz w:w="18722" w:h="12242" w:orient="landscape" w:code="14"/>
      <w:pgMar w:top="851" w:right="1134" w:bottom="851" w:left="1134" w:header="709" w:footer="709" w:gutter="0"/>
      <w:pgBorders w:offsetFrom="page">
        <w:top w:val="single" w:sz="4" w:space="24" w:color="548DD4" w:shadow="1"/>
        <w:left w:val="single" w:sz="4" w:space="24" w:color="548DD4" w:shadow="1"/>
        <w:bottom w:val="single" w:sz="4" w:space="24" w:color="548DD4" w:shadow="1"/>
        <w:right w:val="single" w:sz="4" w:space="24" w:color="548DD4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AF"/>
    <w:rsid w:val="000264D8"/>
    <w:rsid w:val="000566EA"/>
    <w:rsid w:val="00072133"/>
    <w:rsid w:val="000A444E"/>
    <w:rsid w:val="000E4010"/>
    <w:rsid w:val="00101E56"/>
    <w:rsid w:val="00105601"/>
    <w:rsid w:val="001C54F1"/>
    <w:rsid w:val="00234026"/>
    <w:rsid w:val="002E67AF"/>
    <w:rsid w:val="00315CEE"/>
    <w:rsid w:val="00343F79"/>
    <w:rsid w:val="00405F2C"/>
    <w:rsid w:val="004A5A69"/>
    <w:rsid w:val="004B0EF8"/>
    <w:rsid w:val="005D2121"/>
    <w:rsid w:val="005D764F"/>
    <w:rsid w:val="006B2424"/>
    <w:rsid w:val="006F666E"/>
    <w:rsid w:val="0076668A"/>
    <w:rsid w:val="007B34AE"/>
    <w:rsid w:val="00801339"/>
    <w:rsid w:val="00826799"/>
    <w:rsid w:val="008339F7"/>
    <w:rsid w:val="00855544"/>
    <w:rsid w:val="009A4B05"/>
    <w:rsid w:val="00A30405"/>
    <w:rsid w:val="00A736E8"/>
    <w:rsid w:val="00AA23FD"/>
    <w:rsid w:val="00AD60AF"/>
    <w:rsid w:val="00C037BC"/>
    <w:rsid w:val="00C17D1B"/>
    <w:rsid w:val="00C23117"/>
    <w:rsid w:val="00C6625C"/>
    <w:rsid w:val="00C777C9"/>
    <w:rsid w:val="00CA1883"/>
    <w:rsid w:val="00D22412"/>
    <w:rsid w:val="00DB5445"/>
    <w:rsid w:val="00E24220"/>
    <w:rsid w:val="00EB6C8E"/>
    <w:rsid w:val="00ED5BA0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12E63"/>
  <w15:chartTrackingRefBased/>
  <w15:docId w15:val="{B21DB95A-6B99-4B4C-95EE-A15189A3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0AF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1658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Seligmann</dc:creator>
  <cp:keywords/>
  <dc:description/>
  <cp:lastModifiedBy>Xiomara Asuncion</cp:lastModifiedBy>
  <cp:revision>20</cp:revision>
  <dcterms:created xsi:type="dcterms:W3CDTF">2025-12-04T20:35:00Z</dcterms:created>
  <dcterms:modified xsi:type="dcterms:W3CDTF">2026-09-07T17:00:00Z</dcterms:modified>
</cp:coreProperties>
</file>