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12E4D" w14:textId="77777777" w:rsidR="00BD3253" w:rsidRPr="00987BF4" w:rsidRDefault="00BD3253" w:rsidP="00BD3253">
      <w:pPr>
        <w:jc w:val="center"/>
        <w:rPr>
          <w:rFonts w:ascii="Tahoma" w:eastAsia="Calibri" w:hAnsi="Tahoma" w:cs="Tahoma"/>
          <w:b/>
        </w:rPr>
      </w:pPr>
      <w:r w:rsidRPr="00987BF4">
        <w:rPr>
          <w:rFonts w:ascii="Arial Narrow" w:eastAsia="Calibri" w:hAnsi="Arial Narrow" w:cs="Arial"/>
          <w:b/>
          <w:color w:val="000000"/>
          <w:lang w:eastAsia="es-CO"/>
        </w:rPr>
        <w:t>INSTITUCIÓN UNIVERSITARIA DE SAN ANDRÉS, PROVIDENCIA Y SANTA CATALINA – IUSAI</w:t>
      </w:r>
    </w:p>
    <w:p w14:paraId="20EEA477" w14:textId="77777777" w:rsidR="004C292D" w:rsidRPr="00E9503B" w:rsidRDefault="004C292D" w:rsidP="00876FBE">
      <w:pPr>
        <w:jc w:val="center"/>
        <w:rPr>
          <w:rFonts w:ascii="Tahoma" w:hAnsi="Tahoma" w:cs="Tahoma"/>
          <w:b/>
          <w:szCs w:val="20"/>
        </w:rPr>
      </w:pPr>
      <w:r w:rsidRPr="00A97C94">
        <w:rPr>
          <w:rFonts w:ascii="Tahoma" w:hAnsi="Tahoma" w:cs="Tahoma"/>
          <w:b/>
          <w:szCs w:val="20"/>
          <w:highlight w:val="yellow"/>
        </w:rPr>
        <w:t xml:space="preserve">SEGURO DAÑOS MATERIALES </w:t>
      </w:r>
      <w:r w:rsidR="00546BF6" w:rsidRPr="00A97C94">
        <w:rPr>
          <w:rFonts w:ascii="Tahoma" w:hAnsi="Tahoma" w:cs="Tahoma"/>
          <w:b/>
          <w:szCs w:val="20"/>
          <w:highlight w:val="yellow"/>
        </w:rPr>
        <w:t>COMBINADOS</w:t>
      </w:r>
    </w:p>
    <w:p w14:paraId="7E283727" w14:textId="77777777" w:rsidR="00876FBE" w:rsidRPr="00675965" w:rsidRDefault="00876FBE" w:rsidP="00876FBE">
      <w:pPr>
        <w:jc w:val="center"/>
        <w:rPr>
          <w:rFonts w:ascii="Tahoma" w:hAnsi="Tahoma" w:cs="Tahoma"/>
          <w:b/>
          <w:szCs w:val="20"/>
        </w:rPr>
      </w:pPr>
    </w:p>
    <w:p w14:paraId="67D8CFC6" w14:textId="77777777" w:rsidR="004C292D" w:rsidRPr="00E52647" w:rsidRDefault="004C292D" w:rsidP="00E9503B">
      <w:pPr>
        <w:jc w:val="center"/>
        <w:rPr>
          <w:rFonts w:ascii="Tahoma" w:hAnsi="Tahoma" w:cs="Tahoma"/>
          <w:b/>
          <w:sz w:val="20"/>
          <w:szCs w:val="20"/>
        </w:rPr>
      </w:pPr>
      <w:r w:rsidRPr="00E52647">
        <w:rPr>
          <w:rFonts w:ascii="Tahoma" w:hAnsi="Tahoma" w:cs="Tahoma"/>
          <w:b/>
          <w:sz w:val="20"/>
          <w:szCs w:val="20"/>
        </w:rPr>
        <w:t>OBJETO DEL SEGURO</w:t>
      </w:r>
    </w:p>
    <w:p w14:paraId="03A7BB78" w14:textId="0A581631" w:rsidR="004C292D" w:rsidRPr="00BD3253" w:rsidRDefault="004C292D" w:rsidP="00BD3253">
      <w:pPr>
        <w:rPr>
          <w:rFonts w:ascii="Tahoma" w:hAnsi="Tahoma" w:cs="Tahoma"/>
        </w:rPr>
      </w:pPr>
      <w:r w:rsidRPr="00E52647">
        <w:rPr>
          <w:rFonts w:ascii="Tahoma" w:hAnsi="Tahoma" w:cs="Tahoma"/>
          <w:sz w:val="20"/>
          <w:szCs w:val="20"/>
        </w:rPr>
        <w:t>Amparar los bienes muebles e inmuebles propiedad de INSTITUCIÓN UNIVERSITARIA DE SAN ANDRÉS, PROVIDENCIA Y SANTA CATALINA – IUSAI ó  por los que sea legalmente responsable, contenidos dentro de los predios ubicados dentro de su radio de acción, contra cualquier tipo de pérdida material súbita y accidental, siempre y cuando no se encuentre expresamente excluida en las condiciones generales y particulares de la póliza.</w:t>
      </w:r>
      <w:r w:rsidR="00D705A2">
        <w:rPr>
          <w:rFonts w:ascii="Tahoma" w:hAnsi="Tahoma" w:cs="Tahoma"/>
          <w:sz w:val="20"/>
          <w:szCs w:val="20"/>
        </w:rPr>
      </w:r>
      <w:r w:rsidR="00BD3253" w:rsidRPr="00BD3253">
        <w:rPr>
          <w:b/>
          <w:lang w:eastAsia="es-CO"/>
        </w:rPr>
      </w:r>
      <w:r w:rsidR="00BD3253" w:rsidRPr="00BD3253">
        <w:rPr>
          <w:b/>
          <w:lang w:eastAsia="es-CO"/>
        </w:rPr>
      </w:r>
      <w:r w:rsidR="00BD3253" w:rsidRPr="00BD3253">
        <w:rPr>
          <w:b/>
          <w:lang w:eastAsia="es-CO"/>
        </w:rPr>
      </w:r>
      <w:r w:rsidR="00E9503B">
        <w:rPr>
          <w:rFonts w:ascii="Tahoma" w:hAnsi="Tahoma" w:cs="Tahoma"/>
          <w:sz w:val="20"/>
          <w:szCs w:val="20"/>
        </w:rPr>
      </w:r>
      <w:proofErr w:type="spellStart"/>
      <w:proofErr w:type="gramStart"/>
      <w:r w:rsidR="00D705A2">
        <w:rPr>
          <w:rFonts w:ascii="Tahoma" w:hAnsi="Tahoma" w:cs="Tahoma"/>
          <w:sz w:val="20"/>
          <w:szCs w:val="20"/>
        </w:rPr>
      </w:r>
      <w:proofErr w:type="spellEnd"/>
      <w:r w:rsidR="00D705A2">
        <w:rPr>
          <w:rFonts w:ascii="Tahoma" w:hAnsi="Tahoma" w:cs="Tahoma"/>
          <w:sz w:val="20"/>
          <w:szCs w:val="20"/>
        </w:rPr>
      </w:r>
      <w:r w:rsidRPr="00E52647">
        <w:rPr>
          <w:rFonts w:ascii="Tahoma" w:hAnsi="Tahoma" w:cs="Tahoma"/>
          <w:sz w:val="20"/>
          <w:szCs w:val="20"/>
        </w:rPr>
      </w:r>
      <w:proofErr w:type="gramEnd"/>
      <w:r w:rsidRPr="00E52647">
        <w:rPr>
          <w:rFonts w:ascii="Tahoma" w:hAnsi="Tahoma" w:cs="Tahoma"/>
          <w:sz w:val="20"/>
          <w:szCs w:val="20"/>
        </w:rPr>
      </w:r>
    </w:p>
    <w:p w14:paraId="54CFAA95" w14:textId="77777777" w:rsidR="004C292D" w:rsidRPr="00E52647" w:rsidRDefault="004C292D" w:rsidP="00760065">
      <w:pPr>
        <w:jc w:val="both"/>
        <w:rPr>
          <w:rFonts w:ascii="Tahoma" w:hAnsi="Tahoma" w:cs="Tahoma"/>
          <w:b/>
          <w:sz w:val="20"/>
          <w:szCs w:val="20"/>
        </w:rPr>
      </w:pPr>
      <w:r w:rsidRPr="00E52647">
        <w:rPr>
          <w:rFonts w:ascii="Tahoma" w:hAnsi="Tahoma" w:cs="Tahoma"/>
          <w:b/>
          <w:sz w:val="20"/>
          <w:szCs w:val="20"/>
        </w:rPr>
        <w:t>AMPARO BASICO:</w:t>
      </w:r>
    </w:p>
    <w:p w14:paraId="3DCFF49D" w14:textId="77777777" w:rsidR="004C292D" w:rsidRPr="00E52647" w:rsidRDefault="00C910DD" w:rsidP="00760065">
      <w:pPr>
        <w:jc w:val="both"/>
        <w:rPr>
          <w:rFonts w:ascii="Tahoma" w:hAnsi="Tahoma" w:cs="Tahoma"/>
          <w:sz w:val="20"/>
          <w:szCs w:val="20"/>
        </w:rPr>
      </w:pPr>
      <w:r>
        <w:rPr>
          <w:rFonts w:ascii="Tahoma" w:hAnsi="Tahoma" w:cs="Tahoma"/>
          <w:sz w:val="20"/>
          <w:szCs w:val="20"/>
        </w:rPr>
        <w:t>D</w:t>
      </w:r>
      <w:r w:rsidR="004C292D" w:rsidRPr="00E52647">
        <w:rPr>
          <w:rFonts w:ascii="Tahoma" w:hAnsi="Tahoma" w:cs="Tahoma"/>
          <w:sz w:val="20"/>
          <w:szCs w:val="20"/>
        </w:rPr>
        <w:t xml:space="preserve">año material, físico o accidental y que hagan necesaria la reparación o reposición de los bienes afectados </w:t>
      </w:r>
      <w:r w:rsidR="002F7976" w:rsidRPr="00E52647">
        <w:rPr>
          <w:rFonts w:ascii="Tahoma" w:hAnsi="Tahoma" w:cs="Tahoma"/>
          <w:sz w:val="20"/>
          <w:szCs w:val="20"/>
        </w:rPr>
        <w:t>incluidos,</w:t>
      </w:r>
      <w:r w:rsidR="004C292D" w:rsidRPr="00E52647">
        <w:rPr>
          <w:rFonts w:ascii="Tahoma" w:hAnsi="Tahoma" w:cs="Tahoma"/>
          <w:sz w:val="20"/>
          <w:szCs w:val="20"/>
        </w:rPr>
        <w:t xml:space="preserve"> pero no limitados a: Incendio y amparos adicionales de la póliza tradicional, Actos Mal Intencionados de Terceros, Terrorismo y Terremoto. Temblor y/o Erupción Volcánica, Sustracción con y sin violencia, Sustracción todo riesgo, Todo riesgo Equipo Eléctrico y Electrónico y Rotura de maquinaria, así como los que sufran los bienes asegurados por cualquier causa no excluida expresamente, sea que dichos bienes se encuentren en uso o inactivos y estén dentro o fuera de los predios, excepto los equipos móviles y portátiles que tendrán cobertura a nivel nacional, incluyendo las coberturas citadas y/o eventos pero sin estar limitado a ellos.</w:t>
      </w:r>
    </w:p>
    <w:p w14:paraId="6DE806BF" w14:textId="77777777" w:rsidR="004C292D" w:rsidRPr="00E52647" w:rsidRDefault="004C292D" w:rsidP="00760065">
      <w:pPr>
        <w:jc w:val="both"/>
        <w:rPr>
          <w:rFonts w:ascii="Tahoma" w:hAnsi="Tahoma" w:cs="Tahoma"/>
          <w:b/>
          <w:sz w:val="20"/>
          <w:szCs w:val="20"/>
        </w:rPr>
      </w:pPr>
      <w:r w:rsidRPr="00E52647">
        <w:rPr>
          <w:rFonts w:ascii="Tahoma" w:hAnsi="Tahoma" w:cs="Tahoma"/>
          <w:b/>
          <w:sz w:val="20"/>
          <w:szCs w:val="20"/>
        </w:rPr>
        <w:t>AMPAROS Y CLÁUSULAS OBLIGATORIAS GRUPO No. 1</w:t>
      </w:r>
    </w:p>
    <w:p w14:paraId="7957B3CF" w14:textId="77777777" w:rsidR="004C292D" w:rsidRPr="00E52647" w:rsidRDefault="004C292D" w:rsidP="00760065">
      <w:pPr>
        <w:jc w:val="both"/>
        <w:rPr>
          <w:rFonts w:ascii="Tahoma" w:hAnsi="Tahoma" w:cs="Tahoma"/>
          <w:sz w:val="20"/>
          <w:szCs w:val="20"/>
        </w:rPr>
      </w:pPr>
      <w:r w:rsidRPr="00E52647">
        <w:rPr>
          <w:rFonts w:ascii="Tahoma" w:hAnsi="Tahoma" w:cs="Tahoma"/>
          <w:b/>
          <w:sz w:val="20"/>
          <w:szCs w:val="20"/>
        </w:rPr>
        <w:t>SECCION I INCENDIO Y/O RAYO</w:t>
      </w:r>
    </w:p>
    <w:p w14:paraId="349A1817"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Amparos tradicionales (Básico, explosión, Extended Coverage, Daños por agua, Daños por anegación).</w:t>
      </w:r>
    </w:p>
    <w:p w14:paraId="169B08FE"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Terremoto, temblor y/o erupción volcánica</w:t>
      </w:r>
      <w:r w:rsidR="00C910DD">
        <w:rPr>
          <w:rFonts w:ascii="Tahoma" w:hAnsi="Tahoma" w:cs="Tahoma"/>
          <w:sz w:val="20"/>
          <w:szCs w:val="20"/>
        </w:rPr>
        <w:t>, maremoto, marejada, tsunami</w:t>
      </w:r>
      <w:r w:rsidRPr="00E52647">
        <w:rPr>
          <w:rFonts w:ascii="Tahoma" w:hAnsi="Tahoma" w:cs="Tahoma"/>
          <w:sz w:val="20"/>
          <w:szCs w:val="20"/>
        </w:rPr>
        <w:t xml:space="preserve"> al 100% del valor asegurado.</w:t>
      </w:r>
    </w:p>
    <w:p w14:paraId="54B4BB8F" w14:textId="77777777" w:rsidR="004C292D" w:rsidRPr="00C910DD" w:rsidRDefault="004C292D" w:rsidP="00EF0936">
      <w:pPr>
        <w:pStyle w:val="Prrafodelista"/>
        <w:numPr>
          <w:ilvl w:val="0"/>
          <w:numId w:val="2"/>
        </w:numPr>
        <w:jc w:val="both"/>
        <w:rPr>
          <w:rFonts w:ascii="Tahoma" w:hAnsi="Tahoma" w:cs="Tahoma"/>
          <w:sz w:val="20"/>
          <w:szCs w:val="20"/>
        </w:rPr>
      </w:pPr>
      <w:r w:rsidRPr="00C910DD">
        <w:rPr>
          <w:rFonts w:ascii="Tahoma" w:hAnsi="Tahoma" w:cs="Tahoma"/>
          <w:sz w:val="20"/>
          <w:szCs w:val="20"/>
        </w:rPr>
        <w:t>Asonada, motín, conmoción civil o popular y huelga</w:t>
      </w:r>
      <w:r w:rsidR="00C910DD" w:rsidRPr="00C910DD">
        <w:rPr>
          <w:rFonts w:ascii="Tahoma" w:hAnsi="Tahoma" w:cs="Tahoma"/>
          <w:sz w:val="20"/>
          <w:szCs w:val="20"/>
        </w:rPr>
        <w:t xml:space="preserve">, </w:t>
      </w:r>
      <w:r w:rsidRPr="00C910DD">
        <w:rPr>
          <w:rFonts w:ascii="Tahoma" w:hAnsi="Tahoma" w:cs="Tahoma"/>
          <w:sz w:val="20"/>
          <w:szCs w:val="20"/>
        </w:rPr>
        <w:t>Actos mal intencionados de Terceros Incluyendo Terrorismo al 100% del valor asegurado.</w:t>
      </w:r>
    </w:p>
    <w:p w14:paraId="348C3B23" w14:textId="49700468" w:rsidR="004C292D"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Incendio y/o Rayo en aparatos Eléctricos (Incendio inherente)</w:t>
      </w:r>
    </w:p>
    <w:p w14:paraId="02C56D8F" w14:textId="77777777" w:rsidR="00876FBE" w:rsidRDefault="00876FBE" w:rsidP="00760065">
      <w:pPr>
        <w:jc w:val="both"/>
        <w:rPr>
          <w:rFonts w:ascii="Tahoma" w:hAnsi="Tahoma" w:cs="Tahoma"/>
          <w:b/>
          <w:sz w:val="20"/>
          <w:szCs w:val="20"/>
        </w:rPr>
      </w:pPr>
    </w:p>
    <w:p w14:paraId="6B08B122" w14:textId="77777777" w:rsidR="004C292D" w:rsidRPr="00E52647" w:rsidRDefault="004C292D" w:rsidP="00760065">
      <w:pPr>
        <w:jc w:val="both"/>
        <w:rPr>
          <w:rFonts w:ascii="Tahoma" w:hAnsi="Tahoma" w:cs="Tahoma"/>
          <w:b/>
          <w:sz w:val="20"/>
          <w:szCs w:val="20"/>
        </w:rPr>
      </w:pPr>
      <w:r w:rsidRPr="00E52647">
        <w:rPr>
          <w:rFonts w:ascii="Tahoma" w:hAnsi="Tahoma" w:cs="Tahoma"/>
          <w:b/>
          <w:sz w:val="20"/>
          <w:szCs w:val="20"/>
        </w:rPr>
        <w:t xml:space="preserve">SECCION II </w:t>
      </w:r>
      <w:r w:rsidR="00FD7EE7">
        <w:rPr>
          <w:rFonts w:ascii="Tahoma" w:hAnsi="Tahoma" w:cs="Tahoma"/>
          <w:b/>
          <w:sz w:val="20"/>
          <w:szCs w:val="20"/>
        </w:rPr>
        <w:t xml:space="preserve"> </w:t>
      </w:r>
      <w:r w:rsidRPr="00E52647">
        <w:rPr>
          <w:rFonts w:ascii="Tahoma" w:hAnsi="Tahoma" w:cs="Tahoma"/>
          <w:b/>
          <w:sz w:val="20"/>
          <w:szCs w:val="20"/>
        </w:rPr>
        <w:t>SU</w:t>
      </w:r>
      <w:r w:rsidR="00FD7EE7">
        <w:rPr>
          <w:rFonts w:ascii="Tahoma" w:hAnsi="Tahoma" w:cs="Tahoma"/>
          <w:b/>
          <w:sz w:val="20"/>
          <w:szCs w:val="20"/>
        </w:rPr>
        <w:t>S</w:t>
      </w:r>
      <w:r w:rsidRPr="00E52647">
        <w:rPr>
          <w:rFonts w:ascii="Tahoma" w:hAnsi="Tahoma" w:cs="Tahoma"/>
          <w:b/>
          <w:sz w:val="20"/>
          <w:szCs w:val="20"/>
        </w:rPr>
        <w:t>TRACCION</w:t>
      </w:r>
    </w:p>
    <w:p w14:paraId="4780494F"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Hurto Calificado (Todos los Bienes)</w:t>
      </w:r>
    </w:p>
    <w:p w14:paraId="1F893218"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Hurto Simple (Todos los Bienes)</w:t>
      </w:r>
    </w:p>
    <w:p w14:paraId="6D5386C0" w14:textId="77777777" w:rsidR="004C292D"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Todo Riesgo Sustracción</w:t>
      </w:r>
    </w:p>
    <w:p w14:paraId="38657141" w14:textId="77777777" w:rsidR="002F7976" w:rsidRPr="00E52647" w:rsidRDefault="002F7976" w:rsidP="002F7976">
      <w:pPr>
        <w:pStyle w:val="Prrafodelista"/>
        <w:ind w:left="705"/>
        <w:jc w:val="both"/>
        <w:rPr>
          <w:rFonts w:ascii="Tahoma" w:hAnsi="Tahoma" w:cs="Tahoma"/>
          <w:sz w:val="20"/>
          <w:szCs w:val="20"/>
        </w:rPr>
      </w:pPr>
    </w:p>
    <w:p w14:paraId="26B6AE0C" w14:textId="77777777" w:rsidR="00E9503B" w:rsidRDefault="00E9503B" w:rsidP="00760065">
      <w:pPr>
        <w:jc w:val="both"/>
        <w:rPr>
          <w:rFonts w:ascii="Tahoma" w:hAnsi="Tahoma" w:cs="Tahoma"/>
          <w:b/>
          <w:sz w:val="20"/>
          <w:szCs w:val="20"/>
        </w:rPr>
      </w:pPr>
    </w:p>
    <w:p w14:paraId="6F6C558A" w14:textId="77777777" w:rsidR="00486331" w:rsidRDefault="00486331" w:rsidP="00760065">
      <w:pPr>
        <w:jc w:val="both"/>
        <w:rPr>
          <w:rFonts w:ascii="Tahoma" w:hAnsi="Tahoma" w:cs="Tahoma"/>
          <w:b/>
          <w:sz w:val="20"/>
          <w:szCs w:val="20"/>
        </w:rPr>
      </w:pPr>
    </w:p>
    <w:p w14:paraId="659C2840" w14:textId="77777777" w:rsidR="00486331" w:rsidRDefault="00486331" w:rsidP="00760065">
      <w:pPr>
        <w:jc w:val="both"/>
        <w:rPr>
          <w:rFonts w:ascii="Tahoma" w:hAnsi="Tahoma" w:cs="Tahoma"/>
          <w:b/>
          <w:sz w:val="20"/>
          <w:szCs w:val="20"/>
        </w:rPr>
      </w:pPr>
    </w:p>
    <w:p w14:paraId="493FB742" w14:textId="7B757F28" w:rsidR="004C292D" w:rsidRPr="00E52647" w:rsidRDefault="004C292D" w:rsidP="00760065">
      <w:pPr>
        <w:jc w:val="both"/>
        <w:rPr>
          <w:rFonts w:ascii="Tahoma" w:hAnsi="Tahoma" w:cs="Tahoma"/>
          <w:b/>
          <w:sz w:val="20"/>
          <w:szCs w:val="20"/>
        </w:rPr>
      </w:pPr>
      <w:r w:rsidRPr="00E52647">
        <w:rPr>
          <w:rFonts w:ascii="Tahoma" w:hAnsi="Tahoma" w:cs="Tahoma"/>
          <w:b/>
          <w:sz w:val="20"/>
          <w:szCs w:val="20"/>
        </w:rPr>
        <w:t>SECCION III</w:t>
      </w:r>
    </w:p>
    <w:p w14:paraId="2C6641F5" w14:textId="77777777" w:rsidR="004C292D" w:rsidRPr="00E52647" w:rsidRDefault="004C292D" w:rsidP="00760065">
      <w:pPr>
        <w:jc w:val="both"/>
        <w:rPr>
          <w:rFonts w:ascii="Tahoma" w:hAnsi="Tahoma" w:cs="Tahoma"/>
          <w:b/>
          <w:sz w:val="20"/>
          <w:szCs w:val="20"/>
        </w:rPr>
      </w:pPr>
      <w:r w:rsidRPr="00E52647">
        <w:rPr>
          <w:rFonts w:ascii="Tahoma" w:hAnsi="Tahoma" w:cs="Tahoma"/>
          <w:b/>
          <w:sz w:val="20"/>
          <w:szCs w:val="20"/>
        </w:rPr>
        <w:t>EQUIPO ELECTRICO Y ELECTRONICO</w:t>
      </w:r>
    </w:p>
    <w:p w14:paraId="69FD2BD1"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Todo Riesgo Amparos Tradicionales</w:t>
      </w:r>
    </w:p>
    <w:p w14:paraId="3086ECA2"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Hurto Simple y Calificado</w:t>
      </w:r>
    </w:p>
    <w:p w14:paraId="4330D86B"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Terremoto, temblor y/o erupción volcánica al 100% del valor asegurado.</w:t>
      </w:r>
    </w:p>
    <w:p w14:paraId="43EB6B58" w14:textId="77777777" w:rsidR="004C292D" w:rsidRDefault="004C292D" w:rsidP="00A73968">
      <w:pPr>
        <w:pStyle w:val="Prrafodelista"/>
        <w:numPr>
          <w:ilvl w:val="0"/>
          <w:numId w:val="2"/>
        </w:numPr>
        <w:jc w:val="both"/>
        <w:rPr>
          <w:rFonts w:ascii="Tahoma" w:hAnsi="Tahoma" w:cs="Tahoma"/>
          <w:sz w:val="20"/>
          <w:szCs w:val="20"/>
        </w:rPr>
      </w:pPr>
      <w:r w:rsidRPr="00C910DD">
        <w:rPr>
          <w:rFonts w:ascii="Tahoma" w:hAnsi="Tahoma" w:cs="Tahoma"/>
          <w:sz w:val="20"/>
          <w:szCs w:val="20"/>
        </w:rPr>
        <w:t>Asonada, motín, conmoción civil o popular y huelga</w:t>
      </w:r>
      <w:r w:rsidR="00C910DD" w:rsidRPr="00C910DD">
        <w:rPr>
          <w:rFonts w:ascii="Tahoma" w:hAnsi="Tahoma" w:cs="Tahoma"/>
          <w:sz w:val="20"/>
          <w:szCs w:val="20"/>
        </w:rPr>
        <w:t xml:space="preserve">, </w:t>
      </w:r>
      <w:r w:rsidRPr="00C910DD">
        <w:rPr>
          <w:rFonts w:ascii="Tahoma" w:hAnsi="Tahoma" w:cs="Tahoma"/>
          <w:sz w:val="20"/>
          <w:szCs w:val="20"/>
        </w:rPr>
        <w:t>Actos Mal Intencionados de Terceros Incluyendo Terrorismo al 100% del valor asegurado</w:t>
      </w:r>
    </w:p>
    <w:p w14:paraId="3981ED14" w14:textId="77777777" w:rsidR="002F7976" w:rsidRPr="00C910DD" w:rsidRDefault="002F7976" w:rsidP="002F7976">
      <w:pPr>
        <w:pStyle w:val="Prrafodelista"/>
        <w:ind w:left="705"/>
        <w:jc w:val="both"/>
        <w:rPr>
          <w:rFonts w:ascii="Tahoma" w:hAnsi="Tahoma" w:cs="Tahoma"/>
          <w:sz w:val="20"/>
          <w:szCs w:val="20"/>
        </w:rPr>
      </w:pPr>
    </w:p>
    <w:p w14:paraId="4870F780" w14:textId="77777777" w:rsidR="004C292D" w:rsidRPr="00E52647" w:rsidRDefault="004C292D" w:rsidP="00760065">
      <w:pPr>
        <w:jc w:val="both"/>
        <w:rPr>
          <w:rFonts w:ascii="Tahoma" w:hAnsi="Tahoma" w:cs="Tahoma"/>
          <w:b/>
          <w:sz w:val="20"/>
          <w:szCs w:val="20"/>
        </w:rPr>
      </w:pPr>
      <w:r w:rsidRPr="00E52647">
        <w:rPr>
          <w:rFonts w:ascii="Tahoma" w:hAnsi="Tahoma" w:cs="Tahoma"/>
          <w:b/>
          <w:sz w:val="20"/>
          <w:szCs w:val="20"/>
        </w:rPr>
        <w:t>SECCION IV</w:t>
      </w:r>
    </w:p>
    <w:p w14:paraId="30D3BE2C" w14:textId="77777777" w:rsidR="004C292D" w:rsidRPr="00E52647" w:rsidRDefault="004C292D" w:rsidP="00760065">
      <w:pPr>
        <w:jc w:val="both"/>
        <w:rPr>
          <w:rFonts w:ascii="Tahoma" w:hAnsi="Tahoma" w:cs="Tahoma"/>
          <w:b/>
          <w:sz w:val="20"/>
          <w:szCs w:val="20"/>
        </w:rPr>
      </w:pPr>
      <w:r w:rsidRPr="00E52647">
        <w:rPr>
          <w:rFonts w:ascii="Tahoma" w:hAnsi="Tahoma" w:cs="Tahoma"/>
          <w:b/>
          <w:sz w:val="20"/>
          <w:szCs w:val="20"/>
        </w:rPr>
        <w:t>ROTURA DE MAQUINARIA</w:t>
      </w:r>
    </w:p>
    <w:p w14:paraId="46335B33"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Cobertura Básica que incluye:</w:t>
      </w:r>
    </w:p>
    <w:p w14:paraId="3B3E9CBA"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Acción directa de la energía eléctrica</w:t>
      </w:r>
    </w:p>
    <w:p w14:paraId="6C0F664E"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Acción indirecta de la electricidad atmosférica</w:t>
      </w:r>
    </w:p>
    <w:p w14:paraId="25D4BD44"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Impericia, Negligencia, descuido y sabotaje individual</w:t>
      </w:r>
    </w:p>
    <w:p w14:paraId="6D6DA827"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Errores de diseño, defectos de fabricación</w:t>
      </w:r>
    </w:p>
    <w:p w14:paraId="22D8C0D4"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Explosión física y química</w:t>
      </w:r>
    </w:p>
    <w:p w14:paraId="706A44C7"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Incendio interno, explosión química interna, caída directa de rayo</w:t>
      </w:r>
    </w:p>
    <w:p w14:paraId="37DD763D"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Bombas sumergidas y bombas para pozos profundos, sublimite $20.000.000.</w:t>
      </w:r>
    </w:p>
    <w:p w14:paraId="460DC406"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Inundación y enlodamiento</w:t>
      </w:r>
    </w:p>
    <w:p w14:paraId="1925E70F" w14:textId="77777777" w:rsidR="004C292D" w:rsidRPr="00675965"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Amparo para pérdida de contenidos</w:t>
      </w:r>
      <w:r w:rsidR="00C910DD">
        <w:rPr>
          <w:rFonts w:ascii="Tahoma" w:hAnsi="Tahoma" w:cs="Tahoma"/>
          <w:sz w:val="20"/>
          <w:szCs w:val="20"/>
        </w:rPr>
        <w:t xml:space="preserve"> en tanques</w:t>
      </w:r>
    </w:p>
    <w:p w14:paraId="5E1DEBDC"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Cobertura para cadenas, cintas y bandas transportadoras</w:t>
      </w:r>
      <w:r w:rsidR="00C910DD">
        <w:rPr>
          <w:rFonts w:ascii="Tahoma" w:hAnsi="Tahoma" w:cs="Tahoma"/>
          <w:sz w:val="20"/>
          <w:szCs w:val="20"/>
        </w:rPr>
        <w:t>, derivado en un evento amparo en la póliza</w:t>
      </w:r>
    </w:p>
    <w:p w14:paraId="3CEE46B7"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Falta de agua en las calderas u otros aparatos generadores de vapor</w:t>
      </w:r>
    </w:p>
    <w:p w14:paraId="1C1BB49F"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Tempestad, granizo, heladas, deshielo.</w:t>
      </w:r>
    </w:p>
    <w:p w14:paraId="6DECFEF1"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Rotura debido a fuerza centrífuga</w:t>
      </w:r>
    </w:p>
    <w:p w14:paraId="37FD52D2"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Cuerpos extraños que se introduzcan en los bienes asegurados o los golpeen</w:t>
      </w:r>
    </w:p>
    <w:p w14:paraId="0C5F1217" w14:textId="77777777" w:rsidR="004C292D" w:rsidRDefault="00C910DD" w:rsidP="00760065">
      <w:pPr>
        <w:pStyle w:val="Prrafodelista"/>
        <w:numPr>
          <w:ilvl w:val="0"/>
          <w:numId w:val="2"/>
        </w:numPr>
        <w:jc w:val="both"/>
        <w:rPr>
          <w:rFonts w:ascii="Tahoma" w:hAnsi="Tahoma" w:cs="Tahoma"/>
          <w:sz w:val="20"/>
          <w:szCs w:val="20"/>
        </w:rPr>
      </w:pPr>
      <w:r>
        <w:rPr>
          <w:rFonts w:ascii="Tahoma" w:hAnsi="Tahoma" w:cs="Tahoma"/>
          <w:sz w:val="20"/>
          <w:szCs w:val="20"/>
        </w:rPr>
        <w:t>E</w:t>
      </w:r>
      <w:r w:rsidR="004C292D" w:rsidRPr="00E52647">
        <w:rPr>
          <w:rFonts w:ascii="Tahoma" w:hAnsi="Tahoma" w:cs="Tahoma"/>
          <w:sz w:val="20"/>
          <w:szCs w:val="20"/>
        </w:rPr>
        <w:t>xplosión física.</w:t>
      </w:r>
    </w:p>
    <w:p w14:paraId="3645C0FE" w14:textId="77777777" w:rsidR="002F7976" w:rsidRPr="00E52647" w:rsidRDefault="002F7976" w:rsidP="002F7976">
      <w:pPr>
        <w:pStyle w:val="Prrafodelista"/>
        <w:ind w:left="705"/>
        <w:jc w:val="both"/>
        <w:rPr>
          <w:rFonts w:ascii="Tahoma" w:hAnsi="Tahoma" w:cs="Tahoma"/>
          <w:sz w:val="20"/>
          <w:szCs w:val="20"/>
        </w:rPr>
      </w:pPr>
    </w:p>
    <w:p w14:paraId="2D099270" w14:textId="77777777" w:rsidR="004C292D" w:rsidRPr="00E52647" w:rsidRDefault="004C292D" w:rsidP="00760065">
      <w:pPr>
        <w:jc w:val="both"/>
        <w:rPr>
          <w:rFonts w:ascii="Tahoma" w:hAnsi="Tahoma" w:cs="Tahoma"/>
          <w:b/>
          <w:sz w:val="20"/>
          <w:szCs w:val="20"/>
        </w:rPr>
      </w:pPr>
      <w:r w:rsidRPr="00E52647">
        <w:rPr>
          <w:rFonts w:ascii="Tahoma" w:hAnsi="Tahoma" w:cs="Tahoma"/>
          <w:b/>
          <w:sz w:val="20"/>
          <w:szCs w:val="20"/>
        </w:rPr>
        <w:t>COBERTURAS ADICIONALES PARA INCENDIO, SUSTRACCION, EQUIPO ELECTRICO Y ELECTRONICO Y ROTURA DE MAQUINARIA</w:t>
      </w:r>
    </w:p>
    <w:p w14:paraId="63439512" w14:textId="77777777" w:rsidR="00026C61"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Rotura de Vidrios</w:t>
      </w:r>
      <w:r w:rsidR="002656B9">
        <w:rPr>
          <w:rFonts w:ascii="Tahoma" w:hAnsi="Tahoma" w:cs="Tahoma"/>
          <w:sz w:val="20"/>
          <w:szCs w:val="20"/>
        </w:rPr>
        <w:t>, hasta $5</w:t>
      </w:r>
      <w:r w:rsidR="00026C61" w:rsidRPr="00E52647">
        <w:rPr>
          <w:rFonts w:ascii="Tahoma" w:hAnsi="Tahoma" w:cs="Tahoma"/>
          <w:sz w:val="20"/>
          <w:szCs w:val="20"/>
        </w:rPr>
        <w:t>00.000.000</w:t>
      </w:r>
    </w:p>
    <w:p w14:paraId="32BAD132"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Remoción de escombros</w:t>
      </w:r>
      <w:r w:rsidR="003F0466" w:rsidRPr="00E52647">
        <w:rPr>
          <w:rFonts w:ascii="Tahoma" w:hAnsi="Tahoma" w:cs="Tahoma"/>
          <w:sz w:val="20"/>
          <w:szCs w:val="20"/>
        </w:rPr>
        <w:t xml:space="preserve"> hasta el 100</w:t>
      </w:r>
      <w:r w:rsidR="00026C61" w:rsidRPr="00E52647">
        <w:rPr>
          <w:rFonts w:ascii="Tahoma" w:hAnsi="Tahoma" w:cs="Tahoma"/>
          <w:sz w:val="20"/>
          <w:szCs w:val="20"/>
        </w:rPr>
        <w:t>%</w:t>
      </w:r>
      <w:r w:rsidR="003F0466" w:rsidRPr="00E52647">
        <w:rPr>
          <w:rFonts w:ascii="Tahoma" w:hAnsi="Tahoma" w:cs="Tahoma"/>
          <w:sz w:val="20"/>
          <w:szCs w:val="20"/>
        </w:rPr>
        <w:t xml:space="preserve"> de los gastos razonables y demostrados</w:t>
      </w:r>
      <w:r w:rsidR="002656B9">
        <w:rPr>
          <w:rFonts w:ascii="Tahoma" w:hAnsi="Tahoma" w:cs="Tahoma"/>
          <w:sz w:val="20"/>
          <w:szCs w:val="20"/>
        </w:rPr>
        <w:t xml:space="preserve">, </w:t>
      </w:r>
      <w:r w:rsidR="00C910DD">
        <w:rPr>
          <w:rFonts w:ascii="Tahoma" w:hAnsi="Tahoma" w:cs="Tahoma"/>
          <w:sz w:val="20"/>
          <w:szCs w:val="20"/>
        </w:rPr>
        <w:t>sin ser mayor a</w:t>
      </w:r>
      <w:r w:rsidR="002656B9">
        <w:rPr>
          <w:rFonts w:ascii="Tahoma" w:hAnsi="Tahoma" w:cs="Tahoma"/>
          <w:sz w:val="20"/>
          <w:szCs w:val="20"/>
        </w:rPr>
        <w:t xml:space="preserve"> $5</w:t>
      </w:r>
      <w:r w:rsidR="00FE0575" w:rsidRPr="00E52647">
        <w:rPr>
          <w:rFonts w:ascii="Tahoma" w:hAnsi="Tahoma" w:cs="Tahoma"/>
          <w:sz w:val="20"/>
          <w:szCs w:val="20"/>
        </w:rPr>
        <w:t>00.000.000</w:t>
      </w:r>
    </w:p>
    <w:p w14:paraId="43F83618" w14:textId="0CE4734E" w:rsidR="004C292D" w:rsidRPr="00E52647" w:rsidRDefault="003F0466"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Equipos móviles y portátiles</w:t>
      </w:r>
    </w:p>
    <w:p w14:paraId="244002C6" w14:textId="77777777" w:rsidR="004C292D" w:rsidRPr="00E52647" w:rsidRDefault="004C292D" w:rsidP="00760065">
      <w:pPr>
        <w:jc w:val="both"/>
        <w:rPr>
          <w:rFonts w:ascii="Tahoma" w:hAnsi="Tahoma" w:cs="Tahoma"/>
          <w:b/>
          <w:sz w:val="20"/>
          <w:szCs w:val="20"/>
        </w:rPr>
      </w:pPr>
      <w:r w:rsidRPr="00E52647">
        <w:rPr>
          <w:rFonts w:ascii="Tahoma" w:hAnsi="Tahoma" w:cs="Tahoma"/>
          <w:b/>
          <w:sz w:val="20"/>
          <w:szCs w:val="20"/>
        </w:rPr>
        <w:t>CLAUSULAS OBLIGATORIAS</w:t>
      </w:r>
    </w:p>
    <w:p w14:paraId="46B7276B"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Actos de autoridad</w:t>
      </w:r>
    </w:p>
    <w:p w14:paraId="7B700444"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Amparo automático para edificios y contenidos que por error u omisión no se hayan informado al inicio</w:t>
      </w:r>
      <w:r w:rsidR="002656B9">
        <w:rPr>
          <w:rFonts w:ascii="Tahoma" w:hAnsi="Tahoma" w:cs="Tahoma"/>
          <w:sz w:val="20"/>
          <w:szCs w:val="20"/>
        </w:rPr>
        <w:t xml:space="preserve"> del seguro, Hasta $6</w:t>
      </w:r>
      <w:r w:rsidR="00675965">
        <w:rPr>
          <w:rFonts w:ascii="Tahoma" w:hAnsi="Tahoma" w:cs="Tahoma"/>
          <w:sz w:val="20"/>
          <w:szCs w:val="20"/>
        </w:rPr>
        <w:t>00.000.000, con su respectivo cobro de prima.</w:t>
      </w:r>
    </w:p>
    <w:p w14:paraId="1360A116" w14:textId="77777777" w:rsidR="004C292D" w:rsidRPr="00E52647" w:rsidRDefault="002656B9" w:rsidP="00760065">
      <w:pPr>
        <w:pStyle w:val="Prrafodelista"/>
        <w:numPr>
          <w:ilvl w:val="0"/>
          <w:numId w:val="2"/>
        </w:numPr>
        <w:jc w:val="both"/>
        <w:rPr>
          <w:rFonts w:ascii="Tahoma" w:hAnsi="Tahoma" w:cs="Tahoma"/>
          <w:sz w:val="20"/>
          <w:szCs w:val="20"/>
        </w:rPr>
      </w:pPr>
      <w:r>
        <w:rPr>
          <w:rFonts w:ascii="Tahoma" w:hAnsi="Tahoma" w:cs="Tahoma"/>
          <w:sz w:val="20"/>
          <w:szCs w:val="20"/>
        </w:rPr>
        <w:lastRenderedPageBreak/>
        <w:t>Ampliación aviso de siniestro 60</w:t>
      </w:r>
      <w:r w:rsidR="004C292D" w:rsidRPr="00E52647">
        <w:rPr>
          <w:rFonts w:ascii="Tahoma" w:hAnsi="Tahoma" w:cs="Tahoma"/>
          <w:sz w:val="20"/>
          <w:szCs w:val="20"/>
        </w:rPr>
        <w:t xml:space="preserve"> días</w:t>
      </w:r>
    </w:p>
    <w:p w14:paraId="7D10908C"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Cláusula de 72 horas para Terremoto</w:t>
      </w:r>
    </w:p>
    <w:p w14:paraId="7F86369A"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Conocimiento de los riesgos</w:t>
      </w:r>
    </w:p>
    <w:p w14:paraId="5AE9B9F0"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Definición de bienes</w:t>
      </w:r>
    </w:p>
    <w:p w14:paraId="538F201A"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Derechos sobre el Salvamento</w:t>
      </w:r>
    </w:p>
    <w:p w14:paraId="34CF5F36"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Designación de Ajustadores</w:t>
      </w:r>
    </w:p>
    <w:p w14:paraId="12846553"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Errores y omisiones no intencionales</w:t>
      </w:r>
    </w:p>
    <w:p w14:paraId="7C2FD84C"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Experticio técnico</w:t>
      </w:r>
    </w:p>
    <w:p w14:paraId="5289CFD3" w14:textId="5C07CF6A" w:rsidR="004C292D" w:rsidRPr="00E52647" w:rsidRDefault="004C292D" w:rsidP="00760065">
      <w:pPr>
        <w:pStyle w:val="Prrafodelista"/>
        <w:numPr>
          <w:ilvl w:val="0"/>
          <w:numId w:val="2"/>
        </w:numPr>
        <w:jc w:val="both"/>
        <w:rPr>
          <w:rFonts w:ascii="Tahoma" w:hAnsi="Tahoma" w:cs="Tahoma"/>
          <w:sz w:val="20"/>
          <w:szCs w:val="20"/>
        </w:rPr>
      </w:pPr>
      <w:r>
        <w:t>Flete aéreo, con un sublímite de $10.000.000 por evento y $20.000.000 por vigencia.</w:t>
      </w:r>
    </w:p>
    <w:p w14:paraId="0BF6A101"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Labores y materiales</w:t>
      </w:r>
    </w:p>
    <w:p w14:paraId="0F8B648E"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Modificaciones a favor del asegurado</w:t>
      </w:r>
    </w:p>
    <w:p w14:paraId="719D501C"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Pago de la indemnización directamente a contratistas y proveedores</w:t>
      </w:r>
    </w:p>
    <w:p w14:paraId="3B1728AD" w14:textId="2CC59400"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Pérdida de datos o portadores externos de datos incluido software al 100% de los gastos demostrad</w:t>
      </w:r>
      <w:r w:rsidR="00486331">
        <w:rPr>
          <w:rFonts w:ascii="Tahoma" w:hAnsi="Tahoma" w:cs="Tahoma"/>
          <w:sz w:val="20"/>
          <w:szCs w:val="20"/>
        </w:rPr>
        <w:t>os, con un sublimite de hasta $5</w:t>
      </w:r>
      <w:r w:rsidRPr="00E52647">
        <w:rPr>
          <w:rFonts w:ascii="Tahoma" w:hAnsi="Tahoma" w:cs="Tahoma"/>
          <w:sz w:val="20"/>
          <w:szCs w:val="20"/>
        </w:rPr>
        <w:t>0.000.000.</w:t>
      </w:r>
    </w:p>
    <w:p w14:paraId="02803AE9" w14:textId="77777777" w:rsidR="004C292D" w:rsidRPr="00E52647" w:rsidRDefault="004C292D" w:rsidP="00760065">
      <w:pPr>
        <w:pStyle w:val="Prrafodelista"/>
        <w:numPr>
          <w:ilvl w:val="0"/>
          <w:numId w:val="2"/>
        </w:numPr>
        <w:jc w:val="both"/>
        <w:rPr>
          <w:rFonts w:ascii="Tahoma" w:hAnsi="Tahoma" w:cs="Tahoma"/>
          <w:sz w:val="20"/>
          <w:szCs w:val="20"/>
        </w:rPr>
      </w:pPr>
      <w:r w:rsidRPr="00E52647">
        <w:rPr>
          <w:rFonts w:ascii="Tahoma" w:hAnsi="Tahoma" w:cs="Tahoma"/>
          <w:sz w:val="20"/>
          <w:szCs w:val="20"/>
        </w:rPr>
        <w:t>Revocación de la póliza 90 días, Para</w:t>
      </w:r>
      <w:r w:rsidR="00C910DD">
        <w:rPr>
          <w:rFonts w:ascii="Tahoma" w:hAnsi="Tahoma" w:cs="Tahoma"/>
          <w:sz w:val="20"/>
          <w:szCs w:val="20"/>
        </w:rPr>
        <w:t xml:space="preserve"> HAMCCP y</w:t>
      </w:r>
      <w:r w:rsidRPr="00E52647">
        <w:rPr>
          <w:rFonts w:ascii="Tahoma" w:hAnsi="Tahoma" w:cs="Tahoma"/>
          <w:sz w:val="20"/>
          <w:szCs w:val="20"/>
        </w:rPr>
        <w:t xml:space="preserve"> AMIT mínimo 10 días</w:t>
      </w:r>
    </w:p>
    <w:p w14:paraId="0C60A9C1" w14:textId="77777777" w:rsidR="004C292D" w:rsidRPr="006D5798" w:rsidRDefault="004C292D" w:rsidP="00760065">
      <w:pPr>
        <w:jc w:val="both"/>
        <w:rPr>
          <w:rFonts w:ascii="Tahoma" w:hAnsi="Tahoma" w:cs="Tahoma"/>
          <w:b/>
          <w:sz w:val="20"/>
          <w:szCs w:val="20"/>
        </w:rPr>
      </w:pPr>
      <w:r w:rsidRPr="006D5798">
        <w:rPr>
          <w:rFonts w:ascii="Tahoma" w:hAnsi="Tahoma" w:cs="Tahoma"/>
          <w:b/>
          <w:sz w:val="20"/>
          <w:szCs w:val="20"/>
        </w:rPr>
        <w:t>CLAUSULAS ADICIONALES</w:t>
      </w:r>
    </w:p>
    <w:p w14:paraId="735D11ED" w14:textId="77777777" w:rsidR="004C292D" w:rsidRPr="006D5798" w:rsidRDefault="004C292D" w:rsidP="00760065">
      <w:pPr>
        <w:pStyle w:val="Prrafodelista"/>
        <w:numPr>
          <w:ilvl w:val="0"/>
          <w:numId w:val="2"/>
        </w:numPr>
        <w:jc w:val="both"/>
        <w:rPr>
          <w:rFonts w:ascii="Tahoma" w:hAnsi="Tahoma" w:cs="Tahoma"/>
          <w:sz w:val="20"/>
          <w:szCs w:val="20"/>
        </w:rPr>
      </w:pPr>
      <w:r>
        <w:t>Amparo automático de nuevos bienes que se incorporen después del cierre del inventario 2026, hasta $300.000.000, con aviso a 30 días y cobro de prima cuando corresponda. Los bienes incluidos en el inventario institucional vigente deberán estar amparados desde el inicio y no se tratarán como altas futuras.</w:t>
      </w:r>
    </w:p>
    <w:p w14:paraId="5485A680" w14:textId="77777777" w:rsidR="004C292D"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Anticipo de Indemnización</w:t>
      </w:r>
      <w:r w:rsidR="00773122" w:rsidRPr="006D5798">
        <w:rPr>
          <w:rFonts w:ascii="Tahoma" w:hAnsi="Tahoma" w:cs="Tahoma"/>
          <w:sz w:val="20"/>
          <w:szCs w:val="20"/>
        </w:rPr>
        <w:t>, hasta el 50%, previa demostración de la ocurrencia y cuantía</w:t>
      </w:r>
    </w:p>
    <w:p w14:paraId="26515F55" w14:textId="77777777" w:rsidR="00773122" w:rsidRPr="006D5798" w:rsidRDefault="004C292D" w:rsidP="00760065">
      <w:pPr>
        <w:pStyle w:val="Prrafodelista"/>
        <w:numPr>
          <w:ilvl w:val="0"/>
          <w:numId w:val="2"/>
        </w:numPr>
        <w:jc w:val="both"/>
        <w:rPr>
          <w:rFonts w:ascii="Tahoma" w:hAnsi="Tahoma" w:cs="Tahoma"/>
          <w:sz w:val="20"/>
          <w:szCs w:val="20"/>
        </w:rPr>
      </w:pPr>
      <w:r>
        <w:t>Bienes de terceros bajo cuidado, tenencia, control y custodia: sublímite general de $100.000.000 por evento/vigencia para bienes no individualizados, con aviso en 30 días. Este sublímite general no será aplicable a bienes de terceros que se encuentren expresamente relacionados e individualizados en el cuadro de valores asegurados con suma asegurada propia, los cuales estarán cubiertos hasta la concurrencia de la suma específicamente establecida para cada uno.</w:t>
      </w:r>
    </w:p>
    <w:p w14:paraId="26515F55" w14:textId="77777777" w:rsidR="00773122" w:rsidRPr="006D5798" w:rsidRDefault="004C292D" w:rsidP="00760065">
      <w:pPr>
        <w:pStyle w:val="Prrafodelista"/>
        <w:numPr>
          <w:ilvl w:val="0"/>
          <w:numId w:val="2"/>
        </w:numPr>
        <w:jc w:val="both"/>
        <w:rPr>
          <w:rFonts w:ascii="Tahoma" w:hAnsi="Tahoma" w:cs="Tahoma"/>
          <w:sz w:val="20"/>
          <w:szCs w:val="20"/>
        </w:rPr>
      </w:pPr>
      <w:r>
        <w:t>Inmueble Casa Sarie Bay – SAE: bien recibido en custodia por IUSAI. Se amparará como bien de tercero bajo cuidado, tenencia, control y custodia hasta por la suma asegurada establecida en el cuadro de valores asegurados del proceso.</w:t>
      </w:r>
    </w:p>
    <w:p w14:paraId="1AC309C3" w14:textId="77777777" w:rsidR="00773122"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Bienes fuera de edificios</w:t>
      </w:r>
      <w:r w:rsidR="00773122" w:rsidRPr="006D5798">
        <w:rPr>
          <w:rFonts w:ascii="Tahoma" w:hAnsi="Tahoma" w:cs="Tahoma"/>
          <w:sz w:val="20"/>
          <w:szCs w:val="20"/>
        </w:rPr>
        <w:t>, siempre y cuando dichos bienes estén diseñados para est</w:t>
      </w:r>
      <w:r w:rsidR="002656B9">
        <w:rPr>
          <w:rFonts w:ascii="Tahoma" w:hAnsi="Tahoma" w:cs="Tahoma"/>
          <w:sz w:val="20"/>
          <w:szCs w:val="20"/>
        </w:rPr>
        <w:t>ar a la intemperie. Sublímite $5</w:t>
      </w:r>
      <w:r w:rsidR="00773122" w:rsidRPr="006D5798">
        <w:rPr>
          <w:rFonts w:ascii="Tahoma" w:hAnsi="Tahoma" w:cs="Tahoma"/>
          <w:sz w:val="20"/>
          <w:szCs w:val="20"/>
        </w:rPr>
        <w:t>00.000.000</w:t>
      </w:r>
    </w:p>
    <w:p w14:paraId="475A3510" w14:textId="25449327" w:rsidR="004C292D"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Gastos adicionales</w:t>
      </w:r>
      <w:r w:rsidR="00773122" w:rsidRPr="006D5798">
        <w:rPr>
          <w:rFonts w:ascii="Tahoma" w:hAnsi="Tahoma" w:cs="Tahoma"/>
        </w:rPr>
        <w:t xml:space="preserve"> </w:t>
      </w:r>
      <w:r w:rsidR="00773122" w:rsidRPr="006D5798">
        <w:rPr>
          <w:rFonts w:ascii="Tahoma" w:hAnsi="Tahoma" w:cs="Tahoma"/>
          <w:sz w:val="20"/>
          <w:szCs w:val="20"/>
        </w:rPr>
        <w:t>hasta el 100% de los gastos razonables demostrados</w:t>
      </w:r>
      <w:r w:rsidR="008E668E" w:rsidRPr="006D5798">
        <w:rPr>
          <w:rFonts w:ascii="Tahoma" w:hAnsi="Tahoma" w:cs="Tahoma"/>
          <w:sz w:val="20"/>
          <w:szCs w:val="20"/>
        </w:rPr>
        <w:t>, sublimite $</w:t>
      </w:r>
      <w:r w:rsidR="00A97C94">
        <w:rPr>
          <w:rFonts w:ascii="Tahoma" w:hAnsi="Tahoma" w:cs="Tahoma"/>
          <w:sz w:val="20"/>
          <w:szCs w:val="20"/>
        </w:rPr>
        <w:t>4</w:t>
      </w:r>
      <w:r w:rsidR="008E668E" w:rsidRPr="006D5798">
        <w:rPr>
          <w:rFonts w:ascii="Tahoma" w:hAnsi="Tahoma" w:cs="Tahoma"/>
          <w:sz w:val="20"/>
          <w:szCs w:val="20"/>
        </w:rPr>
        <w:t>00.000.000</w:t>
      </w:r>
      <w:r w:rsidR="00C910DD">
        <w:rPr>
          <w:rFonts w:ascii="Tahoma" w:hAnsi="Tahoma" w:cs="Tahoma"/>
          <w:sz w:val="20"/>
          <w:szCs w:val="20"/>
        </w:rPr>
        <w:t>, para:</w:t>
      </w:r>
    </w:p>
    <w:p w14:paraId="6AB27BA1" w14:textId="77777777" w:rsidR="004C292D" w:rsidRPr="006D5798" w:rsidRDefault="004C292D" w:rsidP="00760065">
      <w:pPr>
        <w:pStyle w:val="Prrafodelista"/>
        <w:numPr>
          <w:ilvl w:val="1"/>
          <w:numId w:val="2"/>
        </w:numPr>
        <w:jc w:val="both"/>
        <w:rPr>
          <w:rFonts w:ascii="Tahoma" w:hAnsi="Tahoma" w:cs="Tahoma"/>
          <w:sz w:val="20"/>
          <w:szCs w:val="20"/>
        </w:rPr>
      </w:pPr>
      <w:r w:rsidRPr="006D5798">
        <w:rPr>
          <w:rFonts w:ascii="Tahoma" w:hAnsi="Tahoma" w:cs="Tahoma"/>
          <w:sz w:val="20"/>
          <w:szCs w:val="20"/>
        </w:rPr>
        <w:t>Gastos de extinción del siniestro.</w:t>
      </w:r>
    </w:p>
    <w:p w14:paraId="5C3DC101" w14:textId="77777777" w:rsidR="004C292D" w:rsidRPr="006D5798" w:rsidRDefault="004C292D" w:rsidP="00760065">
      <w:pPr>
        <w:pStyle w:val="Prrafodelista"/>
        <w:numPr>
          <w:ilvl w:val="1"/>
          <w:numId w:val="2"/>
        </w:numPr>
        <w:jc w:val="both"/>
        <w:rPr>
          <w:rFonts w:ascii="Tahoma" w:hAnsi="Tahoma" w:cs="Tahoma"/>
          <w:sz w:val="20"/>
          <w:szCs w:val="20"/>
        </w:rPr>
      </w:pPr>
      <w:r w:rsidRPr="006D5798">
        <w:rPr>
          <w:rFonts w:ascii="Tahoma" w:hAnsi="Tahoma" w:cs="Tahoma"/>
          <w:sz w:val="20"/>
          <w:szCs w:val="20"/>
        </w:rPr>
        <w:t>Gastos extraordinarios por tiempo extra, trabajo nocturno y trabajo en días feriados.</w:t>
      </w:r>
    </w:p>
    <w:p w14:paraId="48222452" w14:textId="77777777" w:rsidR="004C292D" w:rsidRDefault="004C292D" w:rsidP="00760065">
      <w:pPr>
        <w:pStyle w:val="Prrafodelista"/>
        <w:numPr>
          <w:ilvl w:val="1"/>
          <w:numId w:val="2"/>
        </w:numPr>
        <w:jc w:val="both"/>
        <w:rPr>
          <w:rFonts w:ascii="Tahoma" w:hAnsi="Tahoma" w:cs="Tahoma"/>
          <w:sz w:val="20"/>
          <w:szCs w:val="20"/>
        </w:rPr>
      </w:pPr>
      <w:r w:rsidRPr="006D5798">
        <w:rPr>
          <w:rFonts w:ascii="Tahoma" w:hAnsi="Tahoma" w:cs="Tahoma"/>
          <w:sz w:val="20"/>
          <w:szCs w:val="20"/>
        </w:rPr>
        <w:t>Gastos de preservación de bienes</w:t>
      </w:r>
    </w:p>
    <w:p w14:paraId="60D83946" w14:textId="77777777" w:rsidR="00C910DD" w:rsidRPr="006D5798" w:rsidRDefault="00C910DD" w:rsidP="00760065">
      <w:pPr>
        <w:pStyle w:val="Prrafodelista"/>
        <w:numPr>
          <w:ilvl w:val="1"/>
          <w:numId w:val="2"/>
        </w:numPr>
        <w:jc w:val="both"/>
        <w:rPr>
          <w:rFonts w:ascii="Tahoma" w:hAnsi="Tahoma" w:cs="Tahoma"/>
          <w:sz w:val="20"/>
          <w:szCs w:val="20"/>
        </w:rPr>
      </w:pPr>
      <w:r>
        <w:rPr>
          <w:rFonts w:ascii="Tahoma" w:hAnsi="Tahoma" w:cs="Tahoma"/>
          <w:sz w:val="20"/>
          <w:szCs w:val="20"/>
        </w:rPr>
        <w:t xml:space="preserve">Gastos por </w:t>
      </w:r>
      <w:r w:rsidRPr="006D5798">
        <w:rPr>
          <w:rFonts w:ascii="Tahoma" w:hAnsi="Tahoma" w:cs="Tahoma"/>
          <w:sz w:val="20"/>
          <w:szCs w:val="20"/>
        </w:rPr>
        <w:t>Honorarios profesionales</w:t>
      </w:r>
    </w:p>
    <w:p w14:paraId="621A2A50" w14:textId="77777777" w:rsidR="004C292D" w:rsidRPr="006D5798" w:rsidRDefault="004C292D" w:rsidP="00760065">
      <w:pPr>
        <w:pStyle w:val="Prrafodelista"/>
        <w:numPr>
          <w:ilvl w:val="1"/>
          <w:numId w:val="2"/>
        </w:numPr>
        <w:jc w:val="both"/>
        <w:rPr>
          <w:rFonts w:ascii="Tahoma" w:hAnsi="Tahoma" w:cs="Tahoma"/>
          <w:sz w:val="20"/>
          <w:szCs w:val="20"/>
        </w:rPr>
      </w:pPr>
      <w:r w:rsidRPr="006D5798">
        <w:rPr>
          <w:rFonts w:ascii="Tahoma" w:hAnsi="Tahoma" w:cs="Tahoma"/>
          <w:sz w:val="20"/>
          <w:szCs w:val="20"/>
        </w:rPr>
        <w:t>Gastos para demostrar la ocurrencia y cuantía del siniestro</w:t>
      </w:r>
    </w:p>
    <w:p w14:paraId="20D630E1" w14:textId="77777777" w:rsidR="001E7BB7"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Movilización de bienes</w:t>
      </w:r>
      <w:r w:rsidR="001E7BB7" w:rsidRPr="006D5798">
        <w:rPr>
          <w:rFonts w:ascii="Tahoma" w:hAnsi="Tahoma" w:cs="Tahoma"/>
          <w:sz w:val="20"/>
          <w:szCs w:val="20"/>
        </w:rPr>
        <w:t>: queda entendido y convenido que bajo la presente póliza se amparan los bienes asegurados mientras estén siendo movilizados para su uso, dentro del territorio colombiano, bajo los mismos amparos de la presente póliza. Límit</w:t>
      </w:r>
      <w:r w:rsidR="002656B9">
        <w:rPr>
          <w:rFonts w:ascii="Tahoma" w:hAnsi="Tahoma" w:cs="Tahoma"/>
          <w:sz w:val="20"/>
          <w:szCs w:val="20"/>
        </w:rPr>
        <w:t>e por evento y agregado anual $</w:t>
      </w:r>
      <w:r w:rsidR="00C910DD">
        <w:rPr>
          <w:rFonts w:ascii="Tahoma" w:hAnsi="Tahoma" w:cs="Tahoma"/>
          <w:sz w:val="20"/>
          <w:szCs w:val="20"/>
        </w:rPr>
        <w:t>20</w:t>
      </w:r>
      <w:r w:rsidR="001E7BB7" w:rsidRPr="006D5798">
        <w:rPr>
          <w:rFonts w:ascii="Tahoma" w:hAnsi="Tahoma" w:cs="Tahoma"/>
          <w:sz w:val="20"/>
          <w:szCs w:val="20"/>
        </w:rPr>
        <w:t>0.000.000. Excluye el transporte</w:t>
      </w:r>
    </w:p>
    <w:p w14:paraId="541DFE34" w14:textId="77777777" w:rsidR="00773122"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No aplicación de demérito por uso</w:t>
      </w:r>
      <w:r w:rsidR="00773122" w:rsidRPr="006D5798">
        <w:rPr>
          <w:rFonts w:ascii="Tahoma" w:hAnsi="Tahoma" w:cs="Tahoma"/>
          <w:sz w:val="20"/>
          <w:szCs w:val="20"/>
        </w:rPr>
        <w:t xml:space="preserve">, Para equipos cuya fabricación No sea mayor a </w:t>
      </w:r>
      <w:r w:rsidR="00C910DD">
        <w:rPr>
          <w:rFonts w:ascii="Tahoma" w:hAnsi="Tahoma" w:cs="Tahoma"/>
          <w:sz w:val="20"/>
          <w:szCs w:val="20"/>
        </w:rPr>
        <w:t>seis (6)</w:t>
      </w:r>
      <w:r w:rsidR="00773122" w:rsidRPr="006D5798">
        <w:rPr>
          <w:rFonts w:ascii="Tahoma" w:hAnsi="Tahoma" w:cs="Tahoma"/>
          <w:sz w:val="20"/>
          <w:szCs w:val="20"/>
        </w:rPr>
        <w:t xml:space="preserve"> años</w:t>
      </w:r>
    </w:p>
    <w:p w14:paraId="1DAE0242" w14:textId="77777777" w:rsidR="00773122"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No-aplicación de demérito tecnológico</w:t>
      </w:r>
      <w:r w:rsidR="00773122" w:rsidRPr="006D5798">
        <w:rPr>
          <w:rFonts w:ascii="Tahoma" w:hAnsi="Tahoma" w:cs="Tahoma"/>
        </w:rPr>
        <w:t>, p</w:t>
      </w:r>
      <w:r w:rsidR="00773122" w:rsidRPr="006D5798">
        <w:rPr>
          <w:rFonts w:ascii="Tahoma" w:hAnsi="Tahoma" w:cs="Tahoma"/>
          <w:sz w:val="20"/>
          <w:szCs w:val="20"/>
        </w:rPr>
        <w:t>ara equipos cuya fabricación No sea mayor a cinco años</w:t>
      </w:r>
    </w:p>
    <w:p w14:paraId="379970FF" w14:textId="77777777" w:rsidR="004C292D"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No-tasación o inventario</w:t>
      </w:r>
      <w:r w:rsidR="00773122" w:rsidRPr="006D5798">
        <w:rPr>
          <w:rFonts w:ascii="Tahoma" w:hAnsi="Tahoma" w:cs="Tahoma"/>
          <w:sz w:val="20"/>
          <w:szCs w:val="20"/>
        </w:rPr>
        <w:t>, hasta $</w:t>
      </w:r>
      <w:r w:rsidR="007A2E1B">
        <w:rPr>
          <w:rFonts w:ascii="Tahoma" w:hAnsi="Tahoma" w:cs="Tahoma"/>
          <w:sz w:val="20"/>
          <w:szCs w:val="20"/>
        </w:rPr>
        <w:t>50.0</w:t>
      </w:r>
      <w:r w:rsidR="00773122" w:rsidRPr="006D5798">
        <w:rPr>
          <w:rFonts w:ascii="Tahoma" w:hAnsi="Tahoma" w:cs="Tahoma"/>
          <w:sz w:val="20"/>
          <w:szCs w:val="20"/>
        </w:rPr>
        <w:t>00.000</w:t>
      </w:r>
    </w:p>
    <w:p w14:paraId="1490CA5F" w14:textId="77777777" w:rsidR="004C292D"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Portador Externo de datos</w:t>
      </w:r>
      <w:r w:rsidR="00773122" w:rsidRPr="006D5798">
        <w:rPr>
          <w:rFonts w:ascii="Tahoma" w:hAnsi="Tahoma" w:cs="Tahoma"/>
        </w:rPr>
        <w:t xml:space="preserve"> </w:t>
      </w:r>
      <w:r w:rsidR="00773122" w:rsidRPr="006D5798">
        <w:rPr>
          <w:rFonts w:ascii="Tahoma" w:hAnsi="Tahoma" w:cs="Tahoma"/>
          <w:sz w:val="20"/>
          <w:szCs w:val="20"/>
        </w:rPr>
        <w:t>sublímite $2</w:t>
      </w:r>
      <w:r w:rsidR="002656B9">
        <w:rPr>
          <w:rFonts w:ascii="Tahoma" w:hAnsi="Tahoma" w:cs="Tahoma"/>
          <w:sz w:val="20"/>
          <w:szCs w:val="20"/>
        </w:rPr>
        <w:t>5</w:t>
      </w:r>
      <w:r w:rsidR="00773122" w:rsidRPr="006D5798">
        <w:rPr>
          <w:rFonts w:ascii="Tahoma" w:hAnsi="Tahoma" w:cs="Tahoma"/>
          <w:sz w:val="20"/>
          <w:szCs w:val="20"/>
        </w:rPr>
        <w:t>0.000.000</w:t>
      </w:r>
    </w:p>
    <w:p w14:paraId="11B048ED" w14:textId="77777777" w:rsidR="004C292D"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Reposición o reemplazo</w:t>
      </w:r>
      <w:r w:rsidR="00721582" w:rsidRPr="006D5798">
        <w:rPr>
          <w:rFonts w:ascii="Tahoma" w:hAnsi="Tahoma" w:cs="Tahoma"/>
          <w:sz w:val="20"/>
          <w:szCs w:val="20"/>
        </w:rPr>
        <w:t>, para bienes hasta cinco (05) años de fabricación.</w:t>
      </w:r>
    </w:p>
    <w:p w14:paraId="32EA583B" w14:textId="77777777" w:rsidR="008635B4" w:rsidRPr="006D5798" w:rsidRDefault="004C292D" w:rsidP="00760065">
      <w:pPr>
        <w:pStyle w:val="Prrafodelista"/>
        <w:numPr>
          <w:ilvl w:val="0"/>
          <w:numId w:val="2"/>
        </w:numPr>
        <w:jc w:val="both"/>
        <w:rPr>
          <w:rFonts w:ascii="Tahoma" w:hAnsi="Tahoma" w:cs="Tahoma"/>
          <w:sz w:val="20"/>
          <w:szCs w:val="20"/>
        </w:rPr>
      </w:pPr>
      <w:r w:rsidRPr="006D5798">
        <w:rPr>
          <w:rFonts w:ascii="Tahoma" w:hAnsi="Tahoma" w:cs="Tahoma"/>
          <w:sz w:val="20"/>
          <w:szCs w:val="20"/>
        </w:rPr>
        <w:t>Restablecimiento automático del valor asegurado por pago de siniestro</w:t>
      </w:r>
      <w:r w:rsidR="008635B4" w:rsidRPr="006D5798">
        <w:rPr>
          <w:rFonts w:ascii="Tahoma" w:hAnsi="Tahoma" w:cs="Tahoma"/>
          <w:sz w:val="20"/>
          <w:szCs w:val="20"/>
        </w:rPr>
        <w:t>, excepto AMIT y huelga, motín, asonada, conmoción civil o popular.</w:t>
      </w:r>
    </w:p>
    <w:p w14:paraId="6347A8BF" w14:textId="77777777" w:rsidR="008635B4" w:rsidRPr="006D5798" w:rsidRDefault="008635B4" w:rsidP="00760065">
      <w:pPr>
        <w:pStyle w:val="Prrafodelista"/>
        <w:ind w:left="705"/>
        <w:jc w:val="both"/>
        <w:rPr>
          <w:rFonts w:ascii="Tahoma" w:hAnsi="Tahoma" w:cs="Tahoma"/>
          <w:sz w:val="20"/>
          <w:szCs w:val="20"/>
        </w:rPr>
      </w:pPr>
      <w:r w:rsidRPr="006D5798">
        <w:rPr>
          <w:rFonts w:ascii="Tahoma" w:hAnsi="Tahoma" w:cs="Tahoma"/>
          <w:sz w:val="20"/>
          <w:szCs w:val="20"/>
        </w:rPr>
        <w:t xml:space="preserve">En caso de ser indemnizada una pérdida, el límite de responsabilidad de la compañía se reducirá en una suma igual al monto de la indemnización pagada. No obstante mediante esta cláusula se restablecerá automáticamente la suma asegurada (salvo para las coberturas de </w:t>
      </w:r>
      <w:r w:rsidRPr="006D5798">
        <w:rPr>
          <w:rFonts w:ascii="Tahoma" w:hAnsi="Tahoma" w:cs="Tahoma"/>
          <w:sz w:val="20"/>
          <w:szCs w:val="20"/>
        </w:rPr>
        <w:lastRenderedPageBreak/>
        <w:t>actos mal intencionados de terceros – AMIT y de Huelga, Motín, Asonada, Conmoción Civil o Popular HMACCP) en el momento en que los bienes perdidos o dañados se hayan reparado o reemplazado parcial o totalmente para lo cual el asegurado se compromete a informar a la compañía la fecha exacta de reparación o reposición de los bienes afectados y a pagar la prima adicional, calculada a prorrata sobre el valor de la disminución en el tiempo que falte para el vencimiento de la póliza.</w:t>
      </w:r>
    </w:p>
    <w:p w14:paraId="4F219502" w14:textId="4203BF02" w:rsidR="004C292D" w:rsidRPr="006D5798" w:rsidRDefault="004C292D" w:rsidP="00760065">
      <w:pPr>
        <w:pStyle w:val="Prrafodelista"/>
        <w:numPr>
          <w:ilvl w:val="0"/>
          <w:numId w:val="9"/>
        </w:numPr>
        <w:jc w:val="both"/>
        <w:rPr>
          <w:rFonts w:ascii="Tahoma" w:hAnsi="Tahoma" w:cs="Tahoma"/>
          <w:sz w:val="20"/>
          <w:szCs w:val="20"/>
        </w:rPr>
      </w:pPr>
      <w:r w:rsidRPr="006D5798">
        <w:rPr>
          <w:rFonts w:ascii="Tahoma" w:hAnsi="Tahoma" w:cs="Tahoma"/>
          <w:sz w:val="20"/>
          <w:szCs w:val="20"/>
        </w:rPr>
        <w:t>Traslado temporal de bienes</w:t>
      </w:r>
      <w:r w:rsidR="00895249">
        <w:rPr>
          <w:rFonts w:ascii="Tahoma" w:hAnsi="Tahoma" w:cs="Tahoma"/>
          <w:sz w:val="20"/>
          <w:szCs w:val="20"/>
        </w:rPr>
        <w:t>, hasta $3</w:t>
      </w:r>
      <w:r w:rsidR="002656B9">
        <w:rPr>
          <w:rFonts w:ascii="Tahoma" w:hAnsi="Tahoma" w:cs="Tahoma"/>
          <w:sz w:val="20"/>
          <w:szCs w:val="20"/>
        </w:rPr>
        <w:t xml:space="preserve">0.000.000, con aviso de </w:t>
      </w:r>
      <w:r w:rsidR="007A2E1B">
        <w:rPr>
          <w:rFonts w:ascii="Tahoma" w:hAnsi="Tahoma" w:cs="Tahoma"/>
          <w:sz w:val="20"/>
          <w:szCs w:val="20"/>
        </w:rPr>
        <w:t>6</w:t>
      </w:r>
      <w:r w:rsidR="00721582" w:rsidRPr="006D5798">
        <w:rPr>
          <w:rFonts w:ascii="Tahoma" w:hAnsi="Tahoma" w:cs="Tahoma"/>
          <w:sz w:val="20"/>
          <w:szCs w:val="20"/>
        </w:rPr>
        <w:t>0</w:t>
      </w:r>
      <w:r w:rsidR="002656B9">
        <w:rPr>
          <w:rFonts w:ascii="Tahoma" w:hAnsi="Tahoma" w:cs="Tahoma"/>
          <w:sz w:val="20"/>
          <w:szCs w:val="20"/>
        </w:rPr>
        <w:t xml:space="preserve"> días</w:t>
      </w:r>
      <w:r w:rsidR="001E7BB7" w:rsidRPr="006D5798">
        <w:rPr>
          <w:rFonts w:ascii="Tahoma" w:hAnsi="Tahoma" w:cs="Tahoma"/>
          <w:sz w:val="20"/>
          <w:szCs w:val="20"/>
        </w:rPr>
        <w:t>: las partes movibles de edificios, contenidos y/o equipos y los demás bienes amparados que sean trasladados temporalmente a otro sitio dentro o fuera de los predios del asegurado para reparación, limpieza, renovación, acondicionamiento, revisión, mantenimiento o fines similares, se amparan por la póliza mientras que estén en montaje o desmontaje y durante el tiempo que permanezcan en otros sitios en el territorio de la república de Colombia, a partir de la fecha en que se inicie el traslado.</w:t>
      </w:r>
      <w:r w:rsidR="00675965">
        <w:rPr>
          <w:rFonts w:ascii="Tahoma" w:hAnsi="Tahoma" w:cs="Tahoma"/>
          <w:sz w:val="20"/>
          <w:szCs w:val="20"/>
        </w:rPr>
        <w:t xml:space="preserve"> Excluye transporte.</w:t>
      </w:r>
    </w:p>
    <w:p w14:paraId="565E3D99" w14:textId="77777777" w:rsidR="004C292D" w:rsidRPr="00E52647" w:rsidRDefault="004C292D" w:rsidP="00760065">
      <w:pPr>
        <w:jc w:val="both"/>
        <w:rPr>
          <w:rFonts w:ascii="Tahoma" w:hAnsi="Tahoma" w:cs="Tahoma"/>
          <w:b/>
          <w:sz w:val="20"/>
          <w:szCs w:val="20"/>
        </w:rPr>
      </w:pPr>
      <w:r w:rsidRPr="00E52647">
        <w:rPr>
          <w:rFonts w:ascii="Tahoma" w:hAnsi="Tahoma" w:cs="Tahoma"/>
          <w:b/>
          <w:sz w:val="20"/>
          <w:szCs w:val="20"/>
        </w:rPr>
        <w:t>DEFINICIÓN DE CLAUSULAS</w:t>
      </w:r>
    </w:p>
    <w:p w14:paraId="786E088B"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Cláusula de 72 horas para Terremoto</w:t>
      </w:r>
    </w:p>
    <w:p w14:paraId="304AC744"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Las pérdidas o daños amparados por la presente póliza darán origen a una reclamación separada por cada uno de estos fenómenos, sin exceder el total del valor asegurado. Pero si varios de ellos ocurren dentro de cualquier periodo de setenta y dos (72) horas consecutivas durante la vigencia del amparo, se tendrán como un solo siniestro y las pérdidas y daños que se causen deberán estar comprendidos en una sola reclamación, sin exceder el total del valor asegurado.</w:t>
      </w:r>
    </w:p>
    <w:p w14:paraId="3FCB3E77"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Errores y omisiones no intencionales</w:t>
      </w:r>
    </w:p>
    <w:p w14:paraId="73282EFF"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El tomador está obligado a declarar sinceramente los hechos o circunstancias que determinen el estado de riesgo, según la solicitud de seguro suscrita por él. La inexactitud o reticencia sobre hechos o circunstancias que conocidas por la Compañía la hubieren retraído de celebrar el contrato o inducido a estipular condiciones más onerosas, produce la nulidad relativa del seguro. Sin embargo, si el tomador incurre en errores o inexactitudes inculpables a él o al asegurado, el presente contrato no será nulo ni habrá lugar a la aplicación del inciso tercero del artículo 1058 del Código del Comercio sobre reducción porcentual de la prestación asegurada. En este caso deberá pagar la prima adecuada al verdadero estado de riesgo.</w:t>
      </w:r>
    </w:p>
    <w:p w14:paraId="679FEFAF"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Restablecimiento automático del valor asegurado por pago de siniestro excepto AMIT y huelga, motín, asonada, conmoción civil o popular.</w:t>
      </w:r>
    </w:p>
    <w:p w14:paraId="7DBB00EF"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En caso de ser indemnizada una pérdida, el límite de responsabilidad de la compañía se reducirá en una suma igual al monto de la indemnización pagada. No obstante mediante esta cláusula se restablecerá automáticamente la suma asegurada (salvo para las coberturas de actos mal intencionados de terceros – AMIT y de Huelga, Motín, Asonada, Conmoción Civil o Popular HMACCP) en el momento en que los bienes perdidos o dañados se hayan reparado o reemplazado parcial o totalmente para lo cual el asegurado se compromete a informar a la compañía la fecha exacta de reparación o reposición de los bienes afectados y a pagar la prima adicional, calculada a prorrata sobre el valor de la disminución en el tiempo que falte para el vencimiento de la póliza.</w:t>
      </w:r>
    </w:p>
    <w:p w14:paraId="0A1FD467" w14:textId="77777777" w:rsidR="00FE0575" w:rsidRPr="00E52647" w:rsidRDefault="004C292D" w:rsidP="00760065">
      <w:pPr>
        <w:jc w:val="both"/>
        <w:rPr>
          <w:rFonts w:ascii="Tahoma" w:hAnsi="Tahoma" w:cs="Tahoma"/>
          <w:sz w:val="20"/>
          <w:szCs w:val="20"/>
        </w:rPr>
      </w:pPr>
      <w:r w:rsidRPr="00E52647">
        <w:rPr>
          <w:rFonts w:ascii="Tahoma" w:hAnsi="Tahoma" w:cs="Tahoma"/>
          <w:sz w:val="20"/>
          <w:szCs w:val="20"/>
        </w:rPr>
        <w:t>Reposición o reemplazo</w:t>
      </w:r>
      <w:r w:rsidR="004D1D8B">
        <w:rPr>
          <w:rFonts w:ascii="Tahoma" w:hAnsi="Tahoma" w:cs="Tahoma"/>
          <w:sz w:val="20"/>
          <w:szCs w:val="20"/>
        </w:rPr>
        <w:t>, Q</w:t>
      </w:r>
      <w:r w:rsidRPr="00E52647">
        <w:rPr>
          <w:rFonts w:ascii="Tahoma" w:hAnsi="Tahoma" w:cs="Tahoma"/>
          <w:sz w:val="20"/>
          <w:szCs w:val="20"/>
        </w:rPr>
        <w:t xml:space="preserve">ueda entendido convenido y aceptado que en caso de siniestro que afecte los bienes amparados por la presente póliza, el ajuste de la pérdida se realizará sin tener en cuenta </w:t>
      </w:r>
      <w:r w:rsidRPr="00E52647">
        <w:rPr>
          <w:rFonts w:ascii="Tahoma" w:hAnsi="Tahoma" w:cs="Tahoma"/>
          <w:sz w:val="20"/>
          <w:szCs w:val="20"/>
        </w:rPr>
        <w:lastRenderedPageBreak/>
        <w:t>los deméritos que por cualquier causa haya sufrido el bien y se tomará para su indemnización el valor de reposición o reemplazo del bien asegurado, hasta la concurrencia del valor asegurado, de conformidad con lo señalado por el artículo 1090 del código de comercio.</w:t>
      </w:r>
    </w:p>
    <w:p w14:paraId="02242566"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No tasación o inventario</w:t>
      </w:r>
    </w:p>
    <w:p w14:paraId="3FBB7373"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Queda expresamente entendido, convenido y aceptado que la Compañía no efectuará un inventario o tasación de la propiedad no dañada por un siniestro amparado por la póliza a la cual este documento se adhiere, cuando la cuantía reclamada por el asegurado, sea igual o inferior al límite establecido en la póliza.</w:t>
      </w:r>
    </w:p>
    <w:p w14:paraId="1548E1DE"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Movilización de bienes para su uso</w:t>
      </w:r>
    </w:p>
    <w:p w14:paraId="280DB906"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Los bienes amparados bajo esta póliza, diferentes a equipos móviles y portátiles, que sean movilizados, trasladados dentro de los establecimientos asegurados o a otro sitio diferente, para su uso, estarán amparados contra los mismos riesgos que figuran en la póliza o en sus anexos, de acuerdo a sus respectivas condiciones mientras que se encuentren en movilización para tales fines y durante el tiempo que permanezca en dicha situación dentro del Territorio Nacional.</w:t>
      </w:r>
    </w:p>
    <w:p w14:paraId="317FD793"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Labores y materiales</w:t>
      </w:r>
    </w:p>
    <w:p w14:paraId="107DE551"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No obstante, lo estipulado en la póliza, se autoriza al asegurado para efectuar las alteraciones y/o reparaciones dentro del riesgo que juzgue necesarias para el funcionamiento de la entidad.</w:t>
      </w:r>
    </w:p>
    <w:p w14:paraId="48D30FC5"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Traslado temporal de bienes:</w:t>
      </w:r>
    </w:p>
    <w:p w14:paraId="6410CD02" w14:textId="77777777" w:rsidR="004C292D" w:rsidRPr="00E52647" w:rsidRDefault="004C292D" w:rsidP="00760065">
      <w:pPr>
        <w:jc w:val="both"/>
        <w:rPr>
          <w:rFonts w:ascii="Tahoma" w:hAnsi="Tahoma" w:cs="Tahoma"/>
          <w:sz w:val="20"/>
          <w:szCs w:val="20"/>
        </w:rPr>
      </w:pPr>
      <w:r w:rsidRPr="00E52647">
        <w:rPr>
          <w:rFonts w:ascii="Tahoma" w:hAnsi="Tahoma" w:cs="Tahoma"/>
          <w:sz w:val="20"/>
          <w:szCs w:val="20"/>
        </w:rPr>
        <w:t>Los bienes amparados por esta póliza de seguros que sean trasladados temporalmente dentro de los establecimientos asegurados o a otros sitios, para reparación, limpieza, renovación, acondicionamiento, revisión, mantenimiento o fines similares, estarán amparados contra los mismos riesgos que figuran en la póliza y sus anexos de acuerdo a sus respectivas condiciones, durante el tiempo que permanezcan en dichos sitios, dentro del territorio de la república de Colombia; durante toda la vigencia de la póliza.</w:t>
      </w:r>
    </w:p>
    <w:p w14:paraId="7395BAC3" w14:textId="77777777" w:rsidR="00876FBE" w:rsidRDefault="00876FBE" w:rsidP="00760065">
      <w:pPr>
        <w:jc w:val="both"/>
        <w:rPr>
          <w:rFonts w:ascii="Tahoma" w:hAnsi="Tahoma" w:cs="Tahoma"/>
          <w:b/>
          <w:sz w:val="20"/>
          <w:szCs w:val="20"/>
        </w:rPr>
      </w:pPr>
    </w:p>
    <w:p w14:paraId="522AC067" w14:textId="77777777" w:rsidR="004D1D8B" w:rsidRDefault="004D1D8B" w:rsidP="00760065">
      <w:pPr>
        <w:jc w:val="both"/>
        <w:rPr>
          <w:rFonts w:ascii="Tahoma" w:hAnsi="Tahoma" w:cs="Tahoma"/>
          <w:b/>
          <w:sz w:val="20"/>
          <w:szCs w:val="20"/>
        </w:rPr>
      </w:pPr>
    </w:p>
    <w:p w14:paraId="4D24091B" w14:textId="77777777" w:rsidR="004D1D8B" w:rsidRDefault="004D1D8B" w:rsidP="00760065">
      <w:pPr>
        <w:jc w:val="both"/>
        <w:rPr>
          <w:rFonts w:ascii="Tahoma" w:hAnsi="Tahoma" w:cs="Tahoma"/>
          <w:b/>
          <w:sz w:val="20"/>
          <w:szCs w:val="20"/>
        </w:rPr>
      </w:pPr>
    </w:p>
    <w:p w14:paraId="7A7E3AE7" w14:textId="77777777" w:rsidR="004D1D8B" w:rsidRDefault="004D1D8B" w:rsidP="00760065">
      <w:pPr>
        <w:jc w:val="both"/>
        <w:rPr>
          <w:rFonts w:ascii="Tahoma" w:hAnsi="Tahoma" w:cs="Tahoma"/>
          <w:b/>
          <w:sz w:val="20"/>
          <w:szCs w:val="20"/>
        </w:rPr>
      </w:pPr>
    </w:p>
    <w:p w14:paraId="57A6B7E9" w14:textId="77777777" w:rsidR="004D1D8B" w:rsidRDefault="004D1D8B" w:rsidP="00760065">
      <w:pPr>
        <w:jc w:val="both"/>
        <w:rPr>
          <w:rFonts w:ascii="Tahoma" w:hAnsi="Tahoma" w:cs="Tahoma"/>
          <w:b/>
          <w:sz w:val="20"/>
          <w:szCs w:val="20"/>
        </w:rPr>
      </w:pPr>
    </w:p>
    <w:p w14:paraId="31EA598F" w14:textId="77777777" w:rsidR="004D1D8B" w:rsidRDefault="004D1D8B" w:rsidP="00760065">
      <w:pPr>
        <w:jc w:val="both"/>
        <w:rPr>
          <w:rFonts w:ascii="Tahoma" w:hAnsi="Tahoma" w:cs="Tahoma"/>
          <w:b/>
          <w:sz w:val="20"/>
          <w:szCs w:val="20"/>
        </w:rPr>
      </w:pPr>
    </w:p>
    <w:p w14:paraId="067A9CB8" w14:textId="77777777" w:rsidR="004D1D8B" w:rsidRDefault="004D1D8B" w:rsidP="00760065">
      <w:pPr>
        <w:jc w:val="both"/>
        <w:rPr>
          <w:rFonts w:ascii="Tahoma" w:hAnsi="Tahoma" w:cs="Tahoma"/>
          <w:b/>
          <w:sz w:val="20"/>
          <w:szCs w:val="20"/>
        </w:rPr>
      </w:pPr>
    </w:p>
    <w:p w14:paraId="28DAE330" w14:textId="77777777" w:rsidR="004D1D8B" w:rsidRDefault="004D1D8B" w:rsidP="00760065">
      <w:pPr>
        <w:jc w:val="both"/>
        <w:rPr>
          <w:rFonts w:ascii="Tahoma" w:hAnsi="Tahoma" w:cs="Tahoma"/>
          <w:b/>
          <w:sz w:val="20"/>
          <w:szCs w:val="20"/>
        </w:rPr>
      </w:pPr>
    </w:p>
    <w:p w14:paraId="704A5F95" w14:textId="77777777" w:rsidR="004D1D8B" w:rsidRDefault="004D1D8B" w:rsidP="00760065">
      <w:pPr>
        <w:jc w:val="both"/>
        <w:rPr>
          <w:rFonts w:ascii="Tahoma" w:hAnsi="Tahoma" w:cs="Tahoma"/>
          <w:b/>
          <w:sz w:val="20"/>
          <w:szCs w:val="20"/>
        </w:rPr>
      </w:pPr>
    </w:p>
    <w:p w14:paraId="7041CB57" w14:textId="77777777" w:rsidR="004D1D8B" w:rsidRDefault="004D1D8B" w:rsidP="00760065">
      <w:pPr>
        <w:jc w:val="both"/>
        <w:rPr>
          <w:rFonts w:ascii="Tahoma" w:hAnsi="Tahoma" w:cs="Tahoma"/>
          <w:b/>
          <w:sz w:val="20"/>
          <w:szCs w:val="20"/>
        </w:rPr>
      </w:pPr>
    </w:p>
    <w:p w14:paraId="2722BE52" w14:textId="77777777" w:rsidR="004D1D8B" w:rsidRDefault="004D1D8B" w:rsidP="00760065">
      <w:pPr>
        <w:jc w:val="both"/>
        <w:rPr>
          <w:rFonts w:ascii="Tahoma" w:hAnsi="Tahoma" w:cs="Tahoma"/>
          <w:b/>
          <w:sz w:val="20"/>
          <w:szCs w:val="20"/>
        </w:rPr>
      </w:pPr>
      <w:r>
        <w:t>BIENES A ASEGURAR: Los valores y categorías corresponden al inventario institucional 2026 y a la relación de activos nuevos incorporados a la base asegurable. Los bienes que ya se encuentren incluidos en la base institucional no se contabilizarán nuevamente.</w:t>
      </w:r>
    </w:p>
    <w:p w14:paraId="1DE46D4C" w14:textId="2DA1F40D" w:rsidR="004D1D8B" w:rsidRDefault="002656B9" w:rsidP="00760065">
      <w:pPr>
        <w:jc w:val="both"/>
        <w:rPr>
          <w:rFonts w:ascii="Tahoma" w:hAnsi="Tahoma" w:cs="Tahoma"/>
          <w:b/>
          <w:sz w:val="20"/>
          <w:szCs w:val="20"/>
        </w:rPr>
      </w:pPr>
      <w:r>
        <w:t>BIENES A ASEGURAR: Según relación de bienes e inventario 2026 certificado por IUSAI, de conformidad con los valores asegurados establecidos en el cuadro técnico del proceso.</w:t>
      </w:r>
    </w:p>
    <w:p w14:paraId="391C616D" w14:textId="77777777" w:rsidR="00A97C94" w:rsidRDefault="00A97C94" w:rsidP="00760065">
      <w:pPr>
        <w:jc w:val="both"/>
        <w:rPr>
          <w:rFonts w:ascii="Tahoma" w:hAnsi="Tahoma" w:cs="Tahoma"/>
          <w:b/>
          <w:sz w:val="20"/>
          <w:szCs w:val="20"/>
        </w:rPr>
      </w:pPr>
    </w:p>
    <w:p w14:paraId="5F41D0FA" w14:textId="77777777" w:rsidR="00FD4304" w:rsidRPr="004D1D8B" w:rsidRDefault="00E52647" w:rsidP="00760065">
      <w:pPr>
        <w:jc w:val="both"/>
        <w:rPr>
          <w:rFonts w:ascii="Tahoma" w:hAnsi="Tahoma" w:cs="Tahoma"/>
          <w:b/>
          <w:bCs/>
          <w:sz w:val="18"/>
          <w:szCs w:val="18"/>
        </w:rPr>
      </w:pPr>
      <w:r w:rsidRPr="004D1D8B">
        <w:rPr>
          <w:rFonts w:ascii="Tahoma" w:hAnsi="Tahoma" w:cs="Tahoma"/>
          <w:b/>
          <w:bCs/>
          <w:sz w:val="18"/>
          <w:szCs w:val="18"/>
        </w:rPr>
        <w:t>DEDUCIBLES</w:t>
      </w:r>
      <w:r w:rsidR="007A2E1B" w:rsidRPr="004D1D8B">
        <w:rPr>
          <w:rFonts w:ascii="Tahoma" w:hAnsi="Tahoma" w:cs="Tahoma"/>
          <w:b/>
          <w:bCs/>
          <w:sz w:val="18"/>
          <w:szCs w:val="18"/>
        </w:rPr>
        <w:t>:</w:t>
      </w:r>
    </w:p>
    <w:p w14:paraId="7AFAF4E3" w14:textId="77777777" w:rsidR="004D1D8B" w:rsidRDefault="004D1D8B" w:rsidP="00760065">
      <w:pPr>
        <w:jc w:val="both"/>
        <w:rPr>
          <w:rFonts w:ascii="Tahoma" w:hAnsi="Tahoma" w:cs="Tahoma"/>
          <w:b/>
          <w:sz w:val="18"/>
          <w:szCs w:val="18"/>
        </w:rPr>
      </w:pPr>
    </w:p>
    <w:p w14:paraId="0891A227" w14:textId="77777777" w:rsidR="003355AD" w:rsidRPr="004D1D8B" w:rsidRDefault="00E94F73" w:rsidP="00760065">
      <w:pPr>
        <w:jc w:val="both"/>
        <w:rPr>
          <w:rFonts w:ascii="Tahoma" w:hAnsi="Tahoma" w:cs="Tahoma"/>
          <w:b/>
          <w:sz w:val="18"/>
          <w:szCs w:val="18"/>
        </w:rPr>
      </w:pPr>
      <w:r w:rsidRPr="004D1D8B">
        <w:rPr>
          <w:rFonts w:ascii="Tahoma" w:hAnsi="Tahoma" w:cs="Tahoma"/>
          <w:b/>
          <w:sz w:val="18"/>
          <w:szCs w:val="18"/>
        </w:rPr>
        <w:t>INCENDIO</w:t>
      </w:r>
    </w:p>
    <w:p w14:paraId="5606650B" w14:textId="77777777" w:rsidR="003355AD" w:rsidRPr="004D1D8B" w:rsidRDefault="003355AD" w:rsidP="00760065">
      <w:pPr>
        <w:pStyle w:val="Prrafodelista"/>
        <w:numPr>
          <w:ilvl w:val="0"/>
          <w:numId w:val="9"/>
        </w:numPr>
        <w:jc w:val="both"/>
        <w:rPr>
          <w:rFonts w:ascii="Tahoma" w:hAnsi="Tahoma" w:cs="Tahoma"/>
          <w:sz w:val="18"/>
          <w:szCs w:val="18"/>
        </w:rPr>
      </w:pPr>
      <w:r w:rsidRPr="004D1D8B">
        <w:rPr>
          <w:rFonts w:ascii="Tahoma" w:hAnsi="Tahoma" w:cs="Tahoma"/>
          <w:sz w:val="18"/>
          <w:szCs w:val="18"/>
        </w:rPr>
        <w:t xml:space="preserve">TERREMOTO TEMBLOR Y/O ERUPCIÓN VOLCÁNICA: </w:t>
      </w:r>
      <w:r w:rsidR="002656B9" w:rsidRPr="004D1D8B">
        <w:rPr>
          <w:rFonts w:ascii="Tahoma" w:hAnsi="Tahoma" w:cs="Tahoma"/>
          <w:sz w:val="18"/>
          <w:szCs w:val="18"/>
        </w:rPr>
        <w:t>3</w:t>
      </w:r>
      <w:r w:rsidRPr="004D1D8B">
        <w:rPr>
          <w:rFonts w:ascii="Tahoma" w:hAnsi="Tahoma" w:cs="Tahoma"/>
          <w:sz w:val="18"/>
          <w:szCs w:val="18"/>
        </w:rPr>
        <w:t xml:space="preserve">% DEL VALOR DE LA PERDIDA </w:t>
      </w:r>
      <w:r w:rsidR="00A82C3A" w:rsidRPr="004D1D8B">
        <w:rPr>
          <w:rFonts w:ascii="Tahoma" w:hAnsi="Tahoma" w:cs="Tahoma"/>
          <w:sz w:val="18"/>
          <w:szCs w:val="18"/>
        </w:rPr>
        <w:t xml:space="preserve">SIN </w:t>
      </w:r>
      <w:r w:rsidRPr="004D1D8B">
        <w:rPr>
          <w:rFonts w:ascii="Tahoma" w:hAnsi="Tahoma" w:cs="Tahoma"/>
          <w:sz w:val="18"/>
          <w:szCs w:val="18"/>
        </w:rPr>
        <w:t xml:space="preserve">MÍNIMO </w:t>
      </w:r>
    </w:p>
    <w:p w14:paraId="4E5F3DA6" w14:textId="77777777" w:rsidR="003355AD" w:rsidRPr="004D1D8B" w:rsidRDefault="002656B9" w:rsidP="00760065">
      <w:pPr>
        <w:pStyle w:val="Prrafodelista"/>
        <w:numPr>
          <w:ilvl w:val="0"/>
          <w:numId w:val="9"/>
        </w:numPr>
        <w:jc w:val="both"/>
        <w:rPr>
          <w:rFonts w:ascii="Tahoma" w:hAnsi="Tahoma" w:cs="Tahoma"/>
          <w:sz w:val="18"/>
          <w:szCs w:val="18"/>
        </w:rPr>
      </w:pPr>
      <w:r w:rsidRPr="004D1D8B">
        <w:rPr>
          <w:rFonts w:ascii="Tahoma" w:hAnsi="Tahoma" w:cs="Tahoma"/>
          <w:sz w:val="18"/>
          <w:szCs w:val="18"/>
        </w:rPr>
        <w:t>AMIT Y HMCCA: 2</w:t>
      </w:r>
      <w:r w:rsidR="003355AD" w:rsidRPr="004D1D8B">
        <w:rPr>
          <w:rFonts w:ascii="Tahoma" w:hAnsi="Tahoma" w:cs="Tahoma"/>
          <w:sz w:val="18"/>
          <w:szCs w:val="18"/>
        </w:rPr>
        <w:t>% DEL VALOR DE LA PERDIDA MÍNIMO 0 SMMLV</w:t>
      </w:r>
    </w:p>
    <w:p w14:paraId="36CCDD4D" w14:textId="39C0BB4E" w:rsidR="00105D11" w:rsidRPr="004D1D8B" w:rsidRDefault="003355AD" w:rsidP="00760065">
      <w:pPr>
        <w:pStyle w:val="Prrafodelista"/>
        <w:numPr>
          <w:ilvl w:val="0"/>
          <w:numId w:val="9"/>
        </w:numPr>
        <w:jc w:val="both"/>
        <w:rPr>
          <w:rFonts w:ascii="Tahoma" w:hAnsi="Tahoma" w:cs="Tahoma"/>
          <w:sz w:val="18"/>
          <w:szCs w:val="18"/>
        </w:rPr>
      </w:pPr>
      <w:r w:rsidRPr="004D1D8B">
        <w:rPr>
          <w:rFonts w:ascii="Tahoma" w:hAnsi="Tahoma" w:cs="Tahoma"/>
          <w:sz w:val="18"/>
          <w:szCs w:val="18"/>
        </w:rPr>
        <w:t xml:space="preserve">DEMÁS EVENTOS AMPARADOS: </w:t>
      </w:r>
      <w:r w:rsidR="00895249">
        <w:rPr>
          <w:rFonts w:ascii="Tahoma" w:hAnsi="Tahoma" w:cs="Tahoma"/>
          <w:sz w:val="18"/>
          <w:szCs w:val="18"/>
        </w:rPr>
        <w:t>10</w:t>
      </w:r>
      <w:bookmarkStart w:id="0" w:name="_GoBack"/>
      <w:bookmarkEnd w:id="0"/>
      <w:r w:rsidRPr="004D1D8B">
        <w:rPr>
          <w:rFonts w:ascii="Tahoma" w:hAnsi="Tahoma" w:cs="Tahoma"/>
          <w:sz w:val="18"/>
          <w:szCs w:val="18"/>
        </w:rPr>
        <w:t xml:space="preserve">% DEL VALOR DE LA PERDIDA MÍNIMO </w:t>
      </w:r>
      <w:r w:rsidR="00895249">
        <w:rPr>
          <w:rFonts w:ascii="Tahoma" w:hAnsi="Tahoma" w:cs="Tahoma"/>
          <w:sz w:val="18"/>
          <w:szCs w:val="18"/>
        </w:rPr>
        <w:t xml:space="preserve">2 </w:t>
      </w:r>
      <w:r w:rsidRPr="004D1D8B">
        <w:rPr>
          <w:rFonts w:ascii="Tahoma" w:hAnsi="Tahoma" w:cs="Tahoma"/>
          <w:sz w:val="18"/>
          <w:szCs w:val="18"/>
        </w:rPr>
        <w:t>SMMLV</w:t>
      </w:r>
    </w:p>
    <w:p w14:paraId="6C529E33" w14:textId="77777777" w:rsidR="003355AD" w:rsidRPr="004D1D8B" w:rsidRDefault="00E94F73" w:rsidP="00760065">
      <w:pPr>
        <w:jc w:val="both"/>
        <w:rPr>
          <w:rFonts w:ascii="Tahoma" w:hAnsi="Tahoma" w:cs="Tahoma"/>
          <w:b/>
          <w:sz w:val="18"/>
          <w:szCs w:val="18"/>
        </w:rPr>
      </w:pPr>
      <w:r w:rsidRPr="004D1D8B">
        <w:rPr>
          <w:rFonts w:ascii="Tahoma" w:hAnsi="Tahoma" w:cs="Tahoma"/>
          <w:b/>
          <w:sz w:val="18"/>
          <w:szCs w:val="18"/>
        </w:rPr>
        <w:t>SUSTRACCION</w:t>
      </w:r>
    </w:p>
    <w:p w14:paraId="388BF274" w14:textId="77777777" w:rsidR="003355AD" w:rsidRPr="004D1D8B" w:rsidRDefault="003355AD" w:rsidP="00760065">
      <w:pPr>
        <w:pStyle w:val="Prrafodelista"/>
        <w:numPr>
          <w:ilvl w:val="0"/>
          <w:numId w:val="10"/>
        </w:numPr>
        <w:jc w:val="both"/>
        <w:rPr>
          <w:rFonts w:ascii="Tahoma" w:hAnsi="Tahoma" w:cs="Tahoma"/>
          <w:sz w:val="18"/>
          <w:szCs w:val="18"/>
        </w:rPr>
      </w:pPr>
      <w:r w:rsidRPr="004D1D8B">
        <w:rPr>
          <w:rFonts w:ascii="Tahoma" w:hAnsi="Tahoma" w:cs="Tahoma"/>
          <w:sz w:val="18"/>
          <w:szCs w:val="18"/>
        </w:rPr>
        <w:t xml:space="preserve">HURTO CALIFICADO: </w:t>
      </w:r>
      <w:r w:rsidR="007A2E1B" w:rsidRPr="004D1D8B">
        <w:rPr>
          <w:rFonts w:ascii="Tahoma" w:hAnsi="Tahoma" w:cs="Tahoma"/>
          <w:sz w:val="18"/>
          <w:szCs w:val="18"/>
        </w:rPr>
        <w:t>5</w:t>
      </w:r>
      <w:r w:rsidRPr="004D1D8B">
        <w:rPr>
          <w:rFonts w:ascii="Tahoma" w:hAnsi="Tahoma" w:cs="Tahoma"/>
          <w:sz w:val="18"/>
          <w:szCs w:val="18"/>
        </w:rPr>
        <w:t>% DEL VALOR DE LA PERDIDA MÍNIMO 1 SMMLV</w:t>
      </w:r>
    </w:p>
    <w:p w14:paraId="6BE12394" w14:textId="77777777" w:rsidR="003355AD" w:rsidRPr="004D1D8B" w:rsidRDefault="002656B9" w:rsidP="00760065">
      <w:pPr>
        <w:pStyle w:val="Prrafodelista"/>
        <w:numPr>
          <w:ilvl w:val="0"/>
          <w:numId w:val="10"/>
        </w:numPr>
        <w:jc w:val="both"/>
        <w:rPr>
          <w:rFonts w:ascii="Tahoma" w:hAnsi="Tahoma" w:cs="Tahoma"/>
          <w:sz w:val="18"/>
          <w:szCs w:val="18"/>
        </w:rPr>
      </w:pPr>
      <w:r w:rsidRPr="004D1D8B">
        <w:rPr>
          <w:rFonts w:ascii="Tahoma" w:hAnsi="Tahoma" w:cs="Tahoma"/>
          <w:sz w:val="18"/>
          <w:szCs w:val="18"/>
        </w:rPr>
        <w:t xml:space="preserve">HURTO SIMPLE: </w:t>
      </w:r>
      <w:r w:rsidR="007A2E1B" w:rsidRPr="004D1D8B">
        <w:rPr>
          <w:rFonts w:ascii="Tahoma" w:hAnsi="Tahoma" w:cs="Tahoma"/>
          <w:sz w:val="18"/>
          <w:szCs w:val="18"/>
        </w:rPr>
        <w:t>5</w:t>
      </w:r>
      <w:r w:rsidR="003355AD" w:rsidRPr="004D1D8B">
        <w:rPr>
          <w:rFonts w:ascii="Tahoma" w:hAnsi="Tahoma" w:cs="Tahoma"/>
          <w:sz w:val="18"/>
          <w:szCs w:val="18"/>
        </w:rPr>
        <w:t>% DEL VALOR DE LA PERDIDA MÍNIMO 1 SMMLV</w:t>
      </w:r>
    </w:p>
    <w:p w14:paraId="371EE3FF" w14:textId="77777777" w:rsidR="00FD4304" w:rsidRPr="004D1D8B" w:rsidRDefault="003355AD" w:rsidP="00760065">
      <w:pPr>
        <w:pStyle w:val="Prrafodelista"/>
        <w:numPr>
          <w:ilvl w:val="0"/>
          <w:numId w:val="10"/>
        </w:numPr>
        <w:jc w:val="both"/>
        <w:rPr>
          <w:rFonts w:ascii="Tahoma" w:hAnsi="Tahoma" w:cs="Tahoma"/>
          <w:sz w:val="18"/>
          <w:szCs w:val="18"/>
        </w:rPr>
      </w:pPr>
      <w:r w:rsidRPr="004D1D8B">
        <w:rPr>
          <w:rFonts w:ascii="Tahoma" w:hAnsi="Tahoma" w:cs="Tahoma"/>
          <w:sz w:val="18"/>
          <w:szCs w:val="18"/>
        </w:rPr>
        <w:t xml:space="preserve">DEMÁS EVENTOS AMPARADOS: </w:t>
      </w:r>
      <w:r w:rsidR="007A2E1B" w:rsidRPr="004D1D8B">
        <w:rPr>
          <w:rFonts w:ascii="Tahoma" w:hAnsi="Tahoma" w:cs="Tahoma"/>
          <w:sz w:val="18"/>
          <w:szCs w:val="18"/>
        </w:rPr>
        <w:t>5</w:t>
      </w:r>
      <w:r w:rsidR="00A82C3A" w:rsidRPr="004D1D8B">
        <w:rPr>
          <w:rFonts w:ascii="Tahoma" w:hAnsi="Tahoma" w:cs="Tahoma"/>
          <w:sz w:val="18"/>
          <w:szCs w:val="18"/>
        </w:rPr>
        <w:t>% DEL VALOR DE LA PERDIDA MÍNIMO 1 SMMLV</w:t>
      </w:r>
    </w:p>
    <w:p w14:paraId="371D7199" w14:textId="77777777" w:rsidR="003355AD" w:rsidRPr="004D1D8B" w:rsidRDefault="003355AD" w:rsidP="00760065">
      <w:pPr>
        <w:jc w:val="both"/>
        <w:rPr>
          <w:rFonts w:ascii="Tahoma" w:hAnsi="Tahoma" w:cs="Tahoma"/>
          <w:sz w:val="18"/>
          <w:szCs w:val="18"/>
        </w:rPr>
      </w:pPr>
      <w:r w:rsidRPr="004D1D8B">
        <w:rPr>
          <w:rFonts w:ascii="Tahoma" w:hAnsi="Tahoma" w:cs="Tahoma"/>
          <w:b/>
          <w:sz w:val="18"/>
          <w:szCs w:val="18"/>
        </w:rPr>
        <w:t>EQUIPO ELECTRICO Y ELECTRONICO</w:t>
      </w:r>
    </w:p>
    <w:p w14:paraId="7F9BCAC0" w14:textId="77777777" w:rsidR="00A82C3A" w:rsidRPr="004D1D8B" w:rsidRDefault="003355AD" w:rsidP="00760065">
      <w:pPr>
        <w:pStyle w:val="Prrafodelista"/>
        <w:numPr>
          <w:ilvl w:val="0"/>
          <w:numId w:val="11"/>
        </w:numPr>
        <w:jc w:val="both"/>
        <w:rPr>
          <w:rFonts w:ascii="Tahoma" w:hAnsi="Tahoma" w:cs="Tahoma"/>
          <w:sz w:val="18"/>
          <w:szCs w:val="18"/>
        </w:rPr>
      </w:pPr>
      <w:r w:rsidRPr="004D1D8B">
        <w:rPr>
          <w:rFonts w:ascii="Tahoma" w:hAnsi="Tahoma" w:cs="Tahoma"/>
          <w:sz w:val="18"/>
          <w:szCs w:val="18"/>
        </w:rPr>
        <w:t xml:space="preserve">TERREMOTO TEMBLOR Y/O ERUPCIÓN VOLCÁNICA: </w:t>
      </w:r>
      <w:r w:rsidR="002656B9" w:rsidRPr="004D1D8B">
        <w:rPr>
          <w:rFonts w:ascii="Tahoma" w:hAnsi="Tahoma" w:cs="Tahoma"/>
          <w:sz w:val="18"/>
          <w:szCs w:val="18"/>
        </w:rPr>
        <w:t>3</w:t>
      </w:r>
      <w:r w:rsidR="00A82C3A" w:rsidRPr="004D1D8B">
        <w:rPr>
          <w:rFonts w:ascii="Tahoma" w:hAnsi="Tahoma" w:cs="Tahoma"/>
          <w:sz w:val="18"/>
          <w:szCs w:val="18"/>
        </w:rPr>
        <w:t xml:space="preserve">% DEL VALOR DE LA PERDIDA SIN MÍNIMO </w:t>
      </w:r>
    </w:p>
    <w:p w14:paraId="16BE3598" w14:textId="77777777" w:rsidR="00E94F73" w:rsidRPr="004D1D8B" w:rsidRDefault="003355AD" w:rsidP="00760065">
      <w:pPr>
        <w:pStyle w:val="Prrafodelista"/>
        <w:numPr>
          <w:ilvl w:val="0"/>
          <w:numId w:val="11"/>
        </w:numPr>
        <w:jc w:val="both"/>
        <w:rPr>
          <w:rFonts w:ascii="Tahoma" w:hAnsi="Tahoma" w:cs="Tahoma"/>
          <w:sz w:val="18"/>
          <w:szCs w:val="18"/>
        </w:rPr>
      </w:pPr>
      <w:r w:rsidRPr="004D1D8B">
        <w:rPr>
          <w:rFonts w:ascii="Tahoma" w:hAnsi="Tahoma" w:cs="Tahoma"/>
          <w:sz w:val="18"/>
          <w:szCs w:val="18"/>
        </w:rPr>
        <w:t xml:space="preserve">AMIT Y HMCCA: </w:t>
      </w:r>
      <w:r w:rsidR="00E94F73" w:rsidRPr="004D1D8B">
        <w:rPr>
          <w:rFonts w:ascii="Tahoma" w:hAnsi="Tahoma" w:cs="Tahoma"/>
          <w:sz w:val="18"/>
          <w:szCs w:val="18"/>
        </w:rPr>
        <w:t>3% DEL VALOR DE LA PERDIDA MÍNIMO 0 SMMLV</w:t>
      </w:r>
    </w:p>
    <w:p w14:paraId="1A1AB5DA" w14:textId="77777777" w:rsidR="003355AD" w:rsidRPr="004D1D8B" w:rsidRDefault="003355AD" w:rsidP="00760065">
      <w:pPr>
        <w:pStyle w:val="Prrafodelista"/>
        <w:numPr>
          <w:ilvl w:val="0"/>
          <w:numId w:val="11"/>
        </w:numPr>
        <w:jc w:val="both"/>
        <w:rPr>
          <w:rFonts w:ascii="Tahoma" w:hAnsi="Tahoma" w:cs="Tahoma"/>
          <w:sz w:val="18"/>
          <w:szCs w:val="18"/>
        </w:rPr>
      </w:pPr>
      <w:r w:rsidRPr="004D1D8B">
        <w:rPr>
          <w:rFonts w:ascii="Tahoma" w:hAnsi="Tahoma" w:cs="Tahoma"/>
          <w:sz w:val="18"/>
          <w:szCs w:val="18"/>
        </w:rPr>
        <w:t xml:space="preserve">HURTO SIMPLE  Y HURTO CALIFICADO: </w:t>
      </w:r>
      <w:r w:rsidR="007A2E1B" w:rsidRPr="004D1D8B">
        <w:rPr>
          <w:rFonts w:ascii="Tahoma" w:hAnsi="Tahoma" w:cs="Tahoma"/>
          <w:sz w:val="18"/>
          <w:szCs w:val="18"/>
        </w:rPr>
        <w:t>10</w:t>
      </w:r>
      <w:r w:rsidRPr="004D1D8B">
        <w:rPr>
          <w:rFonts w:ascii="Tahoma" w:hAnsi="Tahoma" w:cs="Tahoma"/>
          <w:sz w:val="18"/>
          <w:szCs w:val="18"/>
        </w:rPr>
        <w:t xml:space="preserve">% DEL VALOR DE LA PERDIDA MÍNIMO </w:t>
      </w:r>
      <w:r w:rsidR="008E5F62" w:rsidRPr="004D1D8B">
        <w:rPr>
          <w:rFonts w:ascii="Tahoma" w:hAnsi="Tahoma" w:cs="Tahoma"/>
          <w:sz w:val="18"/>
          <w:szCs w:val="18"/>
        </w:rPr>
        <w:t>1</w:t>
      </w:r>
      <w:r w:rsidRPr="004D1D8B">
        <w:rPr>
          <w:rFonts w:ascii="Tahoma" w:hAnsi="Tahoma" w:cs="Tahoma"/>
          <w:sz w:val="18"/>
          <w:szCs w:val="18"/>
        </w:rPr>
        <w:t xml:space="preserve"> SMMLV</w:t>
      </w:r>
    </w:p>
    <w:p w14:paraId="0DBF376D" w14:textId="77777777" w:rsidR="003355AD" w:rsidRPr="004D1D8B" w:rsidRDefault="003355AD" w:rsidP="00760065">
      <w:pPr>
        <w:pStyle w:val="Prrafodelista"/>
        <w:numPr>
          <w:ilvl w:val="0"/>
          <w:numId w:val="11"/>
        </w:numPr>
        <w:jc w:val="both"/>
        <w:rPr>
          <w:rFonts w:ascii="Tahoma" w:hAnsi="Tahoma" w:cs="Tahoma"/>
          <w:sz w:val="18"/>
          <w:szCs w:val="18"/>
        </w:rPr>
      </w:pPr>
      <w:r w:rsidRPr="004D1D8B">
        <w:rPr>
          <w:rFonts w:ascii="Tahoma" w:hAnsi="Tahoma" w:cs="Tahoma"/>
          <w:sz w:val="18"/>
          <w:szCs w:val="18"/>
        </w:rPr>
        <w:t xml:space="preserve">DEMÁS EVENTOS AMPARADOS: </w:t>
      </w:r>
      <w:r w:rsidR="007A2E1B" w:rsidRPr="004D1D8B">
        <w:rPr>
          <w:rFonts w:ascii="Tahoma" w:hAnsi="Tahoma" w:cs="Tahoma"/>
          <w:sz w:val="18"/>
          <w:szCs w:val="18"/>
        </w:rPr>
        <w:t>10</w:t>
      </w:r>
      <w:r w:rsidR="00E94F73" w:rsidRPr="004D1D8B">
        <w:rPr>
          <w:rFonts w:ascii="Tahoma" w:hAnsi="Tahoma" w:cs="Tahoma"/>
          <w:sz w:val="18"/>
          <w:szCs w:val="18"/>
        </w:rPr>
        <w:t xml:space="preserve">% DEL VALOR DE LA PERDIDA </w:t>
      </w:r>
      <w:r w:rsidR="00A82C3A" w:rsidRPr="004D1D8B">
        <w:rPr>
          <w:rFonts w:ascii="Tahoma" w:hAnsi="Tahoma" w:cs="Tahoma"/>
          <w:sz w:val="18"/>
          <w:szCs w:val="18"/>
        </w:rPr>
        <w:t>MÍNIMO 2</w:t>
      </w:r>
      <w:r w:rsidRPr="004D1D8B">
        <w:rPr>
          <w:rFonts w:ascii="Tahoma" w:hAnsi="Tahoma" w:cs="Tahoma"/>
          <w:sz w:val="18"/>
          <w:szCs w:val="18"/>
        </w:rPr>
        <w:t xml:space="preserve"> SMMLV</w:t>
      </w:r>
    </w:p>
    <w:p w14:paraId="45CB8643" w14:textId="77777777" w:rsidR="003355AD" w:rsidRPr="004D1D8B" w:rsidRDefault="003355AD" w:rsidP="00760065">
      <w:pPr>
        <w:jc w:val="both"/>
        <w:rPr>
          <w:rFonts w:ascii="Tahoma" w:hAnsi="Tahoma" w:cs="Tahoma"/>
          <w:b/>
          <w:sz w:val="18"/>
          <w:szCs w:val="18"/>
        </w:rPr>
      </w:pPr>
      <w:r w:rsidRPr="004D1D8B">
        <w:rPr>
          <w:rFonts w:ascii="Tahoma" w:hAnsi="Tahoma" w:cs="Tahoma"/>
          <w:b/>
          <w:sz w:val="18"/>
          <w:szCs w:val="18"/>
        </w:rPr>
        <w:t xml:space="preserve">ROTURA MAQUINARIA </w:t>
      </w:r>
    </w:p>
    <w:p w14:paraId="2BEA8A63" w14:textId="77777777" w:rsidR="003355AD" w:rsidRPr="004D1D8B" w:rsidRDefault="00E94F73" w:rsidP="00760065">
      <w:pPr>
        <w:pStyle w:val="Prrafodelista"/>
        <w:numPr>
          <w:ilvl w:val="0"/>
          <w:numId w:val="12"/>
        </w:numPr>
        <w:jc w:val="both"/>
        <w:rPr>
          <w:rFonts w:ascii="Tahoma" w:hAnsi="Tahoma" w:cs="Tahoma"/>
          <w:sz w:val="18"/>
          <w:szCs w:val="18"/>
        </w:rPr>
      </w:pPr>
      <w:r w:rsidRPr="004D1D8B">
        <w:rPr>
          <w:rFonts w:ascii="Tahoma" w:hAnsi="Tahoma" w:cs="Tahoma"/>
          <w:sz w:val="18"/>
          <w:szCs w:val="18"/>
        </w:rPr>
        <w:t>TODA Y CADA PÉ</w:t>
      </w:r>
      <w:r w:rsidR="003355AD" w:rsidRPr="004D1D8B">
        <w:rPr>
          <w:rFonts w:ascii="Tahoma" w:hAnsi="Tahoma" w:cs="Tahoma"/>
          <w:sz w:val="18"/>
          <w:szCs w:val="18"/>
        </w:rPr>
        <w:t xml:space="preserve">RDIDA: </w:t>
      </w:r>
      <w:r w:rsidR="007A2E1B" w:rsidRPr="004D1D8B">
        <w:rPr>
          <w:rFonts w:ascii="Tahoma" w:hAnsi="Tahoma" w:cs="Tahoma"/>
          <w:sz w:val="18"/>
          <w:szCs w:val="18"/>
        </w:rPr>
        <w:t>10</w:t>
      </w:r>
      <w:r w:rsidR="003355AD" w:rsidRPr="004D1D8B">
        <w:rPr>
          <w:rFonts w:ascii="Tahoma" w:hAnsi="Tahoma" w:cs="Tahoma"/>
          <w:sz w:val="18"/>
          <w:szCs w:val="18"/>
        </w:rPr>
        <w:t>% DEL VA</w:t>
      </w:r>
      <w:r w:rsidR="00CE4592" w:rsidRPr="004D1D8B">
        <w:rPr>
          <w:rFonts w:ascii="Tahoma" w:hAnsi="Tahoma" w:cs="Tahoma"/>
          <w:sz w:val="18"/>
          <w:szCs w:val="18"/>
        </w:rPr>
        <w:t>LOR DE LA PERDIDA MÍNIMO 1 SMMLV</w:t>
      </w:r>
    </w:p>
    <w:p>
      <w:pPr>
        <w:pageBreakBefore/>
      </w:pPr>
      <w:r>
        <w:rPr>
          <w:b/>
        </w:rPr>
        <w:t>CONDICIONES ADMINISTRATIVAS</w:t>
      </w:r>
    </w:p>
    <w:p>
      <w:pPr>
        <w:jc w:val="both"/>
      </w:pPr>
      <w:r>
        <w:t>PLAZO DE EJECUCIÓN CONTRACTUAL: El plazo de ejecución contractual será de trescientos sesenta y cinco (365) días calendario, contados a partir de la fecha y hora de inicio de vigencia señalada en las pólizas, una vez cumplidos los requisitos de perfeccionamiento y ejecución. La aseguradora deberá expedir, suscribir y entregar las pólizas, carátulas, anexos y certificados dentro de los cinco (5) días hábiles siguientes al inicio de la ejecución contractual. Este término de entrega no reduce ni modifica la vigencia técnica de las coberturas, que será de trescientos sesenta y cinco (365) días.</w:t>
      </w:r>
    </w:p>
    <w:p>
      <w:pPr>
        <w:jc w:val="both"/>
      </w:pPr>
      <w:r>
        <w:t>FORMA DE PAGO: La INSTITUCIÓN UNIVERSITARIA DE SAN ANDRÉS, PROVIDENCIA Y SANTA CATALINA – IUSAI pagará al contratista en un (1) único pago equivalente al cien por ciento (100%) del valor del contrato, contra entrega, una vez la aseguradora haya expedido, suscrito y entregado a la Entidad la totalidad de las pólizas, carátulas, anexos, certificados y demás documentos exigidos, previa verificación y recibo a satisfacción por parte del supervisor. El pago se efectuará dentro de los treinta (30) días calendario siguientes a la radicación de la factura electrónica o documento equivalente, acompañada del recibo a satisfacción y de los soportes de cumplimiento de las obligaciones frente al Sistema de Seguridad Social Integral y aportes parafiscales, cuando haya lugar, y estará sujeto a la disponibilidad del Programa Anual Mensualizado de Caja – PAC. No se reconocerán anticipos ni pagos parciales por la mera expedición de notas de cobertura.</w:t>
      </w:r>
    </w:p>
    <w:sectPr w:rsidR="003355AD" w:rsidRPr="004D1D8B">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99E1CF" w14:textId="77777777" w:rsidR="008E540B" w:rsidRDefault="008E540B" w:rsidP="004C292D">
      <w:pPr>
        <w:spacing w:after="0" w:line="240" w:lineRule="auto"/>
      </w:pPr>
      <w:r>
        <w:separator/>
      </w:r>
    </w:p>
  </w:endnote>
  <w:endnote w:type="continuationSeparator" w:id="0">
    <w:p w14:paraId="63CCA657" w14:textId="77777777" w:rsidR="008E540B" w:rsidRDefault="008E540B" w:rsidP="004C2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0124375"/>
      <w:docPartObj>
        <w:docPartGallery w:val="Page Numbers (Bottom of Page)"/>
        <w:docPartUnique/>
      </w:docPartObj>
    </w:sdtPr>
    <w:sdtEndPr/>
    <w:sdtContent>
      <w:p w14:paraId="12BA0FC2" w14:textId="788F1C36" w:rsidR="006C5536" w:rsidRDefault="006C5536">
        <w:pPr>
          <w:pStyle w:val="Piedepgina"/>
          <w:jc w:val="right"/>
        </w:pPr>
        <w:r>
          <w:fldChar w:fldCharType="begin"/>
        </w:r>
        <w:r>
          <w:instrText>PAGE   \* MERGEFORMAT</w:instrText>
        </w:r>
        <w:r>
          <w:fldChar w:fldCharType="separate"/>
        </w:r>
        <w:r w:rsidR="00895249" w:rsidRPr="00895249">
          <w:rPr>
            <w:noProof/>
            <w:lang w:val="es-ES"/>
          </w:rPr>
          <w:t>6</w:t>
        </w:r>
        <w:r>
          <w:fldChar w:fldCharType="end"/>
        </w:r>
        <w:r>
          <w:t xml:space="preserve"> - DMC</w:t>
        </w:r>
      </w:p>
    </w:sdtContent>
  </w:sdt>
  <w:p w14:paraId="06FB53B5" w14:textId="77777777" w:rsidR="006C5536" w:rsidRDefault="006C553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C0727" w14:textId="77777777" w:rsidR="008E540B" w:rsidRDefault="008E540B" w:rsidP="004C292D">
      <w:pPr>
        <w:spacing w:after="0" w:line="240" w:lineRule="auto"/>
      </w:pPr>
      <w:r>
        <w:separator/>
      </w:r>
    </w:p>
  </w:footnote>
  <w:footnote w:type="continuationSeparator" w:id="0">
    <w:p w14:paraId="0B63F8D9" w14:textId="77777777" w:rsidR="008E540B" w:rsidRDefault="008E540B" w:rsidP="004C29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734D2" w14:textId="77777777" w:rsidR="00760065" w:rsidRDefault="00760065">
    <w:pPr>
      <w:pStyle w:val="Encabezado"/>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A57AB"/>
    <w:multiLevelType w:val="hybridMultilevel"/>
    <w:tmpl w:val="12CC8C50"/>
    <w:lvl w:ilvl="0" w:tplc="B99C0AF8">
      <w:numFmt w:val="bullet"/>
      <w:lvlText w:val="•"/>
      <w:lvlJc w:val="left"/>
      <w:pPr>
        <w:ind w:left="705" w:hanging="705"/>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916D32"/>
    <w:multiLevelType w:val="hybridMultilevel"/>
    <w:tmpl w:val="4B9646B8"/>
    <w:lvl w:ilvl="0" w:tplc="B99C0AF8">
      <w:numFmt w:val="bullet"/>
      <w:lvlText w:val="•"/>
      <w:lvlJc w:val="left"/>
      <w:pPr>
        <w:ind w:left="705" w:hanging="705"/>
      </w:pPr>
      <w:rPr>
        <w:rFonts w:ascii="Tahoma" w:eastAsiaTheme="minorHAnsi" w:hAnsi="Tahoma" w:cs="Tahoma"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1DF01B0"/>
    <w:multiLevelType w:val="hybridMultilevel"/>
    <w:tmpl w:val="D5B28984"/>
    <w:lvl w:ilvl="0" w:tplc="B99C0AF8">
      <w:numFmt w:val="bullet"/>
      <w:lvlText w:val="•"/>
      <w:lvlJc w:val="left"/>
      <w:pPr>
        <w:ind w:left="705" w:hanging="705"/>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F08556F"/>
    <w:multiLevelType w:val="hybridMultilevel"/>
    <w:tmpl w:val="803E3098"/>
    <w:lvl w:ilvl="0" w:tplc="B99C0AF8">
      <w:numFmt w:val="bullet"/>
      <w:lvlText w:val="•"/>
      <w:lvlJc w:val="left"/>
      <w:pPr>
        <w:ind w:left="705" w:hanging="705"/>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24C67A8"/>
    <w:multiLevelType w:val="hybridMultilevel"/>
    <w:tmpl w:val="05AE6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50C7990"/>
    <w:multiLevelType w:val="hybridMultilevel"/>
    <w:tmpl w:val="D16CC29E"/>
    <w:lvl w:ilvl="0" w:tplc="B99C0AF8">
      <w:numFmt w:val="bullet"/>
      <w:lvlText w:val="•"/>
      <w:lvlJc w:val="left"/>
      <w:pPr>
        <w:ind w:left="705" w:hanging="705"/>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BF175E7"/>
    <w:multiLevelType w:val="hybridMultilevel"/>
    <w:tmpl w:val="EA9606B2"/>
    <w:lvl w:ilvl="0" w:tplc="B99C0AF8">
      <w:numFmt w:val="bullet"/>
      <w:lvlText w:val="•"/>
      <w:lvlJc w:val="left"/>
      <w:pPr>
        <w:ind w:left="705" w:hanging="705"/>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F252118"/>
    <w:multiLevelType w:val="hybridMultilevel"/>
    <w:tmpl w:val="83CA3E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0DA34D1"/>
    <w:multiLevelType w:val="hybridMultilevel"/>
    <w:tmpl w:val="E3A85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39E3343"/>
    <w:multiLevelType w:val="hybridMultilevel"/>
    <w:tmpl w:val="A626AE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7F426C4"/>
    <w:multiLevelType w:val="hybridMultilevel"/>
    <w:tmpl w:val="EFAC4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E62CF1"/>
    <w:multiLevelType w:val="hybridMultilevel"/>
    <w:tmpl w:val="B92C6956"/>
    <w:lvl w:ilvl="0" w:tplc="B99C0AF8">
      <w:numFmt w:val="bullet"/>
      <w:lvlText w:val="•"/>
      <w:lvlJc w:val="left"/>
      <w:pPr>
        <w:ind w:left="705" w:hanging="705"/>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11"/>
  </w:num>
  <w:num w:numId="5">
    <w:abstractNumId w:val="0"/>
  </w:num>
  <w:num w:numId="6">
    <w:abstractNumId w:val="3"/>
  </w:num>
  <w:num w:numId="7">
    <w:abstractNumId w:val="2"/>
  </w:num>
  <w:num w:numId="8">
    <w:abstractNumId w:val="6"/>
  </w:num>
  <w:num w:numId="9">
    <w:abstractNumId w:val="4"/>
  </w:num>
  <w:num w:numId="10">
    <w:abstractNumId w:val="10"/>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92D"/>
    <w:rsid w:val="00026C61"/>
    <w:rsid w:val="0007205F"/>
    <w:rsid w:val="00082E41"/>
    <w:rsid w:val="00105D11"/>
    <w:rsid w:val="00153D2F"/>
    <w:rsid w:val="001B4774"/>
    <w:rsid w:val="001E7BB7"/>
    <w:rsid w:val="00247861"/>
    <w:rsid w:val="002656B9"/>
    <w:rsid w:val="002F7976"/>
    <w:rsid w:val="00302DCC"/>
    <w:rsid w:val="0033512B"/>
    <w:rsid w:val="003355AD"/>
    <w:rsid w:val="0037624C"/>
    <w:rsid w:val="003F0466"/>
    <w:rsid w:val="004235D1"/>
    <w:rsid w:val="00423CA5"/>
    <w:rsid w:val="0044429B"/>
    <w:rsid w:val="00457425"/>
    <w:rsid w:val="00486331"/>
    <w:rsid w:val="004C292D"/>
    <w:rsid w:val="004D1D8B"/>
    <w:rsid w:val="00544964"/>
    <w:rsid w:val="00546BF6"/>
    <w:rsid w:val="00594CFE"/>
    <w:rsid w:val="0060299F"/>
    <w:rsid w:val="00651FAB"/>
    <w:rsid w:val="00670781"/>
    <w:rsid w:val="00675965"/>
    <w:rsid w:val="006C5536"/>
    <w:rsid w:val="006C6F22"/>
    <w:rsid w:val="006D5798"/>
    <w:rsid w:val="00721582"/>
    <w:rsid w:val="00760065"/>
    <w:rsid w:val="00773122"/>
    <w:rsid w:val="007769EC"/>
    <w:rsid w:val="00794022"/>
    <w:rsid w:val="007A2E1B"/>
    <w:rsid w:val="007A37C5"/>
    <w:rsid w:val="008330AF"/>
    <w:rsid w:val="008635B4"/>
    <w:rsid w:val="00865134"/>
    <w:rsid w:val="00876FBE"/>
    <w:rsid w:val="00895249"/>
    <w:rsid w:val="008E540B"/>
    <w:rsid w:val="008E5F62"/>
    <w:rsid w:val="008E668E"/>
    <w:rsid w:val="00901257"/>
    <w:rsid w:val="00931EB8"/>
    <w:rsid w:val="009C63E8"/>
    <w:rsid w:val="00A51908"/>
    <w:rsid w:val="00A82C3A"/>
    <w:rsid w:val="00A948DA"/>
    <w:rsid w:val="00A97C94"/>
    <w:rsid w:val="00AF722C"/>
    <w:rsid w:val="00B71BF3"/>
    <w:rsid w:val="00BB5C98"/>
    <w:rsid w:val="00BD3253"/>
    <w:rsid w:val="00BE57F8"/>
    <w:rsid w:val="00C01576"/>
    <w:rsid w:val="00C33309"/>
    <w:rsid w:val="00C733BA"/>
    <w:rsid w:val="00C909B4"/>
    <w:rsid w:val="00C910DD"/>
    <w:rsid w:val="00CD161B"/>
    <w:rsid w:val="00CE25EA"/>
    <w:rsid w:val="00CE4592"/>
    <w:rsid w:val="00CE4B28"/>
    <w:rsid w:val="00D34053"/>
    <w:rsid w:val="00D705A2"/>
    <w:rsid w:val="00DC416A"/>
    <w:rsid w:val="00DF1FDA"/>
    <w:rsid w:val="00E52647"/>
    <w:rsid w:val="00E94F73"/>
    <w:rsid w:val="00E9503B"/>
    <w:rsid w:val="00EB7723"/>
    <w:rsid w:val="00F1552D"/>
    <w:rsid w:val="00F52F10"/>
    <w:rsid w:val="00F878B2"/>
    <w:rsid w:val="00FD4304"/>
    <w:rsid w:val="00FD7EE7"/>
    <w:rsid w:val="00FE0575"/>
    <w:rsid w:val="00FE77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2A1060"/>
  <w15:docId w15:val="{A0FA6D69-D4E1-44AF-A0CD-8F785E499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列出段落,列出段落1,List Paragraph2,List Paragraph21,Listeafsnit1,Parágrafo da Lista1"/>
    <w:basedOn w:val="Normal"/>
    <w:link w:val="PrrafodelistaCar"/>
    <w:uiPriority w:val="34"/>
    <w:qFormat/>
    <w:rsid w:val="00A948DA"/>
    <w:pPr>
      <w:ind w:left="720"/>
      <w:contextualSpacing/>
    </w:p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
    <w:link w:val="Prrafodelista"/>
    <w:uiPriority w:val="34"/>
    <w:locked/>
    <w:rsid w:val="00721582"/>
  </w:style>
  <w:style w:type="paragraph" w:styleId="Encabezado">
    <w:name w:val="header"/>
    <w:basedOn w:val="Normal"/>
    <w:link w:val="EncabezadoCar"/>
    <w:uiPriority w:val="99"/>
    <w:unhideWhenUsed/>
    <w:rsid w:val="006C55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C5536"/>
  </w:style>
  <w:style w:type="paragraph" w:styleId="Piedepgina">
    <w:name w:val="footer"/>
    <w:basedOn w:val="Normal"/>
    <w:link w:val="PiedepginaCar"/>
    <w:uiPriority w:val="99"/>
    <w:unhideWhenUsed/>
    <w:rsid w:val="006C55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C5536"/>
  </w:style>
  <w:style w:type="paragraph" w:styleId="Textodeglobo">
    <w:name w:val="Balloon Text"/>
    <w:basedOn w:val="Normal"/>
    <w:link w:val="TextodegloboCar"/>
    <w:uiPriority w:val="99"/>
    <w:semiHidden/>
    <w:unhideWhenUsed/>
    <w:rsid w:val="0076006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600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364222">
      <w:bodyDiv w:val="1"/>
      <w:marLeft w:val="0"/>
      <w:marRight w:val="0"/>
      <w:marTop w:val="0"/>
      <w:marBottom w:val="0"/>
      <w:divBdr>
        <w:top w:val="none" w:sz="0" w:space="0" w:color="auto"/>
        <w:left w:val="none" w:sz="0" w:space="0" w:color="auto"/>
        <w:bottom w:val="none" w:sz="0" w:space="0" w:color="auto"/>
        <w:right w:val="none" w:sz="0" w:space="0" w:color="auto"/>
      </w:divBdr>
    </w:div>
    <w:div w:id="723219370">
      <w:bodyDiv w:val="1"/>
      <w:marLeft w:val="0"/>
      <w:marRight w:val="0"/>
      <w:marTop w:val="0"/>
      <w:marBottom w:val="0"/>
      <w:divBdr>
        <w:top w:val="none" w:sz="0" w:space="0" w:color="auto"/>
        <w:left w:val="none" w:sz="0" w:space="0" w:color="auto"/>
        <w:bottom w:val="none" w:sz="0" w:space="0" w:color="auto"/>
        <w:right w:val="none" w:sz="0" w:space="0" w:color="auto"/>
      </w:divBdr>
    </w:div>
    <w:div w:id="793132658">
      <w:bodyDiv w:val="1"/>
      <w:marLeft w:val="0"/>
      <w:marRight w:val="0"/>
      <w:marTop w:val="0"/>
      <w:marBottom w:val="0"/>
      <w:divBdr>
        <w:top w:val="none" w:sz="0" w:space="0" w:color="auto"/>
        <w:left w:val="none" w:sz="0" w:space="0" w:color="auto"/>
        <w:bottom w:val="none" w:sz="0" w:space="0" w:color="auto"/>
        <w:right w:val="none" w:sz="0" w:space="0" w:color="auto"/>
      </w:divBdr>
    </w:div>
    <w:div w:id="1329095501">
      <w:bodyDiv w:val="1"/>
      <w:marLeft w:val="0"/>
      <w:marRight w:val="0"/>
      <w:marTop w:val="0"/>
      <w:marBottom w:val="0"/>
      <w:divBdr>
        <w:top w:val="none" w:sz="0" w:space="0" w:color="auto"/>
        <w:left w:val="none" w:sz="0" w:space="0" w:color="auto"/>
        <w:bottom w:val="none" w:sz="0" w:space="0" w:color="auto"/>
        <w:right w:val="none" w:sz="0" w:space="0" w:color="auto"/>
      </w:divBdr>
    </w:div>
    <w:div w:id="1747189840">
      <w:bodyDiv w:val="1"/>
      <w:marLeft w:val="0"/>
      <w:marRight w:val="0"/>
      <w:marTop w:val="0"/>
      <w:marBottom w:val="0"/>
      <w:divBdr>
        <w:top w:val="none" w:sz="0" w:space="0" w:color="auto"/>
        <w:left w:val="none" w:sz="0" w:space="0" w:color="auto"/>
        <w:bottom w:val="none" w:sz="0" w:space="0" w:color="auto"/>
        <w:right w:val="none" w:sz="0" w:space="0" w:color="auto"/>
      </w:divBdr>
    </w:div>
    <w:div w:id="1963490784">
      <w:bodyDiv w:val="1"/>
      <w:marLeft w:val="0"/>
      <w:marRight w:val="0"/>
      <w:marTop w:val="0"/>
      <w:marBottom w:val="0"/>
      <w:divBdr>
        <w:top w:val="none" w:sz="0" w:space="0" w:color="auto"/>
        <w:left w:val="none" w:sz="0" w:space="0" w:color="auto"/>
        <w:bottom w:val="none" w:sz="0" w:space="0" w:color="auto"/>
        <w:right w:val="none" w:sz="0" w:space="0" w:color="auto"/>
      </w:divBdr>
    </w:div>
    <w:div w:id="199008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16DCF93C-402B-43FB-B024-525C3EA35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1882</Words>
  <Characters>10356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previsora s.a</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DMC – IUSAI 2026</dc:title>
  <dc:creator/>
  <cp:lastModifiedBy/>
  <cp:revision>5</cp:revision>
  <cp:lastPrinted>2020-09-05T15:54:00Z</cp:lastPrinted>
  <dcterms:created xsi:type="dcterms:W3CDTF">2023-10-19T01:57:00Z</dcterms:created>
  <dcterms:modified xsi:type="dcterms:W3CDTF">2024-07-23T18:37:00Z</dcterms:modified>
  <dc:subject>Proceso de contratación de seguros IUSAI 2026</dc:subject>
  <cp:keywords>IUSAI; seguros; contratación estatal; 2026</cp:keywords>
  <dc:description/>
  <cp:category>Contratación estatal</cp:category>
</cp:coreProperties>
</file>