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B8BE4E" w14:textId="08C4FBD1" w:rsidR="004267FA" w:rsidRPr="00DC2A31" w:rsidRDefault="004267FA" w:rsidP="00DC2A31">
      <w:pPr>
        <w:numPr>
          <w:ilvl w:val="0"/>
          <w:numId w:val="9"/>
        </w:numPr>
        <w:spacing w:after="0" w:line="240" w:lineRule="auto"/>
        <w:ind w:left="426" w:hanging="426"/>
        <w:jc w:val="both"/>
        <w:rPr>
          <w:rFonts w:ascii="Arial" w:eastAsia="ZTR1C.tmp" w:hAnsi="Arial" w:cs="Arial"/>
          <w:b/>
          <w:lang w:val="es-ES" w:eastAsia="es-ES"/>
        </w:rPr>
      </w:pPr>
      <w:r w:rsidRPr="00DC2A31">
        <w:rPr>
          <w:rFonts w:ascii="Arial" w:eastAsia="ZTR1C.tmp" w:hAnsi="Arial" w:cs="Arial"/>
          <w:b/>
          <w:lang w:val="es-ES" w:eastAsia="es-ES"/>
        </w:rPr>
        <w:t xml:space="preserve">DESCRIPCIÓN </w:t>
      </w:r>
      <w:r w:rsidR="00BA3048" w:rsidRPr="00DC2A31">
        <w:rPr>
          <w:rFonts w:ascii="Arial" w:eastAsia="ZTR1C.tmp" w:hAnsi="Arial" w:cs="Arial"/>
          <w:b/>
          <w:lang w:val="es-ES" w:eastAsia="es-ES"/>
        </w:rPr>
        <w:t xml:space="preserve">Y CONVENIENCIA </w:t>
      </w:r>
      <w:r w:rsidRPr="00DC2A31">
        <w:rPr>
          <w:rFonts w:ascii="Arial" w:eastAsia="ZTR1C.tmp" w:hAnsi="Arial" w:cs="Arial"/>
          <w:b/>
          <w:lang w:val="es-ES" w:eastAsia="es-ES"/>
        </w:rPr>
        <w:t xml:space="preserve">DE LA NECESIDAD QUE SE PRETENDE SATISFACER: </w:t>
      </w:r>
    </w:p>
    <w:p w14:paraId="47B8BE4F" w14:textId="77777777" w:rsidR="004267FA" w:rsidRPr="00DC2A31" w:rsidRDefault="004267FA" w:rsidP="00DC2A31">
      <w:pPr>
        <w:spacing w:after="0" w:line="240" w:lineRule="auto"/>
        <w:jc w:val="both"/>
        <w:rPr>
          <w:rFonts w:ascii="Arial" w:eastAsia="ZTR1C.tmp" w:hAnsi="Arial" w:cs="Arial"/>
          <w:b/>
          <w:lang w:val="es-ES" w:eastAsia="es-ES"/>
        </w:rPr>
      </w:pPr>
    </w:p>
    <w:p w14:paraId="2092DC7E" w14:textId="0879090B"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5FFAE22" w14:textId="05BA4236" w:rsidR="004267FA" w:rsidRPr="00DC2A31" w:rsidRDefault="004267FA" w:rsidP="00DC2A31">
      <w:pPr>
        <w:spacing w:after="0" w:line="240" w:lineRule="auto"/>
        <w:jc w:val="both"/>
        <w:rPr>
          <w:rFonts w:ascii="Arial" w:eastAsia="Arial" w:hAnsi="Arial" w:cs="Arial"/>
          <w:lang w:val="es-ES"/>
        </w:rPr>
      </w:pPr>
    </w:p>
    <w:p w14:paraId="7615558C" w14:textId="292AB152"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14E2B32C" w14:textId="7932CBD5" w:rsidR="004267FA" w:rsidRPr="00DC2A31" w:rsidRDefault="004267FA" w:rsidP="00DC2A31">
      <w:pPr>
        <w:spacing w:after="0" w:line="240" w:lineRule="auto"/>
        <w:jc w:val="both"/>
        <w:rPr>
          <w:rFonts w:ascii="Arial" w:eastAsia="Arial" w:hAnsi="Arial" w:cs="Arial"/>
          <w:lang w:val="es-ES"/>
        </w:rPr>
      </w:pPr>
    </w:p>
    <w:p w14:paraId="4E9D9D0F" w14:textId="5A4BA585"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Gestión del Sistema TransMilenio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EE2CFDD" w14:textId="018C5584" w:rsidR="004267FA" w:rsidRPr="00DC2A31" w:rsidRDefault="004267FA" w:rsidP="00DC2A31">
      <w:pPr>
        <w:spacing w:after="0" w:line="240" w:lineRule="auto"/>
        <w:jc w:val="both"/>
        <w:rPr>
          <w:rFonts w:ascii="Arial" w:eastAsia="Arial" w:hAnsi="Arial" w:cs="Arial"/>
          <w:lang w:val="es-ES"/>
        </w:rPr>
      </w:pPr>
    </w:p>
    <w:p w14:paraId="65994442" w14:textId="0BB32F6C"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7668A3CC" w14:textId="1DFC9637" w:rsidR="004267FA" w:rsidRPr="00DC2A31" w:rsidRDefault="004267FA" w:rsidP="00DC2A31">
      <w:pPr>
        <w:spacing w:after="0" w:line="240" w:lineRule="auto"/>
        <w:ind w:left="720"/>
        <w:rPr>
          <w:rFonts w:ascii="Arial" w:eastAsia="Arial" w:hAnsi="Arial" w:cs="Arial"/>
          <w:lang w:val="es-ES"/>
        </w:rPr>
      </w:pPr>
    </w:p>
    <w:p w14:paraId="0FF89BBA" w14:textId="2A5B5753" w:rsidR="004267FA" w:rsidRPr="00DC2A31" w:rsidRDefault="3969E1D2" w:rsidP="00DC2A31">
      <w:pPr>
        <w:spacing w:after="0" w:line="240" w:lineRule="auto"/>
        <w:ind w:left="284"/>
        <w:jc w:val="both"/>
        <w:rPr>
          <w:rFonts w:ascii="Arial" w:eastAsia="Arial" w:hAnsi="Arial" w:cs="Arial"/>
          <w:lang w:val="es-ES"/>
        </w:rPr>
      </w:pPr>
      <w:r w:rsidRPr="00DC2A31">
        <w:rPr>
          <w:rFonts w:ascii="Arial" w:eastAsia="Arial" w:hAnsi="Arial" w:cs="Arial"/>
          <w:i/>
          <w:iCs/>
          <w:lang w:val="es-ES"/>
        </w:rPr>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0900CAE7" w14:textId="27F466DC" w:rsidR="004267FA" w:rsidRPr="00DC2A31" w:rsidRDefault="004267FA" w:rsidP="00DC2A31">
      <w:pPr>
        <w:spacing w:after="0" w:line="240" w:lineRule="auto"/>
        <w:ind w:left="567" w:right="758" w:firstLine="11"/>
        <w:jc w:val="both"/>
        <w:rPr>
          <w:rFonts w:ascii="Arial" w:eastAsia="Arial" w:hAnsi="Arial" w:cs="Arial"/>
          <w:lang w:val="es-ES"/>
        </w:rPr>
      </w:pPr>
    </w:p>
    <w:p w14:paraId="5F68C0B4" w14:textId="2091FDB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4BA7E3EC" w14:textId="78E6F210" w:rsidR="004267FA" w:rsidRPr="00DC2A31" w:rsidRDefault="004267FA" w:rsidP="00DC2A31">
      <w:pPr>
        <w:spacing w:after="0" w:line="240" w:lineRule="auto"/>
        <w:ind w:right="-93"/>
        <w:jc w:val="both"/>
        <w:rPr>
          <w:rFonts w:ascii="Arial" w:eastAsia="Arial" w:hAnsi="Arial" w:cs="Arial"/>
          <w:lang w:val="es-ES"/>
        </w:rPr>
      </w:pPr>
    </w:p>
    <w:p w14:paraId="4209040E" w14:textId="636A4E28"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7A890901" w14:textId="7C45DF91" w:rsidR="004267FA" w:rsidRPr="00DC2A31" w:rsidRDefault="004267FA" w:rsidP="00DC2A31">
      <w:pPr>
        <w:spacing w:after="0" w:line="240" w:lineRule="auto"/>
        <w:ind w:right="-93"/>
        <w:jc w:val="both"/>
        <w:rPr>
          <w:rFonts w:ascii="Arial" w:eastAsia="Arial" w:hAnsi="Arial" w:cs="Arial"/>
          <w:lang w:val="es-ES"/>
        </w:rPr>
      </w:pPr>
    </w:p>
    <w:p w14:paraId="610578B8" w14:textId="2C45B446"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46BFE23C" w14:textId="3DC7C127" w:rsidR="004267FA" w:rsidRPr="00DC2A31" w:rsidRDefault="004267FA" w:rsidP="00DC2A31">
      <w:pPr>
        <w:spacing w:after="0" w:line="240" w:lineRule="auto"/>
        <w:ind w:right="-93"/>
        <w:jc w:val="both"/>
        <w:rPr>
          <w:rFonts w:ascii="Arial" w:eastAsia="Arial" w:hAnsi="Arial" w:cs="Arial"/>
          <w:lang w:val="es-ES"/>
        </w:rPr>
      </w:pPr>
    </w:p>
    <w:p w14:paraId="5BA33B37" w14:textId="63AD2B8B"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 xml:space="preserve">Como se señaló, TRANSMILENIO S.A., también tiene la función de velar </w:t>
      </w:r>
      <w:r w:rsidRPr="00DC2A31">
        <w:rPr>
          <w:rFonts w:ascii="Arial" w:eastAsia="Arial" w:hAnsi="Arial" w:cs="Arial"/>
          <w:b/>
          <w:bCs/>
          <w:u w:val="single"/>
          <w:lang w:val="es-ES"/>
        </w:rPr>
        <w:t>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4C380A3" w14:textId="3F8CD27E" w:rsidR="004267FA" w:rsidRPr="00DC2A31" w:rsidRDefault="004267FA" w:rsidP="00DC2A31">
      <w:pPr>
        <w:spacing w:after="0" w:line="240" w:lineRule="auto"/>
        <w:ind w:right="-93"/>
        <w:jc w:val="both"/>
        <w:rPr>
          <w:rFonts w:ascii="Arial" w:eastAsia="Arial" w:hAnsi="Arial" w:cs="Arial"/>
          <w:lang w:val="es-ES"/>
        </w:rPr>
      </w:pPr>
    </w:p>
    <w:p w14:paraId="07A79294" w14:textId="30DD874C"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b/>
          <w:bCs/>
          <w:u w:val="single"/>
          <w:lang w:val="es-ES"/>
        </w:rPr>
        <w:t>Está prevención, mitigación y contención también está orientada a fenómeno social de la evasión, donde se deben desarrollar estrategias que eviten la concreción de este hecho social, que vulnera la precepción de seguridad del Sistema TransMilenio.</w:t>
      </w:r>
    </w:p>
    <w:p w14:paraId="1796A7FE" w14:textId="37D7CF6B" w:rsidR="004267FA" w:rsidRPr="00DC2A31" w:rsidRDefault="004267FA" w:rsidP="00DC2A31">
      <w:pPr>
        <w:spacing w:after="0" w:line="240" w:lineRule="auto"/>
        <w:ind w:right="-93"/>
        <w:jc w:val="both"/>
        <w:rPr>
          <w:rFonts w:ascii="Arial" w:eastAsia="Arial" w:hAnsi="Arial" w:cs="Arial"/>
          <w:lang w:val="es-ES"/>
        </w:rPr>
      </w:pPr>
    </w:p>
    <w:p w14:paraId="74172D36" w14:textId="41853C2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Estas funciones de conformidad con el Acuerdo 05 de 2025, están a cargo de la Dirección Técnica de Seguridad de TRANSMILENIO S.A., las cuales se describen a continuación:</w:t>
      </w:r>
    </w:p>
    <w:p w14:paraId="611B34AE" w14:textId="5E55C733" w:rsidR="004267FA" w:rsidRPr="00DC2A31" w:rsidRDefault="004267FA" w:rsidP="00DC2A31">
      <w:pPr>
        <w:spacing w:after="0" w:line="240" w:lineRule="auto"/>
        <w:ind w:right="-93"/>
        <w:jc w:val="both"/>
        <w:rPr>
          <w:rFonts w:ascii="Arial" w:eastAsia="Arial" w:hAnsi="Arial" w:cs="Arial"/>
          <w:lang w:val="es-ES"/>
        </w:rPr>
      </w:pPr>
    </w:p>
    <w:p w14:paraId="4DA9696C" w14:textId="0812EB01" w:rsidR="004267FA" w:rsidRPr="00DC2A31" w:rsidRDefault="00B15B90" w:rsidP="00DC2A31">
      <w:pPr>
        <w:spacing w:after="0" w:line="240" w:lineRule="auto"/>
        <w:ind w:right="-93"/>
        <w:jc w:val="both"/>
        <w:rPr>
          <w:rFonts w:ascii="Arial" w:hAnsi="Arial" w:cs="Arial"/>
          <w:i/>
        </w:rPr>
      </w:pPr>
      <w:r w:rsidRPr="00DC2A31">
        <w:rPr>
          <w:rFonts w:ascii="Arial" w:eastAsia="Arial" w:hAnsi="Arial" w:cs="Arial"/>
          <w:i/>
        </w:rPr>
        <w:t>“</w:t>
      </w:r>
      <w:r w:rsidR="3969E1D2" w:rsidRPr="00DC2A31">
        <w:rPr>
          <w:rFonts w:ascii="Arial" w:eastAsia="Arial" w:hAnsi="Arial" w:cs="Arial"/>
          <w:i/>
        </w:rPr>
        <w:t>Artículo 16</w:t>
      </w:r>
      <w:r w:rsidR="3969E1D2" w:rsidRPr="00DC2A31">
        <w:rPr>
          <w:rFonts w:ascii="Arial" w:eastAsia="Arial" w:hAnsi="Arial" w:cs="Arial"/>
          <w:bCs/>
          <w:i/>
        </w:rPr>
        <w:t>°.</w:t>
      </w:r>
      <w:r w:rsidR="3969E1D2" w:rsidRPr="00DC2A31">
        <w:rPr>
          <w:rFonts w:ascii="Arial" w:eastAsia="Arial" w:hAnsi="Arial" w:cs="Arial"/>
          <w:i/>
          <w:lang w:val="es-ES"/>
        </w:rPr>
        <w:t xml:space="preserve"> Dirección Técnica de Seguridad</w:t>
      </w:r>
    </w:p>
    <w:p w14:paraId="20334A60" w14:textId="3BCDEDBF" w:rsidR="004267FA" w:rsidRPr="00DC2A31" w:rsidRDefault="004267FA" w:rsidP="00DC2A31">
      <w:pPr>
        <w:spacing w:after="0" w:line="240" w:lineRule="auto"/>
        <w:ind w:right="-93"/>
        <w:jc w:val="both"/>
        <w:rPr>
          <w:rFonts w:ascii="Arial" w:eastAsia="Arial" w:hAnsi="Arial" w:cs="Arial"/>
          <w:i/>
          <w:lang w:val="es-ES"/>
        </w:rPr>
      </w:pPr>
    </w:p>
    <w:p w14:paraId="202FEF55" w14:textId="2149E941" w:rsidR="004267FA" w:rsidRPr="00DC2A31" w:rsidRDefault="395B41B6" w:rsidP="00DC2A31">
      <w:pPr>
        <w:spacing w:after="0" w:line="240" w:lineRule="auto"/>
        <w:jc w:val="both"/>
        <w:rPr>
          <w:rFonts w:ascii="Arial" w:eastAsia="Arial" w:hAnsi="Arial" w:cs="Arial"/>
          <w:i/>
          <w:color w:val="000000" w:themeColor="text1"/>
          <w:lang w:val="es-ES"/>
        </w:rPr>
      </w:pPr>
      <w:r w:rsidRPr="00DC2A31">
        <w:rPr>
          <w:rFonts w:ascii="Arial" w:eastAsia="Arial" w:hAnsi="Arial" w:cs="Arial"/>
          <w:bCs/>
          <w:i/>
          <w:color w:val="000000" w:themeColor="text1"/>
        </w:rPr>
        <w:t xml:space="preserve">OBJETO. </w:t>
      </w:r>
      <w:r w:rsidRPr="00DC2A31">
        <w:rPr>
          <w:rFonts w:ascii="Arial" w:eastAsia="Arial" w:hAnsi="Arial" w:cs="Arial"/>
          <w:i/>
          <w:color w:val="000000" w:themeColor="text1"/>
        </w:rPr>
        <w:t xml:space="preserve">Gestionar la seguridad integral del Sistema Integrado de Transporte Público mediante la implementación de políticas, procedimientos y medidas efectivas que prevengan accidentes, minimicen riesgos y promuevan un entorno seguro. </w:t>
      </w:r>
    </w:p>
    <w:p w14:paraId="4AD03E4A" w14:textId="231B756B" w:rsidR="004267FA" w:rsidRPr="00DC2A31" w:rsidRDefault="004267FA" w:rsidP="00DC2A31">
      <w:pPr>
        <w:spacing w:after="0" w:line="240" w:lineRule="auto"/>
        <w:rPr>
          <w:rFonts w:ascii="Arial" w:eastAsia="Arial" w:hAnsi="Arial" w:cs="Arial"/>
          <w:i/>
          <w:color w:val="000000" w:themeColor="text1"/>
          <w:lang w:val="es-ES"/>
        </w:rPr>
      </w:pPr>
    </w:p>
    <w:p w14:paraId="515412F0" w14:textId="7CC124DE" w:rsidR="004267FA" w:rsidRPr="00DC2A31" w:rsidRDefault="395B41B6" w:rsidP="00DC2A31">
      <w:pPr>
        <w:spacing w:after="0" w:line="240" w:lineRule="auto"/>
        <w:rPr>
          <w:rFonts w:ascii="Arial" w:eastAsia="Arial" w:hAnsi="Arial" w:cs="Arial"/>
          <w:i/>
          <w:color w:val="000000" w:themeColor="text1"/>
          <w:lang w:val="es-ES"/>
        </w:rPr>
      </w:pPr>
      <w:r w:rsidRPr="00DC2A31">
        <w:rPr>
          <w:rFonts w:ascii="Arial" w:eastAsia="Arial" w:hAnsi="Arial" w:cs="Arial"/>
          <w:bCs/>
          <w:i/>
          <w:color w:val="000000" w:themeColor="text1"/>
        </w:rPr>
        <w:t xml:space="preserve">FUNCIONES. </w:t>
      </w:r>
      <w:r w:rsidRPr="00DC2A31">
        <w:rPr>
          <w:rFonts w:ascii="Arial" w:eastAsia="Arial" w:hAnsi="Arial" w:cs="Arial"/>
          <w:i/>
          <w:color w:val="000000" w:themeColor="text1"/>
        </w:rPr>
        <w:t xml:space="preserve">La Dirección Técnica de Seguridad, tendrá las siguientes funciones: </w:t>
      </w:r>
    </w:p>
    <w:p w14:paraId="18AD4FC1" w14:textId="4016C871" w:rsidR="004267FA" w:rsidRPr="00DC2A31" w:rsidRDefault="004267FA" w:rsidP="00DC2A31">
      <w:pPr>
        <w:tabs>
          <w:tab w:val="center" w:pos="4465"/>
        </w:tabs>
        <w:spacing w:after="0" w:line="240" w:lineRule="auto"/>
        <w:ind w:right="-93"/>
        <w:jc w:val="both"/>
        <w:rPr>
          <w:rFonts w:ascii="Arial" w:eastAsia="Arial" w:hAnsi="Arial" w:cs="Arial"/>
          <w:i/>
          <w:lang w:val="es-ES"/>
        </w:rPr>
      </w:pPr>
    </w:p>
    <w:p w14:paraId="25BACE08" w14:textId="729D209B"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1. Diseñar políticas y programas, así como elaborar los lineamientos técnicos transversales a la organización y operación del Sistema como base de un enfoque de sistema seguro. </w:t>
      </w:r>
    </w:p>
    <w:p w14:paraId="7F04FA8F" w14:textId="680B365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2. Promover la implementación de estándares que propicien un entorno seguro alrededor de la operación del Sistema. </w:t>
      </w:r>
    </w:p>
    <w:p w14:paraId="5E0187F5" w14:textId="22065869"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3. Gestionar la implementación de inspecciones de seguridad integral para identificar amenazas y vulnerabilidades, tanto en la infraestructura y vehículos, como de las dinámicas sociales, para realizar propuestas de solución a los factores que afecten la seguridad del Sistema. </w:t>
      </w:r>
    </w:p>
    <w:p w14:paraId="45CC6A12" w14:textId="0FD251C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4. Definir e implementar medidas que permitan mejorar y fortalecer la seguridad en el Sistema Integrado de Transporte Público a través del desarrollo y puesta en marcha de sistemas tecnológicos. </w:t>
      </w:r>
    </w:p>
    <w:p w14:paraId="06BA264F" w14:textId="3C151CD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5. Realizar en coordinación con la Dirección de Analítica de Datos, la consolidación y análisis de estadísticas de seguridad integral, y proponer las acciones de mejora necesarias para el fortalecimiento del Sistema, de acuerdo con el direccionamiento estratégico de la Empresa. </w:t>
      </w:r>
    </w:p>
    <w:p w14:paraId="331C001A" w14:textId="61A7A24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6.Liderar investigaciones y análisis temáticos que apoyen la construcción de conocimiento y la intervención de las dinámicas de fenómenos asociados a la seguridad integral y la convivencia en el SITP, y gestionar alianzas con organismos nacionales y/o territoriales del sector público o privado para la transferencia, análisis y divulgación de información en la materia. </w:t>
      </w:r>
    </w:p>
    <w:p w14:paraId="1027C5FE" w14:textId="3FC54E0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7.Coordinar la relación interinstitucional con los organismos y entidades correspondientes a nivel distrital y nacional. </w:t>
      </w:r>
    </w:p>
    <w:p w14:paraId="229F8568" w14:textId="2D5BA31B"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8. Implementar criterios para la supervisión y seguimiento al cumplimiento contractual de los concesionarios con el fin de promover la seguridad vial, Sistemas de Gestión de Seguridad y Salud en el Trabajo, atención de emergencias y contingencias en la operación del Sistema. </w:t>
      </w:r>
    </w:p>
    <w:p w14:paraId="05A3056D" w14:textId="0206EC7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9.Diseñar los protocolos y demás instrumentos necesarios para la seguridad operacional en coordinación con las Direcciones Técnicas. </w:t>
      </w:r>
    </w:p>
    <w:p w14:paraId="3CDA12E4" w14:textId="4F911FA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10.Implementar estrategias, planes, y proyectos que promuevan la seguridad de las mujeres en sus diversidades. </w:t>
      </w:r>
    </w:p>
    <w:p w14:paraId="698FA31A" w14:textId="48DDD7D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11.Liderar programas y acciones relacionados con la gestión de la seguridad del Sistema Integrado de Transporte Público, con enfoque diferencial, desplegando acciones afirmativas para los diferentes grupos poblacionales mediante la articulación interinstitucional. </w:t>
      </w:r>
    </w:p>
    <w:p w14:paraId="3F654B0D" w14:textId="61C7FCF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12.Participar en el diseño de estrategias de articulación intra-organizacional para asegurar líneas de decisión y esquemas de respuesta, entre otros, en atención de contingencias. </w:t>
      </w:r>
    </w:p>
    <w:p w14:paraId="331D08D6" w14:textId="5B96148A"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13.Diseñar y proponer las estrategias y planes para la gestión de las contingencias que se presenten dentro de la operación del sistema de transporte público gestionado por TRANSMILENIO S.A., en el marco de la Estrategia Institucional de Respuesta a Emergencias (EIR) y en articulación con el Sistema Distrital de Gestión de Riesgos y Cambio Climático (SDGRCC). </w:t>
      </w:r>
    </w:p>
    <w:p w14:paraId="57CD663E" w14:textId="503B14B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14.Liderar el relacionamiento con las autoridades de policía, participar en los espacios de articulación interinstitucional y diseñar protocolos de acceso a información reservada y clasificada. </w:t>
      </w:r>
    </w:p>
    <w:p w14:paraId="30FA7B8A" w14:textId="525F3C4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15.Diseñar e implementar planes y estrategias en coordinación con otras entidades distritales que permitan mitigar los fenómenos de elusión y la evasión en el Sistema Integrado de Transporte Público. </w:t>
      </w:r>
    </w:p>
    <w:p w14:paraId="6A5D2ECD" w14:textId="25E13A1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16.Aportar al cumplimiento de los objetivos estratégicos de la Entidad, mediante la implementación y gestión eficaz de los instrumentos, procesos, planes, programas y proyectos, conforme a lo establecido en el Modelo Integrado de Planeación y Gestión (MIPG) y demás lineamientos relacionados</w:t>
      </w:r>
      <w:r w:rsidR="00B15B90" w:rsidRPr="00DC2A31">
        <w:rPr>
          <w:rFonts w:ascii="Arial" w:eastAsia="Arial" w:hAnsi="Arial" w:cs="Arial"/>
          <w:i/>
        </w:rPr>
        <w:t>”</w:t>
      </w:r>
      <w:r w:rsidRPr="00DC2A31">
        <w:rPr>
          <w:rFonts w:ascii="Arial" w:eastAsia="Arial" w:hAnsi="Arial" w:cs="Arial"/>
          <w:i/>
        </w:rPr>
        <w:t xml:space="preserve">. </w:t>
      </w:r>
    </w:p>
    <w:p w14:paraId="53E07B55" w14:textId="3782BB73" w:rsidR="004267FA" w:rsidRPr="00DC2A31" w:rsidRDefault="004267FA" w:rsidP="00DC2A31">
      <w:pPr>
        <w:tabs>
          <w:tab w:val="center" w:pos="4465"/>
        </w:tabs>
        <w:spacing w:after="0" w:line="240" w:lineRule="auto"/>
        <w:ind w:right="-93"/>
        <w:jc w:val="both"/>
        <w:rPr>
          <w:rFonts w:ascii="Arial" w:eastAsia="Arial" w:hAnsi="Arial" w:cs="Arial"/>
        </w:rPr>
      </w:pPr>
    </w:p>
    <w:p w14:paraId="446879F8" w14:textId="3B430581" w:rsidR="004267FA" w:rsidRPr="00DC2A31" w:rsidRDefault="395B41B6" w:rsidP="00DC2A31">
      <w:pPr>
        <w:tabs>
          <w:tab w:val="center" w:pos="4465"/>
        </w:tabs>
        <w:spacing w:after="0" w:line="240" w:lineRule="auto"/>
        <w:ind w:right="-93"/>
        <w:jc w:val="both"/>
        <w:rPr>
          <w:rFonts w:ascii="Arial" w:eastAsia="Arial" w:hAnsi="Arial" w:cs="Arial"/>
        </w:rPr>
      </w:pPr>
      <w:r w:rsidRPr="00DC2A31">
        <w:rPr>
          <w:rFonts w:ascii="Arial" w:eastAsia="Arial" w:hAnsi="Arial" w:cs="Arial"/>
          <w:lang w:val="es-ES"/>
        </w:rPr>
        <w:t>Como se observa, la Dirección Técnica de Seguridad de TRANSMILENIO S.A., tiene a cargo la implementación de políticas públicas y estrategias que permitan garantizar la seguridad física del Sistema TransMilenio, donde debe desarrollar acciones de prevención, mitigación y contención de los riesgos o situaciones que puedan vulnerar esa seguridad.</w:t>
      </w:r>
    </w:p>
    <w:p w14:paraId="3AC8BA95" w14:textId="02ADD45E" w:rsidR="004267FA" w:rsidRPr="00DC2A31" w:rsidRDefault="004267FA" w:rsidP="00DC2A31">
      <w:pPr>
        <w:tabs>
          <w:tab w:val="center" w:pos="4465"/>
        </w:tabs>
        <w:spacing w:after="0" w:line="240" w:lineRule="auto"/>
        <w:ind w:right="-93"/>
        <w:jc w:val="both"/>
        <w:rPr>
          <w:rFonts w:ascii="Arial" w:eastAsia="Arial" w:hAnsi="Arial" w:cs="Arial"/>
        </w:rPr>
      </w:pPr>
    </w:p>
    <w:p w14:paraId="558CCEBE" w14:textId="5CC822B6" w:rsidR="004267FA" w:rsidRPr="00DC2A31" w:rsidRDefault="04BB111C" w:rsidP="00DC2A31">
      <w:pPr>
        <w:spacing w:after="0" w:line="240" w:lineRule="auto"/>
        <w:jc w:val="both"/>
        <w:rPr>
          <w:rFonts w:ascii="Arial" w:eastAsia="Arial" w:hAnsi="Arial" w:cs="Arial"/>
        </w:rPr>
      </w:pPr>
      <w:r w:rsidRPr="00DC2A31">
        <w:rPr>
          <w:rFonts w:ascii="Arial" w:eastAsia="Arial" w:hAnsi="Arial" w:cs="Arial"/>
        </w:rPr>
        <w:t xml:space="preserve">En consideración a la necesidad planteada en el Plan Distrital de Desarrollo </w:t>
      </w:r>
      <w:r w:rsidRPr="00DC2A31">
        <w:rPr>
          <w:rFonts w:ascii="Arial" w:eastAsia="Arial" w:hAnsi="Arial" w:cs="Arial"/>
          <w:b/>
          <w:bCs/>
        </w:rPr>
        <w:t xml:space="preserve">Acuerdo 927 de 2024 </w:t>
      </w:r>
      <w:r w:rsidR="3D6E588F" w:rsidRPr="00DC2A31">
        <w:rPr>
          <w:rFonts w:ascii="Arial" w:eastAsia="Arial" w:hAnsi="Arial" w:cs="Arial"/>
        </w:rPr>
        <w:t xml:space="preserve">se adoptó el Proyecto 7515 </w:t>
      </w:r>
      <w:r w:rsidR="3D6E588F" w:rsidRPr="00DC2A31">
        <w:rPr>
          <w:rFonts w:ascii="Arial" w:eastAsia="Arial" w:hAnsi="Arial" w:cs="Arial"/>
          <w:i/>
          <w:iCs/>
        </w:rPr>
        <w:t xml:space="preserve">“DESARROLLO Y GESTIÓN DE LA SEGURIDAD EN EL SISTEMA INTEGRADO DE TRANSPORTE PÚBLICO DE BOGOTÁ” </w:t>
      </w:r>
      <w:r w:rsidR="3D6E588F" w:rsidRPr="00DC2A31">
        <w:rPr>
          <w:rFonts w:ascii="Arial" w:eastAsia="Arial" w:hAnsi="Arial" w:cs="Arial"/>
        </w:rPr>
        <w:t>en la ficha de estadística básica de inversión distrital -EBI-D, se describió la identificación del problema o necesidad para este tipo de proyecto, con el fin de mitigarla en los plazos establecidos en la Plan Distrital de Desarrollo, de la siguiente manera:</w:t>
      </w:r>
    </w:p>
    <w:p w14:paraId="27063130" w14:textId="050344F7" w:rsidR="004267FA" w:rsidRPr="00DC2A31" w:rsidRDefault="004267FA" w:rsidP="00DC2A31">
      <w:pPr>
        <w:spacing w:after="0" w:line="240" w:lineRule="auto"/>
        <w:jc w:val="both"/>
        <w:rPr>
          <w:rFonts w:ascii="Arial" w:eastAsia="Arial" w:hAnsi="Arial" w:cs="Arial"/>
        </w:rPr>
      </w:pPr>
    </w:p>
    <w:p w14:paraId="4015CCFF" w14:textId="0E040FC9"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 De acuerdo con las estadísticas, el Sistema de Transporte Público Masivo gestionado por TRANSMILENIO S.A, moviliza diariamente más de 3.500.000 personas, </w:t>
      </w:r>
      <w:r w:rsidRPr="00DC2A31">
        <w:rPr>
          <w:rFonts w:ascii="Arial" w:eastAsia="Arial" w:hAnsi="Arial" w:cs="Arial"/>
          <w:i/>
          <w:iCs/>
          <w:lang w:val="es-ES"/>
        </w:rPr>
        <w:t>demanda</w:t>
      </w:r>
      <w:r w:rsidRPr="00DC2A31">
        <w:rPr>
          <w:rFonts w:ascii="Arial" w:eastAsia="Arial" w:hAnsi="Arial" w:cs="Arial"/>
          <w:i/>
          <w:iCs/>
        </w:rPr>
        <w:t xml:space="preserve"> que genera un nivel de riesgo para la seguridad de los distintos actores viales que se encuentran involucrados en el Sistema, particularmente porque convergen diferentes fenómenos. Es importante comprender que la inseguridad es un fenómeno multicausal. Dentro de los factores que inciden en su causalidad podemos encontrar: violencias contra las mujeres, la cultura de la ilegalidad, la presencia de organizaciones criminales, el consumo de alcohol irresponsable, el porte ilegal de armas de fuego y armas blancas, los grupos sociales en condiciones de vulnerabilidad, los contextos urbanos desordenados, necesidades básicas no atendidas en algunas comunidades, falta de control por parte de un ente oficial y las deficiencias institucionales, tanto al nivel de la Policía como del aparato judicial, que generan impunidad e injusticias. Por otra parte, el principal medio de locomoción de hombres y mujeres en Bogotá es el Sistema Integrado de Transporte Público.</w:t>
      </w:r>
    </w:p>
    <w:p w14:paraId="5ACDA3B4" w14:textId="2BE3DED4" w:rsidR="004267FA" w:rsidRPr="00DC2A31" w:rsidRDefault="004267FA" w:rsidP="00DC2A31">
      <w:pPr>
        <w:spacing w:after="0" w:line="240" w:lineRule="auto"/>
        <w:ind w:left="284" w:right="709"/>
        <w:jc w:val="both"/>
        <w:rPr>
          <w:rFonts w:ascii="Arial" w:eastAsia="Arial" w:hAnsi="Arial" w:cs="Arial"/>
        </w:rPr>
      </w:pPr>
    </w:p>
    <w:p w14:paraId="4AA8CBF3" w14:textId="42770D96"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Adicionalmente, los traumatismos por accidentes de tránsito siguen representando un importante problema de salud pública a nivel mundial, siendo en nuestro país la segunda causa de muerte violenta después de los homicidios y representando, dentro de Bogotá, el 21% de las fatalidades. Así mismo, en el 2018 para esta ciudad hubo una persona muerta cada 3 días en siniestros viales que involucraban vehículos de transporte de pasajeros incluido transporte colectivo e individual. En este sentido, es necesario la implementación de acciones con el fin de atender las problemáticas de seguridad y convivencia, seguridad vial, emergencias y contingencias que se presentan en el Sistema TransMilenio. Esta atención debe contemplar un aspecto fundamental como la garantía de los derechos de las mujeres en su integridad física y emocional, en su salud mental, en la abolición de barreras que les impidan u obstaculicen su libre desarrollo como personas y como ciudadanas. </w:t>
      </w:r>
      <w:r w:rsidRPr="00DC2A31">
        <w:rPr>
          <w:rFonts w:ascii="Arial" w:eastAsia="Arial" w:hAnsi="Arial" w:cs="Arial"/>
          <w:b/>
          <w:bCs/>
          <w:i/>
          <w:iCs/>
        </w:rPr>
        <w:t>1. Seguridad Ciudadana y Física: En este componente se coordinarán acciones de prevención y control con la Policía Metropolitana de Bogotá como garante de la seguridad ciudadana y la Secretaría Distrital de Seguridad, Convivencia y Justicia como rector de la política pública de seguridad en el Distrito Capital, entre otras entidades. Lo anterior con el fin de mitigar los eventos relacionados con los delitos de hurto, lesiones personales y daño en bien ajeno (infraestructura y buses del Sistema TransMilenio).</w:t>
      </w:r>
      <w:r w:rsidRPr="00DC2A31">
        <w:rPr>
          <w:rFonts w:ascii="Arial" w:eastAsia="Arial" w:hAnsi="Arial" w:cs="Arial"/>
          <w:i/>
          <w:iCs/>
        </w:rPr>
        <w:t xml:space="preserve"> 2. Mujer: Se adelantará la articulación interinstitucional, bajo los lineamientos de la Secretaría Distrital de la Mujer como cabeza del sector, para desarrollar acciones de prevención y atención de las violencias, promoción del acceso a la justicia y monitoreo de estas. Para ello, se realizarán las actividades de sensibilización y capacitación de los Agentes del Sistema y que se encuentre en vía sobre la ruta única de atención y el Protocolo de prevención, atención y sanción de las violencias contra las mujeres en el transporte público. Igualmente se</w:t>
      </w:r>
      <w:r w:rsidR="534DEE4F" w:rsidRPr="00DC2A31">
        <w:rPr>
          <w:rFonts w:ascii="Arial" w:eastAsia="Arial" w:hAnsi="Arial" w:cs="Arial"/>
          <w:i/>
          <w:iCs/>
        </w:rPr>
        <w:t xml:space="preserve"> </w:t>
      </w:r>
      <w:r w:rsidRPr="00DC2A31">
        <w:rPr>
          <w:rFonts w:ascii="Arial" w:eastAsia="Arial" w:hAnsi="Arial" w:cs="Arial"/>
          <w:i/>
          <w:iCs/>
        </w:rPr>
        <w:t>trabajará en la difusión, comunicación y sensibilización a los usuarias y usuarios del Sistema, de los instrumentos relevantes y mensajes estratégicos para la prevención de las violencias. 3. Seguridad Vial: El proyecto busca fortalecer la formación de los conductores del Sistema, buscando ajustar las metodologías tanto de formación como de seguimiento</w:t>
      </w:r>
    </w:p>
    <w:p w14:paraId="145A3E43" w14:textId="53D4123F"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que permitan mejorar los estándares de conducción.4. Emergencias y Contingencia: Con el fin de reducir la probabilidad de que se materialicen emergencias, mitigar los efectos negativos o lesivos de las situaciones que se presenten y contribuir a la seguridad de los usuarios, personal del Sistema y el entorno, se pretende fortalecer los instrumentos de prevención, preparación y respuesta ante emergencias elaborados y actualizados en cumplimiento de la normatividad vigente.</w:t>
      </w:r>
      <w:r w:rsidRPr="00DC2A31">
        <w:rPr>
          <w:rFonts w:ascii="Arial" w:eastAsia="Arial" w:hAnsi="Arial" w:cs="Arial"/>
          <w:b/>
          <w:bCs/>
          <w:u w:val="single"/>
        </w:rPr>
        <w:t xml:space="preserve">” </w:t>
      </w:r>
      <w:r w:rsidRPr="00DC2A31">
        <w:rPr>
          <w:rFonts w:ascii="Arial" w:eastAsia="Arial" w:hAnsi="Arial" w:cs="Arial"/>
        </w:rPr>
        <w:t>(negrilla fuera de texto)</w:t>
      </w:r>
    </w:p>
    <w:p w14:paraId="459EB434" w14:textId="5108F321" w:rsidR="004267FA" w:rsidRPr="00DC2A31" w:rsidRDefault="004267FA" w:rsidP="00DC2A31">
      <w:pPr>
        <w:spacing w:after="0" w:line="240" w:lineRule="auto"/>
        <w:ind w:left="708" w:right="900"/>
        <w:jc w:val="both"/>
        <w:rPr>
          <w:rFonts w:ascii="Arial" w:eastAsia="Arial" w:hAnsi="Arial" w:cs="Arial"/>
        </w:rPr>
      </w:pPr>
    </w:p>
    <w:p w14:paraId="7B5D7B0F" w14:textId="68CD03DA"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Por consiguiente, y con el fin de dar cumplimiento al proyecto en mención se establecieron por parte de la Entidad dos metas las cuales se describen a continuación:</w:t>
      </w:r>
    </w:p>
    <w:p w14:paraId="250EBF45" w14:textId="7D099981" w:rsidR="004267FA" w:rsidRPr="00DC2A31" w:rsidRDefault="004267FA" w:rsidP="00DC2A31">
      <w:pPr>
        <w:spacing w:after="0" w:line="240" w:lineRule="auto"/>
        <w:jc w:val="both"/>
        <w:rPr>
          <w:rFonts w:ascii="Arial" w:eastAsia="Arial" w:hAnsi="Arial" w:cs="Arial"/>
        </w:rPr>
      </w:pPr>
    </w:p>
    <w:p w14:paraId="7143895B" w14:textId="295D1CCA"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y actualizar el modelo de seguridad en el componente troncal y zonal del SITP </w:t>
      </w:r>
    </w:p>
    <w:p w14:paraId="69A5B876" w14:textId="11A08446"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el 100% de los compromisos de TRANSMILENIO S.A., para la ejecución del "Protocolo de prevención, atención y sanción de las violencias contra las mujeres en el espacio y el Transporte Público en Bogotá </w:t>
      </w:r>
    </w:p>
    <w:p w14:paraId="3E24427F" w14:textId="77777777" w:rsidR="00AF7506" w:rsidRPr="00DC2A31" w:rsidRDefault="00AF7506" w:rsidP="00DC2A31">
      <w:pPr>
        <w:spacing w:after="0" w:line="240" w:lineRule="auto"/>
        <w:jc w:val="both"/>
        <w:rPr>
          <w:rFonts w:ascii="Arial" w:eastAsia="Arial" w:hAnsi="Arial" w:cs="Arial"/>
        </w:rPr>
      </w:pPr>
    </w:p>
    <w:p w14:paraId="6D6D0D41" w14:textId="4261D48F"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TRANSMILENIO S.A., en un principio contaba con dos tipos de cámaras instaladas y en funcionamiento en el Sistema, como se describe a continuación:</w:t>
      </w:r>
    </w:p>
    <w:p w14:paraId="4BD6223A" w14:textId="24D3BCE6" w:rsidR="004267FA" w:rsidRPr="00DC2A31" w:rsidRDefault="004267FA" w:rsidP="00DC2A31">
      <w:pPr>
        <w:spacing w:after="0" w:line="240" w:lineRule="auto"/>
        <w:jc w:val="both"/>
        <w:rPr>
          <w:rFonts w:ascii="Arial" w:eastAsia="Arial" w:hAnsi="Arial" w:cs="Arial"/>
        </w:rPr>
      </w:pPr>
    </w:p>
    <w:p w14:paraId="2EEDB38A" w14:textId="3E962590"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Cámaras de operación:</w:t>
      </w:r>
      <w:r w:rsidRPr="00DC2A31">
        <w:rPr>
          <w:rFonts w:ascii="Arial" w:eastAsia="Arial" w:hAnsi="Arial" w:cs="Arial"/>
        </w:rPr>
        <w:t xml:space="preserve"> Controladas por el centro de control BRT para temas propios de la operación troncal, estas cámaras estaban instaladas con el fin de monitorear las plataformas y puertas de acceso a los buses troncales (617 cámaras en 52 estaciones y todos los portales).</w:t>
      </w:r>
    </w:p>
    <w:p w14:paraId="578A29D4" w14:textId="668D53BA" w:rsidR="004267FA" w:rsidRPr="00DC2A31" w:rsidRDefault="004267FA" w:rsidP="00DC2A31">
      <w:pPr>
        <w:spacing w:after="0" w:line="240" w:lineRule="auto"/>
        <w:jc w:val="both"/>
        <w:rPr>
          <w:rFonts w:ascii="Arial" w:eastAsia="Arial" w:hAnsi="Arial" w:cs="Arial"/>
        </w:rPr>
      </w:pPr>
    </w:p>
    <w:p w14:paraId="317DF222" w14:textId="1F0672D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Cámaras de la Secretaría de Seguridad, Convivencia y Justicia</w:t>
      </w:r>
      <w:r w:rsidRPr="00DC2A31">
        <w:rPr>
          <w:rFonts w:ascii="Arial" w:eastAsia="Arial" w:hAnsi="Arial" w:cs="Arial"/>
        </w:rPr>
        <w:t>: Controladas por la Policía Nacional desde el Centro</w:t>
      </w:r>
      <w:r w:rsidRPr="00DC2A31">
        <w:rPr>
          <w:rStyle w:val="nfasis"/>
          <w:rFonts w:ascii="Arial" w:eastAsia="Arial" w:hAnsi="Arial" w:cs="Arial"/>
        </w:rPr>
        <w:t xml:space="preserve"> de Comando</w:t>
      </w:r>
      <w:r w:rsidRPr="00DC2A31">
        <w:rPr>
          <w:rFonts w:ascii="Arial" w:eastAsia="Arial" w:hAnsi="Arial" w:cs="Arial"/>
        </w:rPr>
        <w:t>, </w:t>
      </w:r>
      <w:r w:rsidRPr="00DC2A31">
        <w:rPr>
          <w:rStyle w:val="nfasis"/>
          <w:rFonts w:ascii="Arial" w:eastAsia="Arial" w:hAnsi="Arial" w:cs="Arial"/>
        </w:rPr>
        <w:t>Control</w:t>
      </w:r>
      <w:r w:rsidRPr="00DC2A31">
        <w:rPr>
          <w:rFonts w:ascii="Arial" w:eastAsia="Arial" w:hAnsi="Arial" w:cs="Arial"/>
        </w:rPr>
        <w:t xml:space="preserve">, Comunicaciones y Cómputo (C4), estas cámaras estaban únicamente para la vigilancia de las estaciones y </w:t>
      </w:r>
      <w:r w:rsidRPr="00DC2A31">
        <w:rPr>
          <w:rFonts w:ascii="Arial" w:eastAsia="Arial" w:hAnsi="Arial" w:cs="Arial"/>
          <w:b/>
          <w:bCs/>
          <w:u w:val="single"/>
        </w:rPr>
        <w:t>se instalaron en los portales de Américas y 80, y las estaciones de Aguas, Ricaurte, Calle 26, Héroes y Av. Jiménez</w:t>
      </w:r>
      <w:r w:rsidRPr="00DC2A31">
        <w:rPr>
          <w:rFonts w:ascii="Arial" w:eastAsia="Arial" w:hAnsi="Arial" w:cs="Arial"/>
        </w:rPr>
        <w:t xml:space="preserve"> (164 cámaras).</w:t>
      </w:r>
    </w:p>
    <w:p w14:paraId="1A35AC93" w14:textId="2326A05F" w:rsidR="004267FA" w:rsidRPr="00DC2A31" w:rsidRDefault="004267FA" w:rsidP="00DC2A31">
      <w:pPr>
        <w:spacing w:after="0" w:line="240" w:lineRule="auto"/>
        <w:jc w:val="both"/>
        <w:rPr>
          <w:rFonts w:ascii="Arial" w:eastAsia="Arial" w:hAnsi="Arial" w:cs="Arial"/>
        </w:rPr>
      </w:pPr>
    </w:p>
    <w:p w14:paraId="6E67C11C" w14:textId="7C808C9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Sistema de video vigilancia de TRANSMILENIO S.A.</w:t>
      </w:r>
    </w:p>
    <w:p w14:paraId="11C8FA92" w14:textId="3BD0E0A9" w:rsidR="004267FA" w:rsidRPr="00DC2A31" w:rsidRDefault="004267FA" w:rsidP="00DC2A31">
      <w:pPr>
        <w:spacing w:after="0" w:line="240" w:lineRule="auto"/>
        <w:jc w:val="both"/>
        <w:rPr>
          <w:rFonts w:ascii="Arial" w:eastAsia="Arial" w:hAnsi="Arial" w:cs="Arial"/>
        </w:rPr>
      </w:pPr>
    </w:p>
    <w:p w14:paraId="7E78CA89" w14:textId="1C8C209B"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Durante el año 2018, la Dirección Técnica de Seguridad estructuró la contratación de un sistema de video vigilancia, ya que, a esa fecha, la entidad adolecía de esta herramienta tecnológica. </w:t>
      </w:r>
    </w:p>
    <w:p w14:paraId="027553BB" w14:textId="09A110AA" w:rsidR="004267FA" w:rsidRPr="00DC2A31" w:rsidRDefault="004267FA" w:rsidP="00DC2A31">
      <w:pPr>
        <w:spacing w:after="0" w:line="240" w:lineRule="auto"/>
        <w:jc w:val="both"/>
        <w:rPr>
          <w:rFonts w:ascii="Arial" w:eastAsia="Arial" w:hAnsi="Arial" w:cs="Arial"/>
        </w:rPr>
      </w:pPr>
    </w:p>
    <w:p w14:paraId="035577D8" w14:textId="02ED42CE"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Para lograr los objetivos y metas del Plan de Desarrollo de la administración en el año 2018, se implementó una de las herramientas que ha utilizado el Distrito </w:t>
      </w:r>
      <w:r w:rsidR="10D4323E" w:rsidRPr="00DC2A31">
        <w:rPr>
          <w:rFonts w:ascii="Arial" w:eastAsia="Arial" w:hAnsi="Arial" w:cs="Arial"/>
        </w:rPr>
        <w:t>en los últimos años al incrementar las cámaras de seguridad ciudadana en las zonas más complejas de la ciudad, la integración de cámaras de seguridad de establecimientos comerciales, conjuntos residenciales y realizando el monitoreo de las mismas desde los diferentes Comandos Operativos de Seguridad Ciudadana (</w:t>
      </w:r>
      <w:r w:rsidR="10D4323E" w:rsidRPr="00DC2A31">
        <w:rPr>
          <w:rFonts w:ascii="Arial" w:eastAsia="Arial" w:hAnsi="Arial" w:cs="Arial"/>
          <w:b/>
          <w:bCs/>
        </w:rPr>
        <w:t>COSEC</w:t>
      </w:r>
      <w:r w:rsidR="10D4323E" w:rsidRPr="00DC2A31">
        <w:rPr>
          <w:rFonts w:ascii="Arial" w:eastAsia="Arial" w:hAnsi="Arial" w:cs="Arial"/>
        </w:rPr>
        <w:t xml:space="preserve">) y el centro de Comando, Control, Comunicaciones y Cómputo (C4) operados por la policía nacional. </w:t>
      </w:r>
    </w:p>
    <w:p w14:paraId="2D14E8CB" w14:textId="3FE48867" w:rsidR="004267FA" w:rsidRPr="00DC2A31" w:rsidRDefault="004267FA" w:rsidP="00DC2A31">
      <w:pPr>
        <w:spacing w:after="0" w:line="240" w:lineRule="auto"/>
        <w:jc w:val="both"/>
        <w:rPr>
          <w:rFonts w:ascii="Arial" w:eastAsia="Arial" w:hAnsi="Arial" w:cs="Arial"/>
        </w:rPr>
      </w:pPr>
    </w:p>
    <w:p w14:paraId="289646E4" w14:textId="7BD10B0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2018 la Secretaría de Seguridad, Convivencia y Justicia tenía integradas más 5.400 cámaras de seguridad con las cuales se han podido disminuir los tiempos de respuesta de las autoridades y generado evidencias fílmicas para poder judicializar al personal que capturan en sus operaciones propias de sus funciones constitucionales. Es por ello, que TRANSMILENIO S.A. con el fin de lograr los objetivos anteriormente mencionados debió implementar un sistema de video vigilancia con monitoreo constante realizado por personal propio, con comunicación directa con personal de la policía nacional e interconexión con el centro de Comando, Control, Comunicaciones y Cómputo (C4).</w:t>
      </w:r>
    </w:p>
    <w:p w14:paraId="1B3A638B" w14:textId="129A359F" w:rsidR="004267FA" w:rsidRPr="00DC2A31" w:rsidRDefault="004267FA" w:rsidP="00DC2A31">
      <w:pPr>
        <w:spacing w:after="0" w:line="240" w:lineRule="auto"/>
        <w:jc w:val="both"/>
        <w:rPr>
          <w:rFonts w:ascii="Arial" w:eastAsia="Arial" w:hAnsi="Arial" w:cs="Arial"/>
        </w:rPr>
      </w:pPr>
    </w:p>
    <w:p w14:paraId="0F9019D8" w14:textId="48D031A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Teniendo en cuenta que las cámaras y equipos que se requerían para desarrollar un Sistema de Video Vigilancia eran de características uniformes, se adoptó la modalidad de selección abreviada por la causal de adquisición de bienes y servicios de características uniformes y de común utilización, y la selección del contratista se llevó a cabo bajo el procedimiento de Bolsa de Productos (Bolsa Mercantil de Colombia).</w:t>
      </w:r>
    </w:p>
    <w:p w14:paraId="46624FF8" w14:textId="09AEB86D" w:rsidR="004267FA" w:rsidRPr="00DC2A31" w:rsidRDefault="004267FA" w:rsidP="00DC2A31">
      <w:pPr>
        <w:spacing w:after="0" w:line="240" w:lineRule="auto"/>
        <w:jc w:val="both"/>
        <w:rPr>
          <w:rFonts w:ascii="Arial" w:eastAsia="Arial" w:hAnsi="Arial" w:cs="Arial"/>
        </w:rPr>
      </w:pPr>
    </w:p>
    <w:p w14:paraId="25C301F7" w14:textId="54B91FA3"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El contrato adjudicado fue el 686 de 2018, a través del cual se estructuró el sistema de video vigilancia con la adquisición de 219 cámaras, adicional se realizaron dos procesos más los cuales fueron el contrato 1231 – 21 en el cual se adquirieron 900 cámaras de seguridad y en el contrato 2443-23 se adquirieron 1033 cámaras las cuales esta distribuidas para seguridad y para evasión.</w:t>
      </w:r>
    </w:p>
    <w:p w14:paraId="1E3E058D" w14:textId="27C3D65D" w:rsidR="004267FA" w:rsidRPr="00DC2A31" w:rsidRDefault="004267FA" w:rsidP="00DC2A31">
      <w:pPr>
        <w:spacing w:after="0" w:line="240" w:lineRule="auto"/>
        <w:jc w:val="both"/>
        <w:rPr>
          <w:rFonts w:ascii="Arial" w:eastAsia="Arial" w:hAnsi="Arial" w:cs="Arial"/>
        </w:rPr>
      </w:pPr>
    </w:p>
    <w:p w14:paraId="3EC48E67" w14:textId="063EE6EB"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Las estaciones en donde se instaló el sistema de video vigilancia tenían como característica principal que presentaban altos índices de inseguridad, y no contaban con cámaras de ningún tipo en su interior.</w:t>
      </w:r>
    </w:p>
    <w:p w14:paraId="3EF9E7EF" w14:textId="6F1C1B73" w:rsidR="004267FA" w:rsidRPr="00DC2A31" w:rsidRDefault="004267FA" w:rsidP="00DC2A31">
      <w:pPr>
        <w:spacing w:after="0" w:line="240" w:lineRule="auto"/>
        <w:jc w:val="both"/>
        <w:rPr>
          <w:rFonts w:ascii="Arial" w:eastAsia="Arial" w:hAnsi="Arial" w:cs="Arial"/>
        </w:rPr>
      </w:pPr>
    </w:p>
    <w:p w14:paraId="128121BF" w14:textId="57A42A5E"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continuación, se evidencia un ejemplo de la visualización en tiempo real de las cámaras de seguridad y de evasión.</w:t>
      </w:r>
    </w:p>
    <w:p w14:paraId="1C60141F" w14:textId="21DFDE55" w:rsidR="004267FA" w:rsidRPr="00DC2A31" w:rsidRDefault="004267FA" w:rsidP="00DC2A31">
      <w:pPr>
        <w:tabs>
          <w:tab w:val="center" w:pos="4465"/>
        </w:tabs>
        <w:spacing w:after="0" w:line="240" w:lineRule="auto"/>
        <w:ind w:right="-93"/>
        <w:jc w:val="both"/>
        <w:rPr>
          <w:rFonts w:ascii="Arial" w:eastAsia="Arial" w:hAnsi="Arial" w:cs="Arial"/>
        </w:rPr>
      </w:pPr>
    </w:p>
    <w:p w14:paraId="16496C0E" w14:textId="182CAB93"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Ejemplo visualización cámaras de seguridad y evasión</w:t>
      </w:r>
    </w:p>
    <w:p w14:paraId="2E0A2F13" w14:textId="14E99423" w:rsidR="004267FA" w:rsidRPr="00DC2A31" w:rsidRDefault="00A2713F" w:rsidP="00DC2A31">
      <w:pPr>
        <w:spacing w:after="0" w:line="240" w:lineRule="auto"/>
        <w:jc w:val="center"/>
        <w:rPr>
          <w:rFonts w:ascii="Arial" w:eastAsia="Arial" w:hAnsi="Arial" w:cs="Arial"/>
          <w:lang w:val="es-ES"/>
        </w:rPr>
      </w:pPr>
      <w:r w:rsidRPr="00DC2A31">
        <w:rPr>
          <w:rFonts w:ascii="Arial" w:eastAsia="Arial" w:hAnsi="Arial" w:cs="Arial"/>
          <w:noProof/>
        </w:rPr>
        <w:drawing>
          <wp:inline distT="0" distB="0" distL="0" distR="0" wp14:anchorId="669B2BF8" wp14:editId="57E9CC9B">
            <wp:extent cx="2304415" cy="1365885"/>
            <wp:effectExtent l="0" t="0" r="635" b="5715"/>
            <wp:docPr id="942453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4415" cy="1365885"/>
                    </a:xfrm>
                    <a:prstGeom prst="rect">
                      <a:avLst/>
                    </a:prstGeom>
                    <a:noFill/>
                  </pic:spPr>
                </pic:pic>
              </a:graphicData>
            </a:graphic>
          </wp:inline>
        </w:drawing>
      </w:r>
      <w:r w:rsidRPr="00DC2A31">
        <w:rPr>
          <w:rFonts w:ascii="Arial" w:hAnsi="Arial" w:cs="Arial"/>
          <w:noProof/>
          <w:lang w:eastAsia="es-CO"/>
        </w:rPr>
        <w:t xml:space="preserve">       </w:t>
      </w:r>
      <w:r w:rsidRPr="00DC2A31">
        <w:rPr>
          <w:rFonts w:ascii="Arial" w:hAnsi="Arial" w:cs="Arial"/>
          <w:noProof/>
          <w:lang w:eastAsia="es-CO"/>
        </w:rPr>
        <w:drawing>
          <wp:inline distT="0" distB="0" distL="0" distR="0" wp14:anchorId="5CDD5ED0" wp14:editId="338B32D2">
            <wp:extent cx="2336580" cy="1377589"/>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198" r="11722" b="4280"/>
                    <a:stretch/>
                  </pic:blipFill>
                  <pic:spPr bwMode="auto">
                    <a:xfrm>
                      <a:off x="0" y="0"/>
                      <a:ext cx="2373726" cy="1399489"/>
                    </a:xfrm>
                    <a:prstGeom prst="rect">
                      <a:avLst/>
                    </a:prstGeom>
                    <a:ln>
                      <a:noFill/>
                    </a:ln>
                    <a:extLst>
                      <a:ext uri="{53640926-AAD7-44D8-BBD7-CCE9431645EC}">
                        <a14:shadowObscured xmlns:a14="http://schemas.microsoft.com/office/drawing/2010/main"/>
                      </a:ext>
                    </a:extLst>
                  </pic:spPr>
                </pic:pic>
              </a:graphicData>
            </a:graphic>
          </wp:inline>
        </w:drawing>
      </w:r>
      <w:r w:rsidR="579A9473" w:rsidRPr="00DC2A31">
        <w:rPr>
          <w:rFonts w:ascii="Arial" w:eastAsia="Arial" w:hAnsi="Arial" w:cs="Arial"/>
        </w:rPr>
        <w:t xml:space="preserve">   </w:t>
      </w:r>
    </w:p>
    <w:p w14:paraId="7306CDCD" w14:textId="1EE09BD7"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8A67427" w14:textId="3B0C05A4" w:rsidR="004267FA" w:rsidRPr="00DC2A31" w:rsidRDefault="004267FA" w:rsidP="00DC2A31">
      <w:pPr>
        <w:keepNext/>
        <w:keepLines/>
        <w:spacing w:after="0" w:line="240" w:lineRule="auto"/>
        <w:rPr>
          <w:rFonts w:ascii="Arial" w:eastAsia="Arial" w:hAnsi="Arial" w:cs="Arial"/>
          <w:b/>
          <w:bCs/>
          <w:color w:val="1A1818"/>
          <w:lang w:val="es-ES"/>
        </w:rPr>
      </w:pPr>
    </w:p>
    <w:p w14:paraId="43C95F0A" w14:textId="519E020D" w:rsidR="004267FA" w:rsidRPr="00DC2A31" w:rsidRDefault="579A9473" w:rsidP="00DC2A31">
      <w:pPr>
        <w:pStyle w:val="Ttulo3"/>
        <w:spacing w:before="0" w:line="240" w:lineRule="auto"/>
        <w:rPr>
          <w:rFonts w:eastAsia="Arial" w:cs="Arial"/>
          <w:sz w:val="22"/>
          <w:lang w:val="es-ES"/>
        </w:rPr>
      </w:pPr>
      <w:r w:rsidRPr="00DC2A31">
        <w:rPr>
          <w:rFonts w:eastAsia="Arial" w:cs="Arial"/>
          <w:sz w:val="22"/>
        </w:rPr>
        <w:t>Monitoreo del Sistema de Video Vigilancia</w:t>
      </w:r>
    </w:p>
    <w:p w14:paraId="213DBBF7" w14:textId="5BA8516B" w:rsidR="004267FA" w:rsidRPr="00DC2A31" w:rsidRDefault="004267FA" w:rsidP="00DC2A31">
      <w:pPr>
        <w:spacing w:after="0" w:line="240" w:lineRule="auto"/>
        <w:jc w:val="both"/>
        <w:rPr>
          <w:rFonts w:ascii="Arial" w:eastAsia="Arial" w:hAnsi="Arial" w:cs="Arial"/>
          <w:lang w:val="es-ES"/>
        </w:rPr>
      </w:pPr>
    </w:p>
    <w:p w14:paraId="15C60DE4" w14:textId="4B06DCA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video vigilancia está siendo monitoreado por la Dirección Técnica de Seguridad de TRANSMILENIO S.A. en horario 7x24, de Domingo a Domingo desde el Centro de Control de TRANSMILENIO S.A, con el fin de generar evidencias sobre incidentes que afecten la seguridad de los usuarios, la operación del Sistema, la infraestructura, la seguridad y el comportamiento del personal operativo del Sistema TransMilenio y de Policía, la evasión y la venta irregular de pasajes en estas estaciones. </w:t>
      </w:r>
    </w:p>
    <w:p w14:paraId="343623F3" w14:textId="127D3C43" w:rsidR="004267FA" w:rsidRPr="00DC2A31" w:rsidRDefault="579A9473" w:rsidP="00DC2A31">
      <w:pPr>
        <w:keepNext/>
        <w:spacing w:after="0" w:line="240" w:lineRule="auto"/>
        <w:jc w:val="center"/>
        <w:rPr>
          <w:rFonts w:ascii="Arial" w:eastAsia="Arial" w:hAnsi="Arial" w:cs="Arial"/>
          <w:lang w:val="es-ES"/>
        </w:rPr>
      </w:pPr>
      <w:r w:rsidRPr="00DC2A31">
        <w:rPr>
          <w:rFonts w:ascii="Arial" w:eastAsia="Arial" w:hAnsi="Arial" w:cs="Arial"/>
        </w:rPr>
        <w:t>Monitoreo del Sistema de video vigilancia</w:t>
      </w:r>
    </w:p>
    <w:p w14:paraId="72653538" w14:textId="5FE4C8EC" w:rsidR="004267FA" w:rsidRPr="00DC2A31" w:rsidRDefault="00A2713F" w:rsidP="00DC2A31">
      <w:pPr>
        <w:spacing w:after="0" w:line="240" w:lineRule="auto"/>
        <w:jc w:val="center"/>
        <w:rPr>
          <w:rFonts w:ascii="Arial" w:eastAsia="Arial" w:hAnsi="Arial" w:cs="Arial"/>
          <w:lang w:val="es-ES"/>
        </w:rPr>
      </w:pPr>
      <w:r w:rsidRPr="00DC2A31">
        <w:rPr>
          <w:rFonts w:ascii="Arial" w:hAnsi="Arial" w:cs="Arial"/>
          <w:noProof/>
          <w:lang w:eastAsia="es-CO"/>
        </w:rPr>
        <w:drawing>
          <wp:inline distT="0" distB="0" distL="0" distR="0" wp14:anchorId="01626A11" wp14:editId="378BB597">
            <wp:extent cx="3258903" cy="1794294"/>
            <wp:effectExtent l="0" t="0" r="0" b="0"/>
            <wp:docPr id="578234077" name="Imagen 57823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3270560" cy="1800712"/>
                    </a:xfrm>
                    <a:prstGeom prst="rect">
                      <a:avLst/>
                    </a:prstGeom>
                    <a:ln>
                      <a:noFill/>
                    </a:ln>
                    <a:extLst>
                      <a:ext uri="{53640926-AAD7-44D8-BBD7-CCE9431645EC}">
                        <a14:shadowObscured xmlns:a14="http://schemas.microsoft.com/office/drawing/2010/main"/>
                      </a:ext>
                    </a:extLst>
                  </pic:spPr>
                </pic:pic>
              </a:graphicData>
            </a:graphic>
          </wp:inline>
        </w:drawing>
      </w:r>
    </w:p>
    <w:p w14:paraId="5B70F881" w14:textId="57C261AB"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2C6E24EB" w14:textId="1E66979D" w:rsidR="004267FA" w:rsidRPr="00DC2A31" w:rsidRDefault="004267FA" w:rsidP="00DC2A31">
      <w:pPr>
        <w:spacing w:after="0" w:line="240" w:lineRule="auto"/>
        <w:rPr>
          <w:rFonts w:ascii="Arial" w:eastAsia="Arial" w:hAnsi="Arial" w:cs="Arial"/>
          <w:lang w:val="es-ES"/>
        </w:rPr>
      </w:pPr>
    </w:p>
    <w:p w14:paraId="0E4DCE4C" w14:textId="06D837F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Debido a este monitoreo desde el 1 de enero de 2025 al 24 de marzo de 2026 se generaron 16301 registros fílmicos, por medio de estas evidencias se ha podido dar respuesta a derechos de petición de solicitud de videos de denuncias realizadas por victimas ante fiscalía y han ayudado a robustecer el material probatorio a cargo de la Policía Nacional y demás autoridades competentes en sus respectivas investigaciones.</w:t>
      </w:r>
    </w:p>
    <w:p w14:paraId="0A480C3B" w14:textId="131E1C87" w:rsidR="004267FA" w:rsidRPr="00DC2A31" w:rsidRDefault="004267FA" w:rsidP="00DC2A31">
      <w:pPr>
        <w:spacing w:after="0" w:line="240" w:lineRule="auto"/>
        <w:jc w:val="both"/>
        <w:rPr>
          <w:rFonts w:ascii="Arial" w:eastAsia="Arial" w:hAnsi="Arial" w:cs="Arial"/>
          <w:lang w:val="es-ES"/>
        </w:rPr>
      </w:pPr>
    </w:p>
    <w:p w14:paraId="296652C0" w14:textId="3CE0A1C6"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El equipo de monitoreo del sistema de video vigilancia está incluso en la capacidad de analizar estadísticamente cada una de estas incidencias a tal punto que se pueden identificar las horas y los días de la semana en que más se presentan.</w:t>
      </w:r>
    </w:p>
    <w:p w14:paraId="58FF7A7F" w14:textId="18BF0A16" w:rsidR="004267FA" w:rsidRPr="00DC2A31" w:rsidRDefault="004267FA" w:rsidP="00DC2A31">
      <w:pPr>
        <w:spacing w:after="0" w:line="240" w:lineRule="auto"/>
        <w:jc w:val="both"/>
        <w:rPr>
          <w:rFonts w:ascii="Arial" w:eastAsia="Arial" w:hAnsi="Arial" w:cs="Arial"/>
          <w:lang w:val="es-ES"/>
        </w:rPr>
      </w:pPr>
    </w:p>
    <w:p w14:paraId="5D944056" w14:textId="593602D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A continuación, algunas gráficas del comportamiento de los tipos de incidentes que afectan la seguridad de los usuarios, personal del sistema y la infraestructura en cada estación en donde se tiene cubrimiento del sistema de video vigilancia:</w:t>
      </w:r>
    </w:p>
    <w:p w14:paraId="14070CC5" w14:textId="3D1FFF91"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11A84A5A" wp14:editId="3EC419C0">
            <wp:extent cx="4533933" cy="3071835"/>
            <wp:effectExtent l="0" t="0" r="0" b="0"/>
            <wp:docPr id="647804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04446" name="Picture 647804446"/>
                    <pic:cNvPicPr/>
                  </pic:nvPicPr>
                  <pic:blipFill>
                    <a:blip r:embed="rId14">
                      <a:extLst>
                        <a:ext uri="{28A0092B-C50C-407E-A947-70E740481C1C}">
                          <a14:useLocalDpi xmlns:a14="http://schemas.microsoft.com/office/drawing/2010/main"/>
                        </a:ext>
                      </a:extLst>
                    </a:blip>
                    <a:stretch>
                      <a:fillRect/>
                    </a:stretch>
                  </pic:blipFill>
                  <pic:spPr>
                    <a:xfrm>
                      <a:off x="0" y="0"/>
                      <a:ext cx="4533933" cy="3071835"/>
                    </a:xfrm>
                    <a:prstGeom prst="rect">
                      <a:avLst/>
                    </a:prstGeom>
                  </pic:spPr>
                </pic:pic>
              </a:graphicData>
            </a:graphic>
          </wp:inline>
        </w:drawing>
      </w:r>
    </w:p>
    <w:p w14:paraId="102D3FA4" w14:textId="4BC8B73D"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03F53B23" w14:textId="37571628" w:rsidR="004267FA" w:rsidRPr="00DC2A31" w:rsidRDefault="004267FA" w:rsidP="00DC2A31">
      <w:pPr>
        <w:spacing w:after="0" w:line="240" w:lineRule="auto"/>
        <w:jc w:val="center"/>
        <w:rPr>
          <w:rFonts w:ascii="Arial" w:eastAsia="Arial" w:hAnsi="Arial" w:cs="Arial"/>
          <w:lang w:val="es-ES"/>
        </w:rPr>
      </w:pPr>
    </w:p>
    <w:p w14:paraId="234671CB" w14:textId="1CF5BA96"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70610BD9" wp14:editId="3BAE2B72">
            <wp:extent cx="4419632" cy="2743220"/>
            <wp:effectExtent l="0" t="0" r="0" b="0"/>
            <wp:docPr id="7733658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65861" name="Picture 773365861"/>
                    <pic:cNvPicPr/>
                  </pic:nvPicPr>
                  <pic:blipFill>
                    <a:blip r:embed="rId15">
                      <a:extLst>
                        <a:ext uri="{28A0092B-C50C-407E-A947-70E740481C1C}">
                          <a14:useLocalDpi xmlns:a14="http://schemas.microsoft.com/office/drawing/2010/main"/>
                        </a:ext>
                      </a:extLst>
                    </a:blip>
                    <a:stretch>
                      <a:fillRect/>
                    </a:stretch>
                  </pic:blipFill>
                  <pic:spPr>
                    <a:xfrm>
                      <a:off x="0" y="0"/>
                      <a:ext cx="4419632" cy="2743220"/>
                    </a:xfrm>
                    <a:prstGeom prst="rect">
                      <a:avLst/>
                    </a:prstGeom>
                  </pic:spPr>
                </pic:pic>
              </a:graphicData>
            </a:graphic>
          </wp:inline>
        </w:drawing>
      </w:r>
    </w:p>
    <w:p w14:paraId="1ADEBE0A" w14:textId="161327FA"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B6CE3FC" w14:textId="4427EE2A" w:rsidR="004267FA" w:rsidRPr="00DC2A31" w:rsidRDefault="004267FA" w:rsidP="00DC2A31">
      <w:pPr>
        <w:spacing w:after="0" w:line="240" w:lineRule="auto"/>
        <w:jc w:val="center"/>
        <w:rPr>
          <w:rFonts w:ascii="Arial" w:eastAsia="Arial" w:hAnsi="Arial" w:cs="Arial"/>
          <w:lang w:val="es-ES"/>
        </w:rPr>
      </w:pPr>
    </w:p>
    <w:p w14:paraId="5CDAFE3B" w14:textId="0EDD52D9" w:rsidR="004267FA" w:rsidRPr="00DC2A31" w:rsidRDefault="004267FA" w:rsidP="00DC2A31">
      <w:pPr>
        <w:spacing w:after="0" w:line="240" w:lineRule="auto"/>
        <w:jc w:val="center"/>
        <w:rPr>
          <w:rFonts w:ascii="Arial" w:eastAsia="Arial" w:hAnsi="Arial" w:cs="Arial"/>
          <w:lang w:val="es-ES"/>
        </w:rPr>
      </w:pPr>
    </w:p>
    <w:p w14:paraId="703BA9A9" w14:textId="292B1CF5"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269460E9" wp14:editId="3BC42E0B">
            <wp:extent cx="4591084" cy="2914671"/>
            <wp:effectExtent l="0" t="0" r="0" b="0"/>
            <wp:docPr id="771703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03804" name="Picture 771703804"/>
                    <pic:cNvPicPr/>
                  </pic:nvPicPr>
                  <pic:blipFill>
                    <a:blip r:embed="rId16">
                      <a:extLst>
                        <a:ext uri="{28A0092B-C50C-407E-A947-70E740481C1C}">
                          <a14:useLocalDpi xmlns:a14="http://schemas.microsoft.com/office/drawing/2010/main"/>
                        </a:ext>
                      </a:extLst>
                    </a:blip>
                    <a:stretch>
                      <a:fillRect/>
                    </a:stretch>
                  </pic:blipFill>
                  <pic:spPr>
                    <a:xfrm>
                      <a:off x="0" y="0"/>
                      <a:ext cx="4591084" cy="2914671"/>
                    </a:xfrm>
                    <a:prstGeom prst="rect">
                      <a:avLst/>
                    </a:prstGeom>
                  </pic:spPr>
                </pic:pic>
              </a:graphicData>
            </a:graphic>
          </wp:inline>
        </w:drawing>
      </w:r>
    </w:p>
    <w:p w14:paraId="7D67D8FB" w14:textId="3AEA2DC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BEED507" w14:textId="63BDCA0A" w:rsidR="004267FA" w:rsidRPr="00DC2A31" w:rsidRDefault="004267FA" w:rsidP="00DC2A31">
      <w:pPr>
        <w:spacing w:after="0" w:line="240" w:lineRule="auto"/>
        <w:jc w:val="center"/>
        <w:rPr>
          <w:rFonts w:ascii="Arial" w:eastAsia="Arial" w:hAnsi="Arial" w:cs="Arial"/>
          <w:lang w:val="es-ES"/>
        </w:rPr>
      </w:pPr>
    </w:p>
    <w:p w14:paraId="58A3EDC8" w14:textId="3BFA1D6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 xml:space="preserve"> </w:t>
      </w:r>
      <w:r w:rsidRPr="00DC2A31">
        <w:rPr>
          <w:rFonts w:ascii="Arial" w:hAnsi="Arial" w:cs="Arial"/>
          <w:noProof/>
        </w:rPr>
        <w:drawing>
          <wp:inline distT="0" distB="0" distL="0" distR="0" wp14:anchorId="6007D639" wp14:editId="4AA22476">
            <wp:extent cx="4572034" cy="3238524"/>
            <wp:effectExtent l="0" t="0" r="0" b="0"/>
            <wp:docPr id="1950862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2725" name="Picture 1950862725"/>
                    <pic:cNvPicPr/>
                  </pic:nvPicPr>
                  <pic:blipFill>
                    <a:blip r:embed="rId17">
                      <a:extLst>
                        <a:ext uri="{28A0092B-C50C-407E-A947-70E740481C1C}">
                          <a14:useLocalDpi xmlns:a14="http://schemas.microsoft.com/office/drawing/2010/main"/>
                        </a:ext>
                      </a:extLst>
                    </a:blip>
                    <a:stretch>
                      <a:fillRect/>
                    </a:stretch>
                  </pic:blipFill>
                  <pic:spPr>
                    <a:xfrm>
                      <a:off x="0" y="0"/>
                      <a:ext cx="4572034" cy="3238524"/>
                    </a:xfrm>
                    <a:prstGeom prst="rect">
                      <a:avLst/>
                    </a:prstGeom>
                  </pic:spPr>
                </pic:pic>
              </a:graphicData>
            </a:graphic>
          </wp:inline>
        </w:drawing>
      </w:r>
    </w:p>
    <w:p w14:paraId="77D471FB" w14:textId="024C9346"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081C4F6" w14:textId="3A6EBED9" w:rsidR="004267FA" w:rsidRPr="00DC2A31" w:rsidRDefault="004267FA" w:rsidP="00DC2A31">
      <w:pPr>
        <w:spacing w:after="0" w:line="240" w:lineRule="auto"/>
        <w:rPr>
          <w:rFonts w:ascii="Arial" w:eastAsia="Arial" w:hAnsi="Arial" w:cs="Arial"/>
          <w:lang w:val="es-ES"/>
        </w:rPr>
      </w:pPr>
    </w:p>
    <w:p w14:paraId="09691503" w14:textId="3A06746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Todos los eventos de seguridad y/o de emergencia en el Sistema, son reportados al Comando de Transporte Masivo de la Policía Metropolitana de Bogotá que opera desde las instalaciones de TRANSMILENIO S.A. Por otro lado, la Secretaría Distrital de Seguridad, Convivencia y Justicia SDSCJ, ya adelantó la instalación de la conectividad hacia el Centro de Comando, Control, Comunicaciones y Cómputo de Bogotá (C4). Las cámaras del sistema de video vigilancia a cargo de la Dirección Técnica de Seguridad están siendo monitorearas desde dicho punto por parte de la Policía Metropolitana de Bogotá.</w:t>
      </w:r>
    </w:p>
    <w:p w14:paraId="69CB6751" w14:textId="31D547D6" w:rsidR="004267FA" w:rsidRPr="00DC2A31" w:rsidRDefault="004267FA" w:rsidP="00DC2A31">
      <w:pPr>
        <w:spacing w:after="0" w:line="240" w:lineRule="auto"/>
        <w:rPr>
          <w:rFonts w:ascii="Arial" w:eastAsia="Arial" w:hAnsi="Arial" w:cs="Arial"/>
          <w:lang w:val="es-ES"/>
        </w:rPr>
      </w:pPr>
    </w:p>
    <w:p w14:paraId="2AFC6964" w14:textId="10C4AA67" w:rsidR="004267FA" w:rsidRPr="00DC2A31" w:rsidRDefault="579A9473" w:rsidP="00DC2A31">
      <w:pPr>
        <w:spacing w:after="0" w:line="240" w:lineRule="auto"/>
        <w:rPr>
          <w:rFonts w:ascii="Arial" w:eastAsia="Arial" w:hAnsi="Arial" w:cs="Arial"/>
          <w:lang w:val="es-ES"/>
        </w:rPr>
      </w:pPr>
      <w:r w:rsidRPr="00DC2A31">
        <w:rPr>
          <w:rFonts w:ascii="Arial" w:eastAsia="Arial" w:hAnsi="Arial" w:cs="Arial"/>
          <w:b/>
          <w:bCs/>
        </w:rPr>
        <w:t>Almacenamiento de video</w:t>
      </w:r>
    </w:p>
    <w:p w14:paraId="55977309" w14:textId="268869AD" w:rsidR="004267FA" w:rsidRPr="00DC2A31" w:rsidRDefault="004267FA" w:rsidP="00DC2A31">
      <w:pPr>
        <w:spacing w:after="0" w:line="240" w:lineRule="auto"/>
        <w:jc w:val="both"/>
        <w:rPr>
          <w:rFonts w:ascii="Arial" w:eastAsia="Arial" w:hAnsi="Arial" w:cs="Arial"/>
          <w:lang w:val="es-ES"/>
        </w:rPr>
      </w:pPr>
    </w:p>
    <w:p w14:paraId="592BC822" w14:textId="58EFFC6D"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cámaras de Seguridad Ciudadana de Bogotá administrado por la Secretaría Distrital de Seguridad, Convivencia y Justicia y operado por la Policía Metropolitana de Bogotá, cuenta con la plataforma de gestión, monitoreo y grabación de cámaras llamada VMS ISS SecurOS. Esta plataforma esta implementada en el Centro de Comando, Control, Comunicaciones y Cómputo de Bogotá </w:t>
      </w:r>
      <w:r w:rsidRPr="00DC2A31">
        <w:rPr>
          <w:rFonts w:ascii="Arial" w:eastAsia="Arial" w:hAnsi="Arial" w:cs="Arial"/>
          <w:lang w:val="es-ES"/>
        </w:rPr>
        <w:t>(C4), y permite la integración de diferentes tipos y marcas de cámaras; en la actualidad el sistema de Seguridad Ciudadana de Bogotá cuenta con 5.800 cámaras aproximadamente.  Por tal motivo, el Sistema de Video Vigilancia que adquirió TRANSMILENIO S.A quedó implementado y gestionado por la misma plataforma que maneja el sistema de Seguridad Ciudadana de Bogotá y está integrado con este, así mismo siguió el patrón de días de almacenamiento recomendado por las autoridades competentes distritales en cuanto a que la duración de grabación debe ser por mínimo 90 días.</w:t>
      </w:r>
    </w:p>
    <w:p w14:paraId="5110489C" w14:textId="0823C524" w:rsidR="004267FA" w:rsidRPr="00DC2A31" w:rsidRDefault="004267FA" w:rsidP="00DC2A31">
      <w:pPr>
        <w:spacing w:after="0" w:line="240" w:lineRule="auto"/>
        <w:jc w:val="both"/>
        <w:rPr>
          <w:rFonts w:ascii="Arial" w:eastAsia="Arial" w:hAnsi="Arial" w:cs="Arial"/>
          <w:lang w:val="es-ES"/>
        </w:rPr>
      </w:pPr>
    </w:p>
    <w:p w14:paraId="65CB1CFC" w14:textId="51FC9648"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b/>
          <w:bCs/>
          <w:lang w:val="es-ES"/>
        </w:rPr>
        <w:t>Software de inteligencia artificial</w:t>
      </w:r>
    </w:p>
    <w:p w14:paraId="7A6A31BA" w14:textId="26D4800D" w:rsidR="004267FA" w:rsidRPr="00DC2A31" w:rsidRDefault="004267FA" w:rsidP="00DC2A31">
      <w:pPr>
        <w:spacing w:after="0" w:line="240" w:lineRule="auto"/>
        <w:jc w:val="both"/>
        <w:rPr>
          <w:rFonts w:ascii="Arial" w:eastAsia="Arial" w:hAnsi="Arial" w:cs="Arial"/>
          <w:lang w:val="es-ES"/>
        </w:rPr>
      </w:pPr>
    </w:p>
    <w:p w14:paraId="2DBD61EB" w14:textId="700E470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agosto del año 2021, la Dirección Técnica de Seguridad adjudicó un contrato para el desarrollo a la medida de </w:t>
      </w:r>
      <w:r w:rsidRPr="00DC2A31">
        <w:rPr>
          <w:rFonts w:ascii="Arial" w:eastAsia="Arial" w:hAnsi="Arial" w:cs="Arial"/>
        </w:rPr>
        <w:t xml:space="preserve">un software de inteligencia artificial que permitiera la detección, clasificación, caracterización y generación de alertas y reportes de situaciones referentes a la evasión del pago de los usuarios y de situaciones que afecten la seguridad en el sistema troncal de TRANSMILENIO S.A., por medio de un concurso de méritos. </w:t>
      </w:r>
    </w:p>
    <w:p w14:paraId="767D9E27" w14:textId="2401A00E" w:rsidR="004267FA" w:rsidRPr="00DC2A31" w:rsidRDefault="004267FA" w:rsidP="00DC2A31">
      <w:pPr>
        <w:spacing w:after="0" w:line="240" w:lineRule="auto"/>
        <w:jc w:val="both"/>
        <w:rPr>
          <w:rFonts w:ascii="Arial" w:eastAsia="Arial" w:hAnsi="Arial" w:cs="Arial"/>
          <w:lang w:val="es-ES"/>
        </w:rPr>
      </w:pPr>
    </w:p>
    <w:p w14:paraId="4B01B702" w14:textId="6C8FE776" w:rsidR="004267FA" w:rsidRPr="00DC2A31" w:rsidRDefault="579A9473" w:rsidP="00DC2A31">
      <w:pPr>
        <w:spacing w:after="0" w:line="240" w:lineRule="auto"/>
        <w:ind w:left="1"/>
        <w:jc w:val="both"/>
        <w:rPr>
          <w:rFonts w:ascii="Arial" w:eastAsia="Arial" w:hAnsi="Arial" w:cs="Arial"/>
          <w:lang w:val="es-ES"/>
        </w:rPr>
      </w:pPr>
      <w:r w:rsidRPr="00DC2A31">
        <w:rPr>
          <w:rFonts w:ascii="Arial" w:eastAsia="Arial" w:hAnsi="Arial" w:cs="Arial"/>
        </w:rPr>
        <w:t>La implementación y puesta en servicio de este software de inteligencia artificial le permitió a la entidad tener las siguientes ventajas tecnológicas y de información:</w:t>
      </w:r>
    </w:p>
    <w:p w14:paraId="73751446" w14:textId="034C4D27" w:rsidR="004267FA" w:rsidRPr="00DC2A31" w:rsidRDefault="004267FA" w:rsidP="00DC2A31">
      <w:pPr>
        <w:spacing w:after="0" w:line="240" w:lineRule="auto"/>
        <w:jc w:val="both"/>
        <w:rPr>
          <w:rFonts w:ascii="Arial" w:eastAsia="Arial" w:hAnsi="Arial" w:cs="Arial"/>
          <w:lang w:val="es-ES"/>
        </w:rPr>
      </w:pPr>
    </w:p>
    <w:p w14:paraId="442CECA2" w14:textId="04EA2F97"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Poder medir y entender el fenómeno de la evasión en el componente troncal del sistema en tiempo real para poder analizar y visualizar las cifras que genera la evasión de forma constante, y de esta forma poder tomar las medidas respectivas para reducir este fenómeno.</w:t>
      </w:r>
    </w:p>
    <w:p w14:paraId="6075822A" w14:textId="0EB30FB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Tener un porcentaje de efectividad inicial de detección &gt;=70% y con un entrenamiento adecuado, superaremos el 80% de los incidentes que afecten la seguridad del sistema troncal.</w:t>
      </w:r>
    </w:p>
    <w:p w14:paraId="1A5FC115" w14:textId="7E5A16C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El monitoreo del sistema de video vigilancia se centrará en la cantidad de alarmas generadas por el software.</w:t>
      </w:r>
    </w:p>
    <w:p w14:paraId="09737679" w14:textId="360D9C34"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La bitácora de eventos se realizará por medio del software y será insumo para el módulo de reportes.</w:t>
      </w:r>
    </w:p>
    <w:p w14:paraId="44A8CA17" w14:textId="4DBB10BE"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Los tiempos de respuesta en el aviso al comando de transporte masivo se optimizará en un 70 %.</w:t>
      </w:r>
    </w:p>
    <w:p w14:paraId="2941D950" w14:textId="1A406351" w:rsidR="004267FA" w:rsidRPr="00DC2A31" w:rsidRDefault="004267FA" w:rsidP="00DC2A31">
      <w:pPr>
        <w:spacing w:after="0" w:line="240" w:lineRule="auto"/>
        <w:jc w:val="both"/>
        <w:rPr>
          <w:rFonts w:ascii="Arial" w:eastAsia="Arial" w:hAnsi="Arial" w:cs="Arial"/>
          <w:lang w:val="es-ES"/>
        </w:rPr>
      </w:pPr>
    </w:p>
    <w:p w14:paraId="3CF35039" w14:textId="66FCE72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Es de aclarar que el sistema de video vigilancia </w:t>
      </w:r>
      <w:r w:rsidR="00D36907" w:rsidRPr="00DC2A31">
        <w:rPr>
          <w:rFonts w:ascii="Arial" w:eastAsia="Arial" w:hAnsi="Arial" w:cs="Arial"/>
          <w:lang w:val="es-ES"/>
        </w:rPr>
        <w:t xml:space="preserve">es </w:t>
      </w:r>
      <w:r w:rsidRPr="00DC2A31">
        <w:rPr>
          <w:rFonts w:ascii="Arial" w:eastAsia="Arial" w:hAnsi="Arial" w:cs="Arial"/>
          <w:lang w:val="es-ES"/>
        </w:rPr>
        <w:t>el insumo principal para que el software de inteligencia artificial pueda realizar el aprendizaje respectivo y generar la información para la cual fue adquirido.</w:t>
      </w:r>
    </w:p>
    <w:p w14:paraId="2339F98C" w14:textId="7EC29100" w:rsidR="004267FA" w:rsidRPr="00DC2A31" w:rsidRDefault="004267FA" w:rsidP="00DC2A31">
      <w:pPr>
        <w:spacing w:after="0" w:line="240" w:lineRule="auto"/>
        <w:jc w:val="both"/>
        <w:rPr>
          <w:rFonts w:ascii="Arial" w:eastAsia="Arial" w:hAnsi="Arial" w:cs="Arial"/>
          <w:lang w:val="es-ES"/>
        </w:rPr>
      </w:pPr>
    </w:p>
    <w:p w14:paraId="666065E4" w14:textId="162B9222"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En consideración a lo expuesto y a los resultados positivos que arrojó en materia de seguridad y evasión el Sistema de Video Vigilancia y en aras de lograr tales fines, bajo el marco del desarrollo de una estrategia institucional que permita mejorar los niveles de supervisión, así como lograr un  seguimiento operativo, administrativo, y cumplimiento de obligaciones contractuales adquiridas por el prestador del servicio; se ha identificado la necesidad de contratar el mantenimiento correctivo del Sistema de Video Vigilancia para el correcto funcionamiento tanto del VMS ISS SecurOS como del software de inteligencia artificial que permitirá la detección, clasificación, caracterización y generación de alertas y reportes de situaciones referentes a las</w:t>
      </w:r>
      <w:r w:rsidR="00D36907" w:rsidRPr="00DC2A31">
        <w:rPr>
          <w:rFonts w:ascii="Arial" w:eastAsia="Arial" w:hAnsi="Arial" w:cs="Arial"/>
        </w:rPr>
        <w:t xml:space="preserve"> </w:t>
      </w:r>
      <w:r w:rsidRPr="00DC2A31">
        <w:rPr>
          <w:rFonts w:ascii="Arial" w:eastAsia="Arial" w:hAnsi="Arial" w:cs="Arial"/>
        </w:rPr>
        <w:t xml:space="preserve">situaciones que afecten la seguridad en el sistema troncal de TRANSMILENIO S.A. </w:t>
      </w:r>
    </w:p>
    <w:p w14:paraId="21F74E09" w14:textId="635BB658" w:rsidR="004267FA" w:rsidRPr="00DC2A31" w:rsidRDefault="004267FA" w:rsidP="00DC2A31">
      <w:pPr>
        <w:spacing w:after="0" w:line="240" w:lineRule="auto"/>
        <w:jc w:val="both"/>
        <w:rPr>
          <w:rFonts w:ascii="Arial" w:eastAsia="Arial" w:hAnsi="Arial" w:cs="Arial"/>
          <w:lang w:val="es-ES"/>
        </w:rPr>
      </w:pPr>
    </w:p>
    <w:p w14:paraId="1652691C" w14:textId="12E46540"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Por lo anterior, TRANSMILENIO S.A. para garantizar el cumplimiento de los fines previamente establecidos, y en aras de proteger la estructura y actividades propias del sistema, </w:t>
      </w:r>
      <w:r w:rsidR="0022259D" w:rsidRPr="00DC2A31">
        <w:rPr>
          <w:rFonts w:ascii="Arial" w:eastAsia="Arial" w:hAnsi="Arial" w:cs="Arial"/>
        </w:rPr>
        <w:t xml:space="preserve">es </w:t>
      </w:r>
      <w:r w:rsidRPr="00DC2A31">
        <w:rPr>
          <w:rFonts w:ascii="Arial" w:eastAsia="Arial" w:hAnsi="Arial" w:cs="Arial"/>
        </w:rPr>
        <w:t xml:space="preserve">necesario </w:t>
      </w:r>
      <w:r w:rsidR="0022259D" w:rsidRPr="00DC2A31">
        <w:rPr>
          <w:rFonts w:ascii="Arial" w:eastAsia="Arial" w:hAnsi="Arial" w:cs="Arial"/>
        </w:rPr>
        <w:t>realizar el</w:t>
      </w:r>
      <w:r w:rsidRPr="00DC2A31">
        <w:rPr>
          <w:rFonts w:ascii="Arial" w:eastAsia="Arial" w:hAnsi="Arial" w:cs="Arial"/>
        </w:rPr>
        <w:t xml:space="preserve"> mantenimiento de cámaras y equipos, donde a quien se le adjudique el contrato será el encargado de adelantar actividades de soporte y mantenimiento de cámaras y demás equipos tecnológicos del sistema de video vigilancia del Sistema TRANSMILENIO S.A. para que con ello la Dirección Técnica de Seguridad por medio de equipos y herramientas tecnológicas pueda incrementar su accionar de disminuir la inseguridad en el sistema troncal y entender el fenómeno de la evasión y de esta manera poder tomar decisiones que</w:t>
      </w:r>
      <w:r w:rsidR="6B78498A" w:rsidRPr="00DC2A31">
        <w:rPr>
          <w:rFonts w:ascii="Arial" w:eastAsia="Arial" w:hAnsi="Arial" w:cs="Arial"/>
        </w:rPr>
        <w:t xml:space="preserve"> </w:t>
      </w:r>
      <w:r w:rsidRPr="00DC2A31">
        <w:rPr>
          <w:rFonts w:ascii="Arial" w:eastAsia="Arial" w:hAnsi="Arial" w:cs="Arial"/>
        </w:rPr>
        <w:t xml:space="preserve">permitan contrarrestar este problema. </w:t>
      </w:r>
    </w:p>
    <w:p w14:paraId="47B8BE51" w14:textId="443158EC" w:rsidR="004267FA" w:rsidRPr="00DC2A31" w:rsidRDefault="004267FA" w:rsidP="00DC2A31">
      <w:pPr>
        <w:spacing w:after="0" w:line="240" w:lineRule="auto"/>
        <w:ind w:right="-93"/>
        <w:jc w:val="both"/>
        <w:rPr>
          <w:rFonts w:ascii="Arial" w:eastAsia="Arial" w:hAnsi="Arial" w:cs="Arial"/>
          <w:lang w:val="es-ES"/>
        </w:rPr>
      </w:pPr>
    </w:p>
    <w:p w14:paraId="47B8BE52" w14:textId="77777777" w:rsidR="004267FA" w:rsidRPr="00DC2A31" w:rsidRDefault="004267FA" w:rsidP="00DC2A31">
      <w:pPr>
        <w:numPr>
          <w:ilvl w:val="0"/>
          <w:numId w:val="9"/>
        </w:numPr>
        <w:tabs>
          <w:tab w:val="clear" w:pos="720"/>
        </w:tabs>
        <w:spacing w:after="0" w:line="240" w:lineRule="auto"/>
        <w:ind w:left="0" w:firstLine="0"/>
        <w:jc w:val="both"/>
        <w:rPr>
          <w:rFonts w:ascii="Arial" w:eastAsia="ZTR1C.tmp" w:hAnsi="Arial" w:cs="Arial"/>
          <w:b/>
          <w:lang w:val="es-ES" w:eastAsia="es-ES"/>
        </w:rPr>
      </w:pPr>
      <w:r w:rsidRPr="00DC2A31">
        <w:rPr>
          <w:rFonts w:ascii="Arial" w:eastAsia="ZTR1C.tmp" w:hAnsi="Arial" w:cs="Arial"/>
          <w:b/>
          <w:lang w:val="es-ES" w:eastAsia="es-ES"/>
        </w:rPr>
        <w:t>DESCRIPCIÓN DEL OBJETO A CONTRATAR CON SUS ESPECIFICACIONES:</w:t>
      </w:r>
    </w:p>
    <w:p w14:paraId="47B8BE53" w14:textId="77777777" w:rsidR="004267FA" w:rsidRPr="00DC2A31" w:rsidRDefault="004267FA" w:rsidP="00DC2A31">
      <w:pPr>
        <w:spacing w:after="0" w:line="240" w:lineRule="auto"/>
        <w:ind w:left="567"/>
        <w:jc w:val="both"/>
        <w:rPr>
          <w:rFonts w:ascii="Arial" w:eastAsia="ZTR1C.tmp" w:hAnsi="Arial" w:cs="Arial"/>
          <w:b/>
          <w:color w:val="FF0000"/>
          <w:lang w:val="es-ES" w:eastAsia="es-ES"/>
        </w:rPr>
      </w:pPr>
    </w:p>
    <w:p w14:paraId="02DC68BA" w14:textId="58930FD2" w:rsidR="00D0343F" w:rsidRPr="00DC2A31" w:rsidRDefault="00D0343F" w:rsidP="00DC2A31">
      <w:pPr>
        <w:pStyle w:val="Prrafodelista"/>
        <w:numPr>
          <w:ilvl w:val="1"/>
          <w:numId w:val="9"/>
        </w:numPr>
        <w:spacing w:after="0" w:line="240" w:lineRule="auto"/>
        <w:ind w:left="643"/>
        <w:jc w:val="both"/>
        <w:rPr>
          <w:rFonts w:ascii="Arial" w:eastAsia="ZTR1C.tmp" w:hAnsi="Arial" w:cs="Arial"/>
          <w:lang w:val="es-ES" w:eastAsia="es-ES"/>
        </w:rPr>
      </w:pPr>
      <w:r w:rsidRPr="00DC2A31">
        <w:rPr>
          <w:rFonts w:ascii="Arial" w:eastAsia="ZTR1C.tmp" w:hAnsi="Arial" w:cs="Arial"/>
          <w:lang w:val="es-ES" w:eastAsia="es-ES"/>
        </w:rPr>
        <w:t>OBJETO</w:t>
      </w:r>
    </w:p>
    <w:p w14:paraId="5CAA4F81"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144891C" w14:textId="570F8CBA" w:rsidR="7975A692" w:rsidRPr="00DC2A31" w:rsidRDefault="7975A692" w:rsidP="00DC2A31">
      <w:pPr>
        <w:spacing w:after="0" w:line="240" w:lineRule="auto"/>
        <w:jc w:val="both"/>
        <w:rPr>
          <w:rFonts w:ascii="Arial" w:eastAsia="Arial" w:hAnsi="Arial" w:cs="Arial"/>
          <w:color w:val="D13438"/>
          <w:lang w:val="es-ES"/>
        </w:rPr>
      </w:pPr>
      <w:r w:rsidRPr="00DC2A31">
        <w:rPr>
          <w:rFonts w:ascii="Arial" w:eastAsia="Arial" w:hAnsi="Arial" w:cs="Arial"/>
        </w:rPr>
        <w:t xml:space="preserve">DSEC615 Contratar el mantenimiento de cámaras de seguridad y demás equipos tecnológicos necesarios del sistema de video vigilancia a cargo de la Dirección Técnica de Seguridad. </w:t>
      </w:r>
    </w:p>
    <w:p w14:paraId="4DF9FBCA"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E1F64AB" w14:textId="2E0B77CC"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Alcance del Objeto</w:t>
      </w:r>
    </w:p>
    <w:p w14:paraId="0CB900F4"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03090E30" w14:textId="533369FD"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6EDC221E" w14:textId="7E32CF6E"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4B5E6FA5" w14:textId="5E2ABCE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Reinstalar y/o reubicar cámaras que se encuentren o sean desmontadas del sistema.</w:t>
      </w:r>
    </w:p>
    <w:p w14:paraId="5CA45A8B" w14:textId="21F893BC"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Reparar o reinstalar cableado dañado o afectado por vandalismo o robo.</w:t>
      </w:r>
    </w:p>
    <w:p w14:paraId="09337E75" w14:textId="00B39DB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Actualización de servidores y equipos del sistema de video vigilancia.</w:t>
      </w:r>
    </w:p>
    <w:p w14:paraId="7C16F69E" w14:textId="19027B6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Mantener un stock de cámaras, elementos y equipos que le permitan realizar el mantenimiento correctivo de las cámaras y equipos tecnológicos que están instalados.</w:t>
      </w:r>
    </w:p>
    <w:p w14:paraId="7ED0A1BD" w14:textId="2714191F"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56359949" w14:textId="1EBE498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Es por ello, que el soporte y mantenimiento de los equipos y/o elementos tecnológicos que están implementados en las estaciones del sistema, el CONTRATISTA deberá garantizar las condiciones descritas teniendo en cuenta el itemizado de la bolsa de equipos y materiales hasta que se acaben los recursos designados para este.</w:t>
      </w:r>
    </w:p>
    <w:p w14:paraId="37FCB6C5" w14:textId="1CA3DA66"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2AF2A105" w14:textId="3CA05CD8"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Adicionalmente el CONTRATISTA, deberá atender durante la ejecución del contrato, todos los requerimientos que realice la Entidad sobre la ubicación de las cámaras, mantenimientos y soportes del sistema de video vigilancia de la entidad.</w:t>
      </w:r>
    </w:p>
    <w:p w14:paraId="0427743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1308FEBC" w14:textId="36811D18"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Clasificación UNSPC</w:t>
      </w:r>
    </w:p>
    <w:p w14:paraId="02956E29" w14:textId="77777777" w:rsidR="00F00A98" w:rsidRPr="00DC2A31" w:rsidRDefault="00F00A98" w:rsidP="00DC2A31">
      <w:pPr>
        <w:spacing w:after="0" w:line="240" w:lineRule="auto"/>
        <w:jc w:val="both"/>
        <w:rPr>
          <w:rFonts w:ascii="Arial" w:eastAsia="ZTR1C.tmp" w:hAnsi="Arial" w:cs="Arial"/>
          <w:lang w:val="es-ES" w:eastAsia="es-ES"/>
        </w:rPr>
      </w:pPr>
    </w:p>
    <w:p w14:paraId="06863D7E" w14:textId="7012B3D0" w:rsidR="7D5463EB" w:rsidRPr="00DC2A31" w:rsidRDefault="7D5463EB" w:rsidP="00DC2A31">
      <w:pPr>
        <w:spacing w:after="0" w:line="240" w:lineRule="auto"/>
        <w:jc w:val="both"/>
        <w:rPr>
          <w:rFonts w:ascii="Arial" w:eastAsia="Arial" w:hAnsi="Arial" w:cs="Arial"/>
          <w:lang w:val="es-ES"/>
        </w:rPr>
      </w:pPr>
      <w:r w:rsidRPr="00DC2A31">
        <w:rPr>
          <w:rFonts w:ascii="Arial" w:eastAsia="Arial" w:hAnsi="Arial" w:cs="Arial"/>
        </w:rPr>
        <w:t>De acuerdo con la Guía para la codificación de bienes y servicios de acuerdo con el código estándar de productos y servicios de Naciones Unidas, V.14.080, el contrato y las obligaciones que de él se derivan están clasificados, así:</w:t>
      </w:r>
    </w:p>
    <w:p w14:paraId="67100ABC" w14:textId="6BD2C486" w:rsidR="5FB5C8EC" w:rsidRPr="00DC2A31" w:rsidRDefault="5FB5C8EC" w:rsidP="00DC2A31">
      <w:pPr>
        <w:spacing w:after="0" w:line="240" w:lineRule="auto"/>
        <w:jc w:val="both"/>
        <w:rPr>
          <w:rFonts w:ascii="Arial" w:eastAsia="Arial" w:hAnsi="Arial" w:cs="Arial"/>
          <w:lang w:val="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25"/>
        <w:gridCol w:w="2400"/>
        <w:gridCol w:w="2400"/>
      </w:tblGrid>
      <w:tr w:rsidR="5FB5C8EC" w:rsidRPr="00DC2A31" w14:paraId="53CB3B7A"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122FFAFD" w14:textId="05410A5A"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2E99DAE4" w14:textId="09AFA353"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FAMILIA</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629402DF" w14:textId="7EE431CF"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CLASE</w:t>
            </w:r>
          </w:p>
        </w:tc>
      </w:tr>
      <w:tr w:rsidR="5FB5C8EC" w:rsidRPr="00DC2A31" w14:paraId="3FFE8AC8"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50B8B9F" w14:textId="7B0523C4"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w:t>
            </w:r>
          </w:p>
          <w:p w14:paraId="1D4ACB98" w14:textId="090B29C7"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6918EB" w14:textId="24F74B2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w:t>
            </w:r>
          </w:p>
          <w:p w14:paraId="36FE7872" w14:textId="1F0E3CC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vídeo, filmación o fotografía</w:t>
            </w:r>
          </w:p>
          <w:p w14:paraId="4C83FF8D" w14:textId="288AF04E" w:rsidR="5FB5C8EC" w:rsidRPr="00DC2A31" w:rsidRDefault="5FB5C8EC" w:rsidP="00DC2A31">
            <w:pPr>
              <w:shd w:val="clear" w:color="auto" w:fill="FFFFFF" w:themeFill="background1"/>
              <w:spacing w:after="0" w:line="240" w:lineRule="auto"/>
              <w:jc w:val="center"/>
              <w:rPr>
                <w:rFonts w:ascii="Arial" w:eastAsia="Arial" w:hAnsi="Arial" w:cs="Arial"/>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A4CC7E4" w14:textId="501199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45121500</w:t>
            </w:r>
          </w:p>
          <w:p w14:paraId="59B0D9AE" w14:textId="0EBB8AA0"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Cámaras</w:t>
            </w:r>
          </w:p>
          <w:p w14:paraId="6D7ED0E2" w14:textId="1C12E3A0" w:rsidR="5FB5C8EC" w:rsidRPr="00DC2A31" w:rsidRDefault="5FB5C8EC" w:rsidP="00DC2A31">
            <w:pPr>
              <w:shd w:val="clear" w:color="auto" w:fill="FFFFFF" w:themeFill="background1"/>
              <w:spacing w:after="0" w:line="240" w:lineRule="auto"/>
              <w:jc w:val="center"/>
              <w:rPr>
                <w:rFonts w:ascii="Arial" w:eastAsia="Arial" w:hAnsi="Arial" w:cs="Arial"/>
              </w:rPr>
            </w:pPr>
          </w:p>
        </w:tc>
      </w:tr>
      <w:tr w:rsidR="5FB5C8EC" w:rsidRPr="00DC2A31" w14:paraId="5672AFDD"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EADC981" w14:textId="67C46E7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w:t>
            </w:r>
          </w:p>
          <w:p w14:paraId="3116B158" w14:textId="52EB436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EC27B94" w14:textId="685EC0B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w:t>
            </w:r>
          </w:p>
          <w:p w14:paraId="429E6ADD" w14:textId="0B19FD4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B88336C" w14:textId="70694742"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46171600</w:t>
            </w:r>
          </w:p>
          <w:p w14:paraId="105B960B" w14:textId="0B18E8A6"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vigilancia y detección</w:t>
            </w:r>
          </w:p>
        </w:tc>
      </w:tr>
      <w:tr w:rsidR="5FB5C8EC" w:rsidRPr="00DC2A31" w14:paraId="58E04F19"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64FAC66" w14:textId="5A6A139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w:t>
            </w:r>
          </w:p>
          <w:p w14:paraId="634EB5F1" w14:textId="02E620D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065B956" w14:textId="457C08DE"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w:t>
            </w:r>
          </w:p>
          <w:p w14:paraId="20AE7C4F" w14:textId="6AD843F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6328B35" w14:textId="47B871DF"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81112200</w:t>
            </w:r>
          </w:p>
          <w:p w14:paraId="66CF8F31" w14:textId="525EF1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Mantenimiento y soporte de software</w:t>
            </w:r>
          </w:p>
        </w:tc>
      </w:tr>
    </w:tbl>
    <w:p w14:paraId="74D14D8F" w14:textId="77777777" w:rsidR="00F00A98" w:rsidRPr="00DC2A31" w:rsidRDefault="00F00A98" w:rsidP="00DC2A31">
      <w:pPr>
        <w:spacing w:after="0" w:line="240" w:lineRule="auto"/>
        <w:jc w:val="both"/>
        <w:rPr>
          <w:rFonts w:ascii="Arial" w:eastAsia="ZTR1C.tmp" w:hAnsi="Arial" w:cs="Arial"/>
          <w:lang w:val="es-ES" w:eastAsia="es-ES"/>
        </w:rPr>
      </w:pPr>
    </w:p>
    <w:p w14:paraId="51A97B7C" w14:textId="0D90AEFA" w:rsidR="00F00A98" w:rsidRPr="00DC2A31" w:rsidRDefault="00F00A98"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Especificaciones técnicas</w:t>
      </w:r>
    </w:p>
    <w:p w14:paraId="5B213176"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AB757F5" w14:textId="2FDCFAAD" w:rsidR="6B82F920"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este numeral se encuentra establecido en documento anexo “Anexo Técnico”.</w:t>
      </w:r>
    </w:p>
    <w:p w14:paraId="494E8D33" w14:textId="7BA957D1" w:rsidR="5FB5C8EC" w:rsidRPr="00DC2A31" w:rsidRDefault="5FB5C8EC" w:rsidP="00DC2A31">
      <w:pPr>
        <w:spacing w:after="0" w:line="240" w:lineRule="auto"/>
        <w:jc w:val="both"/>
        <w:rPr>
          <w:rFonts w:ascii="Arial" w:eastAsia="Arial" w:hAnsi="Arial" w:cs="Arial"/>
          <w:lang w:val="es-ES"/>
        </w:rPr>
      </w:pPr>
    </w:p>
    <w:p w14:paraId="6EA0F883" w14:textId="25C1EC92" w:rsidR="5FB5C8EC"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el anexo técnico se relacionarán, licencias, documentos técnicos, diseños, obligaciones generales y específicas, entregas, etc. </w:t>
      </w:r>
    </w:p>
    <w:p w14:paraId="1B9D6293" w14:textId="7FDB6A74" w:rsidR="000F4B7B" w:rsidRPr="00DC2A31" w:rsidRDefault="000F4B7B" w:rsidP="00DC2A31">
      <w:pPr>
        <w:spacing w:after="0" w:line="240" w:lineRule="auto"/>
        <w:jc w:val="both"/>
        <w:rPr>
          <w:rFonts w:ascii="Arial" w:eastAsia="Arial" w:hAnsi="Arial" w:cs="Arial"/>
          <w:lang w:val="es-ES"/>
        </w:rPr>
      </w:pPr>
    </w:p>
    <w:p w14:paraId="1F8FE82B" w14:textId="517420C3" w:rsidR="000F4B7B" w:rsidRPr="00DC2A31" w:rsidRDefault="000F4B7B" w:rsidP="00DC2A31">
      <w:pPr>
        <w:pStyle w:val="Prrafodelista"/>
        <w:numPr>
          <w:ilvl w:val="1"/>
          <w:numId w:val="9"/>
        </w:numPr>
        <w:spacing w:after="0" w:line="240" w:lineRule="auto"/>
        <w:jc w:val="both"/>
        <w:rPr>
          <w:rFonts w:ascii="Arial" w:eastAsia="Arial" w:hAnsi="Arial" w:cs="Arial"/>
          <w:lang w:val="es-ES"/>
        </w:rPr>
      </w:pPr>
      <w:r w:rsidRPr="00DC2A31">
        <w:rPr>
          <w:rFonts w:ascii="Arial" w:eastAsia="Arial" w:hAnsi="Arial" w:cs="Arial"/>
          <w:lang w:val="es-ES"/>
        </w:rPr>
        <w:t>Plazo de ejecución:</w:t>
      </w:r>
    </w:p>
    <w:p w14:paraId="6F19B2FA" w14:textId="390A5E60" w:rsidR="000F4B7B" w:rsidRPr="00DC2A31" w:rsidRDefault="000F4B7B" w:rsidP="00DC2A31">
      <w:pPr>
        <w:spacing w:after="0" w:line="240" w:lineRule="auto"/>
        <w:jc w:val="both"/>
        <w:rPr>
          <w:rFonts w:ascii="Arial" w:eastAsia="Arial" w:hAnsi="Arial" w:cs="Arial"/>
          <w:lang w:val="es-ES"/>
        </w:rPr>
      </w:pPr>
    </w:p>
    <w:p w14:paraId="5DD36197" w14:textId="1153BA18" w:rsidR="000F4B7B" w:rsidRPr="00DC2A31" w:rsidRDefault="000F4B7B" w:rsidP="00DC2A31">
      <w:pPr>
        <w:spacing w:after="0" w:line="240" w:lineRule="auto"/>
        <w:jc w:val="both"/>
        <w:rPr>
          <w:rFonts w:ascii="Arial" w:eastAsia="Arial" w:hAnsi="Arial" w:cs="Arial"/>
          <w:lang w:val="es-ES"/>
        </w:rPr>
      </w:pPr>
      <w:bookmarkStart w:id="0" w:name="_Hlk232061882"/>
      <w:r w:rsidRPr="00DC2A31">
        <w:rPr>
          <w:rFonts w:ascii="Arial" w:eastAsia="Arial" w:hAnsi="Arial" w:cs="Arial"/>
        </w:rPr>
        <w:t xml:space="preserve">El plazo de ejecución del contrato resultantes será de </w:t>
      </w:r>
      <w:r w:rsidRPr="00DC2A31">
        <w:rPr>
          <w:rFonts w:ascii="Arial" w:eastAsia="Arial" w:hAnsi="Arial" w:cs="Arial"/>
          <w:b/>
          <w:bCs/>
        </w:rPr>
        <w:t xml:space="preserve">DIEZ (10) MESES </w:t>
      </w:r>
      <w:r w:rsidRPr="00DC2A31">
        <w:rPr>
          <w:rFonts w:ascii="Arial" w:eastAsia="Arial" w:hAnsi="Arial"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p>
    <w:bookmarkEnd w:id="0"/>
    <w:p w14:paraId="192A92C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3CB13B0B" w14:textId="313DC58B" w:rsidR="00D0343F" w:rsidRPr="00DC2A31" w:rsidRDefault="00D0343F" w:rsidP="00DC2A31">
      <w:pPr>
        <w:pStyle w:val="Prrafodelista"/>
        <w:numPr>
          <w:ilvl w:val="0"/>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MODALIDAD DE SELECCIÓN DEL CONTRATISTA, FUNDAMENTOS JURÍDICOS QUE SOPORTAN LA CONTRATACIÓN</w:t>
      </w:r>
    </w:p>
    <w:p w14:paraId="7632F6D9"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79A8A2D" w14:textId="7F2047CD"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Para establecer la modalidad de selección de contratistas, se tuvo en cuenta el presupuesto que se destinará para la ejecución del contrato y la naturaleza del contrato, su objeto y obligaciones.</w:t>
      </w:r>
    </w:p>
    <w:p w14:paraId="44EE2C82" w14:textId="38A63CBD" w:rsidR="003E225A" w:rsidRPr="00DC2A31" w:rsidRDefault="003E225A" w:rsidP="00DC2A31">
      <w:pPr>
        <w:spacing w:after="0" w:line="240" w:lineRule="auto"/>
        <w:jc w:val="both"/>
        <w:rPr>
          <w:rFonts w:ascii="Arial" w:eastAsia="Arial" w:hAnsi="Arial" w:cs="Arial"/>
          <w:lang w:val="es-ES"/>
        </w:rPr>
      </w:pPr>
    </w:p>
    <w:p w14:paraId="5FF2F801" w14:textId="7C004F17"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 xml:space="preserve">El marco jurídico aplicable al presente proceso de selección es la Ley 80 de 1993 y sus decretos reglamentarios y en las normas que lo modifiquen, deroguen o adicionen. </w:t>
      </w:r>
    </w:p>
    <w:p w14:paraId="32E71B72"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74A753B0" w14:textId="6714A214"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Es así que en virtud del Art.24 de la Ley 1150 de 2007 por medio de la cual se reformó el Estatuto Contractual y el artículo 2.2.1.2.1.2.20 del Decreto Reglamentario 1082 de 2015, establece que las entidades seleccionarán a sus contratistas a través de las siguientes modalidades de selección: Licitación Pública, Selección Abreviada, concurso de méritos, contratación directa y mínima cuantía.</w:t>
      </w:r>
    </w:p>
    <w:p w14:paraId="1D9AC5EA"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5B211560" w14:textId="28C2CAEA"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El artículo 2 de la Ley 1150 de 2007, estableció las modalidades de selección de contratistas dentro de las cuales está la consignada en el numeral 2 correspondiente a la Selección Abreviada, la cual debe ser utilizada cuando se presenten algunas de las causales dispuestas en ese numeral, donde en algunas ocasiones el proceso precontractual deberá tramitarse bajo esa modalidad indistintamente del monto del presupuesto que se destinará para la ejecución del contrato a adjudicar.</w:t>
      </w:r>
    </w:p>
    <w:p w14:paraId="787A9590" w14:textId="4B115FD2" w:rsidR="003E225A" w:rsidRPr="00DC2A31" w:rsidRDefault="003E225A" w:rsidP="00DC2A31">
      <w:pPr>
        <w:spacing w:after="0" w:line="240" w:lineRule="auto"/>
        <w:jc w:val="both"/>
        <w:rPr>
          <w:rFonts w:ascii="Arial" w:eastAsia="Arial" w:hAnsi="Arial" w:cs="Arial"/>
          <w:lang w:val="es-ES"/>
        </w:rPr>
      </w:pPr>
    </w:p>
    <w:p w14:paraId="19A84C68" w14:textId="7F8D3737"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 xml:space="preserve">Para el caso que aquí se trata, la modalidad de selección es la de SELECCIÓN ABREVIADA DE MENOR CUANTÍA, por cuanto el valor del presupuesto oficial no supera la menor cuantía de la entidad, de acuerdo con los parámetros establecidos en el numeral 1, art 2 de la Ley 1150 de 2007, teniendo en cuenta además las especificaciones técnicas y los servicios incluidos. </w:t>
      </w:r>
    </w:p>
    <w:p w14:paraId="6615B080" w14:textId="60076276"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Ahora bien, el inciso 2 del literal a del artículo 2 de la Ley 1150 de 2007, establece lo siguiente:</w:t>
      </w:r>
    </w:p>
    <w:p w14:paraId="38B84397" w14:textId="73E7F02C" w:rsidR="003E225A" w:rsidRPr="00DC2A31" w:rsidRDefault="003E225A" w:rsidP="00DC2A31">
      <w:pPr>
        <w:spacing w:after="0" w:line="240" w:lineRule="auto"/>
        <w:jc w:val="both"/>
        <w:rPr>
          <w:rFonts w:ascii="Arial" w:eastAsia="Arial" w:hAnsi="Arial" w:cs="Arial"/>
          <w:lang w:val="es-ES"/>
        </w:rPr>
      </w:pPr>
    </w:p>
    <w:p w14:paraId="683302B9" w14:textId="2B1A0566" w:rsidR="003E225A" w:rsidRPr="00DC2A31" w:rsidRDefault="05A4DB4E" w:rsidP="00DC2A31">
      <w:pPr>
        <w:spacing w:after="0" w:line="240" w:lineRule="auto"/>
        <w:ind w:left="993" w:right="900"/>
        <w:jc w:val="both"/>
        <w:rPr>
          <w:rFonts w:ascii="Arial" w:eastAsia="Arial" w:hAnsi="Arial" w:cs="Arial"/>
          <w:lang w:val="es-ES"/>
        </w:rPr>
      </w:pPr>
      <w:r w:rsidRPr="00DC2A31">
        <w:rPr>
          <w:rFonts w:ascii="Arial" w:eastAsia="Arial" w:hAnsi="Arial" w:cs="Arial"/>
          <w:i/>
          <w:iCs/>
        </w:rPr>
        <w:t xml:space="preserve">“Para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07A9CFB7" w14:textId="0453EF01" w:rsidR="003E225A" w:rsidRPr="00DC2A31" w:rsidRDefault="003E225A" w:rsidP="00DC2A31">
      <w:pPr>
        <w:spacing w:after="0" w:line="240" w:lineRule="auto"/>
        <w:ind w:left="993" w:right="900"/>
        <w:jc w:val="both"/>
        <w:rPr>
          <w:rFonts w:ascii="Arial" w:eastAsia="Arial" w:hAnsi="Arial" w:cs="Arial"/>
          <w:lang w:val="es-ES"/>
        </w:rPr>
      </w:pPr>
    </w:p>
    <w:p w14:paraId="69CB6AB0" w14:textId="00A2D740"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 xml:space="preserve">De conformidad con lo indicado en el artículo 2.2.1.2.1.2.7 del Decreto 1082 de 2015, se verificó en la plataforma de la Tienda Virtual del Estado Colombiano - Colombia Compra Eficiente, que a la fecha no existe acuerdo marco de precios que incluya el objeto y especificaciones técnicas del presente proceso de selección. De la misma manera, en cuanto a la bolsa de productos no existe proceso acorde con las especificaciones técnicas de este proceso contractual. </w:t>
      </w:r>
    </w:p>
    <w:p w14:paraId="0C73EC01" w14:textId="44FAD166"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lang w:val="es-ES"/>
        </w:rPr>
        <w:t xml:space="preserve">De esa manera es claro que la ficha técnica expuesta de cada uno de los elementos son soporte esencial para justificar la modalidad correspondiente teniendo en cuenta las características en la cual se hace alusión en las especificaciones técnicas. </w:t>
      </w:r>
    </w:p>
    <w:p w14:paraId="03815C6E" w14:textId="7B43B609" w:rsidR="003E225A" w:rsidRPr="00DC2A31" w:rsidRDefault="003E225A" w:rsidP="00DC2A31">
      <w:pPr>
        <w:tabs>
          <w:tab w:val="left" w:pos="284"/>
        </w:tabs>
        <w:spacing w:after="0" w:line="240" w:lineRule="auto"/>
        <w:ind w:right="141"/>
        <w:jc w:val="both"/>
        <w:rPr>
          <w:rFonts w:ascii="Arial" w:eastAsia="Arial" w:hAnsi="Arial" w:cs="Arial"/>
          <w:lang w:val="es-ES"/>
        </w:rPr>
      </w:pPr>
    </w:p>
    <w:p w14:paraId="6CA6B60C" w14:textId="0402E7DF"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Transmilenio S.A. cuenta con los recursos presupuestales necesarios para llevar a cabo el objeto de la presente selección e invita a las personas jurídicas, consorcios o uniones temporales que cumplan los requisitos de participación exigidos en los pliegos de condiciones, con el fin de que presenten una propuesta acorde con el objeto de dicha convocatoria, garantizando el cumplimiento del objeto y vigilando la adecuada aplicación de los recursos financieros.</w:t>
      </w:r>
    </w:p>
    <w:p w14:paraId="79F3632D" w14:textId="75BADEBA" w:rsidR="003E225A" w:rsidRPr="00DC2A31" w:rsidRDefault="003E225A" w:rsidP="00DC2A31">
      <w:pPr>
        <w:tabs>
          <w:tab w:val="left" w:pos="284"/>
        </w:tabs>
        <w:spacing w:after="0" w:line="240" w:lineRule="auto"/>
        <w:ind w:right="141"/>
        <w:jc w:val="both"/>
        <w:rPr>
          <w:rFonts w:ascii="Arial" w:eastAsia="Arial" w:hAnsi="Arial" w:cs="Arial"/>
          <w:lang w:val="es-ES"/>
        </w:rPr>
      </w:pPr>
    </w:p>
    <w:p w14:paraId="20824948" w14:textId="5D02E0AD"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Para la selección de contratistas se aplicarán los principios de economía, transparencia y responsabilidad de conformidad con la Ley 80 de 1993 en sus artículos 23, 24, 25 y 26.</w:t>
      </w:r>
    </w:p>
    <w:p w14:paraId="0FB71946" w14:textId="34875B4D" w:rsidR="003E225A" w:rsidRPr="00DC2A31" w:rsidRDefault="003E225A" w:rsidP="00DC2A31">
      <w:pPr>
        <w:tabs>
          <w:tab w:val="left" w:pos="284"/>
        </w:tabs>
        <w:spacing w:after="0" w:line="240" w:lineRule="auto"/>
        <w:ind w:right="141"/>
        <w:jc w:val="both"/>
        <w:rPr>
          <w:rFonts w:ascii="Arial" w:eastAsia="Arial" w:hAnsi="Arial" w:cs="Arial"/>
          <w:lang w:val="es-ES"/>
        </w:rPr>
      </w:pPr>
    </w:p>
    <w:p w14:paraId="32B723C6" w14:textId="01B3E261" w:rsidR="008B063D"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Por consiguiente, la modalidad de selección es la de SELECCIÓN ABREVIADA DE MENOR CUANTÍA, por cuanto el valor del presupuesto oficial no supera la menor cuantía de la entidad, de acuerdo con los parámetros establecidos en el numeral 1, art 2 de la Ley 1150 de 2007.</w:t>
      </w:r>
    </w:p>
    <w:p w14:paraId="6B165918" w14:textId="77777777" w:rsidR="008B063D" w:rsidRPr="00DC2A31" w:rsidRDefault="008B063D" w:rsidP="00DC2A31">
      <w:pPr>
        <w:spacing w:after="0" w:line="240" w:lineRule="auto"/>
        <w:jc w:val="both"/>
        <w:rPr>
          <w:rFonts w:ascii="Arial" w:eastAsia="ZTR1C.tmp" w:hAnsi="Arial" w:cs="Arial"/>
          <w:color w:val="FF0000"/>
          <w:lang w:val="es-ES" w:eastAsia="es-ES"/>
        </w:rPr>
      </w:pPr>
    </w:p>
    <w:p w14:paraId="31E19D08" w14:textId="2A9725DC" w:rsidR="00D0343F" w:rsidRPr="00DC2A31" w:rsidRDefault="000A7F52" w:rsidP="00DC2A31">
      <w:pPr>
        <w:pStyle w:val="Prrafodelista"/>
        <w:numPr>
          <w:ilvl w:val="0"/>
          <w:numId w:val="9"/>
        </w:numPr>
        <w:spacing w:after="0" w:line="240" w:lineRule="auto"/>
        <w:jc w:val="both"/>
        <w:rPr>
          <w:rFonts w:ascii="Arial" w:eastAsia="ZTR1C.tmp" w:hAnsi="Arial" w:cs="Arial"/>
          <w:color w:val="FF0000"/>
          <w:lang w:val="es-ES" w:eastAsia="es-ES"/>
        </w:rPr>
      </w:pPr>
      <w:r w:rsidRPr="00DC2A31">
        <w:rPr>
          <w:rFonts w:ascii="Arial" w:eastAsia="ZTR1C.tmp" w:hAnsi="Arial" w:cs="Arial"/>
          <w:b/>
          <w:lang w:val="es-ES" w:eastAsia="es-ES"/>
        </w:rPr>
        <w:t>ANÁLISIS QUE SOPORTA EL VALOR ESTIMADO DEL CONTRATO</w:t>
      </w:r>
      <w:r w:rsidR="00154434" w:rsidRPr="00DC2A31">
        <w:rPr>
          <w:rFonts w:ascii="Arial" w:eastAsia="ZTR1C.tmp" w:hAnsi="Arial" w:cs="Arial"/>
          <w:b/>
          <w:lang w:val="es-ES" w:eastAsia="es-ES"/>
        </w:rPr>
        <w:t>.</w:t>
      </w:r>
    </w:p>
    <w:p w14:paraId="29D029D5"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A2D7BB2" w14:textId="6E7D435E" w:rsidR="08E0411A" w:rsidRPr="00DC2A31" w:rsidRDefault="08E0411A"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el valor estimado del contrato se encuentra establecido en documento anexo “Análisis de Sector - Mercado” el cual hace parte integral del presente estudio previo</w:t>
      </w:r>
    </w:p>
    <w:p w14:paraId="47B8BE55" w14:textId="77777777" w:rsidR="004267FA" w:rsidRPr="00DC2A31" w:rsidRDefault="004267FA" w:rsidP="00DC2A31">
      <w:pPr>
        <w:spacing w:after="0" w:line="240" w:lineRule="auto"/>
        <w:jc w:val="both"/>
        <w:rPr>
          <w:rFonts w:ascii="Arial" w:eastAsia="ZTR1C.tmp" w:hAnsi="Arial" w:cs="Arial"/>
          <w:color w:val="FF0000"/>
          <w:lang w:val="es-ES" w:eastAsia="es-ES"/>
        </w:rPr>
      </w:pPr>
    </w:p>
    <w:p w14:paraId="48BE941B" w14:textId="041FDF22"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COSTOS ASOCIADOS</w:t>
      </w:r>
    </w:p>
    <w:p w14:paraId="5244AD65" w14:textId="77777777" w:rsidR="00FD41B4" w:rsidRPr="00DC2A31" w:rsidRDefault="00FD41B4" w:rsidP="00DC2A31">
      <w:pPr>
        <w:spacing w:after="0" w:line="240" w:lineRule="auto"/>
        <w:jc w:val="both"/>
        <w:rPr>
          <w:rFonts w:ascii="Arial" w:eastAsia="ZTR1C.tmp" w:hAnsi="Arial" w:cs="Arial"/>
          <w:color w:val="FF0000"/>
          <w:lang w:val="es-ES" w:eastAsia="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565"/>
        <w:gridCol w:w="4875"/>
      </w:tblGrid>
      <w:tr w:rsidR="5FB5C8EC" w:rsidRPr="00DC2A31" w14:paraId="406F269D"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32833951" w14:textId="6D8787E6"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COSTOS DE TRANSACCIÓN</w:t>
            </w:r>
          </w:p>
        </w:tc>
        <w:tc>
          <w:tcPr>
            <w:tcW w:w="487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0A87BB4B" w14:textId="11B3369F"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RANGO TASA/TARIFA</w:t>
            </w:r>
          </w:p>
        </w:tc>
      </w:tr>
      <w:tr w:rsidR="5FB5C8EC" w:rsidRPr="00DC2A31" w14:paraId="27161371" w14:textId="77777777" w:rsidTr="5FB5C8EC">
        <w:trPr>
          <w:trHeight w:val="8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464BA30" w14:textId="2A4C29A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ICA (Impuesto de Industria y Comercio)</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23B000" w14:textId="3E53DCE7"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El porcentaje se establece de acuerdo con la actividad económica registrada.</w:t>
            </w:r>
          </w:p>
        </w:tc>
      </w:tr>
      <w:tr w:rsidR="5FB5C8EC" w:rsidRPr="00DC2A31" w14:paraId="632B3C03"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D8F401D" w14:textId="39A7D14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BDF0455" w14:textId="623DECC5"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De acuerdo con lo establecido por el Estatuto Tributario. El servicio que se pretende contratar se encuentra gravado con el IVA 19%.</w:t>
            </w:r>
          </w:p>
        </w:tc>
      </w:tr>
      <w:tr w:rsidR="5FB5C8EC" w:rsidRPr="00DC2A31" w14:paraId="7C1EC17B"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7FD24B" w14:textId="02F002B3"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en la fuente</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EE41C67" w14:textId="2C454A52"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4% para declarantes de renta y 6% para no declarantes. El porcentaje se aplicará sobre el v/r antes de IVA</w:t>
            </w:r>
          </w:p>
        </w:tc>
      </w:tr>
      <w:tr w:rsidR="5FB5C8EC" w:rsidRPr="00DC2A31" w14:paraId="6F659472"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8DBBB0" w14:textId="3B43E925"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del 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3418AE2" w14:textId="7B3F049A"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15% del IVA facturado.</w:t>
            </w:r>
          </w:p>
        </w:tc>
      </w:tr>
    </w:tbl>
    <w:p w14:paraId="584D2CBD" w14:textId="7667F20C" w:rsidR="5FB5C8EC" w:rsidRPr="00DC2A31" w:rsidRDefault="5FB5C8EC" w:rsidP="00DC2A31">
      <w:pPr>
        <w:spacing w:after="0" w:line="240" w:lineRule="auto"/>
        <w:jc w:val="both"/>
        <w:rPr>
          <w:rFonts w:ascii="Arial" w:eastAsia="ZTR1C.tmp" w:hAnsi="Arial" w:cs="Arial"/>
          <w:color w:val="FF0000"/>
          <w:lang w:val="es-ES" w:eastAsia="es-ES"/>
        </w:rPr>
      </w:pPr>
    </w:p>
    <w:p w14:paraId="71880812" w14:textId="27C1EAE1" w:rsidR="1F6A939B" w:rsidRPr="00DC2A31" w:rsidRDefault="1F6A939B" w:rsidP="00DC2A31">
      <w:pPr>
        <w:pStyle w:val="xmsonormal"/>
        <w:shd w:val="clear" w:color="auto" w:fill="FFFFFF" w:themeFill="background1"/>
        <w:spacing w:beforeAutospacing="0" w:after="0" w:afterAutospacing="0"/>
        <w:jc w:val="both"/>
        <w:rPr>
          <w:rFonts w:ascii="Arial" w:eastAsia="Arial" w:hAnsi="Arial" w:cs="Arial"/>
          <w:sz w:val="22"/>
          <w:szCs w:val="22"/>
          <w:lang w:val="es-ES"/>
        </w:rPr>
      </w:pPr>
      <w:r w:rsidRPr="00DC2A31">
        <w:rPr>
          <w:rFonts w:ascii="Arial" w:eastAsia="Arial" w:hAnsi="Arial" w:cs="Arial"/>
          <w:sz w:val="22"/>
          <w:szCs w:val="22"/>
        </w:rPr>
        <w:t>Nota: Es responsabilidad </w:t>
      </w:r>
      <w:r w:rsidRPr="00DC2A31">
        <w:rPr>
          <w:rFonts w:ascii="Arial" w:eastAsia="Arial" w:hAnsi="Arial" w:cs="Arial"/>
          <w:b/>
          <w:bCs/>
          <w:sz w:val="22"/>
          <w:szCs w:val="22"/>
        </w:rPr>
        <w:t>exclusiva del proponente</w:t>
      </w:r>
      <w:r w:rsidRPr="00DC2A31">
        <w:rPr>
          <w:rFonts w:ascii="Arial" w:eastAsia="Arial" w:hAnsi="Arial" w:cs="Arial"/>
          <w:sz w:val="22"/>
          <w:szCs w:val="22"/>
        </w:rPr>
        <w:t>,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w:t>
      </w:r>
    </w:p>
    <w:p w14:paraId="613249B5" w14:textId="003D38EA" w:rsidR="1F6A939B" w:rsidRPr="00DC2A31" w:rsidRDefault="1F6A939B" w:rsidP="00DC2A31">
      <w:pPr>
        <w:pStyle w:val="xmsonormal"/>
        <w:shd w:val="clear" w:color="auto" w:fill="FFFFFF" w:themeFill="background1"/>
        <w:spacing w:beforeAutospacing="0" w:after="0" w:afterAutospacing="0"/>
        <w:rPr>
          <w:rFonts w:ascii="Arial" w:eastAsia="Arial" w:hAnsi="Arial" w:cs="Arial"/>
          <w:sz w:val="22"/>
          <w:szCs w:val="22"/>
          <w:lang w:val="es-ES"/>
        </w:rPr>
      </w:pPr>
      <w:r w:rsidRPr="00DC2A31">
        <w:rPr>
          <w:rFonts w:ascii="Arial" w:eastAsia="Arial" w:hAnsi="Arial" w:cs="Arial"/>
          <w:sz w:val="22"/>
          <w:szCs w:val="22"/>
        </w:rPr>
        <w:t> </w:t>
      </w:r>
    </w:p>
    <w:p w14:paraId="63EE077F" w14:textId="4740AD8C"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 xml:space="preserve">PRESUPUESTO OFICIAL ESTIMADO </w:t>
      </w:r>
    </w:p>
    <w:p w14:paraId="1B249017"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47DB9DAA"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 xml:space="preserve">El presupuesto para este proceso de selección corresponde a la suma de </w:t>
      </w:r>
      <w:r w:rsidRPr="00DC2A31">
        <w:rPr>
          <w:rFonts w:ascii="Arial" w:eastAsia="ZTR1C.tmp" w:hAnsi="Arial" w:cs="Arial"/>
          <w:b/>
          <w:bCs/>
          <w:lang w:eastAsia="es-ES"/>
        </w:rPr>
        <w:t>QUINIENTOS DIECISIETE MILLONES CIENTO CUARENTA MIL PESOS M/CTE ($</w:t>
      </w:r>
      <w:r w:rsidRPr="00DC2A31">
        <w:rPr>
          <w:rFonts w:ascii="Arial" w:eastAsia="ZTR1C.tmp" w:hAnsi="Arial" w:cs="Arial"/>
          <w:b/>
          <w:bCs/>
          <w:lang w:val="es-ES" w:eastAsia="es-ES"/>
        </w:rPr>
        <w:t>517.140.000</w:t>
      </w:r>
      <w:r w:rsidRPr="00DC2A31">
        <w:rPr>
          <w:rFonts w:ascii="Arial" w:eastAsia="ZTR1C.tmp" w:hAnsi="Arial" w:cs="Arial"/>
          <w:b/>
          <w:bCs/>
          <w:lang w:eastAsia="es-ES"/>
        </w:rPr>
        <w:t>)</w:t>
      </w:r>
      <w:r w:rsidRPr="00DC2A31">
        <w:rPr>
          <w:rFonts w:ascii="Arial" w:eastAsia="ZTR1C.tmp" w:hAnsi="Arial" w:cs="Arial"/>
          <w:lang w:val="es-ES" w:eastAsia="es-ES"/>
        </w:rPr>
        <w:t>,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p>
    <w:p w14:paraId="4F3C4AD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570FE9E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188D2DEB"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7B27528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2E96142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4E9019F9"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1:</w:t>
      </w:r>
      <w:r w:rsidRPr="00DC2A31">
        <w:rPr>
          <w:rFonts w:ascii="Arial" w:eastAsia="ZTR1C.tmp" w:hAnsi="Arial"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09413E53"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2700B9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2:</w:t>
      </w:r>
      <w:r w:rsidRPr="00DC2A31">
        <w:rPr>
          <w:rFonts w:ascii="Arial" w:eastAsia="ZTR1C.tmp" w:hAnsi="Arial" w:cs="Arial"/>
          <w:lang w:val="es-ES" w:eastAsia="es-ES"/>
        </w:rPr>
        <w:t xml:space="preserve"> El presente proceso se adjudicará por el valor total del presupuesto oficial establecido y 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o servicios establecidos en las fichas técnicas, durante el tiempo de la ejecución del contrato.</w:t>
      </w:r>
    </w:p>
    <w:p w14:paraId="61EAFA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0EAAC574"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El valor del contrato resultante será así:</w:t>
      </w:r>
    </w:p>
    <w:p w14:paraId="48659FF3" w14:textId="77777777" w:rsidR="00EE10C8" w:rsidRPr="00DC2A31" w:rsidRDefault="00EE10C8" w:rsidP="00DC2A31">
      <w:pPr>
        <w:widowControl w:val="0"/>
        <w:autoSpaceDE w:val="0"/>
        <w:autoSpaceDN w:val="0"/>
        <w:spacing w:after="0" w:line="240" w:lineRule="auto"/>
        <w:ind w:left="-567" w:right="-235"/>
        <w:jc w:val="both"/>
        <w:rPr>
          <w:rFonts w:ascii="Arial" w:eastAsia="ZTR1C.tmp" w:hAnsi="Arial"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EE10C8" w:rsidRPr="00DC2A31" w14:paraId="463007D9" w14:textId="77777777" w:rsidTr="00E21A0B">
        <w:tc>
          <w:tcPr>
            <w:tcW w:w="2554" w:type="dxa"/>
            <w:vMerge w:val="restart"/>
            <w:vAlign w:val="center"/>
          </w:tcPr>
          <w:p w14:paraId="7DB5F894" w14:textId="77777777" w:rsidR="00EE10C8" w:rsidRPr="00DC2A31" w:rsidRDefault="00EE10C8" w:rsidP="00DC2A31">
            <w:pPr>
              <w:shd w:val="clear" w:color="auto" w:fill="F2F2F2"/>
              <w:ind w:right="-235"/>
              <w:rPr>
                <w:rFonts w:ascii="Arial" w:eastAsia="Arial" w:hAnsi="Arial" w:cs="Arial"/>
                <w:b/>
                <w:bCs/>
                <w:sz w:val="16"/>
                <w:szCs w:val="16"/>
              </w:rPr>
            </w:pPr>
            <w:r w:rsidRPr="00DC2A31">
              <w:rPr>
                <w:rFonts w:ascii="Arial" w:eastAsia="Arial" w:hAnsi="Arial" w:cs="Arial"/>
                <w:b/>
                <w:bCs/>
                <w:sz w:val="16"/>
                <w:szCs w:val="16"/>
              </w:rPr>
              <w:t>EL PRESENTE PROCESO SE ADJUDICARÁ ASI:</w:t>
            </w:r>
          </w:p>
        </w:tc>
        <w:tc>
          <w:tcPr>
            <w:tcW w:w="6386" w:type="dxa"/>
            <w:gridSpan w:val="2"/>
            <w:shd w:val="clear" w:color="auto" w:fill="F2F2F2"/>
            <w:vAlign w:val="center"/>
          </w:tcPr>
          <w:p w14:paraId="490E34A9" w14:textId="77777777" w:rsidR="00EE10C8" w:rsidRPr="00DC2A31" w:rsidRDefault="00EE10C8" w:rsidP="00DC2A31">
            <w:pPr>
              <w:shd w:val="clear" w:color="auto" w:fill="F2F2F2"/>
              <w:ind w:left="-567" w:right="-235"/>
              <w:jc w:val="center"/>
              <w:rPr>
                <w:rFonts w:ascii="Arial" w:eastAsia="Arial" w:hAnsi="Arial" w:cs="Arial"/>
                <w:b/>
                <w:bCs/>
                <w:sz w:val="16"/>
                <w:szCs w:val="16"/>
              </w:rPr>
            </w:pPr>
            <w:r w:rsidRPr="00DC2A31">
              <w:rPr>
                <w:rFonts w:ascii="Arial" w:eastAsia="Arial" w:hAnsi="Arial" w:cs="Arial"/>
                <w:b/>
                <w:bCs/>
                <w:sz w:val="16"/>
                <w:szCs w:val="16"/>
              </w:rPr>
              <w:t>MANIFESTACION</w:t>
            </w:r>
          </w:p>
          <w:p w14:paraId="41070AA4" w14:textId="77777777" w:rsidR="00EE10C8" w:rsidRPr="00DC2A31" w:rsidRDefault="00EE10C8" w:rsidP="00DC2A31">
            <w:pPr>
              <w:shd w:val="clear" w:color="auto" w:fill="F2F2F2"/>
              <w:ind w:left="-567" w:right="-235"/>
              <w:jc w:val="center"/>
              <w:rPr>
                <w:rFonts w:ascii="Arial" w:eastAsia="Arial" w:hAnsi="Arial" w:cs="Arial"/>
                <w:sz w:val="16"/>
                <w:szCs w:val="16"/>
              </w:rPr>
            </w:pPr>
            <w:r w:rsidRPr="00DC2A31">
              <w:rPr>
                <w:rFonts w:ascii="Arial" w:eastAsia="Arial" w:hAnsi="Arial" w:cs="Arial"/>
                <w:sz w:val="16"/>
                <w:szCs w:val="16"/>
              </w:rPr>
              <w:t>(marcar con una x la opción)</w:t>
            </w:r>
          </w:p>
        </w:tc>
      </w:tr>
      <w:tr w:rsidR="00EE10C8" w:rsidRPr="00DC2A31" w14:paraId="512FF9C9" w14:textId="77777777" w:rsidTr="00E21A0B">
        <w:tc>
          <w:tcPr>
            <w:tcW w:w="2554" w:type="dxa"/>
            <w:vMerge/>
          </w:tcPr>
          <w:p w14:paraId="3BA9FA9B" w14:textId="77777777" w:rsidR="00EE10C8" w:rsidRPr="00DC2A31" w:rsidRDefault="00EE10C8" w:rsidP="00DC2A31">
            <w:pPr>
              <w:shd w:val="clear" w:color="auto" w:fill="F2F2F2"/>
              <w:ind w:left="-567" w:right="-235"/>
              <w:jc w:val="both"/>
              <w:rPr>
                <w:rFonts w:ascii="Arial" w:eastAsia="Arial" w:hAnsi="Arial" w:cs="Arial"/>
                <w:b/>
                <w:bCs/>
                <w:sz w:val="16"/>
                <w:szCs w:val="16"/>
              </w:rPr>
            </w:pPr>
          </w:p>
        </w:tc>
        <w:tc>
          <w:tcPr>
            <w:tcW w:w="3267" w:type="dxa"/>
            <w:shd w:val="clear" w:color="auto" w:fill="F2F2F2"/>
          </w:tcPr>
          <w:p w14:paraId="02FFDFEF" w14:textId="77777777" w:rsidR="00EE10C8" w:rsidRPr="00DC2A31" w:rsidRDefault="00EE10C8" w:rsidP="00DC2A31">
            <w:pPr>
              <w:shd w:val="clear" w:color="auto" w:fill="F2F2F2"/>
              <w:ind w:left="-112" w:right="42"/>
              <w:jc w:val="center"/>
              <w:rPr>
                <w:rFonts w:ascii="Arial" w:eastAsia="Arial" w:hAnsi="Arial" w:cs="Arial"/>
                <w:b/>
                <w:bCs/>
                <w:sz w:val="16"/>
                <w:szCs w:val="16"/>
              </w:rPr>
            </w:pPr>
            <w:r w:rsidRPr="00DC2A31">
              <w:rPr>
                <w:rFonts w:ascii="Arial" w:eastAsia="Arial" w:hAnsi="Arial" w:cs="Arial"/>
                <w:b/>
                <w:bCs/>
                <w:sz w:val="16"/>
                <w:szCs w:val="16"/>
              </w:rPr>
              <w:t xml:space="preserve">Se adjudicará la </w:t>
            </w:r>
            <w:r w:rsidRPr="00DC2A31">
              <w:rPr>
                <w:rFonts w:ascii="Arial" w:eastAsia="Arial" w:hAnsi="Arial" w:cs="Arial"/>
                <w:b/>
                <w:bCs/>
                <w:sz w:val="16"/>
                <w:szCs w:val="16"/>
                <w:shd w:val="clear" w:color="auto" w:fill="F2F2F2"/>
              </w:rPr>
              <w:t>totalidad del presupuesto asignado</w:t>
            </w:r>
          </w:p>
        </w:tc>
        <w:tc>
          <w:tcPr>
            <w:tcW w:w="3119" w:type="dxa"/>
            <w:shd w:val="clear" w:color="auto" w:fill="F2F2F2"/>
          </w:tcPr>
          <w:p w14:paraId="2D3E7C36" w14:textId="77777777" w:rsidR="00EE10C8" w:rsidRPr="00DC2A31" w:rsidRDefault="00EE10C8" w:rsidP="00DC2A31">
            <w:pPr>
              <w:shd w:val="clear" w:color="auto" w:fill="F2F2F2"/>
              <w:ind w:right="-235"/>
              <w:jc w:val="center"/>
              <w:rPr>
                <w:rFonts w:ascii="Arial" w:eastAsia="Arial" w:hAnsi="Arial" w:cs="Arial"/>
                <w:b/>
                <w:bCs/>
                <w:sz w:val="16"/>
                <w:szCs w:val="16"/>
              </w:rPr>
            </w:pPr>
            <w:r w:rsidRPr="00DC2A31">
              <w:rPr>
                <w:rFonts w:ascii="Arial" w:eastAsia="Arial" w:hAnsi="Arial" w:cs="Arial"/>
                <w:b/>
                <w:bCs/>
                <w:sz w:val="16"/>
                <w:szCs w:val="16"/>
              </w:rPr>
              <w:t>Se adjudicará el valor de la oferta económica del proponente</w:t>
            </w:r>
          </w:p>
        </w:tc>
      </w:tr>
      <w:tr w:rsidR="00EE10C8" w:rsidRPr="00DC2A31" w14:paraId="48574363" w14:textId="77777777" w:rsidTr="00E21A0B">
        <w:tc>
          <w:tcPr>
            <w:tcW w:w="2554" w:type="dxa"/>
            <w:vMerge/>
          </w:tcPr>
          <w:p w14:paraId="388E8084" w14:textId="77777777" w:rsidR="00EE10C8" w:rsidRPr="00DC2A31" w:rsidRDefault="00EE10C8" w:rsidP="00DC2A31">
            <w:pPr>
              <w:shd w:val="clear" w:color="auto" w:fill="FFFFFF"/>
              <w:ind w:left="-567" w:right="-235"/>
              <w:jc w:val="both"/>
              <w:rPr>
                <w:rFonts w:ascii="Arial" w:eastAsia="Arial" w:hAnsi="Arial" w:cs="Arial"/>
                <w:b/>
                <w:bCs/>
                <w:sz w:val="16"/>
                <w:szCs w:val="16"/>
              </w:rPr>
            </w:pPr>
          </w:p>
        </w:tc>
        <w:tc>
          <w:tcPr>
            <w:tcW w:w="3267" w:type="dxa"/>
          </w:tcPr>
          <w:p w14:paraId="4DE52264" w14:textId="77777777" w:rsidR="00EE10C8" w:rsidRPr="00DC2A31" w:rsidRDefault="00EE10C8" w:rsidP="00DC2A31">
            <w:pPr>
              <w:shd w:val="clear" w:color="auto" w:fill="FFFFFF"/>
              <w:ind w:left="-567" w:right="-235"/>
              <w:jc w:val="center"/>
              <w:rPr>
                <w:rFonts w:ascii="Arial" w:eastAsia="Arial" w:hAnsi="Arial" w:cs="Arial"/>
                <w:b/>
                <w:bCs/>
                <w:sz w:val="16"/>
                <w:szCs w:val="16"/>
              </w:rPr>
            </w:pPr>
            <w:r w:rsidRPr="00DC2A31">
              <w:rPr>
                <w:rFonts w:ascii="Arial" w:eastAsia="Arial" w:hAnsi="Arial" w:cs="Arial"/>
                <w:b/>
                <w:bCs/>
                <w:sz w:val="16"/>
                <w:szCs w:val="16"/>
              </w:rPr>
              <w:t>X</w:t>
            </w:r>
          </w:p>
        </w:tc>
        <w:tc>
          <w:tcPr>
            <w:tcW w:w="3119" w:type="dxa"/>
          </w:tcPr>
          <w:p w14:paraId="6A653962" w14:textId="77777777" w:rsidR="00EE10C8" w:rsidRPr="00DC2A31" w:rsidRDefault="00EE10C8" w:rsidP="00DC2A31">
            <w:pPr>
              <w:shd w:val="clear" w:color="auto" w:fill="FFFFFF"/>
              <w:ind w:left="-567" w:right="-235"/>
              <w:jc w:val="center"/>
              <w:rPr>
                <w:rFonts w:ascii="Arial" w:eastAsia="Arial" w:hAnsi="Arial" w:cs="Arial"/>
                <w:b/>
                <w:bCs/>
                <w:sz w:val="16"/>
                <w:szCs w:val="16"/>
              </w:rPr>
            </w:pPr>
          </w:p>
        </w:tc>
      </w:tr>
    </w:tbl>
    <w:p w14:paraId="40AD2B2A" w14:textId="2BC3B4C6" w:rsidR="57D8FD2D" w:rsidRPr="00DC2A31" w:rsidRDefault="57D8FD2D" w:rsidP="00DC2A31">
      <w:pPr>
        <w:tabs>
          <w:tab w:val="num" w:pos="993"/>
          <w:tab w:val="left" w:pos="5706"/>
        </w:tabs>
        <w:spacing w:after="0" w:line="240" w:lineRule="auto"/>
        <w:jc w:val="both"/>
        <w:rPr>
          <w:rFonts w:ascii="Arial" w:hAnsi="Arial" w:cs="Arial"/>
        </w:rPr>
      </w:pPr>
      <w:r w:rsidRPr="00DC2A31">
        <w:rPr>
          <w:rFonts w:ascii="Arial" w:eastAsia="Arial" w:hAnsi="Arial" w:cs="Arial"/>
          <w:lang w:val="es-ES"/>
        </w:rPr>
        <w:t xml:space="preserve"> </w:t>
      </w:r>
    </w:p>
    <w:p w14:paraId="4286D381" w14:textId="03EEA1AA" w:rsidR="00FD41B4" w:rsidRPr="00DC2A31" w:rsidRDefault="00FD41B4" w:rsidP="00DC2A31">
      <w:pPr>
        <w:pStyle w:val="Prrafodelista"/>
        <w:numPr>
          <w:ilvl w:val="0"/>
          <w:numId w:val="9"/>
        </w:numPr>
        <w:tabs>
          <w:tab w:val="num" w:pos="993"/>
          <w:tab w:val="left" w:pos="5706"/>
        </w:tabs>
        <w:spacing w:after="0" w:line="240" w:lineRule="auto"/>
        <w:ind w:left="587"/>
        <w:jc w:val="both"/>
        <w:rPr>
          <w:rFonts w:ascii="Arial" w:eastAsia="ZTR1C.tmp" w:hAnsi="Arial" w:cs="Arial"/>
          <w:b/>
          <w:color w:val="000000"/>
          <w:lang w:val="es-ES" w:eastAsia="es-ES"/>
        </w:rPr>
      </w:pPr>
      <w:r w:rsidRPr="00DC2A31">
        <w:rPr>
          <w:rFonts w:ascii="Arial" w:eastAsia="ZTR1C.tmp" w:hAnsi="Arial" w:cs="Arial"/>
          <w:b/>
          <w:color w:val="000000"/>
          <w:lang w:val="es-ES" w:eastAsia="es-ES"/>
        </w:rPr>
        <w:t>DISPONIBILIDAD PRESUPUESTAL</w:t>
      </w:r>
    </w:p>
    <w:p w14:paraId="496CD2C8"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2E334962" w14:textId="69CB6189"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Codificación en el PAA</w:t>
      </w:r>
      <w:r w:rsidRPr="00DC2A31">
        <w:rPr>
          <w:rFonts w:ascii="Arial" w:eastAsia="Arial" w:hAnsi="Arial" w:cs="Arial"/>
          <w:lang w:val="es-ES"/>
        </w:rPr>
        <w:t>: DSEC615</w:t>
      </w:r>
    </w:p>
    <w:p w14:paraId="030A8987" w14:textId="1531EB83"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Código de Rubro:</w:t>
      </w:r>
      <w:r w:rsidRPr="00DC2A31">
        <w:rPr>
          <w:rFonts w:ascii="Arial" w:eastAsia="Arial" w:hAnsi="Arial" w:cs="Arial"/>
        </w:rPr>
        <w:t xml:space="preserve"> </w:t>
      </w:r>
      <w:r w:rsidRPr="00DC2A31">
        <w:rPr>
          <w:rFonts w:ascii="Arial" w:eastAsia="Arial" w:hAnsi="Arial" w:cs="Arial"/>
          <w:u w:val="single"/>
          <w:lang w:val="es-ES"/>
        </w:rPr>
        <w:t>423011724082024002001.</w:t>
      </w:r>
    </w:p>
    <w:p w14:paraId="6E0EC1EB" w14:textId="04CFCCB0"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Rubro</w:t>
      </w:r>
      <w:r w:rsidRPr="00DC2A31">
        <w:rPr>
          <w:rFonts w:ascii="Arial" w:eastAsia="Arial" w:hAnsi="Arial" w:cs="Arial"/>
        </w:rPr>
        <w:t>: Fortalecimiento de la seguridad integral del Sistema Integrado de Transporte Público de Bogotá D.C.</w:t>
      </w:r>
    </w:p>
    <w:p w14:paraId="4215E599" w14:textId="323E3C0F" w:rsidR="1FB004E4" w:rsidRPr="00DC2A31" w:rsidRDefault="1FB004E4" w:rsidP="00DC2A31">
      <w:pPr>
        <w:tabs>
          <w:tab w:val="num" w:pos="993"/>
          <w:tab w:val="left" w:pos="5706"/>
        </w:tabs>
        <w:spacing w:after="0" w:line="240" w:lineRule="auto"/>
        <w:jc w:val="both"/>
        <w:rPr>
          <w:rFonts w:ascii="Arial" w:hAnsi="Arial" w:cs="Arial"/>
        </w:rPr>
      </w:pPr>
      <w:r w:rsidRPr="00DC2A31">
        <w:rPr>
          <w:rFonts w:ascii="Arial" w:eastAsia="Arial" w:hAnsi="Arial" w:cs="Arial"/>
          <w:b/>
          <w:bCs/>
        </w:rPr>
        <w:t>Meta</w:t>
      </w:r>
      <w:r w:rsidRPr="00DC2A31">
        <w:rPr>
          <w:rFonts w:ascii="Arial" w:eastAsia="Arial" w:hAnsi="Arial" w:cs="Arial"/>
        </w:rPr>
        <w:t>: Diseñar e implementar 1 Plan Interinstitucional para la seguridad integral del Sistema de Transporte Público en Bogotá.</w:t>
      </w:r>
    </w:p>
    <w:p w14:paraId="73B98DE3" w14:textId="1174DAD2"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Presupuesto</w:t>
      </w:r>
      <w:r w:rsidRPr="00DC2A31">
        <w:rPr>
          <w:rFonts w:ascii="Arial" w:eastAsia="Arial" w:hAnsi="Arial" w:cs="Arial"/>
          <w:lang w:val="es-ES"/>
        </w:rPr>
        <w:t xml:space="preserve">: </w:t>
      </w:r>
      <w:r w:rsidRPr="00DC2A31">
        <w:rPr>
          <w:rFonts w:ascii="Arial" w:eastAsia="Arial" w:hAnsi="Arial" w:cs="Arial"/>
          <w:b/>
          <w:bCs/>
          <w:lang w:val="es-ES"/>
        </w:rPr>
        <w:t xml:space="preserve">$ </w:t>
      </w:r>
      <w:r w:rsidRPr="00DC2A31">
        <w:rPr>
          <w:rFonts w:ascii="Arial" w:eastAsia="Arial" w:hAnsi="Arial" w:cs="Arial"/>
          <w:lang w:val="es-ES"/>
        </w:rPr>
        <w:t>517.140.000</w:t>
      </w:r>
    </w:p>
    <w:p w14:paraId="5A1E43EE" w14:textId="759BE13D" w:rsidR="5FB5C8EC" w:rsidRPr="00DC2A31" w:rsidRDefault="5FB5C8EC" w:rsidP="00DC2A31">
      <w:pPr>
        <w:tabs>
          <w:tab w:val="num" w:pos="993"/>
          <w:tab w:val="left" w:pos="5706"/>
        </w:tabs>
        <w:spacing w:after="0" w:line="240" w:lineRule="auto"/>
        <w:jc w:val="both"/>
        <w:rPr>
          <w:rFonts w:ascii="Arial" w:eastAsia="Arial" w:hAnsi="Arial" w:cs="Arial"/>
          <w:lang w:val="es-ES"/>
        </w:rPr>
      </w:pPr>
    </w:p>
    <w:p w14:paraId="273AF42E" w14:textId="77777777" w:rsidR="00FD41B4" w:rsidRPr="00DC2A31" w:rsidRDefault="00FD41B4" w:rsidP="00DC2A31">
      <w:pPr>
        <w:tabs>
          <w:tab w:val="num" w:pos="993"/>
          <w:tab w:val="left" w:pos="5706"/>
        </w:tabs>
        <w:spacing w:after="0" w:line="240" w:lineRule="auto"/>
        <w:jc w:val="both"/>
        <w:rPr>
          <w:rFonts w:ascii="Arial" w:eastAsia="ZTR1C.tmp" w:hAnsi="Arial" w:cs="Arial"/>
          <w:color w:val="FF0000"/>
          <w:lang w:val="es-ES" w:eastAsia="es-ES"/>
        </w:rPr>
      </w:pPr>
    </w:p>
    <w:p w14:paraId="67539C06" w14:textId="212FDEEF" w:rsidR="0042782E" w:rsidRPr="00DC2A31" w:rsidRDefault="4CB58904" w:rsidP="00DC2A31">
      <w:pPr>
        <w:pStyle w:val="Prrafodelista"/>
        <w:numPr>
          <w:ilvl w:val="0"/>
          <w:numId w:val="9"/>
        </w:numPr>
        <w:tabs>
          <w:tab w:val="num" w:pos="993"/>
          <w:tab w:val="left" w:pos="5706"/>
        </w:tabs>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 xml:space="preserve">CRITERIOS DE SELECCIÓN PARA LA OFERTA MÁS FAVORABLE </w:t>
      </w:r>
    </w:p>
    <w:p w14:paraId="7F332FB2" w14:textId="22DA8142" w:rsidR="5FB5C8EC" w:rsidRPr="00DC2A31" w:rsidRDefault="5FB5C8EC" w:rsidP="00DC2A31">
      <w:pPr>
        <w:tabs>
          <w:tab w:val="num" w:pos="993"/>
          <w:tab w:val="left" w:pos="5706"/>
        </w:tabs>
        <w:spacing w:after="0" w:line="240" w:lineRule="auto"/>
        <w:jc w:val="both"/>
        <w:rPr>
          <w:rFonts w:ascii="Arial" w:eastAsia="ZTR1C.tmp" w:hAnsi="Arial" w:cs="Arial"/>
          <w:b/>
          <w:bCs/>
          <w:lang w:val="es-ES" w:eastAsia="es-ES"/>
        </w:rPr>
      </w:pPr>
    </w:p>
    <w:p w14:paraId="3FE8C188" w14:textId="580F012B" w:rsidR="00A238AF" w:rsidRPr="00DC2A31" w:rsidRDefault="79DBF993" w:rsidP="00DC2A31">
      <w:pPr>
        <w:spacing w:line="240" w:lineRule="auto"/>
        <w:jc w:val="both"/>
        <w:rPr>
          <w:rFonts w:ascii="Arial" w:eastAsia="Arial" w:hAnsi="Arial" w:cs="Arial"/>
          <w:color w:val="D13438"/>
          <w:lang w:val="es-ES"/>
        </w:rPr>
      </w:pPr>
      <w:r w:rsidRPr="00DC2A31">
        <w:rPr>
          <w:rFonts w:ascii="Arial" w:eastAsia="Arial" w:hAnsi="Arial" w:cs="Arial"/>
        </w:rPr>
        <w:t>De conformidad con lo dispuesto en el artículo 2.2.1.1.2.2.2 del Decreto 1082 de 2015, en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por lo que la entidad determinará la oferta más favorable de conformidad con el literal (a) así:</w:t>
      </w:r>
    </w:p>
    <w:p w14:paraId="47B8C14E" w14:textId="521008D6" w:rsidR="004267FA" w:rsidRPr="00DC2A31" w:rsidRDefault="004267FA"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b/>
          <w:lang w:val="es-ES" w:eastAsia="es-ES"/>
        </w:rPr>
        <w:t xml:space="preserve">Requisitos de cumplimiento habilitantes </w:t>
      </w:r>
    </w:p>
    <w:p w14:paraId="6FECB3E3" w14:textId="77777777" w:rsidR="0042782E" w:rsidRPr="00DC2A31" w:rsidRDefault="0042782E" w:rsidP="00DC2A31">
      <w:pPr>
        <w:spacing w:after="0" w:line="240" w:lineRule="auto"/>
        <w:jc w:val="both"/>
        <w:rPr>
          <w:rFonts w:ascii="Arial" w:eastAsia="ZTR1C.tmp" w:hAnsi="Arial" w:cs="Arial"/>
          <w:lang w:val="es-ES" w:eastAsia="es-ES"/>
        </w:rPr>
      </w:pPr>
    </w:p>
    <w:p w14:paraId="3E155F93" w14:textId="7A5C6050"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DC2A31" w:rsidRDefault="00970208" w:rsidP="00DC2A31">
      <w:pPr>
        <w:spacing w:after="0" w:line="240" w:lineRule="auto"/>
        <w:jc w:val="both"/>
        <w:rPr>
          <w:rFonts w:ascii="Arial" w:eastAsia="ZTR1C.tmp" w:hAnsi="Arial" w:cs="Arial"/>
          <w:lang w:val="es-ES" w:eastAsia="es-ES"/>
        </w:rPr>
      </w:pPr>
    </w:p>
    <w:p w14:paraId="0AC4D3B1" w14:textId="371B3D66"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DC2A31" w:rsidRDefault="00970208" w:rsidP="00DC2A31">
      <w:pPr>
        <w:spacing w:after="0" w:line="240" w:lineRule="auto"/>
        <w:jc w:val="both"/>
        <w:rPr>
          <w:rFonts w:ascii="Arial" w:eastAsia="ZTR1C.tmp" w:hAnsi="Arial" w:cs="Arial"/>
          <w:lang w:val="es-ES" w:eastAsia="es-ES"/>
        </w:rPr>
      </w:pPr>
    </w:p>
    <w:p w14:paraId="4401BBC1" w14:textId="7B8D2B55"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A continuación, se señalan los requisitos habilitantes para la evaluación de las propuestas:</w:t>
      </w:r>
    </w:p>
    <w:p w14:paraId="4FEB142F" w14:textId="77777777" w:rsidR="000315E6" w:rsidRPr="00DC2A31" w:rsidRDefault="000315E6" w:rsidP="00DC2A31">
      <w:pPr>
        <w:spacing w:after="0" w:line="240" w:lineRule="auto"/>
        <w:ind w:left="1276"/>
        <w:contextualSpacing/>
        <w:jc w:val="both"/>
        <w:rPr>
          <w:rFonts w:ascii="Arial" w:eastAsia="ZTR1C.tmp" w:hAnsi="Arial" w:cs="Arial"/>
          <w:lang w:val="es-ES" w:eastAsia="es-ES"/>
        </w:rPr>
      </w:pPr>
    </w:p>
    <w:p w14:paraId="55786AFF" w14:textId="3F90654F" w:rsidR="00970208" w:rsidRPr="00DC2A31" w:rsidRDefault="47808E25"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Requisitos para acreditar la capacidad jurídica (Habilitantes)</w:t>
      </w:r>
    </w:p>
    <w:p w14:paraId="65E40A5E" w14:textId="77777777" w:rsidR="00970208" w:rsidRPr="00DC2A31" w:rsidRDefault="00970208" w:rsidP="00DC2A31">
      <w:pPr>
        <w:spacing w:after="0" w:line="240" w:lineRule="auto"/>
        <w:jc w:val="both"/>
        <w:rPr>
          <w:rFonts w:ascii="Arial" w:eastAsia="ZTR1C.tmp" w:hAnsi="Arial" w:cs="Arial"/>
          <w:lang w:val="es-ES" w:eastAsia="es-ES"/>
        </w:rPr>
      </w:pPr>
    </w:p>
    <w:p w14:paraId="786EACF5" w14:textId="00DA5792" w:rsidR="00970208" w:rsidRPr="00DC2A31" w:rsidRDefault="4CED8B53" w:rsidP="00DC2A31">
      <w:pPr>
        <w:spacing w:after="0" w:line="240" w:lineRule="auto"/>
        <w:jc w:val="both"/>
        <w:rPr>
          <w:rFonts w:ascii="Arial" w:eastAsia="ZTR1C.tmp" w:hAnsi="Arial" w:cs="Arial"/>
          <w:color w:val="FF0000"/>
          <w:lang w:val="es-ES" w:eastAsia="es-ES"/>
        </w:rPr>
      </w:pPr>
      <w:r w:rsidRPr="00DC2A31">
        <w:rPr>
          <w:rFonts w:ascii="Arial" w:eastAsia="ZTR1C.tmp" w:hAnsi="Arial" w:cs="Arial"/>
          <w:lang w:val="es-ES" w:eastAsia="es-ES"/>
        </w:rPr>
        <w:t xml:space="preserve">Estos requisitos serán </w:t>
      </w:r>
      <w:r w:rsidR="47808E25" w:rsidRPr="00DC2A31">
        <w:rPr>
          <w:rFonts w:ascii="Arial" w:eastAsia="ZTR1C.tmp" w:hAnsi="Arial" w:cs="Arial"/>
          <w:lang w:val="es-ES" w:eastAsia="es-ES"/>
        </w:rPr>
        <w:t>los establecidos en los pliegos de condiciones</w:t>
      </w:r>
      <w:r w:rsidR="47808E25" w:rsidRPr="00DC2A31">
        <w:rPr>
          <w:rFonts w:ascii="Arial" w:eastAsia="ZTR1C.tmp" w:hAnsi="Arial" w:cs="Arial"/>
          <w:color w:val="FF0000"/>
          <w:lang w:val="es-ES" w:eastAsia="es-ES"/>
        </w:rPr>
        <w:t>.</w:t>
      </w:r>
    </w:p>
    <w:p w14:paraId="48EE3A06" w14:textId="77777777" w:rsidR="00970208" w:rsidRPr="00DC2A31" w:rsidRDefault="00970208" w:rsidP="00DC2A31">
      <w:pPr>
        <w:spacing w:after="0" w:line="240" w:lineRule="auto"/>
        <w:jc w:val="both"/>
        <w:rPr>
          <w:rFonts w:ascii="Arial" w:eastAsia="ZTR1C.tmp" w:hAnsi="Arial" w:cs="Arial"/>
          <w:lang w:val="es-ES" w:eastAsia="es-ES"/>
        </w:rPr>
      </w:pPr>
    </w:p>
    <w:p w14:paraId="7634DE4E" w14:textId="0508F728" w:rsidR="00970208" w:rsidRPr="00DC2A31" w:rsidRDefault="4CED8B53"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 xml:space="preserve">Requisitos para acreditar capacidad financiera (Habilitantes) </w:t>
      </w:r>
    </w:p>
    <w:p w14:paraId="25CFF88D" w14:textId="2F0C4B18" w:rsidR="00F43BC1" w:rsidRPr="00DC2A31" w:rsidRDefault="00F43BC1" w:rsidP="00DC2A31">
      <w:pPr>
        <w:pStyle w:val="Prrafodelista"/>
        <w:spacing w:after="0" w:line="240" w:lineRule="auto"/>
        <w:jc w:val="both"/>
        <w:rPr>
          <w:rFonts w:ascii="Arial" w:eastAsia="ZTR1C.tmp" w:hAnsi="Arial" w:cs="Arial"/>
          <w:lang w:val="es-ES" w:eastAsia="es-ES"/>
        </w:rPr>
      </w:pPr>
    </w:p>
    <w:p w14:paraId="59F99EAC" w14:textId="0F05D913" w:rsidR="00043537" w:rsidRPr="00DC2A31" w:rsidRDefault="00043537" w:rsidP="00DC2A31">
      <w:pPr>
        <w:pStyle w:val="Default"/>
        <w:jc w:val="both"/>
        <w:rPr>
          <w:sz w:val="22"/>
          <w:szCs w:val="22"/>
        </w:rPr>
      </w:pPr>
      <w:r w:rsidRPr="00DC2A31">
        <w:rPr>
          <w:sz w:val="22"/>
          <w:szCs w:val="22"/>
        </w:rPr>
        <w:t>Para el cumplimiento de las obligaciones tributarias, el proponente, deberá informar en qué régimen se encuentra clasificado, a través del diligenciamiento del Formulario correspondiente, el cual deberá estar firmado por el proponente o apoderado debidamente constituido. En caso de ser una persona jurídica, Unión Temporal o Consorcio, deberá venir firmado por el representante, debidamente facultado en los términos de ley.</w:t>
      </w:r>
    </w:p>
    <w:p w14:paraId="415E6308" w14:textId="77777777" w:rsidR="009F090C" w:rsidRPr="00DC2A31" w:rsidRDefault="009F090C" w:rsidP="00DC2A31">
      <w:pPr>
        <w:pStyle w:val="Default"/>
        <w:rPr>
          <w:sz w:val="22"/>
          <w:szCs w:val="22"/>
        </w:rPr>
      </w:pPr>
    </w:p>
    <w:p w14:paraId="58490F04" w14:textId="5D0A0C6F" w:rsidR="00043537" w:rsidRPr="00DC2A31" w:rsidRDefault="00043537" w:rsidP="00DC2A31">
      <w:pPr>
        <w:pStyle w:val="Default"/>
        <w:jc w:val="both"/>
        <w:rPr>
          <w:sz w:val="22"/>
          <w:szCs w:val="22"/>
        </w:rPr>
      </w:pPr>
      <w:r w:rsidRPr="00DC2A31">
        <w:rPr>
          <w:sz w:val="22"/>
          <w:szCs w:val="22"/>
        </w:rPr>
        <w:t>Las personas jurídicas deberán anexar fotocopia de la cédula de ciudadanía del representante legal y fotocopia del RUT. De igual manera si se trata de Consorcios o Uniones Temporales formados por personas naturales o jurídicas, cada una de ellas deberá anexar los documentos en la forma antes mencionada.</w:t>
      </w:r>
    </w:p>
    <w:p w14:paraId="45DE7C28" w14:textId="77777777" w:rsidR="009F090C" w:rsidRPr="00DC2A31" w:rsidRDefault="009F090C" w:rsidP="00DC2A31">
      <w:pPr>
        <w:pStyle w:val="Default"/>
        <w:rPr>
          <w:sz w:val="22"/>
          <w:szCs w:val="22"/>
        </w:rPr>
      </w:pPr>
    </w:p>
    <w:p w14:paraId="481978FD" w14:textId="05D1E0D4" w:rsidR="00F43BC1" w:rsidRPr="00DC2A31" w:rsidRDefault="00043537" w:rsidP="00DC2A31">
      <w:pPr>
        <w:spacing w:after="0" w:line="240" w:lineRule="auto"/>
        <w:contextualSpacing/>
        <w:jc w:val="both"/>
        <w:rPr>
          <w:rFonts w:ascii="Arial" w:eastAsia="Arial" w:hAnsi="Arial" w:cs="Arial"/>
        </w:rPr>
      </w:pPr>
      <w:r w:rsidRPr="00DC2A31">
        <w:rPr>
          <w:rFonts w:ascii="Arial" w:hAnsi="Arial" w:cs="Arial"/>
          <w:b/>
          <w:bCs/>
        </w:rPr>
        <w:t xml:space="preserve">NOTA: </w:t>
      </w:r>
      <w:r w:rsidRPr="00DC2A31">
        <w:rPr>
          <w:rFonts w:ascii="Arial" w:hAnsi="Arial" w:cs="Arial"/>
        </w:rPr>
        <w:t>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p>
    <w:p w14:paraId="111A9A83" w14:textId="77777777" w:rsidR="00043537" w:rsidRPr="00DC2A31" w:rsidRDefault="00043537" w:rsidP="00DC2A31">
      <w:pPr>
        <w:spacing w:before="240" w:after="0" w:line="240" w:lineRule="auto"/>
        <w:contextualSpacing/>
        <w:rPr>
          <w:rFonts w:ascii="Arial" w:eastAsia="Arial" w:hAnsi="Arial" w:cs="Arial"/>
          <w:b/>
          <w:bCs/>
        </w:rPr>
      </w:pPr>
    </w:p>
    <w:p w14:paraId="670B56DB" w14:textId="7F21B1A9" w:rsidR="00F43BC1" w:rsidRPr="00DC2A31" w:rsidRDefault="0F09459A" w:rsidP="00DC2A31">
      <w:pPr>
        <w:spacing w:before="240" w:after="0" w:line="240" w:lineRule="auto"/>
        <w:contextualSpacing/>
        <w:rPr>
          <w:rFonts w:ascii="Arial" w:eastAsia="Arial" w:hAnsi="Arial" w:cs="Arial"/>
          <w:b/>
          <w:bCs/>
        </w:rPr>
      </w:pPr>
      <w:r w:rsidRPr="00DC2A31">
        <w:rPr>
          <w:rFonts w:ascii="Arial" w:eastAsia="Arial" w:hAnsi="Arial" w:cs="Arial"/>
          <w:b/>
          <w:bCs/>
        </w:rPr>
        <w:t>6.1.2.</w:t>
      </w:r>
      <w:r w:rsidR="3CE97424" w:rsidRPr="00DC2A31">
        <w:rPr>
          <w:rFonts w:ascii="Arial" w:eastAsia="Arial" w:hAnsi="Arial" w:cs="Arial"/>
          <w:b/>
          <w:bCs/>
        </w:rPr>
        <w:t>2</w:t>
      </w:r>
      <w:r w:rsidRPr="00DC2A31">
        <w:rPr>
          <w:rFonts w:ascii="Arial" w:eastAsia="Arial" w:hAnsi="Arial" w:cs="Arial"/>
          <w:b/>
          <w:bCs/>
        </w:rPr>
        <w:t xml:space="preserve"> </w:t>
      </w:r>
      <w:r w:rsidR="00043537" w:rsidRPr="00DC2A31">
        <w:rPr>
          <w:rFonts w:ascii="Arial" w:eastAsia="Arial" w:hAnsi="Arial" w:cs="Arial"/>
          <w:b/>
          <w:bCs/>
        </w:rPr>
        <w:t>Indicadores financieros (Documento del Proponente)</w:t>
      </w:r>
    </w:p>
    <w:p w14:paraId="2E0278BB" w14:textId="77777777" w:rsidR="00043537" w:rsidRPr="00DC2A31" w:rsidRDefault="00043537" w:rsidP="00DC2A31">
      <w:pPr>
        <w:spacing w:before="240" w:after="0" w:line="240" w:lineRule="auto"/>
        <w:contextualSpacing/>
        <w:rPr>
          <w:rFonts w:ascii="Arial" w:eastAsia="Arial" w:hAnsi="Arial" w:cs="Arial"/>
          <w:b/>
          <w:bCs/>
        </w:rPr>
      </w:pPr>
    </w:p>
    <w:p w14:paraId="65F93C8E" w14:textId="69341894" w:rsidR="00043537" w:rsidRPr="00DC2A31" w:rsidRDefault="00043537" w:rsidP="00DC2A31">
      <w:pPr>
        <w:spacing w:before="240" w:after="0" w:line="240" w:lineRule="auto"/>
        <w:contextualSpacing/>
        <w:rPr>
          <w:rFonts w:ascii="Arial" w:eastAsia="Arial" w:hAnsi="Arial" w:cs="Arial"/>
        </w:rPr>
      </w:pPr>
      <w:r w:rsidRPr="00DC2A31">
        <w:rPr>
          <w:rFonts w:ascii="Arial" w:eastAsia="Arial" w:hAnsi="Arial" w:cs="Arial"/>
        </w:rPr>
        <w:t>Estos requisitos serán los establecidos en el análisis del sector y en los pliegos de condiciones.</w:t>
      </w:r>
    </w:p>
    <w:p w14:paraId="0B920E84" w14:textId="77777777" w:rsidR="00043537" w:rsidRPr="00DC2A31" w:rsidRDefault="00043537" w:rsidP="00DC2A31">
      <w:pPr>
        <w:spacing w:before="240" w:after="0" w:line="240" w:lineRule="auto"/>
        <w:contextualSpacing/>
        <w:rPr>
          <w:rFonts w:ascii="Arial" w:eastAsia="Arial" w:hAnsi="Arial" w:cs="Arial"/>
        </w:rPr>
      </w:pPr>
    </w:p>
    <w:p w14:paraId="26232422" w14:textId="737525E1" w:rsidR="00043537" w:rsidRPr="00DC2A31" w:rsidRDefault="00043537" w:rsidP="00DC2A31">
      <w:pPr>
        <w:spacing w:before="240" w:after="0" w:line="240" w:lineRule="auto"/>
        <w:ind w:left="1416" w:hanging="708"/>
        <w:contextualSpacing/>
        <w:rPr>
          <w:rFonts w:ascii="Arial" w:eastAsia="Arial" w:hAnsi="Arial" w:cs="Arial"/>
          <w:b/>
          <w:bCs/>
        </w:rPr>
      </w:pPr>
      <w:r w:rsidRPr="00DC2A31">
        <w:rPr>
          <w:rFonts w:ascii="Arial" w:eastAsia="Arial" w:hAnsi="Arial" w:cs="Arial"/>
          <w:b/>
          <w:bCs/>
        </w:rPr>
        <w:t>6.1.2.3</w:t>
      </w:r>
      <w:r w:rsidR="00393E5E" w:rsidRPr="00DC2A31">
        <w:rPr>
          <w:rFonts w:ascii="Arial" w:eastAsia="Arial" w:hAnsi="Arial" w:cs="Arial"/>
          <w:b/>
          <w:bCs/>
        </w:rPr>
        <w:t xml:space="preserve"> </w:t>
      </w:r>
      <w:r w:rsidRPr="00DC2A31">
        <w:rPr>
          <w:rFonts w:ascii="Arial" w:eastAsia="Arial" w:hAnsi="Arial" w:cs="Arial"/>
          <w:b/>
          <w:bCs/>
        </w:rPr>
        <w:t>Información financiera para proponentes extranjeros sin domicilio</w:t>
      </w:r>
      <w:r w:rsidR="00393E5E" w:rsidRPr="00DC2A31">
        <w:rPr>
          <w:rFonts w:ascii="Arial" w:eastAsia="Arial" w:hAnsi="Arial" w:cs="Arial"/>
          <w:b/>
          <w:bCs/>
        </w:rPr>
        <w:t xml:space="preserve"> o  </w:t>
      </w:r>
      <w:r w:rsidRPr="00DC2A31">
        <w:rPr>
          <w:rFonts w:ascii="Arial" w:eastAsia="Arial" w:hAnsi="Arial" w:cs="Arial"/>
          <w:b/>
          <w:bCs/>
        </w:rPr>
        <w:t>sucursal en Colombia</w:t>
      </w:r>
    </w:p>
    <w:p w14:paraId="03E82A3B" w14:textId="77777777" w:rsidR="00043537" w:rsidRPr="00DC2A31" w:rsidRDefault="00043537" w:rsidP="00DC2A31">
      <w:pPr>
        <w:spacing w:before="240" w:after="0" w:line="240" w:lineRule="auto"/>
        <w:contextualSpacing/>
        <w:rPr>
          <w:rFonts w:ascii="Arial" w:eastAsia="Arial" w:hAnsi="Arial" w:cs="Arial"/>
        </w:rPr>
      </w:pPr>
    </w:p>
    <w:p w14:paraId="70AD70A1" w14:textId="77777777" w:rsidR="00043537" w:rsidRPr="00DC2A31" w:rsidRDefault="00043537" w:rsidP="00DC2A31">
      <w:pPr>
        <w:spacing w:before="240" w:after="0" w:line="240" w:lineRule="auto"/>
        <w:contextualSpacing/>
        <w:rPr>
          <w:rFonts w:ascii="Arial" w:eastAsia="Arial" w:hAnsi="Arial" w:cs="Arial"/>
        </w:rPr>
      </w:pPr>
    </w:p>
    <w:p w14:paraId="2A19AA41"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Para garantizar la participación de las personas naturales o jurídicas extranjeras no inscritas en el Registro Único de Proponentes por no tener domicilio o sucursal en el país (Decreto 1082 de 2015),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 expresados a la moneda funcional colombiana, a la tasa de cambio de la fecha de cierre de los mismos, avalados con la firma de un contador(a) público(a) con tarjeta profesional expedida por la Junta Central de Contadores de Colombia.</w:t>
      </w:r>
    </w:p>
    <w:p w14:paraId="1154B406" w14:textId="77777777" w:rsidR="00393E5E" w:rsidRPr="00DC2A31" w:rsidRDefault="00393E5E" w:rsidP="00DC2A31">
      <w:pPr>
        <w:spacing w:after="0" w:line="240" w:lineRule="auto"/>
        <w:contextualSpacing/>
        <w:jc w:val="both"/>
        <w:rPr>
          <w:rFonts w:ascii="Arial" w:eastAsia="Aptos" w:hAnsi="Arial" w:cs="Arial"/>
        </w:rPr>
      </w:pPr>
    </w:p>
    <w:p w14:paraId="35A5476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Formato Capacidad Financiera y Organizacional,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652BFC73" w14:textId="77777777" w:rsidR="00393E5E" w:rsidRPr="00DC2A31" w:rsidRDefault="00393E5E" w:rsidP="00DC2A31">
      <w:pPr>
        <w:spacing w:after="0" w:line="240" w:lineRule="auto"/>
        <w:contextualSpacing/>
        <w:jc w:val="both"/>
        <w:rPr>
          <w:rFonts w:ascii="Arial" w:eastAsia="Aptos" w:hAnsi="Arial" w:cs="Arial"/>
        </w:rPr>
      </w:pPr>
    </w:p>
    <w:p w14:paraId="20B0C7FB"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La información del formato Capacidad Financiera y Organizacional estará sujeta a revisión frente a los estados financieros allegados por el oferente a la entidad, en caso de existir diferencias prevalece la información de los estados financieros.</w:t>
      </w:r>
    </w:p>
    <w:p w14:paraId="38F4BD4E"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En caso de que la fecha de cierre fiscal sea diferente a 31 de diciembre, se debe anexar la normatividad que establezca la fecha de cierre en el correspondiente país.</w:t>
      </w:r>
    </w:p>
    <w:p w14:paraId="5C799164" w14:textId="77777777" w:rsidR="00393E5E" w:rsidRPr="00DC2A31" w:rsidRDefault="00393E5E" w:rsidP="00DC2A31">
      <w:pPr>
        <w:spacing w:after="0" w:line="240" w:lineRule="auto"/>
        <w:contextualSpacing/>
        <w:jc w:val="both"/>
        <w:rPr>
          <w:rFonts w:ascii="Arial" w:eastAsia="Aptos" w:hAnsi="Arial" w:cs="Arial"/>
        </w:rPr>
      </w:pPr>
    </w:p>
    <w:p w14:paraId="7E654278" w14:textId="495C783D"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6.1.2.4 Proponentes no obligados para inscribirse en el RUP de acuerdo con el artículo 6 de la ley 1150 de 2007 (modificado por el artículo 221, decreto nacional 019 de 2012.</w:t>
      </w:r>
    </w:p>
    <w:p w14:paraId="43FBF23A" w14:textId="77777777" w:rsidR="00393E5E" w:rsidRPr="00DC2A31" w:rsidRDefault="00393E5E" w:rsidP="00DC2A31">
      <w:pPr>
        <w:spacing w:after="0" w:line="240" w:lineRule="auto"/>
        <w:contextualSpacing/>
        <w:jc w:val="both"/>
        <w:rPr>
          <w:rFonts w:ascii="Arial" w:eastAsia="Aptos" w:hAnsi="Arial" w:cs="Arial"/>
          <w:b/>
          <w:bCs/>
        </w:rPr>
      </w:pPr>
    </w:p>
    <w:p w14:paraId="0DB3F8F2"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Para la verificación de la Capacidad Financiera y Organizacional de entidades que no están obligadas a inscribirse en el Registro Único de Proponentes, artículo 6 de la Ley 1150 de 2007, modificado por el artículo 221 del Decreto Nacional 019 de 2012, deberán presentar 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w:t>
      </w:r>
    </w:p>
    <w:p w14:paraId="4C621F6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02D94763" w14:textId="77777777" w:rsidR="00393E5E" w:rsidRPr="00DC2A31" w:rsidRDefault="00393E5E" w:rsidP="00DC2A31">
      <w:pPr>
        <w:spacing w:after="0" w:line="240" w:lineRule="auto"/>
        <w:contextualSpacing/>
        <w:jc w:val="both"/>
        <w:rPr>
          <w:rFonts w:ascii="Arial" w:eastAsia="Aptos" w:hAnsi="Arial" w:cs="Arial"/>
        </w:rPr>
      </w:pPr>
    </w:p>
    <w:p w14:paraId="065BD71D" w14:textId="6B5C6552" w:rsidR="00F43BC1"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Deberán allegar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27C35862" w14:textId="77777777" w:rsidR="00393E5E" w:rsidRPr="00DC2A31" w:rsidRDefault="00393E5E" w:rsidP="00DC2A31">
      <w:pPr>
        <w:spacing w:after="0" w:line="240" w:lineRule="auto"/>
        <w:contextualSpacing/>
        <w:jc w:val="both"/>
        <w:rPr>
          <w:rFonts w:ascii="Arial" w:eastAsia="Aptos" w:hAnsi="Arial" w:cs="Arial"/>
        </w:rPr>
      </w:pPr>
    </w:p>
    <w:p w14:paraId="498CDAFB" w14:textId="0FE2572C"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6.1.2.5 Lineamientos de obligatorio cumplimiento para proponentes extranjeros</w:t>
      </w:r>
    </w:p>
    <w:p w14:paraId="3C75D3EB" w14:textId="77777777" w:rsidR="009854B9" w:rsidRPr="00DC2A31" w:rsidRDefault="009854B9" w:rsidP="00DC2A31">
      <w:pPr>
        <w:spacing w:after="0" w:line="240" w:lineRule="auto"/>
        <w:ind w:left="708"/>
        <w:contextualSpacing/>
        <w:jc w:val="both"/>
        <w:rPr>
          <w:rFonts w:ascii="Arial" w:eastAsia="Aptos" w:hAnsi="Arial" w:cs="Arial"/>
          <w:b/>
          <w:bCs/>
        </w:rPr>
      </w:pPr>
    </w:p>
    <w:p w14:paraId="3BB99B3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Las personas extranjeras sin sucursal ni domicilio en Colombia, deberán remitir el Balance General y el Estado de Resultados junto con sus notas respectivas con corte a 31 de diciembre de 2025 o con último corte que por norma se aplique en el país de origen del proponente, y deberán estos estar convertidos a pesos colombianos utilizando la Tasa de Cambio Representativa de Mercado (TRM) de cierre del 31 de diciembre de 2025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7DB73FAD" w14:textId="77777777" w:rsidR="009854B9" w:rsidRPr="00DC2A31" w:rsidRDefault="009854B9" w:rsidP="00DC2A31">
      <w:pPr>
        <w:spacing w:after="0" w:line="240" w:lineRule="auto"/>
        <w:contextualSpacing/>
        <w:jc w:val="both"/>
        <w:rPr>
          <w:rFonts w:ascii="Arial" w:eastAsia="Aptos" w:hAnsi="Arial" w:cs="Arial"/>
        </w:rPr>
      </w:pPr>
    </w:p>
    <w:p w14:paraId="5A8534A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proponente extranjero deberá diligenciar el Formulario correspondiente,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401A6528" w14:textId="77777777" w:rsidR="009854B9" w:rsidRPr="00DC2A31" w:rsidRDefault="009854B9" w:rsidP="00DC2A31">
      <w:pPr>
        <w:spacing w:after="0" w:line="240" w:lineRule="auto"/>
        <w:contextualSpacing/>
        <w:jc w:val="both"/>
        <w:rPr>
          <w:rFonts w:ascii="Arial" w:eastAsia="Aptos" w:hAnsi="Arial" w:cs="Arial"/>
        </w:rPr>
      </w:pPr>
    </w:p>
    <w:p w14:paraId="434194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66D56FA2" w14:textId="77777777" w:rsidR="009854B9" w:rsidRPr="00DC2A31" w:rsidRDefault="009854B9" w:rsidP="00DC2A31">
      <w:pPr>
        <w:spacing w:after="0" w:line="240" w:lineRule="auto"/>
        <w:contextualSpacing/>
        <w:jc w:val="both"/>
        <w:rPr>
          <w:rFonts w:ascii="Arial" w:eastAsia="Aptos" w:hAnsi="Arial" w:cs="Arial"/>
        </w:rPr>
      </w:pPr>
    </w:p>
    <w:p w14:paraId="45F29369"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Si los documentos solicitados en el presente numeral son generados en otro idioma deberá adjuntarse la traducción oficial al español de estos.</w:t>
      </w:r>
    </w:p>
    <w:p w14:paraId="1F7D35D9" w14:textId="77777777" w:rsidR="009854B9" w:rsidRPr="00DC2A31" w:rsidRDefault="009854B9" w:rsidP="00DC2A31">
      <w:pPr>
        <w:spacing w:after="0" w:line="240" w:lineRule="auto"/>
        <w:contextualSpacing/>
        <w:jc w:val="both"/>
        <w:rPr>
          <w:rFonts w:ascii="Arial" w:eastAsia="Aptos" w:hAnsi="Arial" w:cs="Arial"/>
        </w:rPr>
      </w:pPr>
    </w:p>
    <w:p w14:paraId="060DEA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1: Se considera que el oferente cumple con la capacidad financiera solicitada y que está habilitado para continuar en el proceso, si obtiene el resultado mínimo anteriormente establecido, en cada indicador.</w:t>
      </w:r>
    </w:p>
    <w:p w14:paraId="6A086689" w14:textId="77777777" w:rsidR="009854B9" w:rsidRPr="00DC2A31" w:rsidRDefault="009854B9" w:rsidP="00DC2A31">
      <w:pPr>
        <w:spacing w:after="0" w:line="240" w:lineRule="auto"/>
        <w:contextualSpacing/>
        <w:jc w:val="both"/>
        <w:rPr>
          <w:rFonts w:ascii="Arial" w:eastAsia="Aptos" w:hAnsi="Arial" w:cs="Arial"/>
        </w:rPr>
      </w:pPr>
    </w:p>
    <w:p w14:paraId="7BE1C8BF" w14:textId="1212BB49" w:rsidR="00E71065" w:rsidRPr="00E71065" w:rsidRDefault="00393E5E" w:rsidP="00E71065">
      <w:pPr>
        <w:shd w:val="clear" w:color="auto" w:fill="FFFFFF"/>
        <w:textAlignment w:val="baseline"/>
        <w:rPr>
          <w:rFonts w:ascii="Arial" w:eastAsia="Aptos" w:hAnsi="Arial" w:cs="Arial"/>
        </w:rPr>
      </w:pPr>
      <w:r w:rsidRPr="00DC2A31">
        <w:rPr>
          <w:rFonts w:ascii="Arial" w:eastAsia="Aptos" w:hAnsi="Arial" w:cs="Arial"/>
        </w:rPr>
        <w:t xml:space="preserve">Nota 2: Para la determinación de los indicadores financieros en el caso de los Consorcios o Uniones Temporales, </w:t>
      </w:r>
      <w:r w:rsidR="00E71065">
        <w:rPr>
          <w:rFonts w:ascii="Arial" w:eastAsia="Aptos" w:hAnsi="Arial" w:cs="Arial"/>
        </w:rPr>
        <w:t xml:space="preserve">la entidad actuara </w:t>
      </w:r>
      <w:r w:rsidR="00E71065" w:rsidRPr="00E71065">
        <w:rPr>
          <w:rFonts w:ascii="Aptos" w:eastAsia="Times New Roman" w:hAnsi="Aptos" w:cs="Times New Roman"/>
          <w:color w:val="000000"/>
          <w:sz w:val="24"/>
          <w:szCs w:val="24"/>
          <w:lang w:eastAsia="es-CO"/>
        </w:rPr>
        <w:t xml:space="preserve">conforme a las reglas previstas por Colombia Compra </w:t>
      </w:r>
      <w:r w:rsidR="00E71065" w:rsidRPr="00E71065">
        <w:rPr>
          <w:rFonts w:ascii="Arial" w:eastAsia="Aptos" w:hAnsi="Arial" w:cs="Arial"/>
        </w:rPr>
        <w:t>Eficiente en el Manual para Determinar y Verificar los Requisitos Habilitantes en los Procesos de Contratación.</w:t>
      </w:r>
    </w:p>
    <w:p w14:paraId="51ED1312" w14:textId="73A7A01B" w:rsidR="00E71065" w:rsidRPr="00E71065" w:rsidRDefault="00E71065" w:rsidP="00E71065">
      <w:pPr>
        <w:shd w:val="clear" w:color="auto" w:fill="FFFFFF"/>
        <w:jc w:val="both"/>
        <w:textAlignment w:val="baseline"/>
        <w:rPr>
          <w:rFonts w:ascii="Arial" w:eastAsia="Aptos" w:hAnsi="Arial" w:cs="Arial"/>
        </w:rPr>
      </w:pPr>
      <w:r w:rsidRPr="00E71065">
        <w:rPr>
          <w:rFonts w:ascii="Arial" w:eastAsia="Aptos" w:hAnsi="Arial" w:cs="Arial"/>
        </w:rPr>
        <w:t>En consecuencia, para los indicadores expresados en valores absolutos, como el capital de trabajo, se aplicará la sumatoria de los valores correspondientes a cada uno de los integrantes del proponente plural, sin afectación por el porcentaje de participación.</w:t>
      </w:r>
    </w:p>
    <w:p w14:paraId="5EF1C0C6" w14:textId="523BC0A9" w:rsidR="00393E5E" w:rsidRPr="00E71065" w:rsidRDefault="00E71065" w:rsidP="00E71065">
      <w:pPr>
        <w:shd w:val="clear" w:color="auto" w:fill="FFFFFF"/>
        <w:jc w:val="both"/>
        <w:textAlignment w:val="baseline"/>
        <w:rPr>
          <w:rFonts w:ascii="Arial" w:eastAsia="Aptos" w:hAnsi="Arial" w:cs="Arial"/>
        </w:rPr>
      </w:pPr>
      <w:r w:rsidRPr="00E71065">
        <w:rPr>
          <w:rFonts w:ascii="Arial" w:eastAsia="Aptos" w:hAnsi="Arial" w:cs="Arial"/>
        </w:rPr>
        <w:t>Para los indicadores que correspondan a índices o razones financieras, la Entidad aplicará la ponderación de los componentes del indicador, teniendo en cuenta el porcentaje de participación de cada integrante dentro del proponente plural, conforme a la metodología señalada por Colombia Compra Eficiente</w:t>
      </w:r>
      <w:r w:rsidR="00393E5E" w:rsidRPr="00DC2A31">
        <w:rPr>
          <w:rFonts w:ascii="Arial" w:eastAsia="Aptos" w:hAnsi="Arial" w:cs="Arial"/>
        </w:rPr>
        <w:t>.</w:t>
      </w:r>
    </w:p>
    <w:p w14:paraId="7B1A281D" w14:textId="77777777" w:rsidR="009854B9" w:rsidRPr="00DC2A31" w:rsidRDefault="009854B9" w:rsidP="00DC2A31">
      <w:pPr>
        <w:spacing w:after="0" w:line="240" w:lineRule="auto"/>
        <w:contextualSpacing/>
        <w:jc w:val="both"/>
        <w:rPr>
          <w:rFonts w:ascii="Arial" w:eastAsia="Aptos" w:hAnsi="Arial" w:cs="Arial"/>
        </w:rPr>
      </w:pPr>
    </w:p>
    <w:p w14:paraId="22510349" w14:textId="7B7D4D68"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3: El proponente deberá manifestar el régimen tributario al que pertenece.</w:t>
      </w:r>
    </w:p>
    <w:p w14:paraId="125C1E74" w14:textId="77777777" w:rsidR="00393E5E" w:rsidRPr="00DC2A31" w:rsidRDefault="00393E5E" w:rsidP="00DC2A31">
      <w:pPr>
        <w:spacing w:after="0" w:line="240" w:lineRule="auto"/>
        <w:contextualSpacing/>
        <w:jc w:val="both"/>
        <w:rPr>
          <w:rFonts w:ascii="Arial" w:eastAsia="Aptos" w:hAnsi="Arial" w:cs="Arial"/>
        </w:rPr>
      </w:pPr>
    </w:p>
    <w:p w14:paraId="3AC38CE8" w14:textId="77777777" w:rsidR="00393E5E" w:rsidRPr="00DC2A31" w:rsidRDefault="00393E5E" w:rsidP="00DC2A31">
      <w:pPr>
        <w:spacing w:after="0" w:line="240" w:lineRule="auto"/>
        <w:contextualSpacing/>
        <w:jc w:val="both"/>
        <w:rPr>
          <w:rFonts w:ascii="Arial" w:eastAsia="Aptos" w:hAnsi="Arial" w:cs="Arial"/>
        </w:rPr>
      </w:pPr>
    </w:p>
    <w:p w14:paraId="58AAFE4B" w14:textId="139FEC48" w:rsidR="00F43BC1" w:rsidRPr="00DC2A31" w:rsidRDefault="00F43BC1" w:rsidP="00DC2A31">
      <w:pPr>
        <w:pStyle w:val="Prrafodelista"/>
        <w:numPr>
          <w:ilvl w:val="2"/>
          <w:numId w:val="9"/>
        </w:numPr>
        <w:spacing w:after="0" w:line="240" w:lineRule="auto"/>
        <w:jc w:val="both"/>
        <w:rPr>
          <w:rFonts w:ascii="Arial" w:eastAsia="ZTR1C.tmp" w:hAnsi="Arial" w:cs="Arial"/>
          <w:lang w:val="es-ES" w:eastAsia="es-ES"/>
        </w:rPr>
      </w:pPr>
      <w:r w:rsidRPr="00DC2A31">
        <w:rPr>
          <w:rFonts w:ascii="Arial" w:eastAsia="ZTR1C.tmp" w:hAnsi="Arial" w:cs="Arial"/>
          <w:lang w:val="es-ES" w:eastAsia="es-ES"/>
        </w:rPr>
        <w:t>Requisitos para acredita capacidad técnica (Habilitantes)</w:t>
      </w:r>
    </w:p>
    <w:p w14:paraId="054B06C6" w14:textId="77777777" w:rsidR="00D8094D" w:rsidRPr="00DC2A31" w:rsidRDefault="00D8094D" w:rsidP="00DC2A31">
      <w:pPr>
        <w:pStyle w:val="Prrafodelista"/>
        <w:spacing w:after="0" w:line="240" w:lineRule="auto"/>
        <w:ind w:left="1080"/>
        <w:jc w:val="both"/>
        <w:rPr>
          <w:rFonts w:ascii="Arial" w:eastAsia="ZTR1C.tmp" w:hAnsi="Arial" w:cs="Arial"/>
          <w:lang w:val="es-ES" w:eastAsia="es-ES"/>
        </w:rPr>
      </w:pPr>
    </w:p>
    <w:p w14:paraId="282D57F3" w14:textId="7E97CD67" w:rsidR="00F87A9A" w:rsidRPr="00DC2A31" w:rsidRDefault="00D8094D" w:rsidP="00DC2A31">
      <w:pPr>
        <w:pStyle w:val="Prrafodelista"/>
        <w:numPr>
          <w:ilvl w:val="3"/>
          <w:numId w:val="9"/>
        </w:numPr>
        <w:spacing w:after="0" w:line="240" w:lineRule="auto"/>
        <w:jc w:val="both"/>
        <w:rPr>
          <w:rFonts w:ascii="Arial" w:eastAsia="ZTR1C.tmp" w:hAnsi="Arial" w:cs="Arial"/>
          <w:b/>
          <w:bCs/>
          <w:lang w:val="es-ES" w:eastAsia="es-ES"/>
        </w:rPr>
      </w:pPr>
      <w:r w:rsidRPr="00DC2A31">
        <w:rPr>
          <w:rFonts w:ascii="Arial" w:eastAsia="ZTR1C.tmp" w:hAnsi="Arial" w:cs="Arial"/>
          <w:b/>
          <w:bCs/>
          <w:lang w:val="es-ES" w:eastAsia="es-ES"/>
        </w:rPr>
        <w:t>Condiciones de experiencia del proponente</w:t>
      </w:r>
    </w:p>
    <w:p w14:paraId="50EE178C" w14:textId="77777777" w:rsidR="009854B9" w:rsidRPr="00DC2A31" w:rsidRDefault="009854B9" w:rsidP="00DC2A31">
      <w:pPr>
        <w:spacing w:after="0" w:line="240" w:lineRule="auto"/>
        <w:jc w:val="both"/>
        <w:rPr>
          <w:rFonts w:ascii="Arial" w:eastAsia="ZTR1C.tmp" w:hAnsi="Arial" w:cs="Arial"/>
          <w:lang w:val="es-ES" w:eastAsia="es-ES"/>
        </w:rPr>
      </w:pPr>
    </w:p>
    <w:p w14:paraId="1C8774A3"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lang w:val="es-ES"/>
        </w:rPr>
      </w:pPr>
      <w:r w:rsidRPr="00DC2A31">
        <w:rPr>
          <w:rFonts w:ascii="Arial" w:eastAsia="Calibri" w:hAnsi="Arial" w:cs="Arial"/>
          <w:color w:val="000000"/>
          <w:lang w:val="es-ES"/>
        </w:rPr>
        <w:t>Los oferentes deberán acreditar la experiencia así:</w:t>
      </w:r>
    </w:p>
    <w:tbl>
      <w:tblPr>
        <w:tblStyle w:val="Tablaconcuadrcula4"/>
        <w:tblW w:w="9493" w:type="dxa"/>
        <w:jc w:val="center"/>
        <w:tblLook w:val="04A0" w:firstRow="1" w:lastRow="0" w:firstColumn="1" w:lastColumn="0" w:noHBand="0" w:noVBand="1"/>
      </w:tblPr>
      <w:tblGrid>
        <w:gridCol w:w="421"/>
        <w:gridCol w:w="7796"/>
        <w:gridCol w:w="1276"/>
      </w:tblGrid>
      <w:tr w:rsidR="00C41630" w:rsidRPr="00DC2A31" w14:paraId="5A3961A8" w14:textId="77777777" w:rsidTr="00E21A0B">
        <w:trPr>
          <w:jc w:val="center"/>
        </w:trPr>
        <w:tc>
          <w:tcPr>
            <w:tcW w:w="421" w:type="dxa"/>
            <w:vAlign w:val="center"/>
          </w:tcPr>
          <w:p w14:paraId="139252EE" w14:textId="77777777" w:rsidR="00C41630" w:rsidRPr="00DC2A31" w:rsidRDefault="00C41630" w:rsidP="00DC2A31">
            <w:pPr>
              <w:widowControl w:val="0"/>
              <w:autoSpaceDE w:val="0"/>
              <w:autoSpaceDN w:val="0"/>
              <w:ind w:left="-250" w:right="-235"/>
              <w:jc w:val="center"/>
              <w:rPr>
                <w:rFonts w:ascii="Arial" w:eastAsia="Arial MT" w:hAnsi="Arial" w:cs="Arial"/>
                <w:b/>
                <w:spacing w:val="-2"/>
                <w:sz w:val="16"/>
                <w:szCs w:val="16"/>
              </w:rPr>
            </w:pPr>
            <w:r w:rsidRPr="00DC2A31">
              <w:rPr>
                <w:rFonts w:ascii="Arial" w:eastAsia="Arial MT" w:hAnsi="Arial" w:cs="Arial"/>
                <w:b/>
                <w:spacing w:val="-2"/>
                <w:sz w:val="16"/>
                <w:szCs w:val="16"/>
              </w:rPr>
              <w:t>No.</w:t>
            </w:r>
          </w:p>
        </w:tc>
        <w:tc>
          <w:tcPr>
            <w:tcW w:w="7796" w:type="dxa"/>
            <w:vAlign w:val="center"/>
          </w:tcPr>
          <w:p w14:paraId="6F843366" w14:textId="77777777" w:rsidR="00C41630" w:rsidRPr="00DC2A31" w:rsidRDefault="00C41630" w:rsidP="00DC2A31">
            <w:pPr>
              <w:widowControl w:val="0"/>
              <w:autoSpaceDE w:val="0"/>
              <w:autoSpaceDN w:val="0"/>
              <w:ind w:left="23" w:right="53"/>
              <w:jc w:val="center"/>
              <w:rPr>
                <w:rFonts w:ascii="Arial" w:eastAsia="Arial MT" w:hAnsi="Arial" w:cs="Arial"/>
                <w:b/>
                <w:spacing w:val="-2"/>
                <w:sz w:val="16"/>
                <w:szCs w:val="16"/>
              </w:rPr>
            </w:pPr>
            <w:r w:rsidRPr="00DC2A31">
              <w:rPr>
                <w:rFonts w:ascii="Arial" w:eastAsia="Arial MT" w:hAnsi="Arial" w:cs="Arial"/>
                <w:b/>
                <w:spacing w:val="-2"/>
                <w:sz w:val="16"/>
                <w:szCs w:val="16"/>
              </w:rPr>
              <w:t>REQUISITO DE OBLIGATORIO CUMPLIMIENTO</w:t>
            </w:r>
          </w:p>
        </w:tc>
        <w:tc>
          <w:tcPr>
            <w:tcW w:w="1276" w:type="dxa"/>
            <w:vAlign w:val="center"/>
          </w:tcPr>
          <w:p w14:paraId="3DB4C013" w14:textId="77777777" w:rsidR="00C41630" w:rsidRPr="00DC2A31" w:rsidRDefault="00C41630" w:rsidP="00DC2A31">
            <w:pPr>
              <w:widowControl w:val="0"/>
              <w:autoSpaceDE w:val="0"/>
              <w:autoSpaceDN w:val="0"/>
              <w:ind w:left="-106"/>
              <w:jc w:val="center"/>
              <w:rPr>
                <w:rFonts w:ascii="Arial" w:eastAsia="Arial MT" w:hAnsi="Arial" w:cs="Arial"/>
                <w:b/>
                <w:spacing w:val="-2"/>
                <w:sz w:val="16"/>
                <w:szCs w:val="16"/>
              </w:rPr>
            </w:pPr>
            <w:r w:rsidRPr="00DC2A31">
              <w:rPr>
                <w:rFonts w:ascii="Arial" w:eastAsia="Arial MT" w:hAnsi="Arial" w:cs="Arial"/>
                <w:b/>
                <w:spacing w:val="-2"/>
                <w:sz w:val="16"/>
                <w:szCs w:val="16"/>
              </w:rPr>
              <w:t>DOCUMENTO DONDE SE VERIFICA</w:t>
            </w:r>
          </w:p>
        </w:tc>
      </w:tr>
      <w:tr w:rsidR="00C41630" w:rsidRPr="00DC2A31" w14:paraId="05E59DB0" w14:textId="77777777" w:rsidTr="00E21A0B">
        <w:trPr>
          <w:jc w:val="center"/>
        </w:trPr>
        <w:tc>
          <w:tcPr>
            <w:tcW w:w="421" w:type="dxa"/>
            <w:vAlign w:val="center"/>
          </w:tcPr>
          <w:p w14:paraId="6664522E"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a.</w:t>
            </w:r>
          </w:p>
        </w:tc>
        <w:tc>
          <w:tcPr>
            <w:tcW w:w="7796" w:type="dxa"/>
          </w:tcPr>
          <w:p w14:paraId="31B19A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proponentes deberán acreditar la experiencia habilitante a través del certificado del RUP (</w:t>
            </w:r>
            <w:r w:rsidRPr="00DC2A31">
              <w:rPr>
                <w:rFonts w:ascii="Arial" w:eastAsia="Calibri" w:hAnsi="Arial" w:cs="Arial"/>
                <w:i/>
                <w:iCs/>
                <w:color w:val="000000"/>
                <w:sz w:val="16"/>
                <w:szCs w:val="16"/>
              </w:rPr>
              <w:t>Registro Único de Proponentes</w:t>
            </w:r>
            <w:r w:rsidRPr="00DC2A31">
              <w:rPr>
                <w:rFonts w:ascii="Arial" w:eastAsia="Calibri" w:hAnsi="Arial" w:cs="Arial"/>
                <w:color w:val="000000"/>
                <w:sz w:val="16"/>
                <w:szCs w:val="16"/>
              </w:rPr>
              <w:t>)</w:t>
            </w:r>
          </w:p>
        </w:tc>
        <w:tc>
          <w:tcPr>
            <w:tcW w:w="1276" w:type="dxa"/>
            <w:vAlign w:val="center"/>
          </w:tcPr>
          <w:p w14:paraId="05937B1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84D9403" w14:textId="77777777" w:rsidTr="00E21A0B">
        <w:trPr>
          <w:jc w:val="center"/>
        </w:trPr>
        <w:tc>
          <w:tcPr>
            <w:tcW w:w="421" w:type="dxa"/>
            <w:vAlign w:val="center"/>
          </w:tcPr>
          <w:p w14:paraId="54DF203C"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b.</w:t>
            </w:r>
          </w:p>
        </w:tc>
        <w:tc>
          <w:tcPr>
            <w:tcW w:w="7796" w:type="dxa"/>
          </w:tcPr>
          <w:p w14:paraId="0EE4799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En el RUP se verificará la experiencia requerida, con uno o un número plural de contratos.</w:t>
            </w:r>
          </w:p>
        </w:tc>
        <w:tc>
          <w:tcPr>
            <w:tcW w:w="1276" w:type="dxa"/>
            <w:vAlign w:val="center"/>
          </w:tcPr>
          <w:p w14:paraId="6E19368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06DFB75" w14:textId="77777777" w:rsidTr="00E21A0B">
        <w:trPr>
          <w:jc w:val="center"/>
        </w:trPr>
        <w:tc>
          <w:tcPr>
            <w:tcW w:w="421" w:type="dxa"/>
            <w:vAlign w:val="center"/>
          </w:tcPr>
          <w:p w14:paraId="33340F22"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c.</w:t>
            </w:r>
          </w:p>
        </w:tc>
        <w:tc>
          <w:tcPr>
            <w:tcW w:w="7796" w:type="dxa"/>
          </w:tcPr>
          <w:p w14:paraId="6F354F3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se acreditará con máximo tres (3) contratos.</w:t>
            </w:r>
          </w:p>
        </w:tc>
        <w:tc>
          <w:tcPr>
            <w:tcW w:w="1276" w:type="dxa"/>
            <w:vAlign w:val="center"/>
          </w:tcPr>
          <w:p w14:paraId="6B2DA05D"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33E3F459" w14:textId="77777777" w:rsidTr="00E21A0B">
        <w:trPr>
          <w:jc w:val="center"/>
        </w:trPr>
        <w:tc>
          <w:tcPr>
            <w:tcW w:w="421" w:type="dxa"/>
            <w:vAlign w:val="center"/>
          </w:tcPr>
          <w:p w14:paraId="265492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c.</w:t>
            </w:r>
          </w:p>
        </w:tc>
        <w:tc>
          <w:tcPr>
            <w:tcW w:w="7796" w:type="dxa"/>
          </w:tcPr>
          <w:p w14:paraId="15756D5A"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Para acreditar la experiencia requerida no se aceptarán contratos que no estén reportados en el RUP.</w:t>
            </w:r>
          </w:p>
        </w:tc>
        <w:tc>
          <w:tcPr>
            <w:tcW w:w="1276" w:type="dxa"/>
            <w:vAlign w:val="center"/>
          </w:tcPr>
          <w:p w14:paraId="54F0C5E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4A5702DB" w14:textId="77777777" w:rsidTr="00E21A0B">
        <w:trPr>
          <w:jc w:val="center"/>
        </w:trPr>
        <w:tc>
          <w:tcPr>
            <w:tcW w:w="421" w:type="dxa"/>
            <w:vAlign w:val="center"/>
          </w:tcPr>
          <w:p w14:paraId="4B21C93B"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d.</w:t>
            </w:r>
          </w:p>
        </w:tc>
        <w:tc>
          <w:tcPr>
            <w:tcW w:w="7796" w:type="dxa"/>
          </w:tcPr>
          <w:p w14:paraId="6A31C089"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válida para este proceso de selección será la que se relacione directamente con el objeto del mismo. “</w:t>
            </w:r>
            <w:r w:rsidRPr="00DC2A31">
              <w:rPr>
                <w:rFonts w:ascii="Arial" w:eastAsia="Calibri" w:hAnsi="Arial" w:cs="Arial"/>
                <w:b/>
                <w:bCs/>
                <w:color w:val="000000"/>
                <w:sz w:val="16"/>
                <w:szCs w:val="16"/>
              </w:rPr>
              <w:t>mantenimiento y/o adecuaciones y/o reparaciones de instalaciones de sistemas de cámaras de seguridad y videovigilancia”</w:t>
            </w:r>
          </w:p>
        </w:tc>
        <w:tc>
          <w:tcPr>
            <w:tcW w:w="1276" w:type="dxa"/>
            <w:vAlign w:val="center"/>
          </w:tcPr>
          <w:p w14:paraId="11B43B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BA7459C" w14:textId="77777777" w:rsidTr="00E21A0B">
        <w:trPr>
          <w:jc w:val="center"/>
        </w:trPr>
        <w:tc>
          <w:tcPr>
            <w:tcW w:w="421" w:type="dxa"/>
            <w:vAlign w:val="center"/>
          </w:tcPr>
          <w:p w14:paraId="071566C0"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e.</w:t>
            </w:r>
          </w:p>
        </w:tc>
        <w:tc>
          <w:tcPr>
            <w:tcW w:w="7796" w:type="dxa"/>
          </w:tcPr>
          <w:p w14:paraId="5B13896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Para complementar la información contractual reportada en el RUP, </w:t>
            </w:r>
            <w:r w:rsidRPr="00DC2A31">
              <w:rPr>
                <w:rFonts w:ascii="Arial" w:eastAsia="Calibri" w:hAnsi="Arial" w:cs="Arial"/>
                <w:b/>
                <w:bCs/>
                <w:color w:val="000000"/>
                <w:sz w:val="16"/>
                <w:szCs w:val="16"/>
                <w:u w:val="single"/>
              </w:rPr>
              <w:t>los oferentes tendrán</w:t>
            </w:r>
            <w:r w:rsidRPr="00DC2A31">
              <w:rPr>
                <w:rFonts w:ascii="Arial" w:eastAsia="Calibri" w:hAnsi="Arial" w:cs="Arial"/>
                <w:color w:val="000000"/>
                <w:sz w:val="16"/>
                <w:szCs w:val="16"/>
              </w:rPr>
              <w:t xml:space="preserve"> que aportar copia de las certificaciones expedidas por los contratantes (</w:t>
            </w:r>
            <w:r w:rsidRPr="00DC2A31">
              <w:rPr>
                <w:rFonts w:ascii="Arial" w:eastAsia="Calibri" w:hAnsi="Arial" w:cs="Arial"/>
                <w:i/>
                <w:iCs/>
                <w:color w:val="000000"/>
                <w:sz w:val="16"/>
                <w:szCs w:val="16"/>
              </w:rPr>
              <w:t>o acta de liquidación o terminación o documento similar</w:t>
            </w:r>
            <w:r w:rsidRPr="00DC2A31">
              <w:rPr>
                <w:rFonts w:ascii="Arial" w:eastAsia="Calibri" w:hAnsi="Arial" w:cs="Arial"/>
                <w:color w:val="000000"/>
                <w:sz w:val="16"/>
                <w:szCs w:val="16"/>
              </w:rPr>
              <w:t>), en la que se pueda verificar directamente la información requerida por parte de la TRANSMILENIO S.A.</w:t>
            </w:r>
          </w:p>
        </w:tc>
        <w:tc>
          <w:tcPr>
            <w:tcW w:w="1276" w:type="dxa"/>
            <w:vAlign w:val="center"/>
          </w:tcPr>
          <w:p w14:paraId="178AE9F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73F8A3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10BC1EF" w14:textId="77777777" w:rsidTr="00E21A0B">
        <w:trPr>
          <w:jc w:val="center"/>
        </w:trPr>
        <w:tc>
          <w:tcPr>
            <w:tcW w:w="421" w:type="dxa"/>
            <w:vAlign w:val="center"/>
          </w:tcPr>
          <w:p w14:paraId="0B2670C1"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f.</w:t>
            </w:r>
          </w:p>
        </w:tc>
        <w:tc>
          <w:tcPr>
            <w:tcW w:w="7796" w:type="dxa"/>
          </w:tcPr>
          <w:p w14:paraId="5CC051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contratos que se acreditan como experiencia deben haber sido terminados, no se aceptan contratos en ejecución.</w:t>
            </w:r>
          </w:p>
        </w:tc>
        <w:tc>
          <w:tcPr>
            <w:tcW w:w="1276" w:type="dxa"/>
            <w:vAlign w:val="center"/>
          </w:tcPr>
          <w:p w14:paraId="591621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A57BD7D" w14:textId="77777777" w:rsidTr="00E21A0B">
        <w:trPr>
          <w:jc w:val="center"/>
        </w:trPr>
        <w:tc>
          <w:tcPr>
            <w:tcW w:w="421" w:type="dxa"/>
            <w:vAlign w:val="center"/>
          </w:tcPr>
          <w:p w14:paraId="7B1BC809" w14:textId="77777777" w:rsidR="00C41630" w:rsidRPr="00DC2A31" w:rsidRDefault="00C41630" w:rsidP="00DC2A31">
            <w:pPr>
              <w:widowControl w:val="0"/>
              <w:autoSpaceDE w:val="0"/>
              <w:autoSpaceDN w:val="0"/>
              <w:adjustRightInd w:val="0"/>
              <w:ind w:right="43"/>
              <w:jc w:val="center"/>
              <w:rPr>
                <w:rFonts w:ascii="Arial" w:eastAsia="Calibri" w:hAnsi="Arial" w:cs="Arial"/>
                <w:color w:val="000000"/>
                <w:sz w:val="16"/>
                <w:szCs w:val="16"/>
              </w:rPr>
            </w:pPr>
            <w:r w:rsidRPr="00DC2A31">
              <w:rPr>
                <w:rFonts w:ascii="Arial" w:eastAsia="Calibri" w:hAnsi="Arial" w:cs="Arial"/>
                <w:color w:val="000000"/>
                <w:sz w:val="16"/>
                <w:szCs w:val="16"/>
              </w:rPr>
              <w:t>g.</w:t>
            </w:r>
          </w:p>
        </w:tc>
        <w:tc>
          <w:tcPr>
            <w:tcW w:w="7796" w:type="dxa"/>
          </w:tcPr>
          <w:p w14:paraId="73D5F5C8"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Cada uno de los contratos aportados como experiencia deberá estar identificado en almenos uno de los códigos UNSPSC derivados del Clasificador de Bienes y Servicios en el tercer nivel</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expresado en SMMLV</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155"/>
              <w:gridCol w:w="2190"/>
              <w:gridCol w:w="2219"/>
            </w:tblGrid>
            <w:tr w:rsidR="0095511C" w:rsidRPr="00DC2A31" w14:paraId="4F1678FB"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5FE56DFF"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7FB9BD2E"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FAMILIA</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139B7CFC" w14:textId="77777777" w:rsidR="0095511C" w:rsidRPr="0095511C" w:rsidRDefault="0095511C" w:rsidP="0095511C">
                  <w:pPr>
                    <w:spacing w:after="0" w:line="240" w:lineRule="auto"/>
                    <w:jc w:val="center"/>
                    <w:rPr>
                      <w:rFonts w:ascii="Arial" w:eastAsia="Calibri" w:hAnsi="Arial" w:cs="Arial"/>
                      <w:b/>
                      <w:bCs/>
                      <w:color w:val="000000"/>
                      <w:sz w:val="16"/>
                      <w:szCs w:val="16"/>
                    </w:rPr>
                  </w:pPr>
                  <w:r w:rsidRPr="0095511C">
                    <w:rPr>
                      <w:rFonts w:ascii="Arial" w:eastAsia="Calibri" w:hAnsi="Arial" w:cs="Arial"/>
                      <w:b/>
                      <w:bCs/>
                      <w:color w:val="000000"/>
                      <w:sz w:val="16"/>
                      <w:szCs w:val="16"/>
                    </w:rPr>
                    <w:t>CLASE</w:t>
                  </w:r>
                </w:p>
              </w:tc>
            </w:tr>
            <w:tr w:rsidR="0095511C" w:rsidRPr="00DC2A31" w14:paraId="209CD6FA"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2C2C202F"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w:t>
                  </w:r>
                </w:p>
                <w:p w14:paraId="33DB6D3D"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3FA7F8D"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4512</w:t>
                  </w:r>
                </w:p>
                <w:p w14:paraId="3BFBF527"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 de vídeo, filmación o fotografía</w:t>
                  </w:r>
                </w:p>
                <w:p w14:paraId="4BF8A41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CBC1F2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45121500</w:t>
                  </w:r>
                </w:p>
                <w:p w14:paraId="7803433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Cámaras</w:t>
                  </w:r>
                </w:p>
                <w:p w14:paraId="3035F24A"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p>
              </w:tc>
            </w:tr>
            <w:tr w:rsidR="0095511C" w:rsidRPr="00DC2A31" w14:paraId="012E6BDD"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3BF0035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w:t>
                  </w:r>
                </w:p>
                <w:p w14:paraId="01BD2E9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1B15F1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4617</w:t>
                  </w:r>
                </w:p>
                <w:p w14:paraId="1C993E4A"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3DF753F5"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46171600</w:t>
                  </w:r>
                </w:p>
                <w:p w14:paraId="545CA4E3"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Equipo de vigilancia y detección</w:t>
                  </w:r>
                </w:p>
              </w:tc>
            </w:tr>
            <w:tr w:rsidR="0095511C" w:rsidRPr="00DC2A31" w14:paraId="2BE23FE0"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CECB721"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w:t>
                  </w:r>
                </w:p>
                <w:p w14:paraId="503A4F85"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8098126"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8111</w:t>
                  </w:r>
                </w:p>
                <w:p w14:paraId="4FAC74DB"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260BDE89"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81112200</w:t>
                  </w:r>
                </w:p>
                <w:p w14:paraId="3064F39B" w14:textId="77777777" w:rsidR="0095511C" w:rsidRPr="0095511C" w:rsidRDefault="0095511C" w:rsidP="0095511C">
                  <w:pPr>
                    <w:shd w:val="clear" w:color="auto" w:fill="FFFFFF" w:themeFill="background1"/>
                    <w:spacing w:after="0" w:line="240" w:lineRule="auto"/>
                    <w:jc w:val="center"/>
                    <w:rPr>
                      <w:rFonts w:ascii="Arial" w:eastAsia="Calibri" w:hAnsi="Arial" w:cs="Arial"/>
                      <w:color w:val="000000"/>
                      <w:sz w:val="16"/>
                      <w:szCs w:val="16"/>
                    </w:rPr>
                  </w:pPr>
                  <w:r w:rsidRPr="0095511C">
                    <w:rPr>
                      <w:rFonts w:ascii="Arial" w:eastAsia="Calibri" w:hAnsi="Arial" w:cs="Arial"/>
                      <w:color w:val="000000"/>
                      <w:sz w:val="16"/>
                      <w:szCs w:val="16"/>
                    </w:rPr>
                    <w:t>Mantenimiento y soporte de software</w:t>
                  </w:r>
                </w:p>
              </w:tc>
            </w:tr>
          </w:tbl>
          <w:p w14:paraId="506076D2" w14:textId="77777777" w:rsidR="00C41630" w:rsidRPr="00DC2A31" w:rsidRDefault="00C41630" w:rsidP="0095511C">
            <w:pPr>
              <w:widowControl w:val="0"/>
              <w:autoSpaceDE w:val="0"/>
              <w:autoSpaceDN w:val="0"/>
              <w:adjustRightInd w:val="0"/>
              <w:ind w:left="23" w:right="53"/>
              <w:jc w:val="both"/>
              <w:rPr>
                <w:rFonts w:ascii="Arial" w:eastAsia="Calibri" w:hAnsi="Arial" w:cs="Arial"/>
                <w:color w:val="000000"/>
                <w:sz w:val="16"/>
                <w:szCs w:val="16"/>
              </w:rPr>
            </w:pPr>
          </w:p>
        </w:tc>
        <w:tc>
          <w:tcPr>
            <w:tcW w:w="1276" w:type="dxa"/>
            <w:vAlign w:val="center"/>
          </w:tcPr>
          <w:p w14:paraId="1FBB2A7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1F345F9A" w14:textId="77777777" w:rsidTr="00E21A0B">
        <w:trPr>
          <w:jc w:val="center"/>
        </w:trPr>
        <w:tc>
          <w:tcPr>
            <w:tcW w:w="421" w:type="dxa"/>
            <w:vAlign w:val="center"/>
          </w:tcPr>
          <w:p w14:paraId="430D44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h.</w:t>
            </w:r>
          </w:p>
        </w:tc>
        <w:tc>
          <w:tcPr>
            <w:tcW w:w="7796" w:type="dxa"/>
          </w:tcPr>
          <w:p w14:paraId="6EFA24D5"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0D63F099"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E11E2B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D58C729" w14:textId="77777777" w:rsidTr="00E21A0B">
        <w:trPr>
          <w:jc w:val="center"/>
        </w:trPr>
        <w:tc>
          <w:tcPr>
            <w:tcW w:w="421" w:type="dxa"/>
            <w:vAlign w:val="center"/>
          </w:tcPr>
          <w:p w14:paraId="374462D9"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i.</w:t>
            </w:r>
          </w:p>
        </w:tc>
        <w:tc>
          <w:tcPr>
            <w:tcW w:w="7796" w:type="dxa"/>
          </w:tcPr>
          <w:p w14:paraId="5590F8BF"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35A39007"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5ED931C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bl>
    <w:p w14:paraId="61DD5E7D" w14:textId="77777777" w:rsidR="00C41630" w:rsidRPr="00DC2A31" w:rsidRDefault="00C41630" w:rsidP="00DC2A31">
      <w:pPr>
        <w:autoSpaceDE w:val="0"/>
        <w:autoSpaceDN w:val="0"/>
        <w:adjustRightInd w:val="0"/>
        <w:spacing w:after="0" w:line="240" w:lineRule="auto"/>
        <w:ind w:right="-235"/>
        <w:jc w:val="both"/>
        <w:rPr>
          <w:rFonts w:ascii="Arial" w:eastAsia="Calibri" w:hAnsi="Arial" w:cs="Arial"/>
          <w:color w:val="000000"/>
          <w:lang w:val="es-ES"/>
        </w:rPr>
      </w:pPr>
    </w:p>
    <w:p w14:paraId="047EBF26" w14:textId="77777777" w:rsidR="00C41630" w:rsidRPr="00DC2A31" w:rsidRDefault="00C41630" w:rsidP="00DC2A31">
      <w:pPr>
        <w:pStyle w:val="Prrafodelista"/>
        <w:numPr>
          <w:ilvl w:val="3"/>
          <w:numId w:val="9"/>
        </w:numPr>
        <w:spacing w:after="0" w:line="240" w:lineRule="auto"/>
        <w:jc w:val="both"/>
        <w:rPr>
          <w:rFonts w:ascii="Arial" w:eastAsia="Calibri" w:hAnsi="Arial" w:cs="Arial"/>
          <w:b/>
          <w:bCs/>
          <w:color w:val="000000"/>
          <w:lang w:val="es-ES"/>
        </w:rPr>
      </w:pPr>
      <w:bookmarkStart w:id="1" w:name="_Toc222324546"/>
      <w:r w:rsidRPr="00DC2A31">
        <w:rPr>
          <w:rFonts w:ascii="Arial" w:eastAsia="Times New Roman" w:hAnsi="Arial" w:cs="Arial"/>
          <w:b/>
          <w:color w:val="000000"/>
        </w:rPr>
        <w:t xml:space="preserve">Criterio diferencial para </w:t>
      </w:r>
      <w:r w:rsidRPr="00DC2A31">
        <w:rPr>
          <w:rFonts w:ascii="Arial" w:eastAsia="Times New Roman" w:hAnsi="Arial" w:cs="Arial"/>
          <w:b/>
          <w:color w:val="000000"/>
          <w:lang w:val="es-ES"/>
        </w:rPr>
        <w:t>emprendimientos y empresas de mujeres y para las Mipymes</w:t>
      </w:r>
      <w:bookmarkEnd w:id="1"/>
      <w:r w:rsidRPr="00DC2A31">
        <w:rPr>
          <w:rFonts w:ascii="Arial" w:eastAsia="Calibri" w:hAnsi="Arial" w:cs="Arial"/>
          <w:b/>
          <w:bCs/>
          <w:color w:val="000000"/>
          <w:lang w:val="es-ES"/>
        </w:rPr>
        <w:t>.</w:t>
      </w:r>
      <w:bookmarkStart w:id="2" w:name="_Hlk222299370"/>
    </w:p>
    <w:p w14:paraId="0D77D133"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p>
    <w:p w14:paraId="48A15470"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t>Los criterios diferenciales aplicaran para las personas catalogadas normativamente así:</w:t>
      </w:r>
    </w:p>
    <w:p w14:paraId="70312E64"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Emprendimientos y empresas de mujeres.</w:t>
      </w:r>
    </w:p>
    <w:p w14:paraId="29CDAD23"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rPr>
        <w:t>Jóvenes egresados del sistema de protección del ICBF.</w:t>
      </w:r>
    </w:p>
    <w:p w14:paraId="5277E677"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Mipymes.</w:t>
      </w:r>
    </w:p>
    <w:p w14:paraId="5CD13966"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bCs/>
          <w:lang w:val="es-ES"/>
        </w:rPr>
        <w:t>Emprendimientos y empresas de personas con discapacidad.</w:t>
      </w:r>
    </w:p>
    <w:p w14:paraId="6193D38C" w14:textId="77777777" w:rsidR="00C41630" w:rsidRPr="00DC2A31" w:rsidRDefault="00C41630" w:rsidP="00DC2A31">
      <w:pPr>
        <w:spacing w:line="240" w:lineRule="auto"/>
        <w:ind w:left="-567" w:right="-235"/>
        <w:contextualSpacing/>
        <w:rPr>
          <w:rFonts w:ascii="Arial" w:eastAsia="Arial" w:hAnsi="Arial" w:cs="Arial"/>
          <w:bCs/>
          <w:lang w:val="es-ES"/>
        </w:rPr>
      </w:pPr>
      <w:r w:rsidRPr="00DC2A31">
        <w:rPr>
          <w:rFonts w:ascii="Arial" w:eastAsia="Arial" w:hAnsi="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DC2A31">
        <w:rPr>
          <w:rFonts w:ascii="Arial" w:eastAsia="Arial" w:hAnsi="Arial" w:cs="Arial"/>
          <w:bCs/>
          <w:lang w:val="es-ES"/>
        </w:rPr>
        <w:t>2.2.1.2.4.2.6. del Decreto 1082 de 2015, etc).</w:t>
      </w:r>
    </w:p>
    <w:p w14:paraId="7F27855C"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t>En ese orden de ideas como criterio diferencial se permitirá que quien acredite alguna de las calidades antes establecidas, cumpla su experiencia habilitante de la siguiente forma:</w:t>
      </w:r>
    </w:p>
    <w:p w14:paraId="2A342305" w14:textId="77777777" w:rsidR="00C41630" w:rsidRPr="00DC2A31" w:rsidRDefault="00C41630" w:rsidP="00DC2A31">
      <w:pPr>
        <w:spacing w:line="240" w:lineRule="auto"/>
        <w:ind w:left="-567" w:right="-235"/>
        <w:contextualSpacing/>
        <w:rPr>
          <w:rFonts w:ascii="Arial" w:eastAsia="Arial" w:hAnsi="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C41630" w:rsidRPr="00DC2A31" w14:paraId="2C96C820"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2D302F64" w14:textId="77777777" w:rsidR="00C41630" w:rsidRPr="00DC2A31" w:rsidRDefault="00C41630" w:rsidP="00DC2A31">
            <w:pPr>
              <w:autoSpaceDE w:val="0"/>
              <w:autoSpaceDN w:val="0"/>
              <w:adjustRightInd w:val="0"/>
              <w:spacing w:line="240" w:lineRule="auto"/>
              <w:ind w:right="2"/>
              <w:contextualSpacing/>
              <w:jc w:val="center"/>
              <w:rPr>
                <w:rFonts w:ascii="Arial" w:eastAsia="Arial" w:hAnsi="Arial" w:cs="Arial"/>
                <w:b/>
                <w:bCs/>
                <w:sz w:val="16"/>
                <w:szCs w:val="16"/>
              </w:rPr>
            </w:pPr>
            <w:r w:rsidRPr="00DC2A31">
              <w:rPr>
                <w:rFonts w:ascii="Arial" w:eastAsia="Arial" w:hAnsi="Arial" w:cs="Arial"/>
                <w:b/>
                <w:bCs/>
                <w:sz w:val="16"/>
                <w:szCs w:val="16"/>
              </w:rPr>
              <w:t>ACREDITACIÓN PUNTUAL DE EXPERIENCIA</w:t>
            </w:r>
          </w:p>
        </w:tc>
      </w:tr>
      <w:tr w:rsidR="00C41630" w:rsidRPr="00DC2A31" w14:paraId="1F443806"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884154" w14:textId="77777777" w:rsidR="00C41630" w:rsidRPr="00DC2A31" w:rsidRDefault="00C41630" w:rsidP="00DC2A31">
            <w:pPr>
              <w:autoSpaceDE w:val="0"/>
              <w:autoSpaceDN w:val="0"/>
              <w:adjustRightInd w:val="0"/>
              <w:spacing w:line="240" w:lineRule="auto"/>
              <w:ind w:left="134" w:right="152"/>
              <w:contextualSpacing/>
              <w:jc w:val="both"/>
              <w:rPr>
                <w:rFonts w:ascii="Arial" w:eastAsia="Arial" w:hAnsi="Arial" w:cs="Arial"/>
                <w:sz w:val="16"/>
                <w:szCs w:val="16"/>
                <w:lang w:val="pt-PT"/>
              </w:rPr>
            </w:pPr>
            <w:r w:rsidRPr="00DC2A31">
              <w:rPr>
                <w:rFonts w:ascii="Arial" w:eastAsia="Arial" w:hAnsi="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3EF4DB" w14:textId="77777777" w:rsidR="00C41630" w:rsidRPr="00DC2A31" w:rsidRDefault="00C41630" w:rsidP="00DC2A31">
            <w:pPr>
              <w:autoSpaceDE w:val="0"/>
              <w:autoSpaceDN w:val="0"/>
              <w:adjustRightInd w:val="0"/>
              <w:spacing w:line="240" w:lineRule="auto"/>
              <w:ind w:left="124" w:right="144"/>
              <w:contextualSpacing/>
              <w:jc w:val="both"/>
              <w:rPr>
                <w:rFonts w:ascii="Arial" w:eastAsia="Arial" w:hAnsi="Arial" w:cs="Arial"/>
                <w:sz w:val="16"/>
                <w:szCs w:val="16"/>
              </w:rPr>
            </w:pPr>
            <w:r w:rsidRPr="00DC2A31">
              <w:rPr>
                <w:rFonts w:ascii="Arial" w:eastAsia="Arial" w:hAnsi="Arial" w:cs="Arial"/>
                <w:b/>
                <w:bCs/>
                <w:sz w:val="16"/>
                <w:szCs w:val="16"/>
                <w:lang w:val="pt-PT"/>
              </w:rPr>
              <w:t>NUMEROS DE CONTRATOS A ACREDITAR CON CRITERIO DIFERENCIAL</w:t>
            </w:r>
          </w:p>
        </w:tc>
      </w:tr>
      <w:tr w:rsidR="00C41630" w:rsidRPr="00DC2A31" w14:paraId="049AB955" w14:textId="77777777" w:rsidTr="00E21A0B">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725F614" w14:textId="77777777" w:rsidR="00C41630" w:rsidRPr="00DC2A31" w:rsidRDefault="00C41630" w:rsidP="00DC2A31">
            <w:pPr>
              <w:autoSpaceDE w:val="0"/>
              <w:autoSpaceDN w:val="0"/>
              <w:adjustRightInd w:val="0"/>
              <w:spacing w:line="240" w:lineRule="auto"/>
              <w:ind w:right="10"/>
              <w:contextualSpacing/>
              <w:jc w:val="center"/>
              <w:rPr>
                <w:rFonts w:ascii="Arial" w:eastAsia="Arial" w:hAnsi="Arial" w:cs="Arial"/>
                <w:sz w:val="16"/>
                <w:szCs w:val="16"/>
              </w:rPr>
            </w:pPr>
            <w:r w:rsidRPr="00DC2A31">
              <w:rPr>
                <w:rFonts w:ascii="Arial" w:eastAsia="Arial" w:hAnsi="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265E2413" w14:textId="77777777" w:rsidR="00C41630" w:rsidRPr="00DC2A31" w:rsidRDefault="00C41630" w:rsidP="00DC2A31">
            <w:pPr>
              <w:autoSpaceDE w:val="0"/>
              <w:autoSpaceDN w:val="0"/>
              <w:adjustRightInd w:val="0"/>
              <w:spacing w:after="160" w:line="240" w:lineRule="auto"/>
              <w:ind w:right="144"/>
              <w:jc w:val="center"/>
              <w:rPr>
                <w:rFonts w:ascii="Arial" w:eastAsia="Arial" w:hAnsi="Arial" w:cs="Arial"/>
                <w:sz w:val="16"/>
                <w:szCs w:val="16"/>
              </w:rPr>
            </w:pPr>
            <w:r w:rsidRPr="00DC2A31">
              <w:rPr>
                <w:rFonts w:ascii="Arial" w:eastAsia="Arial" w:hAnsi="Arial" w:cs="Arial"/>
                <w:sz w:val="16"/>
                <w:szCs w:val="16"/>
              </w:rPr>
              <w:t>Máximo cuatro (4) contratos</w:t>
            </w:r>
          </w:p>
        </w:tc>
      </w:tr>
    </w:tbl>
    <w:p w14:paraId="3EC4AFD8" w14:textId="77777777" w:rsidR="00C41630" w:rsidRPr="00DC2A31" w:rsidRDefault="00C41630" w:rsidP="00DC2A31">
      <w:pPr>
        <w:spacing w:line="240" w:lineRule="auto"/>
        <w:ind w:left="-567" w:right="-235"/>
        <w:contextualSpacing/>
        <w:rPr>
          <w:rFonts w:ascii="Arial" w:eastAsia="Arial" w:hAnsi="Arial" w:cs="Arial"/>
          <w:bCs/>
        </w:rPr>
      </w:pPr>
    </w:p>
    <w:p w14:paraId="1A9AD3A1"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r w:rsidRPr="00DC2A31">
        <w:rPr>
          <w:rFonts w:ascii="Arial" w:eastAsia="Arial" w:hAnsi="Arial" w:cs="Arial"/>
          <w:bCs/>
        </w:rPr>
        <w:t xml:space="preserve">Para proponentes plurales, se aplicará el criterio diferencial aquí referenciado si por lo menos uno de los integrantes acredita tales calidades, y éste tiene una participación igual o superior al diez por ciento </w:t>
      </w:r>
      <w:r w:rsidRPr="00DC2A31">
        <w:rPr>
          <w:rFonts w:ascii="Arial" w:eastAsia="Arial" w:hAnsi="Arial" w:cs="Arial"/>
          <w:b/>
          <w:bCs/>
        </w:rPr>
        <w:t xml:space="preserve">(10%) </w:t>
      </w:r>
      <w:r w:rsidRPr="00DC2A31">
        <w:rPr>
          <w:rFonts w:ascii="Arial" w:eastAsia="Arial" w:hAnsi="Arial" w:cs="Arial"/>
          <w:bCs/>
        </w:rPr>
        <w:t>en el consorcio o la unión temporal.</w:t>
      </w:r>
    </w:p>
    <w:bookmarkEnd w:id="2"/>
    <w:p w14:paraId="40B57904"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0CF06AC5"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rPr>
      </w:pPr>
      <w:bookmarkStart w:id="3" w:name="_Toc222324547"/>
      <w:r w:rsidRPr="00DC2A31">
        <w:rPr>
          <w:rFonts w:ascii="Arial" w:eastAsia="Calibri" w:hAnsi="Arial" w:cs="Arial"/>
          <w:b/>
          <w:color w:val="000000"/>
        </w:rPr>
        <w:t>Reglas para la valoración de la experiencia</w:t>
      </w:r>
      <w:bookmarkEnd w:id="3"/>
      <w:r w:rsidRPr="00DC2A31">
        <w:rPr>
          <w:rFonts w:ascii="Arial" w:eastAsia="Calibri" w:hAnsi="Arial" w:cs="Arial"/>
          <w:b/>
          <w:color w:val="000000"/>
        </w:rPr>
        <w:t xml:space="preserve"> </w:t>
      </w:r>
    </w:p>
    <w:p w14:paraId="7E3CB2A6"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799E7526"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Para la verificación de estos de la experiencia el proponente deberá indicar en la propuesta cuáles de los contratos certificados en el Registro Único de Proponentes (RUP) deben ser tenidos en cuenta por la Entidad con el fin de ser habilitado. </w:t>
      </w:r>
    </w:p>
    <w:p w14:paraId="4F0133E8"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7C3123E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043BEA0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Se reitera que la experiencia habilitante del oferente debe corresponder a contratos ejecutados, conforme lo previsto en el numeral 1.2 del artículo 2.2.1.1.1.5.2 del Decreto 1082 de 2015, por lo tanto, no se aceptan contratos en ejecución.</w:t>
      </w:r>
    </w:p>
    <w:p w14:paraId="098CF71E"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El proponente deberá relacionar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establecido en los pliegos de condiciones, los contratos cuya experiencia pretenda acreditar en el proceso de selección, los cuales, en todo caso deberán estar registrados en el RUP.</w:t>
      </w:r>
    </w:p>
    <w:p w14:paraId="7FF0E9B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Para calcular el valor </w:t>
      </w:r>
      <w:r w:rsidRPr="00DC2A31">
        <w:rPr>
          <w:rFonts w:ascii="Arial" w:eastAsia="Calibri" w:hAnsi="Arial" w:cs="Arial"/>
          <w:color w:val="000000"/>
          <w:lang w:val="es-ES"/>
        </w:rPr>
        <w:t>de los contratos ejecutados en años anteriores se verificará de acuerdo con el valor en salarios mínimos, teniendo en cuenta la fecha de terminación, homologándolo a SMMLV.</w:t>
      </w:r>
    </w:p>
    <w:p w14:paraId="584273E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de los Consorcios y Uniones Temporales se obtendrá de la suma simple del valor de los contratos ejecutados aportados por cada uno de los integrantes que concurren a acreditarla.</w:t>
      </w:r>
    </w:p>
    <w:p w14:paraId="086488AF"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13DC646A"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Cuando exista diferencia entre la información relacionada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xml:space="preserve"> de experiencia establecido en el pliego de condiciones y la consagrada en los soportes presentados, o el formato no incluya información de la cual se aportó en el soporte, prevalecerá la información del RUP y certificaciones.</w:t>
      </w:r>
    </w:p>
    <w:p w14:paraId="0904EAE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1CB3B8A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35C0466C"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C5A6FF5"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color w:val="000000"/>
          <w:lang w:val="es-ES"/>
        </w:rPr>
      </w:pPr>
    </w:p>
    <w:p w14:paraId="2485D1DD"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lang w:val="es-ES"/>
        </w:rPr>
      </w:pPr>
      <w:bookmarkStart w:id="4" w:name="_Toc222324548"/>
      <w:r w:rsidRPr="00DC2A31">
        <w:rPr>
          <w:rFonts w:ascii="Arial" w:eastAsia="Calibri" w:hAnsi="Arial" w:cs="Arial"/>
          <w:b/>
          <w:color w:val="000000"/>
          <w:lang w:val="es-ES"/>
        </w:rPr>
        <w:t>De las certificaciones</w:t>
      </w:r>
      <w:bookmarkEnd w:id="4"/>
    </w:p>
    <w:p w14:paraId="3CD0C62E"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lang w:val="es-ES"/>
        </w:rPr>
      </w:pPr>
    </w:p>
    <w:p w14:paraId="304FA3B6" w14:textId="77777777" w:rsidR="00C41630" w:rsidRPr="00DC2A31" w:rsidRDefault="00C41630" w:rsidP="00DC2A31">
      <w:pPr>
        <w:numPr>
          <w:ilvl w:val="0"/>
          <w:numId w:val="20"/>
        </w:numPr>
        <w:autoSpaceDE w:val="0"/>
        <w:autoSpaceDN w:val="0"/>
        <w:adjustRightInd w:val="0"/>
        <w:spacing w:after="0" w:line="240" w:lineRule="auto"/>
        <w:ind w:left="0" w:right="-235"/>
        <w:contextualSpacing/>
        <w:jc w:val="both"/>
        <w:rPr>
          <w:rFonts w:ascii="Arial" w:eastAsia="Calibri" w:hAnsi="Arial" w:cs="Arial"/>
          <w:color w:val="000000"/>
          <w:lang w:val="es-ES"/>
        </w:rPr>
      </w:pPr>
      <w:r w:rsidRPr="00DC2A31">
        <w:rPr>
          <w:rFonts w:ascii="Arial" w:eastAsia="Calibri" w:hAnsi="Arial" w:cs="Arial"/>
          <w:color w:val="000000"/>
        </w:rPr>
        <w:t>Las certificaciones que complementan la experiencia deberán provenir de la Entidad contratante, ser suscritas por el competente e incluir como mínimo la siguiente información:</w:t>
      </w:r>
    </w:p>
    <w:p w14:paraId="7A483E27"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Número del contrato.</w:t>
      </w:r>
    </w:p>
    <w:p w14:paraId="4085517C"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contratante (con dirección y teléfono).</w:t>
      </w:r>
    </w:p>
    <w:p w14:paraId="5593CA80"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contratista.</w:t>
      </w:r>
    </w:p>
    <w:p w14:paraId="21CC8324"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Objeto del contrato, claramente definido.</w:t>
      </w:r>
    </w:p>
    <w:p w14:paraId="3DCFD279"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suscripción del contrato.</w:t>
      </w:r>
    </w:p>
    <w:p w14:paraId="68CA2FF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iniciación del contrato.</w:t>
      </w:r>
    </w:p>
    <w:p w14:paraId="2F9FFA6B"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terminación del contrato.</w:t>
      </w:r>
    </w:p>
    <w:p w14:paraId="275697D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Valor total ejecutado del contrato.</w:t>
      </w:r>
    </w:p>
    <w:p w14:paraId="400CCD94"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46378DD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C4A5517"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2AAF2C3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Si el proponente es un Consorcio o una Unión Temporal, se tendrán en cuenta los certificados aportados por todos los miembros del consorcio o unión temporal</w:t>
      </w:r>
      <w:r w:rsidRPr="00DC2A31">
        <w:rPr>
          <w:rFonts w:ascii="Arial" w:eastAsia="Calibri" w:hAnsi="Arial" w:cs="Arial"/>
          <w:color w:val="000000"/>
        </w:rPr>
        <w:t>.</w:t>
      </w:r>
    </w:p>
    <w:p w14:paraId="1D404A85"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4677928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No se permiten presentar “auto certificaciones”, entendidas como tal, cualquier certificación expedida por el proponente para acreditar su propia experiencia. </w:t>
      </w:r>
    </w:p>
    <w:p w14:paraId="743E1AF0"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0D9C62B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43841EA9"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3E990FDD" w14:textId="61E47DE5" w:rsidR="001E3EA9" w:rsidRPr="00DC2A31" w:rsidRDefault="00C41630" w:rsidP="00DC2A31">
      <w:pPr>
        <w:autoSpaceDE w:val="0"/>
        <w:autoSpaceDN w:val="0"/>
        <w:adjustRightInd w:val="0"/>
        <w:spacing w:after="0" w:line="240" w:lineRule="auto"/>
        <w:ind w:left="-567" w:right="-235"/>
        <w:jc w:val="both"/>
        <w:rPr>
          <w:rFonts w:ascii="Arial" w:eastAsia="Arial" w:hAnsi="Arial" w:cs="Arial"/>
          <w:color w:val="000000" w:themeColor="text1"/>
        </w:rPr>
      </w:pPr>
      <w:r w:rsidRPr="00DC2A31">
        <w:rPr>
          <w:rFonts w:ascii="Arial" w:eastAsia="Calibri" w:hAnsi="Arial" w:cs="Arial"/>
          <w:color w:val="000000"/>
        </w:rPr>
        <w:t>La no acreditación de la experiencia mínima requerida hará que el proponente sea evaluado como NO HABILITADO.</w:t>
      </w:r>
    </w:p>
    <w:p w14:paraId="0CAD4449" w14:textId="77777777" w:rsidR="001E3EA9" w:rsidRPr="00DC2A31" w:rsidRDefault="68913E17" w:rsidP="00DC2A31">
      <w:pPr>
        <w:autoSpaceDE w:val="0"/>
        <w:autoSpaceDN w:val="0"/>
        <w:adjustRightInd w:val="0"/>
        <w:spacing w:after="0" w:line="240" w:lineRule="auto"/>
        <w:ind w:left="-567" w:right="-235"/>
        <w:jc w:val="both"/>
        <w:rPr>
          <w:rFonts w:ascii="Arial" w:eastAsia="Calibri" w:hAnsi="Arial" w:cs="Arial"/>
          <w:color w:val="000000"/>
        </w:rPr>
      </w:pPr>
      <w:r w:rsidRPr="00DC2A31">
        <w:rPr>
          <w:rFonts w:ascii="Arial" w:eastAsia="Arial" w:hAnsi="Arial" w:cs="Arial"/>
          <w:color w:val="000000" w:themeColor="text1"/>
        </w:rPr>
        <w:t xml:space="preserve"> </w:t>
      </w:r>
    </w:p>
    <w:p w14:paraId="6E216A46" w14:textId="77777777" w:rsidR="001E3EA9" w:rsidRPr="00DC2A31" w:rsidRDefault="001E3EA9" w:rsidP="00DC2A31">
      <w:pPr>
        <w:pStyle w:val="Prrafodelista"/>
        <w:numPr>
          <w:ilvl w:val="3"/>
          <w:numId w:val="9"/>
        </w:numPr>
        <w:spacing w:after="0" w:line="240" w:lineRule="auto"/>
        <w:jc w:val="both"/>
        <w:rPr>
          <w:rFonts w:ascii="Arial" w:eastAsia="Arial" w:hAnsi="Arial" w:cs="Arial"/>
          <w:b/>
          <w:color w:val="000000"/>
        </w:rPr>
      </w:pPr>
      <w:bookmarkStart w:id="5" w:name="_Toc230590145"/>
      <w:bookmarkStart w:id="6" w:name="_Toc222324549"/>
      <w:r w:rsidRPr="00DC2A31">
        <w:rPr>
          <w:rFonts w:ascii="Arial" w:eastAsia="Arial" w:hAnsi="Arial" w:cs="Arial"/>
          <w:b/>
          <w:color w:val="000000"/>
        </w:rPr>
        <w:t>Equipo mínimo de trabajo</w:t>
      </w:r>
      <w:bookmarkEnd w:id="5"/>
      <w:r w:rsidRPr="00DC2A31">
        <w:rPr>
          <w:rFonts w:ascii="Arial" w:eastAsia="Arial" w:hAnsi="Arial" w:cs="Arial"/>
          <w:b/>
          <w:color w:val="000000"/>
        </w:rPr>
        <w:t xml:space="preserve"> </w:t>
      </w:r>
      <w:bookmarkEnd w:id="6"/>
    </w:p>
    <w:p w14:paraId="12F703C2" w14:textId="77777777" w:rsidR="001E3EA9" w:rsidRPr="00DC2A31" w:rsidRDefault="001E3EA9" w:rsidP="00DC2A31">
      <w:pPr>
        <w:spacing w:after="160" w:line="240" w:lineRule="auto"/>
        <w:rPr>
          <w:rFonts w:ascii="Arial" w:eastAsia="Calibri" w:hAnsi="Arial" w:cs="Arial"/>
        </w:rPr>
      </w:pPr>
    </w:p>
    <w:p w14:paraId="2957D490" w14:textId="77777777" w:rsidR="001E3EA9" w:rsidRPr="00DC2A31" w:rsidRDefault="001E3EA9" w:rsidP="00DC2A31">
      <w:pPr>
        <w:tabs>
          <w:tab w:val="left" w:pos="8647"/>
        </w:tabs>
        <w:spacing w:after="0" w:line="240" w:lineRule="auto"/>
        <w:ind w:left="-567"/>
        <w:jc w:val="both"/>
        <w:rPr>
          <w:rFonts w:ascii="Arial" w:eastAsia="Times New Roman" w:hAnsi="Arial" w:cs="Arial"/>
        </w:rPr>
      </w:pPr>
      <w:bookmarkStart w:id="7" w:name="_Hlk230275989"/>
      <w:r w:rsidRPr="00DC2A31">
        <w:rPr>
          <w:rFonts w:ascii="Arial" w:eastAsia="Times New Roman" w:hAnsi="Arial" w:cs="Arial"/>
        </w:rPr>
        <w:t xml:space="preserve">El proponente deberá manifestar, mediante la presentación del </w:t>
      </w:r>
      <w:r w:rsidRPr="00DC2A31">
        <w:rPr>
          <w:rFonts w:ascii="Arial" w:eastAsia="Times New Roman" w:hAnsi="Arial" w:cs="Arial"/>
          <w:b/>
          <w:bCs/>
        </w:rPr>
        <w:t>FORMATO 12</w:t>
      </w:r>
      <w:r w:rsidRPr="00DC2A31">
        <w:rPr>
          <w:rFonts w:ascii="Arial" w:eastAsia="Times New Roman" w:hAnsi="Arial" w:cs="Arial"/>
        </w:rPr>
        <w:t xml:space="preserve">, </w:t>
      </w:r>
      <w:r w:rsidRPr="00DC2A31">
        <w:rPr>
          <w:rFonts w:ascii="Arial" w:eastAsia="Times New Roman" w:hAnsi="Arial" w:cs="Arial"/>
          <w:b/>
        </w:rPr>
        <w:t>su compromiso para el ofrecimiento de los perfiles del equipo mínimo de trabajo requerido por la Entidad,</w:t>
      </w:r>
      <w:r w:rsidRPr="00DC2A31">
        <w:rPr>
          <w:rFonts w:ascii="Arial" w:eastAsia="Times New Roman" w:hAnsi="Arial"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DC2A31">
        <w:rPr>
          <w:rFonts w:ascii="Arial" w:eastAsia="Times New Roman" w:hAnsi="Arial" w:cs="Arial"/>
          <w:b/>
        </w:rPr>
        <w:t>NO HABILITADO TÉCNICAMENTE.</w:t>
      </w:r>
    </w:p>
    <w:bookmarkEnd w:id="7"/>
    <w:p w14:paraId="29825CCC" w14:textId="77777777" w:rsidR="001E3EA9" w:rsidRPr="00DC2A31" w:rsidRDefault="001E3EA9" w:rsidP="00DC2A31">
      <w:pPr>
        <w:tabs>
          <w:tab w:val="left" w:pos="8647"/>
        </w:tabs>
        <w:spacing w:after="0" w:line="240" w:lineRule="auto"/>
        <w:jc w:val="both"/>
        <w:rPr>
          <w:rFonts w:ascii="Arial" w:eastAsia="Arial Narrow" w:hAnsi="Arial" w:cs="Arial"/>
        </w:rPr>
      </w:pPr>
    </w:p>
    <w:p w14:paraId="092ED8B4" w14:textId="77777777" w:rsidR="001E3EA9" w:rsidRPr="00DC2A31" w:rsidRDefault="001E3EA9" w:rsidP="00DC2A31">
      <w:pPr>
        <w:pStyle w:val="Prrafodelista"/>
        <w:numPr>
          <w:ilvl w:val="3"/>
          <w:numId w:val="9"/>
        </w:numPr>
        <w:spacing w:after="0" w:line="240" w:lineRule="auto"/>
        <w:jc w:val="both"/>
        <w:rPr>
          <w:rFonts w:ascii="Arial" w:eastAsia="Calibri" w:hAnsi="Arial" w:cs="Arial"/>
          <w:b/>
          <w:color w:val="000000"/>
        </w:rPr>
      </w:pPr>
      <w:bookmarkStart w:id="8" w:name="_Toc230590146"/>
      <w:r w:rsidRPr="00DC2A31">
        <w:rPr>
          <w:rFonts w:ascii="Arial" w:eastAsia="Times New Roman" w:hAnsi="Arial" w:cs="Arial"/>
          <w:b/>
          <w:color w:val="000000"/>
        </w:rPr>
        <w:t>Instalaciones</w:t>
      </w:r>
      <w:r w:rsidRPr="00DC2A31">
        <w:rPr>
          <w:rFonts w:ascii="Arial" w:eastAsia="Times New Roman" w:hAnsi="Arial" w:cs="Arial"/>
          <w:b/>
          <w:color w:val="000000"/>
          <w:lang w:eastAsia="es-ES"/>
        </w:rPr>
        <w:t xml:space="preserve"> y equipos</w:t>
      </w:r>
      <w:bookmarkEnd w:id="8"/>
    </w:p>
    <w:p w14:paraId="653C15A7" w14:textId="77777777" w:rsidR="001E3EA9" w:rsidRPr="00DC2A31" w:rsidRDefault="001E3EA9" w:rsidP="00DC2A31">
      <w:pPr>
        <w:spacing w:after="0" w:line="240" w:lineRule="auto"/>
        <w:ind w:left="-567"/>
        <w:contextualSpacing/>
        <w:jc w:val="both"/>
        <w:rPr>
          <w:rFonts w:ascii="Arial" w:eastAsia="ZTR1C.tmp" w:hAnsi="Arial" w:cs="Arial"/>
          <w:b/>
          <w:lang w:val="es-ES" w:eastAsia="es-ES"/>
        </w:rPr>
      </w:pPr>
    </w:p>
    <w:p w14:paraId="4D17A493" w14:textId="77777777" w:rsidR="001E3EA9" w:rsidRPr="00DC2A31" w:rsidRDefault="001E3EA9" w:rsidP="00DC2A31">
      <w:pPr>
        <w:tabs>
          <w:tab w:val="left" w:pos="8647"/>
        </w:tabs>
        <w:spacing w:after="0" w:line="240" w:lineRule="auto"/>
        <w:ind w:left="-567" w:right="49"/>
        <w:jc w:val="both"/>
        <w:rPr>
          <w:rFonts w:ascii="Arial" w:eastAsia="Times New Roman" w:hAnsi="Arial" w:cs="Arial"/>
        </w:rPr>
      </w:pPr>
      <w:r w:rsidRPr="00DC2A31">
        <w:rPr>
          <w:rFonts w:ascii="Arial" w:eastAsia="Times New Roman" w:hAnsi="Arial" w:cs="Arial"/>
          <w:b/>
          <w:bCs/>
        </w:rPr>
        <w:t>FORMATO 12</w:t>
      </w:r>
      <w:r w:rsidRPr="00DC2A31">
        <w:rPr>
          <w:rFonts w:ascii="Arial" w:eastAsia="Times New Roman" w:hAnsi="Arial" w:cs="Arial"/>
        </w:rPr>
        <w:t xml:space="preserve"> - El contratista dispondrá desde el día de la firma del Acta de Inicio del Contrato y durante toda su ejecución, de los elementos, equipos e instalaciones requeridos para el desarrollo del objeto del contrato. </w:t>
      </w:r>
    </w:p>
    <w:p w14:paraId="1F116D60" w14:textId="77777777" w:rsidR="001E3EA9" w:rsidRPr="00DC2A31" w:rsidRDefault="001E3EA9" w:rsidP="00DC2A31">
      <w:pPr>
        <w:autoSpaceDE w:val="0"/>
        <w:autoSpaceDN w:val="0"/>
        <w:adjustRightInd w:val="0"/>
        <w:spacing w:after="0" w:line="240" w:lineRule="auto"/>
        <w:ind w:left="-567"/>
        <w:jc w:val="both"/>
        <w:rPr>
          <w:rFonts w:ascii="Arial" w:eastAsia="Times New Roman" w:hAnsi="Arial" w:cs="Arial"/>
        </w:rPr>
      </w:pPr>
      <w:r w:rsidRPr="00DC2A31">
        <w:rPr>
          <w:rFonts w:ascii="Arial" w:eastAsia="Times New Roman" w:hAnsi="Arial"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DC2A31">
        <w:rPr>
          <w:rFonts w:ascii="Arial" w:eastAsia="Times New Roman" w:hAnsi="Arial" w:cs="Arial"/>
          <w:b/>
          <w:u w:val="single"/>
        </w:rPr>
        <w:t>únicamente</w:t>
      </w:r>
      <w:r w:rsidRPr="00DC2A31">
        <w:rPr>
          <w:rFonts w:ascii="Arial" w:eastAsia="Times New Roman" w:hAnsi="Arial" w:cs="Arial"/>
          <w:b/>
        </w:rPr>
        <w:t xml:space="preserve"> </w:t>
      </w:r>
      <w:r w:rsidRPr="00DC2A31">
        <w:rPr>
          <w:rFonts w:ascii="Arial" w:eastAsia="Times New Roman" w:hAnsi="Arial" w:cs="Arial"/>
        </w:rPr>
        <w:t>con el proponente que ostenta la condición de adjudicatario.</w:t>
      </w:r>
    </w:p>
    <w:p w14:paraId="7A9DCAC5" w14:textId="77777777" w:rsidR="001E3EA9" w:rsidRPr="00DC2A31" w:rsidRDefault="001E3EA9" w:rsidP="00DC2A31">
      <w:pPr>
        <w:spacing w:after="160" w:line="240" w:lineRule="auto"/>
        <w:ind w:left="-567"/>
        <w:jc w:val="both"/>
        <w:rPr>
          <w:rFonts w:ascii="Arial" w:eastAsia="Calibri" w:hAnsi="Arial" w:cs="Arial"/>
        </w:rPr>
      </w:pPr>
    </w:p>
    <w:p w14:paraId="62CB8DF0" w14:textId="1278F209" w:rsidR="5FB5C8EC" w:rsidRPr="00DC2A31" w:rsidRDefault="5FB5C8EC" w:rsidP="00DC2A31">
      <w:pPr>
        <w:spacing w:line="240" w:lineRule="auto"/>
        <w:jc w:val="both"/>
        <w:rPr>
          <w:rFonts w:ascii="Arial" w:eastAsia="Arial" w:hAnsi="Arial" w:cs="Arial"/>
        </w:rPr>
      </w:pPr>
    </w:p>
    <w:p w14:paraId="6B94783E" w14:textId="77777777" w:rsidR="0042782E" w:rsidRPr="00DC2A31" w:rsidRDefault="0042782E" w:rsidP="00DC2A31">
      <w:pPr>
        <w:spacing w:after="0" w:line="240" w:lineRule="auto"/>
        <w:jc w:val="both"/>
        <w:rPr>
          <w:rFonts w:ascii="Arial" w:eastAsia="ZTR1C.tmp" w:hAnsi="Arial" w:cs="Arial"/>
          <w:b/>
          <w:lang w:val="es-ES" w:eastAsia="es-ES"/>
        </w:rPr>
      </w:pPr>
    </w:p>
    <w:p w14:paraId="2471CF44" w14:textId="7DED63ED" w:rsidR="005C0DCB" w:rsidRPr="00DC2A31" w:rsidRDefault="005C0DCB" w:rsidP="00DC2A31">
      <w:pPr>
        <w:pStyle w:val="Prrafodelista"/>
        <w:numPr>
          <w:ilvl w:val="1"/>
          <w:numId w:val="9"/>
        </w:numPr>
        <w:spacing w:after="0" w:line="240" w:lineRule="auto"/>
        <w:ind w:left="360"/>
        <w:jc w:val="both"/>
        <w:rPr>
          <w:rFonts w:ascii="Arial" w:eastAsia="ZTR1C.tmp" w:hAnsi="Arial" w:cs="Arial"/>
          <w:b/>
          <w:lang w:val="es-ES" w:eastAsia="es-ES"/>
        </w:rPr>
      </w:pPr>
      <w:r w:rsidRPr="00DC2A31">
        <w:rPr>
          <w:rFonts w:ascii="Arial" w:eastAsia="ZTR1C.tmp" w:hAnsi="Arial" w:cs="Arial"/>
          <w:b/>
          <w:lang w:val="es-ES" w:eastAsia="es-ES"/>
        </w:rPr>
        <w:t>PROPUESTA ECONÓMICA</w:t>
      </w:r>
    </w:p>
    <w:p w14:paraId="7993DEB3" w14:textId="77777777" w:rsidR="00F607D1" w:rsidRPr="00DC2A31" w:rsidRDefault="00F607D1" w:rsidP="00DC2A31">
      <w:pPr>
        <w:pStyle w:val="Prrafodelista"/>
        <w:spacing w:after="0" w:line="240" w:lineRule="auto"/>
        <w:jc w:val="both"/>
        <w:rPr>
          <w:rFonts w:ascii="Arial" w:eastAsia="ZTR1C.tmp" w:hAnsi="Arial" w:cs="Arial"/>
          <w:b/>
          <w:lang w:val="es-ES" w:eastAsia="es-ES"/>
        </w:rPr>
      </w:pPr>
    </w:p>
    <w:p w14:paraId="22A82C26" w14:textId="54D26173" w:rsidR="00F607D1" w:rsidRPr="00DC2A31" w:rsidRDefault="00F607D1" w:rsidP="00DC2A31">
      <w:pPr>
        <w:pStyle w:val="Prrafodelista"/>
        <w:spacing w:after="0" w:line="240" w:lineRule="auto"/>
        <w:ind w:left="0"/>
        <w:jc w:val="both"/>
        <w:rPr>
          <w:rFonts w:ascii="Arial" w:eastAsia="ZTR1C.tmp" w:hAnsi="Arial" w:cs="Arial"/>
          <w:bCs/>
          <w:lang w:val="es-ES" w:eastAsia="es-ES"/>
        </w:rPr>
      </w:pPr>
      <w:bookmarkStart w:id="9" w:name="_Hlk232069053"/>
      <w:r w:rsidRPr="00DC2A31">
        <w:rPr>
          <w:rFonts w:ascii="Arial" w:eastAsia="ZTR1C.tmp" w:hAnsi="Arial" w:cs="Arial"/>
          <w:bCs/>
          <w:lang w:val="es-ES" w:eastAsia="es-ES"/>
        </w:rPr>
        <w:t>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79A200D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B3F5F2D"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FD6988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9331497"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NOTA 1: El oferente no deberá anotar centavos, los valores deberán aproximarse por exceso o por defecto al entero más cercano así:</w:t>
      </w:r>
    </w:p>
    <w:p w14:paraId="73DD6FB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17A9DD7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 Si es igual o superior a 50 centavos, se aproxima al entero siguiente.</w:t>
      </w:r>
    </w:p>
    <w:p w14:paraId="6AA2EF2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(II) Si es inferior a 50 centavos se baja al entero anterior.</w:t>
      </w:r>
    </w:p>
    <w:p w14:paraId="2524A8F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07BEB1B3"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01CB8E30"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11C60AD" w14:textId="44B2DAAC"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2</w:t>
      </w:r>
      <w:r w:rsidRPr="00DC2A31">
        <w:rPr>
          <w:rFonts w:ascii="Arial" w:eastAsia="ZTR1C.tmp" w:hAnsi="Arial" w:cs="Arial"/>
          <w:bCs/>
          <w:lang w:val="es-ES" w:eastAsia="es-ES"/>
        </w:rPr>
        <w:t>: SERÁ RECHAZADA la oferta que supere el presupuesto oficial o alguno de los valores techo establecidos por la entidad en cada ítem, Así como, si en la plataforma del SECOP II se registra uno o varios valores unitarios como cero (0).</w:t>
      </w:r>
    </w:p>
    <w:p w14:paraId="064DB73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8B5A256" w14:textId="529FEA16" w:rsidR="00F607D1" w:rsidRPr="00DC2A31" w:rsidRDefault="00F607D1" w:rsidP="00DC2A31">
      <w:pPr>
        <w:pStyle w:val="Prrafodelista"/>
        <w:spacing w:after="0" w:line="240" w:lineRule="auto"/>
        <w:ind w:left="0"/>
        <w:jc w:val="both"/>
        <w:rPr>
          <w:rFonts w:ascii="Arial" w:eastAsia="ZTR1C.tmp" w:hAnsi="Arial" w:cs="Arial"/>
          <w:b/>
          <w:u w:val="single"/>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3</w:t>
      </w:r>
      <w:r w:rsidRPr="00DC2A31">
        <w:rPr>
          <w:rFonts w:ascii="Arial" w:eastAsia="ZTR1C.tmp" w:hAnsi="Arial" w:cs="Arial"/>
          <w:bCs/>
          <w:lang w:val="es-ES" w:eastAsia="es-ES"/>
        </w:rPr>
        <w:t xml:space="preserve">: </w:t>
      </w:r>
      <w:r w:rsidRPr="00DC2A31">
        <w:rPr>
          <w:rFonts w:ascii="Arial" w:eastAsia="ZTR1C.tmp" w:hAnsi="Arial" w:cs="Arial"/>
          <w:b/>
          <w:u w:val="single"/>
          <w:lang w:val="es-ES" w:eastAsia="es-ES"/>
        </w:rPr>
        <w:t>El no anexar el formato Excel que contiene la discriminación de la propuesta económica de la Plataforma SECOP II, genera RECHAZO de la propuesta. Igualmente debe tener en cuenta que el valor total del formato Excel, como el incluido en la Plataforma del Secop II debe ser igual, so pena de rechazo de la propuesta.</w:t>
      </w:r>
    </w:p>
    <w:p w14:paraId="14C3654F"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6B21C71C"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03076CEB"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FB8D159" w14:textId="2DA6D8DD"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valor ofertado NO ESTARÁ SUJETO A REAJUSTE ALGUNO, durante el trámite del proceso de selección. Ni se realizarán reajustes durante la ejecución.</w:t>
      </w:r>
      <w:r w:rsidR="005E58D4" w:rsidRPr="00DC2A31">
        <w:rPr>
          <w:rFonts w:ascii="Arial" w:eastAsia="ZTR1C.tmp" w:hAnsi="Arial" w:cs="Arial"/>
          <w:bCs/>
          <w:lang w:val="es-ES" w:eastAsia="es-ES"/>
        </w:rPr>
        <w:t xml:space="preserve"> </w:t>
      </w:r>
      <w:r w:rsidRPr="00DC2A31">
        <w:rPr>
          <w:rFonts w:ascii="Arial" w:eastAsia="ZTR1C.tmp" w:hAnsi="Arial" w:cs="Arial"/>
          <w:bCs/>
          <w:lang w:val="es-ES" w:eastAsia="es-ES"/>
        </w:rPr>
        <w:t>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301B981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120CBB8" w14:textId="42E949A5" w:rsidR="00EB3D4C"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precio ofertado incluirá todos los gastos, impuestos, deducciones, retenciones, tasas y gravámenes nacionales y distritales, así como todos los costos directos e indirectos que se genere</w:t>
      </w:r>
      <w:r w:rsidR="00EB3D4C" w:rsidRPr="00DC2A31">
        <w:rPr>
          <w:rFonts w:ascii="Arial" w:eastAsia="ZTR1C.tmp" w:hAnsi="Arial" w:cs="Arial"/>
          <w:bCs/>
          <w:lang w:val="es-ES" w:eastAsia="es-ES"/>
        </w:rPr>
        <w:t xml:space="preserv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bookmarkEnd w:id="9"/>
    </w:p>
    <w:p w14:paraId="4E18590E"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highlight w:val="yellow"/>
        </w:rPr>
      </w:pPr>
    </w:p>
    <w:p w14:paraId="3F289D49" w14:textId="7B9CEC0B"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r w:rsidRPr="00DC2A31">
        <w:rPr>
          <w:rFonts w:ascii="Arial" w:eastAsia="Calibri" w:hAnsi="Arial" w:cs="Arial"/>
          <w:color w:val="000000"/>
        </w:rPr>
        <w:t>En caso de que existan diferencias entre el Formato de Oferta Económica en Excel y el diligenciado en plataforma SECOP II se determina lo siguiente:</w:t>
      </w:r>
    </w:p>
    <w:p w14:paraId="1426D47C"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30B26028"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en el presente proceso se expone que se adjudica la totalidad del presupuesto la evaluación de precio se hará sobre el Excel y no se rechazará el proceso.</w:t>
      </w:r>
    </w:p>
    <w:p w14:paraId="461FA078" w14:textId="77777777" w:rsidR="001E3EA9" w:rsidRPr="00DC2A31" w:rsidRDefault="001E3EA9" w:rsidP="00DC2A31">
      <w:pPr>
        <w:autoSpaceDE w:val="0"/>
        <w:autoSpaceDN w:val="0"/>
        <w:adjustRightInd w:val="0"/>
        <w:spacing w:after="0" w:line="240" w:lineRule="auto"/>
        <w:ind w:left="567" w:right="-235" w:hanging="283"/>
        <w:jc w:val="both"/>
        <w:rPr>
          <w:rFonts w:ascii="Arial" w:eastAsia="Calibri" w:hAnsi="Arial" w:cs="Arial"/>
          <w:color w:val="000000"/>
        </w:rPr>
      </w:pPr>
    </w:p>
    <w:p w14:paraId="465BEF70"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se adjudica el valor ofertado se entenderá que hay dos ofertas y se rechazará la misma.</w:t>
      </w:r>
    </w:p>
    <w:p w14:paraId="4FFD7F57"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4B0B1CC6"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045BAE8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p>
    <w:p w14:paraId="4C4409C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05FF0BBC" w14:textId="3DE1B20E" w:rsidR="005C0DCB" w:rsidRPr="00DC2A31" w:rsidRDefault="005C0DCB" w:rsidP="00DC2A31">
      <w:pPr>
        <w:tabs>
          <w:tab w:val="left" w:pos="504"/>
        </w:tabs>
        <w:spacing w:after="0" w:line="240" w:lineRule="auto"/>
        <w:jc w:val="both"/>
        <w:rPr>
          <w:rFonts w:ascii="Arial" w:eastAsia="ZTR1C.tmp" w:hAnsi="Arial" w:cs="Arial"/>
          <w:b/>
          <w:lang w:val="es-ES" w:eastAsia="es-ES"/>
        </w:rPr>
      </w:pPr>
    </w:p>
    <w:p w14:paraId="02FC14A2" w14:textId="1918D20C" w:rsidR="005C0DCB" w:rsidRPr="00DC2A31" w:rsidRDefault="004E4190"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FACTORES DE SELECCIÓN</w:t>
      </w:r>
    </w:p>
    <w:p w14:paraId="1BB04932" w14:textId="77777777" w:rsidR="005C0DCB" w:rsidRPr="00DC2A31" w:rsidRDefault="005C0DCB" w:rsidP="00DC2A31">
      <w:pPr>
        <w:spacing w:after="0" w:line="240" w:lineRule="auto"/>
        <w:jc w:val="both"/>
        <w:rPr>
          <w:rFonts w:ascii="Arial" w:eastAsia="ZTR1C.tmp" w:hAnsi="Arial" w:cs="Arial"/>
          <w:b/>
          <w:lang w:val="es-ES" w:eastAsia="es-ES"/>
        </w:rPr>
      </w:pPr>
    </w:p>
    <w:p w14:paraId="167897F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En esta fase de evaluación la Entidad verificará, incluirá en las fórmulas de evaluación, evaluará y asignará puntajes únicamente a las propuestas que hayan sido calificadas como </w:t>
      </w:r>
      <w:r w:rsidRPr="00DC2A31">
        <w:rPr>
          <w:rFonts w:ascii="Arial" w:eastAsia="ZTR1C.tmp" w:hAnsi="Arial" w:cs="Arial"/>
          <w:b/>
          <w:lang w:val="es-ES" w:eastAsia="es-ES"/>
        </w:rPr>
        <w:t>HABILITADAS</w:t>
      </w:r>
      <w:r w:rsidRPr="00DC2A31">
        <w:rPr>
          <w:rFonts w:ascii="Arial" w:eastAsia="ZTR1C.tmp" w:hAnsi="Arial"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B6B4A4E"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E0E6F2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1ACBC6D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169840D6"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69FC0896" w14:textId="77777777" w:rsidR="0093330D" w:rsidRPr="00DC2A31" w:rsidRDefault="0093330D" w:rsidP="00DC2A31">
      <w:pPr>
        <w:spacing w:after="0" w:line="240" w:lineRule="auto"/>
        <w:contextualSpacing/>
        <w:jc w:val="both"/>
        <w:rPr>
          <w:rFonts w:ascii="Arial" w:eastAsia="ZTR1C.tmp" w:hAnsi="Arial" w:cs="Arial"/>
          <w:bCs/>
          <w:lang w:eastAsia="es-ES"/>
        </w:rPr>
      </w:pPr>
    </w:p>
    <w:p w14:paraId="04E26133" w14:textId="77777777" w:rsidR="0093330D" w:rsidRPr="00DC2A31" w:rsidRDefault="0093330D" w:rsidP="00DC2A31">
      <w:pPr>
        <w:spacing w:after="0" w:line="240" w:lineRule="auto"/>
        <w:contextualSpacing/>
        <w:jc w:val="both"/>
        <w:rPr>
          <w:rFonts w:ascii="Arial" w:eastAsia="ZTR1C.tmp" w:hAnsi="Arial" w:cs="Arial"/>
          <w:lang w:eastAsia="es-ES"/>
        </w:rPr>
      </w:pPr>
      <w:bookmarkStart w:id="10" w:name="_Hlk9588975"/>
      <w:r w:rsidRPr="00DC2A31">
        <w:rPr>
          <w:rFonts w:ascii="Arial" w:eastAsia="ZTR1C.tmp" w:hAnsi="Arial" w:cs="Arial"/>
          <w:lang w:eastAsia="es-ES"/>
        </w:rPr>
        <w:t>El ofrecimiento más favorable para TRANSMILENIO S.A. será el de mayor puntaje que resulte de aplicar la ponderación con respecto a los factores relacionados en el siguiente cuadro, los cuales determinarán el orden de elegibilidad de las propuestas.</w:t>
      </w:r>
    </w:p>
    <w:p w14:paraId="7BB79AEB"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93330D" w:rsidRPr="00DC2A31" w14:paraId="30B13B8F" w14:textId="77777777" w:rsidTr="00E21A0B">
        <w:trPr>
          <w:trHeight w:val="264"/>
          <w:jc w:val="center"/>
        </w:trPr>
        <w:tc>
          <w:tcPr>
            <w:tcW w:w="6137" w:type="dxa"/>
            <w:gridSpan w:val="2"/>
            <w:vMerge w:val="restart"/>
            <w:shd w:val="clear" w:color="auto" w:fill="D6E3BC" w:themeFill="accent3" w:themeFillTint="66"/>
            <w:vAlign w:val="center"/>
            <w:hideMark/>
          </w:tcPr>
          <w:p w14:paraId="4DBF2ED1"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CALIFICACIÓN DE LOS CRITERIOS DE PONDERACIÓN</w:t>
            </w:r>
          </w:p>
        </w:tc>
        <w:tc>
          <w:tcPr>
            <w:tcW w:w="1387" w:type="dxa"/>
            <w:vMerge w:val="restart"/>
            <w:shd w:val="clear" w:color="auto" w:fill="DBE5F1" w:themeFill="accent1" w:themeFillTint="33"/>
            <w:vAlign w:val="center"/>
            <w:hideMark/>
          </w:tcPr>
          <w:p w14:paraId="3A73F51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c>
          <w:tcPr>
            <w:tcW w:w="1240" w:type="dxa"/>
            <w:shd w:val="clear" w:color="auto" w:fill="DBE5F1" w:themeFill="accent1" w:themeFillTint="33"/>
            <w:vAlign w:val="center"/>
            <w:hideMark/>
          </w:tcPr>
          <w:p w14:paraId="0D8E8C83"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r>
      <w:tr w:rsidR="0093330D" w:rsidRPr="00DC2A31" w14:paraId="0E50FC3D" w14:textId="77777777" w:rsidTr="00E21A0B">
        <w:trPr>
          <w:trHeight w:val="264"/>
          <w:jc w:val="center"/>
        </w:trPr>
        <w:tc>
          <w:tcPr>
            <w:tcW w:w="6137" w:type="dxa"/>
            <w:gridSpan w:val="2"/>
            <w:vMerge/>
            <w:vAlign w:val="center"/>
            <w:hideMark/>
          </w:tcPr>
          <w:p w14:paraId="1A4698BF"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387" w:type="dxa"/>
            <w:vMerge/>
            <w:vAlign w:val="center"/>
            <w:hideMark/>
          </w:tcPr>
          <w:p w14:paraId="215E88EB"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240" w:type="dxa"/>
            <w:shd w:val="clear" w:color="auto" w:fill="DBE5F1" w:themeFill="accent1" w:themeFillTint="33"/>
            <w:vAlign w:val="center"/>
            <w:hideMark/>
          </w:tcPr>
          <w:p w14:paraId="42B7555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MÁXIMO</w:t>
            </w:r>
          </w:p>
        </w:tc>
      </w:tr>
      <w:tr w:rsidR="0093330D" w:rsidRPr="00DC2A31" w14:paraId="77743488" w14:textId="77777777" w:rsidTr="00E21A0B">
        <w:trPr>
          <w:trHeight w:val="421"/>
          <w:jc w:val="center"/>
        </w:trPr>
        <w:tc>
          <w:tcPr>
            <w:tcW w:w="2936" w:type="dxa"/>
            <w:shd w:val="clear" w:color="auto" w:fill="FDE9D9" w:themeFill="accent6" w:themeFillTint="33"/>
            <w:vAlign w:val="center"/>
          </w:tcPr>
          <w:p w14:paraId="53E974A5"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 PRECIO</w:t>
            </w:r>
          </w:p>
        </w:tc>
        <w:tc>
          <w:tcPr>
            <w:tcW w:w="3201" w:type="dxa"/>
            <w:vAlign w:val="center"/>
          </w:tcPr>
          <w:p w14:paraId="3E2CB888"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Utilizacion de la formula correspondiente</w:t>
            </w:r>
          </w:p>
        </w:tc>
        <w:tc>
          <w:tcPr>
            <w:tcW w:w="1387" w:type="dxa"/>
            <w:vAlign w:val="center"/>
          </w:tcPr>
          <w:p w14:paraId="54B00409"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50</w:t>
            </w:r>
          </w:p>
        </w:tc>
        <w:tc>
          <w:tcPr>
            <w:tcW w:w="1240" w:type="dxa"/>
            <w:shd w:val="clear" w:color="auto" w:fill="F2F2F2" w:themeFill="background1" w:themeFillShade="F2"/>
            <w:vAlign w:val="center"/>
          </w:tcPr>
          <w:p w14:paraId="7F97A3CF"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50</w:t>
            </w:r>
          </w:p>
        </w:tc>
      </w:tr>
      <w:tr w:rsidR="0093330D" w:rsidRPr="00DC2A31" w14:paraId="63F2121F" w14:textId="77777777" w:rsidTr="00E21A0B">
        <w:trPr>
          <w:trHeight w:val="421"/>
          <w:jc w:val="center"/>
        </w:trPr>
        <w:tc>
          <w:tcPr>
            <w:tcW w:w="2936" w:type="dxa"/>
            <w:vMerge w:val="restart"/>
            <w:shd w:val="clear" w:color="auto" w:fill="FDE9D9" w:themeFill="accent6" w:themeFillTint="33"/>
            <w:vAlign w:val="center"/>
            <w:hideMark/>
          </w:tcPr>
          <w:p w14:paraId="40103AD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ESTÍMULO A INDUSTRIA NACIONAL</w:t>
            </w:r>
          </w:p>
        </w:tc>
        <w:tc>
          <w:tcPr>
            <w:tcW w:w="3201" w:type="dxa"/>
            <w:vAlign w:val="center"/>
            <w:hideMark/>
          </w:tcPr>
          <w:p w14:paraId="49AD560B"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Promoción de Servicios Nacionales o con Trato Nacional</w:t>
            </w:r>
          </w:p>
        </w:tc>
        <w:tc>
          <w:tcPr>
            <w:tcW w:w="1387" w:type="dxa"/>
            <w:vAlign w:val="center"/>
            <w:hideMark/>
          </w:tcPr>
          <w:p w14:paraId="19CAAFFA"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10</w:t>
            </w:r>
          </w:p>
        </w:tc>
        <w:tc>
          <w:tcPr>
            <w:tcW w:w="1240" w:type="dxa"/>
            <w:vMerge w:val="restart"/>
            <w:shd w:val="clear" w:color="auto" w:fill="F2F2F2" w:themeFill="background1" w:themeFillShade="F2"/>
            <w:vAlign w:val="center"/>
            <w:hideMark/>
          </w:tcPr>
          <w:p w14:paraId="0FCDC458"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w:t>
            </w:r>
          </w:p>
        </w:tc>
      </w:tr>
      <w:tr w:rsidR="0093330D" w:rsidRPr="00DC2A31" w14:paraId="7AD2D32F" w14:textId="77777777" w:rsidTr="00E21A0B">
        <w:trPr>
          <w:trHeight w:val="131"/>
          <w:jc w:val="center"/>
        </w:trPr>
        <w:tc>
          <w:tcPr>
            <w:tcW w:w="2936" w:type="dxa"/>
            <w:vMerge/>
            <w:vAlign w:val="center"/>
            <w:hideMark/>
          </w:tcPr>
          <w:p w14:paraId="58AE2B44"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3201" w:type="dxa"/>
            <w:vAlign w:val="center"/>
            <w:hideMark/>
          </w:tcPr>
          <w:p w14:paraId="2CBEC12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Incorporación de componente nacional en servicios extranjeros</w:t>
            </w:r>
          </w:p>
        </w:tc>
        <w:tc>
          <w:tcPr>
            <w:tcW w:w="1387" w:type="dxa"/>
            <w:vAlign w:val="center"/>
            <w:hideMark/>
          </w:tcPr>
          <w:p w14:paraId="2D04826F"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7</w:t>
            </w:r>
          </w:p>
        </w:tc>
        <w:tc>
          <w:tcPr>
            <w:tcW w:w="1240" w:type="dxa"/>
            <w:vMerge/>
            <w:vAlign w:val="center"/>
            <w:hideMark/>
          </w:tcPr>
          <w:p w14:paraId="210C9592" w14:textId="77777777" w:rsidR="0093330D" w:rsidRPr="00DC2A31" w:rsidRDefault="0093330D" w:rsidP="00DC2A31">
            <w:pPr>
              <w:spacing w:after="0" w:line="240" w:lineRule="auto"/>
              <w:contextualSpacing/>
              <w:jc w:val="center"/>
              <w:rPr>
                <w:rFonts w:ascii="Arial" w:eastAsia="ZTR1C.tmp" w:hAnsi="Arial" w:cs="Arial"/>
                <w:b/>
                <w:bCs/>
                <w:sz w:val="18"/>
                <w:szCs w:val="18"/>
                <w:lang w:eastAsia="es-ES"/>
              </w:rPr>
            </w:pPr>
          </w:p>
        </w:tc>
      </w:tr>
      <w:tr w:rsidR="0093330D" w:rsidRPr="00DC2A31" w14:paraId="3840CF4E" w14:textId="77777777" w:rsidTr="00E21A0B">
        <w:trPr>
          <w:trHeight w:val="300"/>
          <w:jc w:val="center"/>
        </w:trPr>
        <w:tc>
          <w:tcPr>
            <w:tcW w:w="2936" w:type="dxa"/>
            <w:shd w:val="clear" w:color="auto" w:fill="FDE9D9" w:themeFill="accent6" w:themeFillTint="33"/>
            <w:vAlign w:val="center"/>
            <w:hideMark/>
          </w:tcPr>
          <w:p w14:paraId="04FCA76A"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INCENTIVO POR EMPRENDIMIENTO Y EMPRESAS DE MUJERES</w:t>
            </w:r>
          </w:p>
        </w:tc>
        <w:tc>
          <w:tcPr>
            <w:tcW w:w="3201" w:type="dxa"/>
            <w:vAlign w:val="center"/>
            <w:hideMark/>
          </w:tcPr>
          <w:p w14:paraId="6BAF525D"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Acreditación de emprendimiento y empresa de mujeres y jóvenes egresados del sistema de protección del ICBF</w:t>
            </w:r>
          </w:p>
        </w:tc>
        <w:tc>
          <w:tcPr>
            <w:tcW w:w="1387" w:type="dxa"/>
            <w:vAlign w:val="center"/>
            <w:hideMark/>
          </w:tcPr>
          <w:p w14:paraId="3FF7B737"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hideMark/>
          </w:tcPr>
          <w:p w14:paraId="1D3C9585"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0,25</w:t>
            </w:r>
          </w:p>
        </w:tc>
      </w:tr>
      <w:tr w:rsidR="0093330D" w:rsidRPr="00DC2A31" w14:paraId="2C0D0451" w14:textId="77777777" w:rsidTr="00E21A0B">
        <w:trPr>
          <w:trHeight w:val="46"/>
          <w:jc w:val="center"/>
        </w:trPr>
        <w:tc>
          <w:tcPr>
            <w:tcW w:w="2936" w:type="dxa"/>
            <w:shd w:val="clear" w:color="auto" w:fill="FDE9D9" w:themeFill="accent6" w:themeFillTint="33"/>
            <w:vAlign w:val="center"/>
          </w:tcPr>
          <w:p w14:paraId="295DC1D2"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INCENTIVO POR SER MIPYME</w:t>
            </w:r>
          </w:p>
        </w:tc>
        <w:tc>
          <w:tcPr>
            <w:tcW w:w="3201" w:type="dxa"/>
            <w:vAlign w:val="center"/>
          </w:tcPr>
          <w:p w14:paraId="0CE17101"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Acreditación de ser Mipyme</w:t>
            </w:r>
          </w:p>
        </w:tc>
        <w:tc>
          <w:tcPr>
            <w:tcW w:w="1387" w:type="dxa"/>
            <w:vAlign w:val="center"/>
          </w:tcPr>
          <w:p w14:paraId="3FB8F36D"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tcPr>
          <w:p w14:paraId="355F820D"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0.25</w:t>
            </w:r>
          </w:p>
        </w:tc>
      </w:tr>
      <w:tr w:rsidR="0093330D" w:rsidRPr="00DC2A31" w14:paraId="4020F120" w14:textId="77777777" w:rsidTr="00E21A0B">
        <w:trPr>
          <w:trHeight w:val="34"/>
          <w:jc w:val="center"/>
        </w:trPr>
        <w:tc>
          <w:tcPr>
            <w:tcW w:w="2936" w:type="dxa"/>
            <w:vMerge w:val="restart"/>
            <w:shd w:val="clear" w:color="auto" w:fill="FDE9D9" w:themeFill="accent6" w:themeFillTint="33"/>
            <w:vAlign w:val="center"/>
          </w:tcPr>
          <w:p w14:paraId="0A6B57DE"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FACTORES TECNICOS DE CALIDAD</w:t>
            </w:r>
          </w:p>
        </w:tc>
        <w:tc>
          <w:tcPr>
            <w:tcW w:w="3201" w:type="dxa"/>
            <w:vAlign w:val="center"/>
          </w:tcPr>
          <w:p w14:paraId="53169B3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Especialista senior escalamiento técnico</w:t>
            </w:r>
          </w:p>
        </w:tc>
        <w:tc>
          <w:tcPr>
            <w:tcW w:w="1387" w:type="dxa"/>
            <w:vAlign w:val="center"/>
          </w:tcPr>
          <w:p w14:paraId="254D7655"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9.5</w:t>
            </w:r>
          </w:p>
        </w:tc>
        <w:tc>
          <w:tcPr>
            <w:tcW w:w="1240" w:type="dxa"/>
            <w:vMerge w:val="restart"/>
            <w:shd w:val="clear" w:color="auto" w:fill="F2F2F2" w:themeFill="background1" w:themeFillShade="F2"/>
            <w:vAlign w:val="center"/>
          </w:tcPr>
          <w:p w14:paraId="27C15D31"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bCs/>
                <w:sz w:val="18"/>
                <w:szCs w:val="18"/>
                <w:lang w:val="es-ES" w:eastAsia="es-ES"/>
              </w:rPr>
              <w:t>39.5</w:t>
            </w:r>
          </w:p>
        </w:tc>
      </w:tr>
      <w:tr w:rsidR="0093330D" w:rsidRPr="00DC2A31" w14:paraId="08B13DB8" w14:textId="77777777" w:rsidTr="00E21A0B">
        <w:trPr>
          <w:trHeight w:val="228"/>
          <w:jc w:val="center"/>
        </w:trPr>
        <w:tc>
          <w:tcPr>
            <w:tcW w:w="2936" w:type="dxa"/>
            <w:vMerge/>
            <w:tcBorders>
              <w:bottom w:val="single" w:sz="4" w:space="0" w:color="auto"/>
            </w:tcBorders>
            <w:vAlign w:val="center"/>
          </w:tcPr>
          <w:p w14:paraId="4ACF27AD" w14:textId="77777777" w:rsidR="0093330D" w:rsidRPr="00DC2A31" w:rsidRDefault="0093330D" w:rsidP="00DC2A31">
            <w:pPr>
              <w:spacing w:after="0" w:line="240" w:lineRule="auto"/>
              <w:contextualSpacing/>
              <w:jc w:val="both"/>
              <w:rPr>
                <w:rFonts w:ascii="Arial" w:eastAsia="ZTR1C.tmp" w:hAnsi="Arial" w:cs="Arial"/>
                <w:b/>
                <w:bCs/>
                <w:sz w:val="18"/>
                <w:szCs w:val="18"/>
                <w:lang w:val="es-ES" w:eastAsia="es-ES"/>
              </w:rPr>
            </w:pPr>
          </w:p>
        </w:tc>
        <w:tc>
          <w:tcPr>
            <w:tcW w:w="3201" w:type="dxa"/>
            <w:tcBorders>
              <w:bottom w:val="single" w:sz="4" w:space="0" w:color="auto"/>
            </w:tcBorders>
            <w:vAlign w:val="center"/>
          </w:tcPr>
          <w:p w14:paraId="0831E38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Cuadrilla adicional</w:t>
            </w:r>
          </w:p>
        </w:tc>
        <w:tc>
          <w:tcPr>
            <w:tcW w:w="1387" w:type="dxa"/>
            <w:tcBorders>
              <w:bottom w:val="single" w:sz="4" w:space="0" w:color="auto"/>
            </w:tcBorders>
            <w:vAlign w:val="center"/>
          </w:tcPr>
          <w:p w14:paraId="7CF2770C"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30</w:t>
            </w:r>
          </w:p>
        </w:tc>
        <w:tc>
          <w:tcPr>
            <w:tcW w:w="1240" w:type="dxa"/>
            <w:vMerge/>
            <w:tcBorders>
              <w:bottom w:val="single" w:sz="4" w:space="0" w:color="auto"/>
            </w:tcBorders>
            <w:shd w:val="clear" w:color="auto" w:fill="F2F2F2" w:themeFill="background1" w:themeFillShade="F2"/>
            <w:vAlign w:val="center"/>
          </w:tcPr>
          <w:p w14:paraId="7CCE12B9"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p>
        </w:tc>
      </w:tr>
      <w:tr w:rsidR="0093330D" w:rsidRPr="00DC2A31" w14:paraId="6D772F21" w14:textId="77777777" w:rsidTr="00E21A0B">
        <w:trPr>
          <w:trHeight w:val="264"/>
          <w:jc w:val="center"/>
        </w:trPr>
        <w:tc>
          <w:tcPr>
            <w:tcW w:w="7524" w:type="dxa"/>
            <w:gridSpan w:val="3"/>
            <w:shd w:val="clear" w:color="auto" w:fill="DBE5F1" w:themeFill="accent1" w:themeFillTint="33"/>
            <w:vAlign w:val="center"/>
            <w:hideMark/>
          </w:tcPr>
          <w:p w14:paraId="12996EB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 MAXIMO A OBTENER</w:t>
            </w:r>
          </w:p>
        </w:tc>
        <w:tc>
          <w:tcPr>
            <w:tcW w:w="1240" w:type="dxa"/>
            <w:shd w:val="clear" w:color="auto" w:fill="F2DBDB" w:themeFill="accent2" w:themeFillTint="33"/>
            <w:vAlign w:val="center"/>
            <w:hideMark/>
          </w:tcPr>
          <w:p w14:paraId="23396F7F"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100</w:t>
            </w:r>
          </w:p>
        </w:tc>
      </w:tr>
      <w:tr w:rsidR="0093330D" w:rsidRPr="00DC2A31" w14:paraId="7BB224AA" w14:textId="77777777" w:rsidTr="00E21A0B">
        <w:trPr>
          <w:trHeight w:val="264"/>
          <w:jc w:val="center"/>
        </w:trPr>
        <w:tc>
          <w:tcPr>
            <w:tcW w:w="7524" w:type="dxa"/>
            <w:gridSpan w:val="3"/>
            <w:shd w:val="clear" w:color="auto" w:fill="FFFFFF" w:themeFill="background1"/>
            <w:vAlign w:val="center"/>
            <w:hideMark/>
          </w:tcPr>
          <w:p w14:paraId="1057F69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eastAsia="es-ES"/>
              </w:rPr>
              <w:t>Descuento por Multas o cláusulas penales</w:t>
            </w:r>
          </w:p>
        </w:tc>
        <w:tc>
          <w:tcPr>
            <w:tcW w:w="1240" w:type="dxa"/>
            <w:shd w:val="clear" w:color="auto" w:fill="FFFFFF" w:themeFill="background1"/>
            <w:vAlign w:val="center"/>
            <w:hideMark/>
          </w:tcPr>
          <w:p w14:paraId="199B73B2"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-2</w:t>
            </w:r>
          </w:p>
        </w:tc>
      </w:tr>
    </w:tbl>
    <w:p w14:paraId="7C358604" w14:textId="77777777" w:rsidR="0093330D" w:rsidRPr="00DC2A31" w:rsidRDefault="0093330D" w:rsidP="00DC2A31">
      <w:pPr>
        <w:spacing w:after="0" w:line="240" w:lineRule="auto"/>
        <w:contextualSpacing/>
        <w:jc w:val="both"/>
        <w:rPr>
          <w:rFonts w:ascii="Arial" w:eastAsia="ZTR1C.tmp" w:hAnsi="Arial" w:cs="Arial"/>
          <w:lang w:eastAsia="es-ES"/>
        </w:rPr>
      </w:pPr>
    </w:p>
    <w:p w14:paraId="2C6335D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Entidad asignará puntajes y ponderará los mismos de la siguiente forma:</w:t>
      </w:r>
    </w:p>
    <w:p w14:paraId="7514A88E" w14:textId="77777777" w:rsidR="0093330D" w:rsidRPr="00DC2A31" w:rsidRDefault="0093330D" w:rsidP="00DC2A31">
      <w:pPr>
        <w:spacing w:after="0" w:line="240" w:lineRule="auto"/>
        <w:contextualSpacing/>
        <w:jc w:val="both"/>
        <w:rPr>
          <w:rFonts w:ascii="Arial" w:eastAsia="ZTR1C.tmp" w:hAnsi="Arial" w:cs="Arial"/>
          <w:lang w:eastAsia="es-ES"/>
        </w:rPr>
      </w:pPr>
    </w:p>
    <w:p w14:paraId="349345AD" w14:textId="77777777" w:rsidR="0093330D" w:rsidRPr="00DC2A31" w:rsidRDefault="0093330D" w:rsidP="00DC2A31">
      <w:pPr>
        <w:pStyle w:val="Prrafodelista"/>
        <w:numPr>
          <w:ilvl w:val="2"/>
          <w:numId w:val="9"/>
        </w:numPr>
        <w:spacing w:after="0" w:line="240" w:lineRule="auto"/>
        <w:jc w:val="both"/>
        <w:rPr>
          <w:rFonts w:ascii="Arial" w:eastAsia="ZTR1C.tmp" w:hAnsi="Arial" w:cs="Arial"/>
          <w:b/>
          <w:lang w:val="es-ES" w:eastAsia="es-ES"/>
        </w:rPr>
      </w:pPr>
      <w:bookmarkStart w:id="11" w:name="_Toc222324554"/>
      <w:r w:rsidRPr="00DC2A31">
        <w:rPr>
          <w:rFonts w:ascii="Arial" w:eastAsia="ZTR1C.tmp" w:hAnsi="Arial" w:cs="Arial"/>
          <w:b/>
          <w:lang w:val="es-ES" w:eastAsia="es-ES"/>
        </w:rPr>
        <w:t>Factor Económico</w:t>
      </w:r>
      <w:bookmarkEnd w:id="11"/>
      <w:r w:rsidRPr="00DC2A31">
        <w:rPr>
          <w:rFonts w:ascii="Arial" w:eastAsia="ZTR1C.tmp" w:hAnsi="Arial" w:cs="Arial"/>
          <w:b/>
          <w:lang w:val="es-ES" w:eastAsia="es-ES"/>
        </w:rPr>
        <w:t xml:space="preserve"> </w:t>
      </w:r>
    </w:p>
    <w:p w14:paraId="10E4BB84"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FA7D3D"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val="es-ES" w:eastAsia="es-ES"/>
        </w:rPr>
      </w:pPr>
      <w:bookmarkStart w:id="12" w:name="_Toc222324555"/>
      <w:r w:rsidRPr="00DC2A31">
        <w:rPr>
          <w:rFonts w:ascii="Arial" w:eastAsia="ZTR1C.tmp" w:hAnsi="Arial" w:cs="Arial"/>
          <w:b/>
          <w:lang w:val="es-ES" w:eastAsia="es-ES"/>
        </w:rPr>
        <w:t>Oferta Económica (máximo 50 puntos)</w:t>
      </w:r>
      <w:bookmarkEnd w:id="12"/>
    </w:p>
    <w:p w14:paraId="71A34F2B"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bookmarkEnd w:id="10"/>
    <w:p w14:paraId="212125CD"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lang w:eastAsia="es-ES"/>
        </w:rPr>
        <w:t>FORMATO 13 -</w:t>
      </w:r>
      <w:r w:rsidRPr="00DC2A31">
        <w:rPr>
          <w:rFonts w:ascii="Arial" w:eastAsia="ZTR1C.tmp" w:hAnsi="Arial" w:cs="Arial"/>
          <w:lang w:eastAsia="es-ES"/>
        </w:rPr>
        <w:t xml:space="preserve"> El oferente presentará una propuesta económica mediante el diligenciamiento del Formato de Oferta Económica en Excel, que incluya una oferta de precio unitario a COSTO DIRECTO (</w:t>
      </w:r>
      <w:r w:rsidRPr="00DC2A31">
        <w:rPr>
          <w:rFonts w:ascii="Arial" w:eastAsia="ZTR1C.tmp" w:hAnsi="Arial" w:cs="Arial"/>
          <w:i/>
          <w:iCs/>
          <w:lang w:eastAsia="es-ES"/>
        </w:rPr>
        <w:t>Costo Personal + Otros Costos – cuando aplique</w:t>
      </w:r>
      <w:r w:rsidRPr="00DC2A31">
        <w:rPr>
          <w:rFonts w:ascii="Arial" w:eastAsia="ZTR1C.tmp" w:hAnsi="Arial" w:cs="Arial"/>
          <w:lang w:eastAsia="es-ES"/>
        </w:rPr>
        <w:t>) sin incluir AIU ni IVA (</w:t>
      </w:r>
      <w:r w:rsidRPr="00DC2A31">
        <w:rPr>
          <w:rFonts w:ascii="Arial" w:eastAsia="ZTR1C.tmp" w:hAnsi="Arial" w:cs="Arial"/>
          <w:i/>
          <w:iCs/>
          <w:lang w:eastAsia="es-ES"/>
        </w:rPr>
        <w:t>cuando aplique</w:t>
      </w:r>
      <w:r w:rsidRPr="00DC2A31">
        <w:rPr>
          <w:rFonts w:ascii="Arial" w:eastAsia="ZTR1C.tmp" w:hAnsi="Arial" w:cs="Arial"/>
          <w:lang w:eastAsia="es-ES"/>
        </w:rPr>
        <w:t>), y un VALOR TOTAL (COSTO DIRECTO + AIU + IVA) - sin decimales. Es obligatorio el diligenciamiento completo del respectivo formato.</w:t>
      </w:r>
    </w:p>
    <w:p w14:paraId="0FB3E2A5" w14:textId="77777777" w:rsidR="0093330D" w:rsidRPr="00DC2A31" w:rsidRDefault="0093330D" w:rsidP="00DC2A31">
      <w:pPr>
        <w:spacing w:after="0" w:line="240" w:lineRule="auto"/>
        <w:contextualSpacing/>
        <w:jc w:val="both"/>
        <w:rPr>
          <w:rFonts w:ascii="Arial" w:eastAsia="ZTR1C.tmp" w:hAnsi="Arial" w:cs="Arial"/>
          <w:b/>
          <w:bCs/>
          <w:lang w:val="es-MX" w:eastAsia="es-ES"/>
        </w:rPr>
      </w:pPr>
    </w:p>
    <w:p w14:paraId="030A9E20" w14:textId="77777777" w:rsidR="0093330D" w:rsidRDefault="0093330D" w:rsidP="00DC2A31">
      <w:pPr>
        <w:spacing w:after="0" w:line="240" w:lineRule="auto"/>
        <w:contextualSpacing/>
        <w:jc w:val="both"/>
        <w:rPr>
          <w:rFonts w:ascii="Arial" w:eastAsia="ZTR1C.tmp" w:hAnsi="Arial" w:cs="Arial"/>
          <w:b/>
          <w:bCs/>
          <w:lang w:val="es-ES" w:eastAsia="es-ES"/>
        </w:rPr>
      </w:pPr>
      <w:bookmarkStart w:id="13" w:name="_Toc228524836"/>
      <w:bookmarkStart w:id="14" w:name="_Hlk231460942"/>
      <w:r w:rsidRPr="00DC2A31">
        <w:rPr>
          <w:rFonts w:ascii="Arial" w:eastAsia="ZTR1C.tmp" w:hAnsi="Arial" w:cs="Arial"/>
          <w:b/>
          <w:bCs/>
          <w:lang w:val="es-ES" w:eastAsia="es-ES"/>
        </w:rPr>
        <w:t>Sorteo de la Fórmula</w:t>
      </w:r>
      <w:bookmarkEnd w:id="13"/>
    </w:p>
    <w:p w14:paraId="07C7DD7C" w14:textId="73B91996" w:rsidR="00D913FE" w:rsidRPr="00DC2A31" w:rsidRDefault="00DC770E" w:rsidP="00DC2A31">
      <w:pPr>
        <w:spacing w:after="0" w:line="240" w:lineRule="auto"/>
        <w:contextualSpacing/>
        <w:jc w:val="both"/>
        <w:rPr>
          <w:rFonts w:ascii="Arial" w:eastAsia="ZTR1C.tmp" w:hAnsi="Arial" w:cs="Arial"/>
          <w:b/>
          <w:bCs/>
          <w:lang w:val="es-ES" w:eastAsia="es-ES"/>
        </w:rPr>
      </w:pPr>
      <w:r>
        <w:rPr>
          <w:rFonts w:ascii="Arial" w:eastAsia="ZTR1C.tmp" w:hAnsi="Arial" w:cs="Arial"/>
          <w:b/>
          <w:bCs/>
          <w:lang w:val="es-ES" w:eastAsia="es-ES"/>
        </w:rPr>
        <w:t>..</w:t>
      </w:r>
    </w:p>
    <w:p w14:paraId="4960DE5B"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Una (1) sola propuesta habilitada:</w:t>
      </w:r>
      <w:r w:rsidRPr="00DC2A31">
        <w:rPr>
          <w:rFonts w:ascii="Arial" w:eastAsia="ZTR1C.tmp" w:hAnsi="Arial" w:cs="Arial"/>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3F33C3"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27B17D22"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Dos (2) o más Propuestas Habilitadas:</w:t>
      </w:r>
      <w:r w:rsidRPr="00DC2A31">
        <w:rPr>
          <w:rFonts w:ascii="Arial" w:eastAsia="ZTR1C.tmp" w:hAnsi="Arial" w:cs="Arial"/>
          <w:lang w:val="es-ES" w:eastAsia="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5F1A4B28"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93330D" w:rsidRPr="00DC2A31" w14:paraId="468BCEBF" w14:textId="77777777" w:rsidTr="00E21A0B">
        <w:trPr>
          <w:trHeight w:val="284"/>
          <w:jc w:val="center"/>
        </w:trPr>
        <w:tc>
          <w:tcPr>
            <w:tcW w:w="5807" w:type="dxa"/>
            <w:shd w:val="clear" w:color="auto" w:fill="D9D9D9"/>
          </w:tcPr>
          <w:p w14:paraId="0EC21427"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r>
      <w:tr w:rsidR="0093330D" w:rsidRPr="00DC2A31" w14:paraId="6BB56FBC" w14:textId="77777777" w:rsidTr="00E21A0B">
        <w:trPr>
          <w:trHeight w:val="145"/>
          <w:jc w:val="center"/>
        </w:trPr>
        <w:tc>
          <w:tcPr>
            <w:tcW w:w="5807" w:type="dxa"/>
          </w:tcPr>
          <w:p w14:paraId="7C874029"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r>
      <w:tr w:rsidR="0093330D" w:rsidRPr="00DC2A31" w14:paraId="689CFEEC" w14:textId="77777777" w:rsidTr="00E21A0B">
        <w:trPr>
          <w:jc w:val="center"/>
        </w:trPr>
        <w:tc>
          <w:tcPr>
            <w:tcW w:w="5807" w:type="dxa"/>
          </w:tcPr>
          <w:p w14:paraId="2A8C6F77"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r>
      <w:tr w:rsidR="0093330D" w:rsidRPr="00DC2A31" w14:paraId="3183179A" w14:textId="77777777" w:rsidTr="00E21A0B">
        <w:trPr>
          <w:jc w:val="center"/>
        </w:trPr>
        <w:tc>
          <w:tcPr>
            <w:tcW w:w="5807" w:type="dxa"/>
          </w:tcPr>
          <w:p w14:paraId="69EC83A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r>
    </w:tbl>
    <w:p w14:paraId="1CE60CC0" w14:textId="77777777" w:rsidR="00A1134B" w:rsidRDefault="00A1134B" w:rsidP="00DC2A31">
      <w:pPr>
        <w:spacing w:after="0" w:line="240" w:lineRule="auto"/>
        <w:contextualSpacing/>
        <w:jc w:val="both"/>
        <w:rPr>
          <w:rFonts w:ascii="Arial" w:eastAsia="ZTR1C.tmp" w:hAnsi="Arial" w:cs="Arial"/>
          <w:b/>
          <w:bCs/>
          <w:lang w:val="es-ES" w:eastAsia="es-ES"/>
        </w:rPr>
      </w:pPr>
      <w:bookmarkStart w:id="15" w:name="_Toc228524837"/>
    </w:p>
    <w:p w14:paraId="0D2D2D70" w14:textId="4C135664" w:rsidR="0093330D" w:rsidRPr="00DC2A31" w:rsidRDefault="0093330D" w:rsidP="00DC2A31">
      <w:pPr>
        <w:spacing w:after="0" w:line="240" w:lineRule="auto"/>
        <w:contextualSpacing/>
        <w:jc w:val="both"/>
        <w:rPr>
          <w:rFonts w:ascii="Arial" w:eastAsia="ZTR1C.tmp" w:hAnsi="Arial" w:cs="Arial"/>
          <w:b/>
          <w:bCs/>
          <w:lang w:val="es-ES" w:eastAsia="es-ES"/>
        </w:rPr>
      </w:pPr>
      <w:r w:rsidRPr="00DC2A31">
        <w:rPr>
          <w:rFonts w:ascii="Arial" w:eastAsia="ZTR1C.tmp" w:hAnsi="Arial" w:cs="Arial"/>
          <w:b/>
          <w:bCs/>
          <w:lang w:val="es-ES" w:eastAsia="es-ES"/>
        </w:rPr>
        <w:t>Determinación del método aplicable:</w:t>
      </w:r>
      <w:bookmarkEnd w:id="15"/>
      <w:r w:rsidRPr="00DC2A31">
        <w:rPr>
          <w:rFonts w:ascii="Arial" w:eastAsia="ZTR1C.tmp" w:hAnsi="Arial" w:cs="Arial"/>
          <w:b/>
          <w:bCs/>
          <w:lang w:val="es-ES" w:eastAsia="es-ES"/>
        </w:rPr>
        <w:t xml:space="preserve"> </w:t>
      </w:r>
    </w:p>
    <w:p w14:paraId="1934E7E6" w14:textId="73B7C2A8" w:rsidR="0093330D" w:rsidRPr="00DC2A31" w:rsidRDefault="0093330D" w:rsidP="00DC2A31">
      <w:pPr>
        <w:spacing w:after="0" w:line="240" w:lineRule="auto"/>
        <w:contextualSpacing/>
        <w:jc w:val="both"/>
        <w:rPr>
          <w:rFonts w:ascii="Arial" w:eastAsia="ZTR1C.tmp" w:hAnsi="Arial" w:cs="Arial"/>
          <w:lang w:eastAsia="es-ES"/>
        </w:rPr>
      </w:pPr>
      <w:bookmarkStart w:id="16" w:name="_Hlk189574247"/>
      <w:bookmarkStart w:id="17" w:name="_Hlk189661704"/>
      <w:r w:rsidRPr="00DC2A31">
        <w:rPr>
          <w:rFonts w:ascii="Arial" w:eastAsia="ZTR1C.tmp" w:hAnsi="Arial" w:cs="Arial"/>
          <w:lang w:eastAsia="es-ES"/>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después de la expiración del </w:t>
      </w:r>
      <w:r w:rsidR="0074774A" w:rsidRPr="00DC2A31">
        <w:rPr>
          <w:rFonts w:ascii="Arial" w:eastAsia="ZTR1C.tmp" w:hAnsi="Arial" w:cs="Arial"/>
          <w:lang w:eastAsia="es-ES"/>
        </w:rPr>
        <w:t>término</w:t>
      </w:r>
      <w:r w:rsidRPr="00DC2A31">
        <w:rPr>
          <w:rFonts w:ascii="Arial" w:eastAsia="ZTR1C.tmp" w:hAnsi="Arial" w:cs="Arial"/>
          <w:lang w:eastAsia="es-ES"/>
        </w:rPr>
        <w:t xml:space="preserve"> de traslado</w:t>
      </w:r>
      <w:r w:rsidR="00896776">
        <w:rPr>
          <w:rFonts w:ascii="Arial" w:eastAsia="ZTR1C.tmp" w:hAnsi="Arial" w:cs="Arial"/>
          <w:lang w:eastAsia="es-ES"/>
        </w:rPr>
        <w:t xml:space="preserve"> de la evaluación preeliminar</w:t>
      </w:r>
      <w:r w:rsidRPr="00DC2A31">
        <w:rPr>
          <w:rFonts w:ascii="Arial" w:eastAsia="ZTR1C.tmp" w:hAnsi="Arial" w:cs="Arial"/>
          <w:lang w:eastAsia="es-ES"/>
        </w:rPr>
        <w:t xml:space="preserve">. </w:t>
      </w:r>
    </w:p>
    <w:p w14:paraId="1DB11D9A" w14:textId="77777777" w:rsidR="0093330D" w:rsidRPr="00DC2A31" w:rsidRDefault="0093330D" w:rsidP="00DC2A31">
      <w:pPr>
        <w:spacing w:after="0" w:line="240" w:lineRule="auto"/>
        <w:contextualSpacing/>
        <w:jc w:val="both"/>
        <w:rPr>
          <w:rFonts w:ascii="Arial" w:eastAsia="ZTR1C.tmp" w:hAnsi="Arial" w:cs="Arial"/>
          <w:b/>
          <w:bCs/>
          <w:u w:val="single"/>
          <w:lang w:eastAsia="es-ES"/>
        </w:rPr>
      </w:pPr>
    </w:p>
    <w:p w14:paraId="2EC9558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método será escogido de acuerdo con los rangos establecidos en la tabla que se presenta a continuación:</w:t>
      </w:r>
    </w:p>
    <w:p w14:paraId="7CE2881C"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93330D" w:rsidRPr="00DC2A31" w14:paraId="78467FD4" w14:textId="77777777" w:rsidTr="00E21A0B">
        <w:trPr>
          <w:trHeight w:val="284"/>
          <w:jc w:val="center"/>
        </w:trPr>
        <w:tc>
          <w:tcPr>
            <w:tcW w:w="4570" w:type="dxa"/>
            <w:shd w:val="clear" w:color="auto" w:fill="D9D9D9"/>
          </w:tcPr>
          <w:p w14:paraId="198C8E3D"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c>
          <w:tcPr>
            <w:tcW w:w="4257" w:type="dxa"/>
            <w:shd w:val="clear" w:color="auto" w:fill="D9D9D9"/>
          </w:tcPr>
          <w:p w14:paraId="40397B93"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RANGO</w:t>
            </w:r>
          </w:p>
        </w:tc>
      </w:tr>
      <w:tr w:rsidR="0093330D" w:rsidRPr="00DC2A31" w14:paraId="4912C047" w14:textId="77777777" w:rsidTr="00E21A0B">
        <w:trPr>
          <w:trHeight w:val="145"/>
          <w:jc w:val="center"/>
        </w:trPr>
        <w:tc>
          <w:tcPr>
            <w:tcW w:w="4570" w:type="dxa"/>
          </w:tcPr>
          <w:p w14:paraId="43A2E88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c>
          <w:tcPr>
            <w:tcW w:w="4257" w:type="dxa"/>
          </w:tcPr>
          <w:p w14:paraId="5BBEFD92"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0.00 a 0.33</w:t>
            </w:r>
          </w:p>
        </w:tc>
      </w:tr>
      <w:tr w:rsidR="0093330D" w:rsidRPr="00DC2A31" w14:paraId="53FFF3D8" w14:textId="77777777" w:rsidTr="00E21A0B">
        <w:trPr>
          <w:jc w:val="center"/>
        </w:trPr>
        <w:tc>
          <w:tcPr>
            <w:tcW w:w="4570" w:type="dxa"/>
          </w:tcPr>
          <w:p w14:paraId="6F672F6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c>
          <w:tcPr>
            <w:tcW w:w="4257" w:type="dxa"/>
          </w:tcPr>
          <w:p w14:paraId="64921A1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0.34 a 0.66</w:t>
            </w:r>
          </w:p>
        </w:tc>
      </w:tr>
      <w:tr w:rsidR="0093330D" w:rsidRPr="00DC2A31" w14:paraId="1B6953C3" w14:textId="77777777" w:rsidTr="00E21A0B">
        <w:trPr>
          <w:jc w:val="center"/>
        </w:trPr>
        <w:tc>
          <w:tcPr>
            <w:tcW w:w="4570" w:type="dxa"/>
          </w:tcPr>
          <w:p w14:paraId="1D3A793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c>
          <w:tcPr>
            <w:tcW w:w="4257" w:type="dxa"/>
          </w:tcPr>
          <w:p w14:paraId="6749F5D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0.67 a 0.99</w:t>
            </w:r>
          </w:p>
        </w:tc>
      </w:tr>
    </w:tbl>
    <w:p w14:paraId="32BF0FB8"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6"/>
    <w:p w14:paraId="66CAE24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DC2A31">
        <w:rPr>
          <w:rFonts w:ascii="Arial" w:eastAsia="ZTR1C.tmp" w:hAnsi="Arial" w:cs="Arial"/>
          <w:b/>
          <w:lang w:val="es-ES" w:eastAsia="es-ES"/>
        </w:rPr>
        <w:t>RECHAZADA</w:t>
      </w:r>
      <w:r w:rsidRPr="00DC2A31">
        <w:rPr>
          <w:rFonts w:ascii="Arial" w:eastAsia="ZTR1C.tmp" w:hAnsi="Arial" w:cs="Arial"/>
          <w:lang w:val="es-ES" w:eastAsia="es-ES"/>
        </w:rPr>
        <w:t>.</w:t>
      </w:r>
    </w:p>
    <w:p w14:paraId="1058A9B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3473DA73"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oferente debe presentar su propuesta económica a través de la plataforma SECOP II y allegar el Formato 13 del pliego de condiciones.</w:t>
      </w:r>
    </w:p>
    <w:p w14:paraId="5B90491D"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951C77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lang w:val="es-ES" w:eastAsia="es-ES"/>
        </w:rPr>
        <w:t>Nota:</w:t>
      </w:r>
      <w:r w:rsidRPr="00DC2A31">
        <w:rPr>
          <w:rFonts w:ascii="Arial" w:eastAsia="ZTR1C.tmp" w:hAnsi="Arial" w:cs="Arial"/>
          <w:lang w:val="es-ES" w:eastAsia="es-ES"/>
        </w:rPr>
        <w:t xml:space="preserve"> Es importante recalcar que los anteriores métodos de evaluación económica se aplicaran al valor total ofertado en la propuesta económica. </w:t>
      </w:r>
      <w:r w:rsidRPr="00DC2A31">
        <w:rPr>
          <w:rFonts w:ascii="Arial" w:eastAsia="ZTR1C.tmp" w:hAnsi="Arial" w:cs="Arial"/>
          <w:lang w:eastAsia="es-ES"/>
        </w:rPr>
        <w:t>De acuerdo con el método escogido se procederá así:</w:t>
      </w:r>
    </w:p>
    <w:p w14:paraId="615EB3BD"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7"/>
    <w:p w14:paraId="092255BF" w14:textId="497EC0BC"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u w:val="single"/>
          <w:lang w:val="es-ES" w:eastAsia="es-ES"/>
        </w:rPr>
        <w:t>MEDIA ARITMÉTICA</w:t>
      </w:r>
      <w:r w:rsidRPr="00DC2A31">
        <w:rPr>
          <w:rFonts w:ascii="Arial" w:eastAsia="ZTR1C.tmp" w:hAnsi="Arial" w:cs="Arial"/>
          <w:lang w:val="es-ES" w:eastAsia="es-ES"/>
        </w:rPr>
        <w:t xml:space="preserve"> (</w:t>
      </w:r>
      <m:oMath>
        <m:acc>
          <m:accPr>
            <m:chr m:val="̅"/>
            <m:ctrlPr>
              <w:rPr>
                <w:rFonts w:ascii="Cambria Math" w:eastAsia="ZTR1C.tmp" w:hAnsi="Cambria Math" w:cs="Arial"/>
                <w:lang w:val="es-ES" w:eastAsia="es-ES"/>
              </w:rPr>
            </m:ctrlPr>
          </m:accPr>
          <m:e>
            <m:r>
              <m:rPr>
                <m:sty m:val="bi"/>
              </m:rPr>
              <w:rPr>
                <w:rFonts w:ascii="Cambria Math" w:eastAsia="ZTR1C.tmp" w:hAnsi="Cambria Math" w:cs="Arial"/>
                <w:lang w:val="es-ES" w:eastAsia="es-ES"/>
              </w:rPr>
              <m:t>X</m:t>
            </m:r>
          </m:e>
        </m:acc>
      </m:oMath>
      <w:r w:rsidRPr="00DC2A31">
        <w:rPr>
          <w:rFonts w:ascii="Arial" w:eastAsia="ZTR1C.tmp" w:hAnsi="Arial" w:cs="Arial"/>
          <w:lang w:val="es-ES" w:eastAsia="es-ES"/>
        </w:rPr>
        <w:t>)</w:t>
      </w:r>
    </w:p>
    <w:p w14:paraId="05402C13"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09E78469" w14:textId="77777777" w:rsidR="0093330D" w:rsidRPr="00DC2A31" w:rsidRDefault="0093330D" w:rsidP="00DC2A31">
      <w:pPr>
        <w:spacing w:after="0" w:line="240" w:lineRule="auto"/>
        <w:contextualSpacing/>
        <w:jc w:val="both"/>
        <w:rPr>
          <w:rFonts w:ascii="Arial" w:eastAsia="ZTR1C.tmp" w:hAnsi="Arial" w:cs="Arial"/>
          <w:lang w:eastAsia="es-ES"/>
        </w:rPr>
      </w:pPr>
      <w:bookmarkStart w:id="18" w:name="_Hlk187671146"/>
      <w:r w:rsidRPr="00DC2A31">
        <w:rPr>
          <w:rFonts w:ascii="Arial" w:eastAsia="ZTR1C.tmp" w:hAnsi="Arial" w:cs="Arial"/>
          <w:lang w:eastAsia="es-ES"/>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11CF69C4" w14:textId="77777777" w:rsidR="0093330D" w:rsidRPr="00DC2A31" w:rsidRDefault="0093330D" w:rsidP="00DC2A31">
      <w:pPr>
        <w:spacing w:after="0" w:line="240" w:lineRule="auto"/>
        <w:contextualSpacing/>
        <w:jc w:val="both"/>
        <w:rPr>
          <w:rFonts w:ascii="Arial" w:eastAsia="ZTR1C.tmp" w:hAnsi="Arial" w:cs="Arial"/>
          <w:lang w:eastAsia="es-ES"/>
        </w:rPr>
      </w:pPr>
    </w:p>
    <w:p w14:paraId="5D1951D4"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w:t>
      </w:r>
      <w:r w:rsidRPr="00DC2A31">
        <w:rPr>
          <w:rFonts w:ascii="Arial" w:eastAsia="ZTR1C.tmp" w:hAnsi="Arial" w:cs="Arial"/>
          <w:i/>
          <w:iCs/>
          <w:lang w:eastAsia="es-ES"/>
        </w:rPr>
        <w:t>Valor de Propuesta</w:t>
      </w:r>
      <w:r w:rsidRPr="00DC2A31">
        <w:rPr>
          <w:rFonts w:ascii="Arial" w:eastAsia="ZTR1C.tmp" w:hAnsi="Arial" w:cs="Arial"/>
          <w:lang w:eastAsia="es-ES"/>
        </w:rPr>
        <w:t>” para cada uno de los proponentes, que se denominará VP.</w:t>
      </w:r>
    </w:p>
    <w:p w14:paraId="2F6512C0"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obtendrá sin decimales la media aritmética de los “</w:t>
      </w:r>
      <w:r w:rsidRPr="00DC2A31">
        <w:rPr>
          <w:rFonts w:ascii="Arial" w:eastAsia="ZTR1C.tmp" w:hAnsi="Arial" w:cs="Arial"/>
          <w:i/>
          <w:iCs/>
          <w:lang w:eastAsia="es-ES"/>
        </w:rPr>
        <w:t>Valores de</w:t>
      </w:r>
      <w:r w:rsidRPr="00DC2A31">
        <w:rPr>
          <w:rFonts w:ascii="Arial" w:eastAsia="ZTR1C.tmp" w:hAnsi="Arial" w:cs="Arial"/>
          <w:lang w:eastAsia="es-ES"/>
        </w:rPr>
        <w:t xml:space="preserve"> </w:t>
      </w:r>
      <w:r w:rsidRPr="00DC2A31">
        <w:rPr>
          <w:rFonts w:ascii="Arial" w:eastAsia="ZTR1C.tmp" w:hAnsi="Arial" w:cs="Arial"/>
          <w:i/>
          <w:iCs/>
          <w:lang w:eastAsia="es-ES"/>
        </w:rPr>
        <w:t>Propuesta</w:t>
      </w:r>
      <w:r w:rsidRPr="00DC2A31">
        <w:rPr>
          <w:rFonts w:ascii="Arial" w:eastAsia="ZTR1C.tmp" w:hAnsi="Arial" w:cs="Arial"/>
          <w:lang w:eastAsia="es-ES"/>
        </w:rPr>
        <w:t>” aplicando la siguiente fórmula:</w:t>
      </w:r>
    </w:p>
    <w:p w14:paraId="538D1655" w14:textId="77777777" w:rsidR="0093330D" w:rsidRPr="00DC2A31" w:rsidRDefault="0093330D" w:rsidP="00DC2A31">
      <w:pPr>
        <w:spacing w:after="0" w:line="240" w:lineRule="auto"/>
        <w:contextualSpacing/>
        <w:jc w:val="both"/>
        <w:rPr>
          <w:rFonts w:ascii="Arial" w:eastAsia="ZTR1C.tmp" w:hAnsi="Arial" w:cs="Arial"/>
          <w:lang w:eastAsia="es-ES"/>
        </w:rPr>
      </w:pPr>
    </w:p>
    <w:p w14:paraId="669E98C3" w14:textId="39D03BAC" w:rsidR="0093330D" w:rsidRPr="00DC2A31" w:rsidRDefault="00000000" w:rsidP="00DC2A31">
      <w:pPr>
        <w:spacing w:after="0" w:line="240" w:lineRule="auto"/>
        <w:contextualSpacing/>
        <w:jc w:val="both"/>
        <w:rPr>
          <w:rFonts w:ascii="Arial" w:eastAsia="ZTR1C.tmp" w:hAnsi="Arial" w:cs="Arial"/>
          <w:lang w:val="en-US" w:eastAsia="es-ES"/>
        </w:rPr>
      </w:pPr>
      <m:oMathPara>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r>
            <w:rPr>
              <w:rFonts w:ascii="Cambria Math" w:eastAsia="ZTR1C.tmp" w:hAnsi="Cambria Math" w:cs="Arial"/>
              <w:lang w:eastAsia="es-ES"/>
            </w:rPr>
            <m:t>=</m:t>
          </m:r>
          <m:nary>
            <m:naryPr>
              <m:chr m:val="∑"/>
              <m:limLoc m:val="undOvr"/>
              <m:ctrlPr>
                <w:rPr>
                  <w:rFonts w:ascii="Cambria Math" w:eastAsia="ZTR1C.tmp" w:hAnsi="Cambria Math" w:cs="Arial"/>
                  <w:i/>
                  <w:lang w:eastAsia="es-ES"/>
                </w:rPr>
              </m:ctrlPr>
            </m:naryPr>
            <m:sub>
              <m:r>
                <w:rPr>
                  <w:rFonts w:ascii="Cambria Math" w:eastAsia="ZTR1C.tmp" w:hAnsi="Cambria Math" w:cs="Arial"/>
                  <w:lang w:eastAsia="es-ES"/>
                </w:rPr>
                <m:t>i=1</m:t>
              </m:r>
            </m:sub>
            <m:sup>
              <m:r>
                <w:rPr>
                  <w:rFonts w:ascii="Cambria Math" w:eastAsia="ZTR1C.tmp" w:hAnsi="Cambria Math" w:cs="Arial"/>
                  <w:lang w:eastAsia="es-ES"/>
                </w:rPr>
                <m:t>n</m:t>
              </m:r>
            </m:sup>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num>
                <m:den>
                  <m:r>
                    <w:rPr>
                      <w:rFonts w:ascii="Cambria Math" w:eastAsia="ZTR1C.tmp" w:hAnsi="Cambria Math" w:cs="Arial"/>
                      <w:lang w:eastAsia="es-ES"/>
                    </w:rPr>
                    <m:t>n</m:t>
                  </m:r>
                </m:den>
              </m:f>
            </m:e>
          </m:nary>
        </m:oMath>
      </m:oMathPara>
    </w:p>
    <w:p w14:paraId="6D5761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4C457F70" w14:textId="5A47A54E" w:rsidR="0093330D" w:rsidRPr="00DC2A31" w:rsidRDefault="00000000" w:rsidP="00DC2A31">
      <w:pPr>
        <w:spacing w:after="0" w:line="240" w:lineRule="auto"/>
        <w:contextualSpacing/>
        <w:jc w:val="both"/>
        <w:rPr>
          <w:rFonts w:ascii="Arial" w:eastAsia="ZTR1C.tmp" w:hAnsi="Arial" w:cs="Arial"/>
          <w:lang w:eastAsia="es-ES"/>
        </w:rPr>
      </w:pP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0093330D" w:rsidRPr="00DC2A31">
        <w:rPr>
          <w:rFonts w:ascii="Arial" w:eastAsia="ZTR1C.tmp" w:hAnsi="Arial" w:cs="Arial"/>
          <w:lang w:eastAsia="es-ES"/>
        </w:rPr>
        <w:t>= Media aritmética.</w:t>
      </w:r>
    </w:p>
    <w:p w14:paraId="2136CE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Valor de Propuesta del proponente i.</w:t>
      </w:r>
    </w:p>
    <w:p w14:paraId="4E920EB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n= Número total de propuestas habilitadas, objeto de evaluación.</w:t>
      </w:r>
    </w:p>
    <w:p w14:paraId="544B4A30" w14:textId="77777777" w:rsidR="0093330D" w:rsidRPr="00DC2A31" w:rsidRDefault="0093330D" w:rsidP="00DC2A31">
      <w:pPr>
        <w:spacing w:after="0" w:line="240" w:lineRule="auto"/>
        <w:contextualSpacing/>
        <w:jc w:val="both"/>
        <w:rPr>
          <w:rFonts w:ascii="Arial" w:eastAsia="ZTR1C.tmp" w:hAnsi="Arial" w:cs="Arial"/>
          <w:lang w:eastAsia="es-ES"/>
        </w:rPr>
      </w:pPr>
    </w:p>
    <w:p w14:paraId="6769E6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aritmética se procederá a ponderar las Propuestas objeto de evaluación, de acuerdo con las siguientes fórmulas:</w:t>
      </w:r>
    </w:p>
    <w:p w14:paraId="64C679B7"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84" w:type="dxa"/>
        <w:jc w:val="center"/>
        <w:tblLook w:val="04A0" w:firstRow="1" w:lastRow="0" w:firstColumn="1" w:lastColumn="0" w:noHBand="0" w:noVBand="1"/>
      </w:tblPr>
      <w:tblGrid>
        <w:gridCol w:w="1406"/>
        <w:gridCol w:w="3267"/>
        <w:gridCol w:w="4111"/>
      </w:tblGrid>
      <w:tr w:rsidR="0093330D" w:rsidRPr="00DC2A31" w14:paraId="5BCA96BD"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D3848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6334145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59264" behindDoc="0" locked="0" layoutInCell="1" allowOverlap="1" wp14:anchorId="21D9A2BA" wp14:editId="35448A9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2C46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FFD658F" w14:textId="6AD1A25B"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172E06E1" w14:textId="65906E7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p>
        </w:tc>
      </w:tr>
      <w:tr w:rsidR="0093330D" w:rsidRPr="00DC2A31" w14:paraId="65A39102" w14:textId="77777777" w:rsidTr="00E21A0B">
        <w:trPr>
          <w:trHeight w:val="613"/>
          <w:jc w:val="center"/>
        </w:trPr>
        <w:tc>
          <w:tcPr>
            <w:tcW w:w="0" w:type="auto"/>
            <w:vMerge/>
            <w:vAlign w:val="center"/>
            <w:hideMark/>
          </w:tcPr>
          <w:p w14:paraId="0605C8ED"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26F9CDAB" w14:textId="77777777" w:rsidR="0093330D" w:rsidRPr="00DC2A31" w:rsidRDefault="0093330D" w:rsidP="00DC2A31">
            <w:pPr>
              <w:spacing w:after="0" w:line="240" w:lineRule="auto"/>
              <w:contextualSpacing/>
              <w:jc w:val="both"/>
              <w:rPr>
                <w:rFonts w:ascii="Arial" w:eastAsia="ZTR1C.tmp" w:hAnsi="Arial" w:cs="Arial"/>
                <w:lang w:eastAsia="es-ES"/>
              </w:rPr>
            </w:pPr>
          </w:p>
          <w:p w14:paraId="5853DAFB" w14:textId="7FA8792F"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r>
                              <m:rPr>
                                <m:sty m:val="p"/>
                              </m:rPr>
                              <w:rPr>
                                <w:rFonts w:ascii="Cambria Math" w:eastAsia="ZTR1C.tmp" w:hAnsi="Cambria Math" w:cs="Arial"/>
                                <w:lang w:eastAsia="es-ES"/>
                              </w:rPr>
                              <m:t xml:space="preserve">| </m:t>
                            </m:r>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2404C26D" w14:textId="4DA9209B"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r w:rsidRPr="00DC2A31">
              <w:rPr>
                <w:rFonts w:ascii="Arial" w:eastAsia="ZTR1C.tmp" w:hAnsi="Arial" w:cs="Arial"/>
                <w:lang w:eastAsia="es-ES"/>
              </w:rPr>
              <w:br/>
            </w:r>
          </w:p>
        </w:tc>
      </w:tr>
    </w:tbl>
    <w:p w14:paraId="4EFEE985" w14:textId="77777777" w:rsidR="0093330D" w:rsidRPr="00DC2A31" w:rsidRDefault="0093330D" w:rsidP="00DC2A31">
      <w:pPr>
        <w:spacing w:after="0" w:line="240" w:lineRule="auto"/>
        <w:contextualSpacing/>
        <w:jc w:val="both"/>
        <w:rPr>
          <w:rFonts w:ascii="Arial" w:eastAsia="ZTR1C.tmp" w:hAnsi="Arial" w:cs="Arial"/>
          <w:lang w:eastAsia="es-ES"/>
        </w:rPr>
      </w:pPr>
    </w:p>
    <w:p w14:paraId="24516D7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62E0E8AF" w14:textId="77777777" w:rsidR="0093330D" w:rsidRPr="00DC2A31" w:rsidRDefault="0093330D" w:rsidP="00DC2A31">
      <w:pPr>
        <w:spacing w:after="0" w:line="240" w:lineRule="auto"/>
        <w:contextualSpacing/>
        <w:jc w:val="both"/>
        <w:rPr>
          <w:rFonts w:ascii="Arial" w:eastAsia="ZTR1C.tmp" w:hAnsi="Arial" w:cs="Arial"/>
          <w:lang w:eastAsia="es-ES"/>
        </w:rPr>
      </w:pPr>
    </w:p>
    <w:p w14:paraId="694B70D7" w14:textId="0B58C76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w:t>
      </w: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Pr="00DC2A31">
        <w:rPr>
          <w:rFonts w:ascii="Arial" w:eastAsia="ZTR1C.tmp" w:hAnsi="Arial" w:cs="Arial"/>
          <w:lang w:eastAsia="es-ES"/>
        </w:rPr>
        <w:t xml:space="preserve"> )= Media aritmética.</w:t>
      </w:r>
    </w:p>
    <w:p w14:paraId="0E34DE3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 Valor de Propuesta del proponente i.</w:t>
      </w:r>
    </w:p>
    <w:p w14:paraId="1D3CE1D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i = número de oferta.</w:t>
      </w:r>
    </w:p>
    <w:p w14:paraId="43B06EA9" w14:textId="77777777" w:rsidR="0093330D" w:rsidRPr="00DC2A31" w:rsidRDefault="0093330D" w:rsidP="00DC2A31">
      <w:pPr>
        <w:spacing w:after="0" w:line="240" w:lineRule="auto"/>
        <w:contextualSpacing/>
        <w:jc w:val="both"/>
        <w:rPr>
          <w:rFonts w:ascii="Arial" w:eastAsia="ZTR1C.tmp" w:hAnsi="Arial" w:cs="Arial"/>
          <w:lang w:eastAsia="es-ES"/>
        </w:rPr>
      </w:pPr>
    </w:p>
    <w:p w14:paraId="629231C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aritmética, se tomará el valor absoluto de la diferencia entre la media aritmética y el Valor de Propuesta de la oferta, como se observa en la fórmula de ponderación.</w:t>
      </w:r>
    </w:p>
    <w:p w14:paraId="1D8C2D62" w14:textId="77777777" w:rsidR="0093330D" w:rsidRPr="00DC2A31" w:rsidRDefault="0093330D" w:rsidP="00DC2A31">
      <w:pPr>
        <w:spacing w:after="0" w:line="240" w:lineRule="auto"/>
        <w:contextualSpacing/>
        <w:jc w:val="both"/>
        <w:rPr>
          <w:rFonts w:ascii="Arial" w:eastAsia="ZTR1C.tmp" w:hAnsi="Arial" w:cs="Arial"/>
          <w:lang w:eastAsia="es-ES"/>
        </w:rPr>
      </w:pPr>
    </w:p>
    <w:bookmarkEnd w:id="18"/>
    <w:p w14:paraId="25B5C1C6"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MENOR VALOR</w:t>
      </w:r>
    </w:p>
    <w:p w14:paraId="48D7931C" w14:textId="77777777" w:rsidR="0093330D" w:rsidRPr="00DC2A31" w:rsidRDefault="0093330D" w:rsidP="00DC2A31">
      <w:pPr>
        <w:spacing w:after="0" w:line="240" w:lineRule="auto"/>
        <w:contextualSpacing/>
        <w:jc w:val="both"/>
        <w:rPr>
          <w:rFonts w:ascii="Arial" w:eastAsia="ZTR1C.tmp" w:hAnsi="Arial" w:cs="Arial"/>
          <w:lang w:eastAsia="es-ES"/>
        </w:rPr>
      </w:pPr>
    </w:p>
    <w:p w14:paraId="11336C45" w14:textId="77777777" w:rsidR="0093330D" w:rsidRPr="00DC2A31" w:rsidRDefault="0093330D" w:rsidP="00DC2A31">
      <w:pPr>
        <w:spacing w:after="0" w:line="240" w:lineRule="auto"/>
        <w:contextualSpacing/>
        <w:jc w:val="both"/>
        <w:rPr>
          <w:rFonts w:ascii="Arial" w:eastAsia="ZTR1C.tmp" w:hAnsi="Arial" w:cs="Arial"/>
          <w:lang w:val="es-MX" w:eastAsia="es-ES"/>
        </w:rPr>
      </w:pPr>
      <w:bookmarkStart w:id="19" w:name="_Hlk187671182"/>
      <w:r w:rsidRPr="00DC2A31">
        <w:rPr>
          <w:rFonts w:ascii="Arial" w:eastAsia="ZTR1C.tmp" w:hAnsi="Arial" w:cs="Arial"/>
          <w:lang w:eastAsia="es-ES"/>
        </w:rPr>
        <w:t>Consiste en establecer la Oferta con menor Valor de Propuesta</w:t>
      </w:r>
      <w:r w:rsidRPr="00DC2A31">
        <w:rPr>
          <w:rFonts w:ascii="Arial" w:eastAsia="ZTR1C.tmp" w:hAnsi="Arial" w:cs="Arial"/>
          <w:lang w:val="es-MX" w:eastAsia="es-ES"/>
        </w:rPr>
        <w:t xml:space="preserve"> y otorgará el máximo puntaje a la oferta económica hábil para calificación económica de menor valor.</w:t>
      </w:r>
    </w:p>
    <w:p w14:paraId="7CCD576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6C9ED711" w14:textId="2D52CA7F"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r>
            <w:rPr>
              <w:rFonts w:ascii="Cambria Math" w:eastAsia="ZTR1C.tmp" w:hAnsi="Cambria Math" w:cs="Arial"/>
              <w:lang w:eastAsia="es-ES"/>
            </w:rPr>
            <m:t>=Mínimo (</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1</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2</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m:t>
              </m:r>
            </m:sub>
          </m:sSub>
          <m:r>
            <w:rPr>
              <w:rFonts w:ascii="Cambria Math" w:eastAsia="ZTR1C.tmp" w:hAnsi="Cambria Math" w:cs="Arial"/>
              <w:lang w:eastAsia="es-ES"/>
            </w:rPr>
            <m:t>)</m:t>
          </m:r>
        </m:oMath>
      </m:oMathPara>
    </w:p>
    <w:p w14:paraId="24ADA07D" w14:textId="77777777" w:rsidR="0093330D" w:rsidRPr="00DC2A31" w:rsidRDefault="0093330D" w:rsidP="00DC2A31">
      <w:pPr>
        <w:spacing w:after="0" w:line="240" w:lineRule="auto"/>
        <w:contextualSpacing/>
        <w:jc w:val="both"/>
        <w:rPr>
          <w:rFonts w:ascii="Arial" w:eastAsia="ZTR1C.tmp" w:hAnsi="Arial" w:cs="Arial"/>
          <w:lang w:eastAsia="es-ES"/>
        </w:rPr>
      </w:pPr>
    </w:p>
    <w:p w14:paraId="33F291E2"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7BD366F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7821DFBA" w14:textId="3A388E7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oMath>
      <w:r w:rsidR="0093330D" w:rsidRPr="00DC2A31">
        <w:rPr>
          <w:rFonts w:ascii="Arial" w:eastAsia="ZTR1C.tmp" w:hAnsi="Arial" w:cs="Arial"/>
          <w:i/>
          <w:iCs/>
          <w:lang w:val="es-MX" w:eastAsia="es-ES"/>
        </w:rPr>
        <w:t>:</w:t>
      </w:r>
      <w:r w:rsidR="0093330D" w:rsidRPr="00DC2A31">
        <w:rPr>
          <w:rFonts w:ascii="Arial" w:eastAsia="ZTR1C.tmp" w:hAnsi="Arial" w:cs="Arial"/>
          <w:lang w:val="es-MX" w:eastAsia="es-ES"/>
        </w:rPr>
        <w:t xml:space="preserve"> Es el valor total corregido de cada una de las propuestas “i”.</w:t>
      </w:r>
    </w:p>
    <w:p w14:paraId="4690E63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i/>
          <w:iCs/>
          <w:lang w:val="es-MX" w:eastAsia="es-ES"/>
        </w:rPr>
        <w:t>m</w:t>
      </w:r>
      <w:r w:rsidRPr="00DC2A31">
        <w:rPr>
          <w:rFonts w:ascii="Arial" w:eastAsia="ZTR1C.tmp" w:hAnsi="Arial" w:cs="Arial"/>
          <w:lang w:val="es-MX" w:eastAsia="es-ES"/>
        </w:rPr>
        <w:t>: Es el número total de propuestas económicas válidas recibidas por la Entidad.</w:t>
      </w:r>
    </w:p>
    <w:p w14:paraId="3FDCD1BA" w14:textId="65A6295F"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oMath>
      <w:r w:rsidR="0093330D" w:rsidRPr="00DC2A31">
        <w:rPr>
          <w:rFonts w:ascii="Arial" w:eastAsia="ZTR1C.tmp" w:hAnsi="Arial" w:cs="Arial"/>
          <w:lang w:val="es-MX" w:eastAsia="es-ES"/>
        </w:rPr>
        <w:t>: Es el valor total corregido de la propuesta válida más baja.</w:t>
      </w:r>
    </w:p>
    <w:p w14:paraId="1566AF2E"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1F5B2CB0"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La Entidad procederá a ponderar las propuestas de acuerdo con la siguiente fórmula:</w:t>
      </w:r>
    </w:p>
    <w:p w14:paraId="07CE1F87"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099C2B61" w14:textId="43147E70" w:rsidR="0093330D" w:rsidRPr="00DC2A31" w:rsidRDefault="0093330D" w:rsidP="00DC2A31">
      <w:pPr>
        <w:spacing w:after="0" w:line="240" w:lineRule="auto"/>
        <w:contextualSpacing/>
        <w:jc w:val="both"/>
        <w:rPr>
          <w:rFonts w:ascii="Arial" w:eastAsia="ZTR1C.tmp" w:hAnsi="Arial" w:cs="Arial"/>
          <w:lang w:eastAsia="es-ES"/>
        </w:rPr>
      </w:pPr>
      <m:oMathPara>
        <m:oMath>
          <m:r>
            <w:rPr>
              <w:rFonts w:ascii="Cambria Math" w:eastAsia="ZTR1C.tmp" w:hAnsi="Cambria Math" w:cs="Arial"/>
              <w:lang w:eastAsia="es-ES"/>
            </w:rPr>
            <m:t>Puntaje=</m:t>
          </m:r>
          <m:f>
            <m:fPr>
              <m:ctrlPr>
                <w:rPr>
                  <w:rFonts w:ascii="Cambria Math" w:eastAsia="ZTR1C.tmp" w:hAnsi="Cambria Math" w:cs="Arial"/>
                  <w:i/>
                  <w:lang w:eastAsia="es-ES"/>
                </w:rPr>
              </m:ctrlPr>
            </m:fPr>
            <m:num>
              <m:r>
                <w:rPr>
                  <w:rFonts w:ascii="Cambria Math" w:eastAsia="ZTR1C.tmp" w:hAnsi="Cambria Math" w:cs="Arial"/>
                  <w:lang w:eastAsia="es-ES"/>
                </w:rPr>
                <m:t>50*</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den>
          </m:f>
        </m:oMath>
      </m:oMathPara>
    </w:p>
    <w:p w14:paraId="4738D79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6AB3B443" w14:textId="4F7DF29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min</m:t>
            </m:r>
          </m:sub>
        </m:sSub>
      </m:oMath>
      <w:r w:rsidR="0093330D" w:rsidRPr="00DC2A31">
        <w:rPr>
          <w:rFonts w:ascii="Arial" w:eastAsia="ZTR1C.tmp" w:hAnsi="Arial" w:cs="Arial"/>
          <w:lang w:val="es-MX" w:eastAsia="es-ES"/>
        </w:rPr>
        <w:t>: Valor total corregido de la propuesta más bajo entre las ofertas habilitadas objeto de evaluación.</w:t>
      </w:r>
    </w:p>
    <w:p w14:paraId="0B176A93" w14:textId="6C7F30E6"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i</m:t>
            </m:r>
          </m:sub>
        </m:sSub>
      </m:oMath>
      <w:r w:rsidR="0093330D" w:rsidRPr="00DC2A31">
        <w:rPr>
          <w:rFonts w:ascii="Arial" w:eastAsia="ZTR1C.tmp" w:hAnsi="Arial" w:cs="Arial"/>
          <w:lang w:val="es-MX" w:eastAsia="es-ES"/>
        </w:rPr>
        <w:t xml:space="preserve">: </w:t>
      </w:r>
      <w:r w:rsidR="0093330D" w:rsidRPr="00DC2A31">
        <w:rPr>
          <w:rFonts w:ascii="Arial" w:eastAsia="ZTR1C.tmp" w:hAnsi="Arial" w:cs="Arial"/>
          <w:i/>
          <w:iCs/>
          <w:lang w:eastAsia="es-ES"/>
        </w:rPr>
        <w:t>Valor total corregido de la propuesta del oferente i, sin decimales</w:t>
      </w:r>
      <w:r w:rsidR="0093330D" w:rsidRPr="00DC2A31">
        <w:rPr>
          <w:rFonts w:ascii="Arial" w:eastAsia="ZTR1C.tmp" w:hAnsi="Arial" w:cs="Arial"/>
          <w:lang w:val="es-MX" w:eastAsia="es-ES"/>
        </w:rPr>
        <w:t>.</w:t>
      </w:r>
    </w:p>
    <w:bookmarkEnd w:id="19"/>
    <w:p w14:paraId="1C604306" w14:textId="77777777" w:rsidR="0093330D" w:rsidRPr="00DC2A31" w:rsidRDefault="0093330D" w:rsidP="00DC2A31">
      <w:pPr>
        <w:spacing w:after="0" w:line="240" w:lineRule="auto"/>
        <w:contextualSpacing/>
        <w:jc w:val="both"/>
        <w:rPr>
          <w:rFonts w:ascii="Arial" w:eastAsia="ZTR1C.tmp" w:hAnsi="Arial" w:cs="Arial"/>
          <w:lang w:eastAsia="es-ES"/>
        </w:rPr>
      </w:pPr>
    </w:p>
    <w:p w14:paraId="33F80ACE"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 xml:space="preserve">MEDIA GEOMÉTRICA CON PRESUPUESTO OFICIAL </w:t>
      </w:r>
    </w:p>
    <w:p w14:paraId="4DC36191"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B82E49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78985A6" w14:textId="77777777" w:rsidR="0093330D" w:rsidRPr="00DC2A31" w:rsidRDefault="0093330D" w:rsidP="00DC2A31">
      <w:pPr>
        <w:spacing w:after="0" w:line="240" w:lineRule="auto"/>
        <w:contextualSpacing/>
        <w:jc w:val="both"/>
        <w:rPr>
          <w:rFonts w:ascii="Arial" w:eastAsia="ZTR1C.tmp" w:hAnsi="Arial" w:cs="Arial"/>
          <w:lang w:eastAsia="es-ES"/>
        </w:rPr>
      </w:pPr>
    </w:p>
    <w:p w14:paraId="01D8FBA3"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“Valor de Propuesta” para cada uno de los proponentes, que se denominará VP.</w:t>
      </w:r>
    </w:p>
    <w:p w14:paraId="7C3A56E1" w14:textId="77777777" w:rsidR="0093330D" w:rsidRPr="00DC2A31" w:rsidRDefault="0093330D" w:rsidP="00DC2A31">
      <w:pPr>
        <w:spacing w:after="0" w:line="240" w:lineRule="auto"/>
        <w:contextualSpacing/>
        <w:jc w:val="both"/>
        <w:rPr>
          <w:rFonts w:ascii="Arial" w:eastAsia="ZTR1C.tmp" w:hAnsi="Arial" w:cs="Arial"/>
          <w:lang w:eastAsia="es-ES"/>
        </w:rPr>
      </w:pPr>
    </w:p>
    <w:p w14:paraId="6523FE8F"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30E9986E"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6646" w:type="dxa"/>
        <w:jc w:val="center"/>
        <w:tblLook w:val="04A0" w:firstRow="1" w:lastRow="0" w:firstColumn="1" w:lastColumn="0" w:noHBand="0" w:noVBand="1"/>
      </w:tblPr>
      <w:tblGrid>
        <w:gridCol w:w="3256"/>
        <w:gridCol w:w="3390"/>
      </w:tblGrid>
      <w:tr w:rsidR="0093330D" w:rsidRPr="00DC2A31" w14:paraId="6B554D56" w14:textId="77777777" w:rsidTr="00DC2A31">
        <w:trPr>
          <w:trHeight w:val="487"/>
          <w:tblHeader/>
          <w:jc w:val="center"/>
        </w:trPr>
        <w:tc>
          <w:tcPr>
            <w:tcW w:w="3256" w:type="dxa"/>
            <w:tcBorders>
              <w:top w:val="single" w:sz="4" w:space="0" w:color="auto"/>
              <w:left w:val="single" w:sz="4" w:space="0" w:color="auto"/>
              <w:bottom w:val="single" w:sz="4" w:space="0" w:color="auto"/>
              <w:right w:val="single" w:sz="4" w:space="0" w:color="auto"/>
            </w:tcBorders>
            <w:shd w:val="clear" w:color="auto" w:fill="DBE5F1"/>
            <w:vAlign w:val="center"/>
          </w:tcPr>
          <w:p w14:paraId="0C897DB2"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Intervalos según número de ofertas objeto de evaluación (n)</w:t>
            </w:r>
          </w:p>
        </w:tc>
        <w:tc>
          <w:tcPr>
            <w:tcW w:w="3390" w:type="dxa"/>
            <w:tcBorders>
              <w:top w:val="single" w:sz="4" w:space="0" w:color="auto"/>
              <w:left w:val="single" w:sz="4" w:space="0" w:color="auto"/>
              <w:bottom w:val="single" w:sz="4" w:space="0" w:color="auto"/>
              <w:right w:val="single" w:sz="4" w:space="0" w:color="auto"/>
            </w:tcBorders>
            <w:shd w:val="clear" w:color="auto" w:fill="DBE5F1"/>
            <w:vAlign w:val="center"/>
          </w:tcPr>
          <w:p w14:paraId="11A7BEF4"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Número de veces que se incluye el presupuesto oficial (nv)</w:t>
            </w:r>
          </w:p>
        </w:tc>
      </w:tr>
      <w:tr w:rsidR="0093330D" w:rsidRPr="00DC2A31" w14:paraId="1D4D76C7"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4284CD02"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w:t>
            </w:r>
          </w:p>
        </w:tc>
        <w:tc>
          <w:tcPr>
            <w:tcW w:w="3390" w:type="dxa"/>
            <w:tcBorders>
              <w:top w:val="single" w:sz="4" w:space="0" w:color="auto"/>
              <w:left w:val="single" w:sz="4" w:space="0" w:color="auto"/>
              <w:bottom w:val="single" w:sz="4" w:space="0" w:color="auto"/>
              <w:right w:val="single" w:sz="4" w:space="0" w:color="auto"/>
            </w:tcBorders>
            <w:vAlign w:val="center"/>
          </w:tcPr>
          <w:p w14:paraId="7BB9ADCC"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w:t>
            </w:r>
          </w:p>
        </w:tc>
      </w:tr>
      <w:tr w:rsidR="0093330D" w:rsidRPr="00DC2A31" w14:paraId="1012C33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FD279F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4-6</w:t>
            </w:r>
          </w:p>
        </w:tc>
        <w:tc>
          <w:tcPr>
            <w:tcW w:w="3390" w:type="dxa"/>
            <w:tcBorders>
              <w:top w:val="single" w:sz="4" w:space="0" w:color="auto"/>
              <w:left w:val="single" w:sz="4" w:space="0" w:color="auto"/>
              <w:bottom w:val="single" w:sz="4" w:space="0" w:color="auto"/>
              <w:right w:val="single" w:sz="4" w:space="0" w:color="auto"/>
            </w:tcBorders>
            <w:vAlign w:val="center"/>
          </w:tcPr>
          <w:p w14:paraId="089D27F6"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2</w:t>
            </w:r>
          </w:p>
        </w:tc>
      </w:tr>
      <w:tr w:rsidR="0093330D" w:rsidRPr="00DC2A31" w14:paraId="7F8A5AB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AD6D278"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7-9</w:t>
            </w:r>
          </w:p>
        </w:tc>
        <w:tc>
          <w:tcPr>
            <w:tcW w:w="3390" w:type="dxa"/>
            <w:tcBorders>
              <w:top w:val="single" w:sz="4" w:space="0" w:color="auto"/>
              <w:left w:val="single" w:sz="4" w:space="0" w:color="auto"/>
              <w:bottom w:val="single" w:sz="4" w:space="0" w:color="auto"/>
              <w:right w:val="single" w:sz="4" w:space="0" w:color="auto"/>
            </w:tcBorders>
            <w:vAlign w:val="center"/>
          </w:tcPr>
          <w:p w14:paraId="5E550AC0"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3</w:t>
            </w:r>
          </w:p>
        </w:tc>
      </w:tr>
      <w:tr w:rsidR="0093330D" w:rsidRPr="00DC2A31" w14:paraId="4B734F6C"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79C6043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10-12</w:t>
            </w:r>
          </w:p>
        </w:tc>
        <w:tc>
          <w:tcPr>
            <w:tcW w:w="3390" w:type="dxa"/>
            <w:tcBorders>
              <w:top w:val="single" w:sz="4" w:space="0" w:color="auto"/>
              <w:left w:val="single" w:sz="4" w:space="0" w:color="auto"/>
              <w:bottom w:val="single" w:sz="4" w:space="0" w:color="auto"/>
              <w:right w:val="single" w:sz="4" w:space="0" w:color="auto"/>
            </w:tcBorders>
            <w:vAlign w:val="center"/>
          </w:tcPr>
          <w:p w14:paraId="3C9C18E1"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4</w:t>
            </w:r>
          </w:p>
        </w:tc>
      </w:tr>
      <w:tr w:rsidR="0093330D" w:rsidRPr="00DC2A31" w14:paraId="7725BB4E"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21BABA5A"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13-15</w:t>
            </w:r>
          </w:p>
        </w:tc>
        <w:tc>
          <w:tcPr>
            <w:tcW w:w="3390" w:type="dxa"/>
            <w:tcBorders>
              <w:top w:val="single" w:sz="4" w:space="0" w:color="auto"/>
              <w:left w:val="single" w:sz="4" w:space="0" w:color="auto"/>
              <w:bottom w:val="single" w:sz="4" w:space="0" w:color="auto"/>
              <w:right w:val="single" w:sz="4" w:space="0" w:color="auto"/>
            </w:tcBorders>
            <w:vAlign w:val="center"/>
          </w:tcPr>
          <w:p w14:paraId="138BD98D"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5</w:t>
            </w:r>
          </w:p>
        </w:tc>
      </w:tr>
      <w:tr w:rsidR="0093330D" w:rsidRPr="00DC2A31" w14:paraId="06E025CD" w14:textId="77777777" w:rsidTr="00DC2A31">
        <w:trPr>
          <w:jc w:val="center"/>
        </w:trPr>
        <w:tc>
          <w:tcPr>
            <w:tcW w:w="6646" w:type="dxa"/>
            <w:gridSpan w:val="2"/>
            <w:tcBorders>
              <w:top w:val="single" w:sz="4" w:space="0" w:color="auto"/>
            </w:tcBorders>
            <w:vAlign w:val="center"/>
          </w:tcPr>
          <w:p w14:paraId="7D8F8B4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…y así sucesivamente</w:t>
            </w:r>
          </w:p>
        </w:tc>
      </w:tr>
    </w:tbl>
    <w:p w14:paraId="6016E3B1" w14:textId="77777777" w:rsidR="0093330D" w:rsidRPr="00DC2A31" w:rsidRDefault="0093330D" w:rsidP="00DC2A31">
      <w:pPr>
        <w:spacing w:after="0" w:line="240" w:lineRule="auto"/>
        <w:contextualSpacing/>
        <w:jc w:val="both"/>
        <w:rPr>
          <w:rFonts w:ascii="Arial" w:eastAsia="ZTR1C.tmp" w:hAnsi="Arial" w:cs="Arial"/>
          <w:lang w:eastAsia="es-ES"/>
        </w:rPr>
      </w:pPr>
    </w:p>
    <w:p w14:paraId="6929DC4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5F5A8D5" w14:textId="77777777" w:rsidR="0093330D" w:rsidRPr="00DC2A31" w:rsidRDefault="0093330D" w:rsidP="00DC2A31">
      <w:pPr>
        <w:spacing w:after="0" w:line="240" w:lineRule="auto"/>
        <w:contextualSpacing/>
        <w:jc w:val="both"/>
        <w:rPr>
          <w:rFonts w:ascii="Arial" w:eastAsia="ZTR1C.tmp" w:hAnsi="Arial" w:cs="Arial"/>
          <w:lang w:eastAsia="es-ES"/>
        </w:rPr>
      </w:pPr>
    </w:p>
    <w:p w14:paraId="3C5A9699"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Posteriormente, se determinará la media geométrica sin decimales, con la inclusión del presupuesto oficial de cada uno de los grupos de acuerdo con lo establecido en el cuadro anterior, mediante la siguiente fórmula:</w:t>
      </w:r>
    </w:p>
    <w:p w14:paraId="7A502D4A" w14:textId="77777777" w:rsidR="0093330D" w:rsidRPr="00DC2A31" w:rsidRDefault="0093330D" w:rsidP="00DC2A31">
      <w:pPr>
        <w:spacing w:after="0" w:line="240" w:lineRule="auto"/>
        <w:contextualSpacing/>
        <w:jc w:val="both"/>
        <w:rPr>
          <w:rFonts w:ascii="Arial" w:eastAsia="ZTR1C.tmp" w:hAnsi="Arial" w:cs="Arial"/>
          <w:lang w:eastAsia="es-ES"/>
        </w:rPr>
      </w:pPr>
    </w:p>
    <w:p w14:paraId="70E67B8C" w14:textId="77777777" w:rsidR="0093330D" w:rsidRPr="00DC2A31" w:rsidRDefault="0093330D" w:rsidP="00DC2A31">
      <w:pPr>
        <w:spacing w:after="0" w:line="240" w:lineRule="auto"/>
        <w:contextualSpacing/>
        <w:jc w:val="both"/>
        <w:rPr>
          <w:rFonts w:ascii="Arial" w:eastAsia="ZTR1C.tmp" w:hAnsi="Arial" w:cs="Arial"/>
          <w:lang w:eastAsia="es-ES"/>
        </w:rPr>
      </w:pPr>
    </w:p>
    <w:p w14:paraId="551E99E0" w14:textId="025BF602"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rad>
            <m:radPr>
              <m:ctrlPr>
                <w:rPr>
                  <w:rFonts w:ascii="Cambria Math" w:eastAsia="ZTR1C.tmp" w:hAnsi="Cambria Math" w:cs="Arial"/>
                  <w:i/>
                  <w:lang w:val="es-ES" w:eastAsia="es-ES"/>
                </w:rPr>
              </m:ctrlPr>
            </m:radPr>
            <m:deg>
              <m:r>
                <w:rPr>
                  <w:rFonts w:ascii="Cambria Math" w:eastAsia="ZTR1C.tmp" w:hAnsi="Cambria Math" w:cs="Arial"/>
                  <w:lang w:val="es-ES" w:eastAsia="es-ES"/>
                </w:rPr>
                <m:t>nv+n</m:t>
              </m:r>
            </m:deg>
            <m:e>
              <m:sSup>
                <m:sSupPr>
                  <m:ctrlPr>
                    <w:rPr>
                      <w:rFonts w:ascii="Cambria Math" w:eastAsia="ZTR1C.tmp" w:hAnsi="Cambria Math" w:cs="Arial"/>
                      <w:i/>
                      <w:lang w:val="es-ES" w:eastAsia="es-ES"/>
                    </w:rPr>
                  </m:ctrlPr>
                </m:sSupPr>
                <m:e>
                  <m:r>
                    <w:rPr>
                      <w:rFonts w:ascii="Cambria Math" w:eastAsia="ZTR1C.tmp" w:hAnsi="Cambria Math" w:cs="Arial"/>
                      <w:lang w:val="es-ES" w:eastAsia="es-ES"/>
                    </w:rPr>
                    <m:t>(PO)</m:t>
                  </m:r>
                </m:e>
                <m:sup>
                  <m:r>
                    <w:rPr>
                      <w:rFonts w:ascii="Cambria Math" w:eastAsia="ZTR1C.tmp" w:hAnsi="Cambria Math" w:cs="Arial"/>
                      <w:lang w:val="es-ES" w:eastAsia="es-ES"/>
                    </w:rPr>
                    <m:t>nv</m:t>
                  </m:r>
                </m:sup>
              </m:sSup>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1</m:t>
                  </m:r>
                </m:sub>
              </m:sSub>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 xml:space="preserve">2 </m:t>
                  </m:r>
                </m:sub>
              </m:sSub>
              <m:r>
                <m:rPr>
                  <m:sty m:val="p"/>
                </m:rPr>
                <w:rPr>
                  <w:rFonts w:ascii="Cambria Math" w:eastAsia="ZTR1C.tmp" w:hAnsi="Cambria Math" w:cs="Arial"/>
                  <w:lang w:val="es-ES" w:eastAsia="es-ES"/>
                </w:rPr>
                <m:t>*</m:t>
              </m:r>
              <m:r>
                <w:rPr>
                  <w:rFonts w:ascii="Cambria Math" w:eastAsia="ZTR1C.tmp" w:hAnsi="Cambria Math" w:cs="Arial"/>
                  <w:lang w:val="es-ES" w:eastAsia="es-ES"/>
                </w:rPr>
                <m:t>…</m:t>
              </m:r>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n</m:t>
                  </m:r>
                </m:sub>
              </m:sSub>
            </m:e>
          </m:rad>
        </m:oMath>
      </m:oMathPara>
    </w:p>
    <w:p w14:paraId="1202157F" w14:textId="77777777" w:rsidR="0093330D" w:rsidRPr="00DC2A31" w:rsidRDefault="0093330D" w:rsidP="00DC2A31">
      <w:pPr>
        <w:spacing w:after="0" w:line="240" w:lineRule="auto"/>
        <w:contextualSpacing/>
        <w:jc w:val="both"/>
        <w:rPr>
          <w:rFonts w:ascii="Arial" w:eastAsia="ZTR1C.tmp" w:hAnsi="Arial" w:cs="Arial"/>
          <w:lang w:eastAsia="es-ES"/>
        </w:rPr>
      </w:pPr>
    </w:p>
    <w:p w14:paraId="74FF6AEC" w14:textId="77777777" w:rsidR="0093330D" w:rsidRPr="00DC2A31" w:rsidRDefault="0093330D" w:rsidP="00DC2A31">
      <w:pPr>
        <w:spacing w:after="0" w:line="240" w:lineRule="auto"/>
        <w:contextualSpacing/>
        <w:jc w:val="both"/>
        <w:rPr>
          <w:rFonts w:ascii="Arial" w:eastAsia="ZTR1C.tmp" w:hAnsi="Arial" w:cs="Arial"/>
          <w:i/>
          <w:lang w:val="es-ES" w:eastAsia="es-ES"/>
        </w:rPr>
      </w:pPr>
      <w:r w:rsidRPr="00DC2A31">
        <w:rPr>
          <w:rFonts w:ascii="Arial" w:eastAsia="ZTR1C.tmp" w:hAnsi="Arial" w:cs="Arial"/>
          <w:i/>
          <w:lang w:val="es-ES" w:eastAsia="es-ES"/>
        </w:rPr>
        <w:t>Donde:</w:t>
      </w:r>
    </w:p>
    <w:p w14:paraId="05B5CC02" w14:textId="5EC4A3A1"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oMath>
      <w:r w:rsidR="0093330D" w:rsidRPr="00DC2A31">
        <w:rPr>
          <w:rFonts w:ascii="Arial" w:eastAsia="ZTR1C.tmp" w:hAnsi="Arial" w:cs="Arial"/>
          <w:i/>
          <w:lang w:val="es-ES" w:eastAsia="es-ES"/>
        </w:rPr>
        <w:t xml:space="preserve"> = Media geométrica con presupuesto oficial</w:t>
      </w:r>
    </w:p>
    <w:p w14:paraId="2A602E56" w14:textId="2A6FDD60"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nv</m:t>
        </m:r>
      </m:oMath>
      <w:r w:rsidRPr="00DC2A31">
        <w:rPr>
          <w:rFonts w:ascii="Arial" w:eastAsia="ZTR1C.tmp" w:hAnsi="Arial" w:cs="Arial"/>
          <w:i/>
          <w:lang w:val="es-ES" w:eastAsia="es-ES"/>
        </w:rPr>
        <w:t xml:space="preserve"> = Número de veces que se incluye el presupuesto oficial (PO)</w:t>
      </w:r>
    </w:p>
    <w:p w14:paraId="46DE6944" w14:textId="492C3813"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m:t>
        </m:r>
      </m:oMath>
      <w:r w:rsidRPr="00DC2A31">
        <w:rPr>
          <w:rFonts w:ascii="Arial" w:eastAsia="ZTR1C.tmp" w:hAnsi="Arial" w:cs="Arial"/>
          <w:i/>
          <w:lang w:val="es-ES" w:eastAsia="es-ES"/>
        </w:rPr>
        <w:t xml:space="preserve"> = Número de ofertas válidas</w:t>
      </w:r>
    </w:p>
    <w:p w14:paraId="5D792F3E" w14:textId="27A6322F"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PO</m:t>
        </m:r>
      </m:oMath>
      <w:r w:rsidRPr="00DC2A31">
        <w:rPr>
          <w:rFonts w:ascii="Arial" w:eastAsia="ZTR1C.tmp" w:hAnsi="Arial" w:cs="Arial"/>
          <w:i/>
          <w:lang w:val="es-ES" w:eastAsia="es-ES"/>
        </w:rPr>
        <w:t xml:space="preserve"> = Presupuesto oficial del Proceso de Contratación</w:t>
      </w:r>
    </w:p>
    <w:p w14:paraId="0D1639B0" w14:textId="1EFF2A3B"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i</m:t>
            </m:r>
          </m:sub>
        </m:sSub>
      </m:oMath>
      <w:r w:rsidR="0093330D" w:rsidRPr="00DC2A31">
        <w:rPr>
          <w:rFonts w:ascii="Arial" w:eastAsia="ZTR1C.tmp" w:hAnsi="Arial" w:cs="Arial"/>
          <w:i/>
          <w:lang w:val="es-ES" w:eastAsia="es-ES"/>
        </w:rPr>
        <w:t xml:space="preserve"> = Valor de la oferta económica sin decimales del Proponente </w:t>
      </w:r>
      <m:oMath>
        <m:r>
          <w:rPr>
            <w:rFonts w:ascii="Cambria Math" w:eastAsia="ZTR1C.tmp" w:hAnsi="Cambria Math" w:cs="Arial"/>
            <w:lang w:val="es-ES" w:eastAsia="es-ES"/>
          </w:rPr>
          <m:t>i</m:t>
        </m:r>
      </m:oMath>
    </w:p>
    <w:p w14:paraId="28AFD873" w14:textId="77777777" w:rsidR="0093330D" w:rsidRPr="00DC2A31" w:rsidRDefault="0093330D" w:rsidP="00DC2A31">
      <w:pPr>
        <w:spacing w:after="0" w:line="240" w:lineRule="auto"/>
        <w:contextualSpacing/>
        <w:jc w:val="both"/>
        <w:rPr>
          <w:rFonts w:ascii="Arial" w:eastAsia="ZTR1C.tmp" w:hAnsi="Arial" w:cs="Arial"/>
          <w:lang w:eastAsia="es-ES"/>
        </w:rPr>
      </w:pPr>
    </w:p>
    <w:p w14:paraId="7D0F808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geométrica con presupuesto oficial se procederá a ponderar las Propuestas objeto de evaluación, de acuerdo con las siguientes fórmulas:</w:t>
      </w:r>
    </w:p>
    <w:p w14:paraId="56C1AEB4"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Look w:val="04A0" w:firstRow="1" w:lastRow="0" w:firstColumn="1" w:lastColumn="0" w:noHBand="0" w:noVBand="1"/>
      </w:tblPr>
      <w:tblGrid>
        <w:gridCol w:w="1446"/>
        <w:gridCol w:w="3132"/>
        <w:gridCol w:w="4064"/>
      </w:tblGrid>
      <w:tr w:rsidR="0093330D" w:rsidRPr="00DC2A31" w14:paraId="7E999ACD" w14:textId="77777777" w:rsidTr="00E21A0B">
        <w:trPr>
          <w:trHeight w:val="826"/>
        </w:trPr>
        <w:tc>
          <w:tcPr>
            <w:tcW w:w="1446" w:type="dxa"/>
            <w:vMerge w:val="restart"/>
            <w:vAlign w:val="center"/>
          </w:tcPr>
          <w:p w14:paraId="5F58012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132" w:type="dxa"/>
            <w:vAlign w:val="center"/>
          </w:tcPr>
          <w:p w14:paraId="4E307C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60288" behindDoc="0" locked="0" layoutInCell="1" allowOverlap="1" wp14:anchorId="2184C414" wp14:editId="7D630037">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E3D37" id="Abrir llave 6" o:spid="_x0000_s1026" type="#_x0000_t87" style="position:absolute;margin-left:-12.15pt;margin-top:.95pt;width:22.25pt;height:9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3514AF02" w14:textId="75608AC5"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758AABDA"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63EFB90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G</w:t>
            </w:r>
            <w:r w:rsidRPr="00DC2A31">
              <w:rPr>
                <w:rFonts w:ascii="Arial" w:eastAsia="ZTR1C.tmp" w:hAnsi="Arial" w:cs="Arial"/>
                <w:vertAlign w:val="subscript"/>
                <w:lang w:eastAsia="es-ES"/>
              </w:rPr>
              <w:t>PO</w:t>
            </w:r>
          </w:p>
        </w:tc>
      </w:tr>
      <w:tr w:rsidR="0093330D" w:rsidRPr="00DC2A31" w14:paraId="1732FA82" w14:textId="77777777" w:rsidTr="00E21A0B">
        <w:trPr>
          <w:trHeight w:val="113"/>
        </w:trPr>
        <w:tc>
          <w:tcPr>
            <w:tcW w:w="1446" w:type="dxa"/>
            <w:vMerge/>
            <w:vAlign w:val="center"/>
          </w:tcPr>
          <w:p w14:paraId="65D4AE32"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132" w:type="dxa"/>
            <w:vAlign w:val="center"/>
          </w:tcPr>
          <w:p w14:paraId="2B2B9A98" w14:textId="77777777" w:rsidR="0093330D" w:rsidRPr="00DC2A31" w:rsidRDefault="0093330D" w:rsidP="00DC2A31">
            <w:pPr>
              <w:spacing w:after="0" w:line="240" w:lineRule="auto"/>
              <w:contextualSpacing/>
              <w:jc w:val="both"/>
              <w:rPr>
                <w:rFonts w:ascii="Arial" w:eastAsia="ZTR1C.tmp" w:hAnsi="Arial" w:cs="Arial"/>
                <w:lang w:eastAsia="es-ES"/>
              </w:rPr>
            </w:pPr>
          </w:p>
          <w:p w14:paraId="42D6784F" w14:textId="321CB4B6"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d>
                              <m:dPr>
                                <m:begChr m:val="|"/>
                                <m:endChr m:val="|"/>
                                <m:ctrlPr>
                                  <w:rPr>
                                    <w:rFonts w:ascii="Cambria Math" w:eastAsia="ZTR1C.tmp" w:hAnsi="Cambria Math" w:cs="Arial"/>
                                    <w:i/>
                                    <w:lang w:eastAsia="es-ES"/>
                                  </w:rPr>
                                </m:ctrlPr>
                              </m:dPr>
                              <m:e>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e>
                            </m:d>
                          </m:num>
                          <m:den>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38D2464B"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75DF6BA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G</w:t>
            </w:r>
            <w:r w:rsidRPr="00DC2A31">
              <w:rPr>
                <w:rFonts w:ascii="Arial" w:eastAsia="ZTR1C.tmp" w:hAnsi="Arial" w:cs="Arial"/>
                <w:vertAlign w:val="subscript"/>
                <w:lang w:eastAsia="es-ES"/>
              </w:rPr>
              <w:t>PO</w:t>
            </w:r>
          </w:p>
        </w:tc>
      </w:tr>
    </w:tbl>
    <w:p w14:paraId="19C1104A" w14:textId="77777777" w:rsidR="0093330D" w:rsidRPr="00DC2A31" w:rsidRDefault="0093330D" w:rsidP="00DC2A31">
      <w:pPr>
        <w:spacing w:after="0" w:line="240" w:lineRule="auto"/>
        <w:contextualSpacing/>
        <w:jc w:val="both"/>
        <w:rPr>
          <w:rFonts w:ascii="Arial" w:eastAsia="ZTR1C.tmp" w:hAnsi="Arial" w:cs="Arial"/>
          <w:lang w:eastAsia="es-ES"/>
        </w:rPr>
      </w:pPr>
    </w:p>
    <w:p w14:paraId="1E9AB02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2F650776" w14:textId="61936650"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oMath>
      <w:r w:rsidR="0093330D" w:rsidRPr="00DC2A31">
        <w:rPr>
          <w:rFonts w:ascii="Arial" w:eastAsia="ZTR1C.tmp" w:hAnsi="Arial" w:cs="Arial"/>
          <w:lang w:eastAsia="es-ES"/>
        </w:rPr>
        <w:t xml:space="preserve"> = Media geométrica con presupuesto oficial.</w:t>
      </w:r>
    </w:p>
    <w:p w14:paraId="51DC094A" w14:textId="30E78B34" w:rsidR="0093330D" w:rsidRPr="00DC2A31" w:rsidRDefault="0093330D" w:rsidP="00DC2A31">
      <w:pPr>
        <w:spacing w:after="0" w:line="240" w:lineRule="auto"/>
        <w:contextualSpacing/>
        <w:jc w:val="both"/>
        <w:rPr>
          <w:rFonts w:ascii="Arial" w:eastAsia="ZTR1C.tmp" w:hAnsi="Arial" w:cs="Arial"/>
          <w:lang w:eastAsia="es-ES"/>
        </w:rPr>
      </w:pPr>
      <m:oMath>
        <m:r>
          <w:rPr>
            <w:rFonts w:ascii="Cambria Math" w:eastAsia="ZTR1C.tmp" w:hAnsi="Cambria Math" w:cs="Arial"/>
            <w:lang w:eastAsia="es-ES"/>
          </w:rPr>
          <m:t>i</m:t>
        </m:r>
      </m:oMath>
      <w:r w:rsidRPr="00DC2A31">
        <w:rPr>
          <w:rFonts w:ascii="Arial" w:eastAsia="ZTR1C.tmp" w:hAnsi="Arial" w:cs="Arial"/>
          <w:lang w:eastAsia="es-ES"/>
        </w:rPr>
        <w:t xml:space="preserve">     = Número de la oferta.</w:t>
      </w:r>
    </w:p>
    <w:p w14:paraId="015D4A68" w14:textId="0636167A"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oMath>
      <w:r w:rsidR="0093330D" w:rsidRPr="00DC2A31">
        <w:rPr>
          <w:rFonts w:ascii="Arial" w:eastAsia="ZTR1C.tmp" w:hAnsi="Arial" w:cs="Arial"/>
          <w:lang w:eastAsia="es-ES"/>
        </w:rPr>
        <w:t xml:space="preserve"> = Valor de Propuesta del proponente i.</w:t>
      </w:r>
    </w:p>
    <w:p w14:paraId="72FC282F" w14:textId="77777777" w:rsidR="0093330D" w:rsidRPr="00DC2A31" w:rsidRDefault="0093330D" w:rsidP="00DC2A31">
      <w:pPr>
        <w:spacing w:after="0" w:line="240" w:lineRule="auto"/>
        <w:contextualSpacing/>
        <w:jc w:val="both"/>
        <w:rPr>
          <w:rFonts w:ascii="Arial" w:eastAsia="ZTR1C.tmp" w:hAnsi="Arial" w:cs="Arial"/>
          <w:lang w:eastAsia="es-ES"/>
        </w:rPr>
      </w:pPr>
    </w:p>
    <w:p w14:paraId="4E9E79F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30B953CB"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0D057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Para todos los métodos descritos se tendrá en cuenta hasta el séptimo (7°) decimal del valor obtenido como puntaje al aplicar la fórmula que corresponda.</w:t>
      </w:r>
    </w:p>
    <w:p w14:paraId="63BACC81"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 xml:space="preserve"> </w:t>
      </w:r>
    </w:p>
    <w:p w14:paraId="1044516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En la evaluación económica se asignará puntuación cero (0) a las ofertas que obtengan un valor negativo al aplicar las fórmulas para obtener el Puntaje.</w:t>
      </w:r>
    </w:p>
    <w:p w14:paraId="27F2818E" w14:textId="77777777" w:rsidR="0093330D" w:rsidRPr="00DC2A31" w:rsidRDefault="0093330D" w:rsidP="00DC2A31">
      <w:pPr>
        <w:spacing w:after="0" w:line="240" w:lineRule="auto"/>
        <w:contextualSpacing/>
        <w:jc w:val="both"/>
        <w:rPr>
          <w:rFonts w:ascii="Arial" w:eastAsia="ZTR1C.tmp" w:hAnsi="Arial" w:cs="Arial"/>
          <w:lang w:eastAsia="es-ES"/>
        </w:rPr>
      </w:pPr>
    </w:p>
    <w:p w14:paraId="1D60E87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La oferta que supere el presupuesto oficial o alguno de los valores topes establecidos por la Entidad será rechazado.</w:t>
      </w:r>
    </w:p>
    <w:bookmarkEnd w:id="14"/>
    <w:p w14:paraId="29C3332A" w14:textId="77777777" w:rsidR="0093330D" w:rsidRPr="00DC2A31" w:rsidRDefault="0093330D" w:rsidP="00DC2A31">
      <w:pPr>
        <w:spacing w:after="0" w:line="240" w:lineRule="auto"/>
        <w:contextualSpacing/>
        <w:jc w:val="both"/>
        <w:rPr>
          <w:rFonts w:ascii="Arial" w:eastAsia="ZTR1C.tmp" w:hAnsi="Arial" w:cs="Arial"/>
          <w:lang w:eastAsia="es-ES"/>
        </w:rPr>
      </w:pPr>
    </w:p>
    <w:p w14:paraId="408E977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0" w:name="_Toc222324556"/>
      <w:r w:rsidRPr="00DC2A31">
        <w:rPr>
          <w:rFonts w:ascii="Arial" w:eastAsia="ZTR1C.tmp" w:hAnsi="Arial" w:cs="Arial"/>
          <w:b/>
          <w:lang w:eastAsia="es-ES"/>
        </w:rPr>
        <w:t>Estímulo a La Industria Nacional (10 puntos máximo)</w:t>
      </w:r>
      <w:bookmarkEnd w:id="20"/>
    </w:p>
    <w:p w14:paraId="39569052" w14:textId="77777777" w:rsidR="0093330D" w:rsidRPr="00DC2A31" w:rsidRDefault="0093330D" w:rsidP="00DC2A31">
      <w:pPr>
        <w:spacing w:after="0" w:line="240" w:lineRule="auto"/>
        <w:contextualSpacing/>
        <w:jc w:val="both"/>
        <w:rPr>
          <w:rFonts w:ascii="Arial" w:eastAsia="ZTR1C.tmp" w:hAnsi="Arial" w:cs="Arial"/>
          <w:lang w:eastAsia="es-ES"/>
        </w:rPr>
      </w:pPr>
    </w:p>
    <w:p w14:paraId="48EB619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Los Proponentes pueden obtener puntaje de apoyo a la industria nacional por: </w:t>
      </w:r>
      <w:r w:rsidRPr="00DC2A31">
        <w:rPr>
          <w:rFonts w:ascii="Arial" w:eastAsia="ZTR1C.tmp" w:hAnsi="Arial" w:cs="Arial"/>
          <w:b/>
          <w:bCs/>
          <w:lang w:eastAsia="es-ES"/>
        </w:rPr>
        <w:t>i)</w:t>
      </w:r>
      <w:r w:rsidRPr="00DC2A31">
        <w:rPr>
          <w:rFonts w:ascii="Arial" w:eastAsia="ZTR1C.tmp" w:hAnsi="Arial" w:cs="Arial"/>
          <w:lang w:eastAsia="es-ES"/>
        </w:rPr>
        <w:t xml:space="preserve"> Servicios Nacionales o con Trato Nacional o por </w:t>
      </w:r>
      <w:r w:rsidRPr="00DC2A31">
        <w:rPr>
          <w:rFonts w:ascii="Arial" w:eastAsia="ZTR1C.tmp" w:hAnsi="Arial" w:cs="Arial"/>
          <w:b/>
          <w:bCs/>
          <w:lang w:eastAsia="es-ES"/>
        </w:rPr>
        <w:t>ii)</w:t>
      </w:r>
      <w:r w:rsidRPr="00DC2A31">
        <w:rPr>
          <w:rFonts w:ascii="Arial" w:eastAsia="ZTR1C.tmp" w:hAnsi="Arial" w:cs="Arial"/>
          <w:lang w:eastAsia="es-ES"/>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090AF855" w14:textId="77777777" w:rsidR="0093330D" w:rsidRPr="00DC2A31" w:rsidRDefault="0093330D" w:rsidP="00DC2A31">
      <w:pPr>
        <w:spacing w:after="0" w:line="240" w:lineRule="auto"/>
        <w:contextualSpacing/>
        <w:jc w:val="both"/>
        <w:rPr>
          <w:rFonts w:ascii="Arial" w:eastAsia="ZTR1C.tmp" w:hAnsi="Arial" w:cs="Arial"/>
          <w:lang w:eastAsia="es-ES"/>
        </w:rPr>
      </w:pPr>
    </w:p>
    <w:p w14:paraId="04E583A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Los puntajes para estimular a la industria nacional se relacionan en la siguiente tabla:</w:t>
      </w:r>
    </w:p>
    <w:p w14:paraId="73F7C4E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810"/>
        <w:gridCol w:w="2265"/>
      </w:tblGrid>
      <w:tr w:rsidR="0093330D" w:rsidRPr="00DC2A31" w14:paraId="18E5FD7E" w14:textId="77777777" w:rsidTr="00E17171">
        <w:trPr>
          <w:trHeight w:val="135"/>
          <w:jc w:val="center"/>
        </w:trPr>
        <w:tc>
          <w:tcPr>
            <w:tcW w:w="3810" w:type="dxa"/>
            <w:shd w:val="clear" w:color="auto" w:fill="C6D9F1"/>
            <w:vAlign w:val="center"/>
          </w:tcPr>
          <w:p w14:paraId="0348BC3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Concepto</w:t>
            </w:r>
          </w:p>
        </w:tc>
        <w:tc>
          <w:tcPr>
            <w:tcW w:w="2265" w:type="dxa"/>
            <w:shd w:val="clear" w:color="auto" w:fill="C6D9F1"/>
            <w:vAlign w:val="center"/>
          </w:tcPr>
          <w:p w14:paraId="186940C1"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w:t>
            </w:r>
          </w:p>
        </w:tc>
      </w:tr>
      <w:tr w:rsidR="0093330D" w:rsidRPr="00DC2A31" w14:paraId="292F8EE3" w14:textId="77777777" w:rsidTr="00E17171">
        <w:trPr>
          <w:trHeight w:val="211"/>
          <w:jc w:val="center"/>
        </w:trPr>
        <w:tc>
          <w:tcPr>
            <w:tcW w:w="3810" w:type="dxa"/>
          </w:tcPr>
          <w:p w14:paraId="4A3A78E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c>
          <w:tcPr>
            <w:tcW w:w="2265" w:type="dxa"/>
            <w:vAlign w:val="center"/>
          </w:tcPr>
          <w:p w14:paraId="403E181B"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10</w:t>
            </w:r>
          </w:p>
        </w:tc>
      </w:tr>
      <w:tr w:rsidR="0093330D" w:rsidRPr="00DC2A31" w14:paraId="055D47E7" w14:textId="77777777" w:rsidTr="00E17171">
        <w:trPr>
          <w:trHeight w:val="42"/>
          <w:jc w:val="center"/>
        </w:trPr>
        <w:tc>
          <w:tcPr>
            <w:tcW w:w="3810" w:type="dxa"/>
          </w:tcPr>
          <w:p w14:paraId="2089747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c>
          <w:tcPr>
            <w:tcW w:w="2265" w:type="dxa"/>
            <w:vAlign w:val="center"/>
          </w:tcPr>
          <w:p w14:paraId="544565C0"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7</w:t>
            </w:r>
          </w:p>
        </w:tc>
      </w:tr>
    </w:tbl>
    <w:p w14:paraId="669C1187" w14:textId="77777777" w:rsidR="0093330D" w:rsidRPr="00DC2A31" w:rsidRDefault="0093330D" w:rsidP="00DC2A31">
      <w:pPr>
        <w:spacing w:after="0" w:line="240" w:lineRule="auto"/>
        <w:contextualSpacing/>
        <w:jc w:val="both"/>
        <w:rPr>
          <w:rFonts w:ascii="Arial" w:eastAsia="ZTR1C.tmp" w:hAnsi="Arial" w:cs="Arial"/>
          <w:lang w:eastAsia="es-ES"/>
        </w:rPr>
      </w:pPr>
    </w:p>
    <w:p w14:paraId="0C59531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1" w:name="_Toc222324557"/>
      <w:r w:rsidRPr="00DC2A31">
        <w:rPr>
          <w:rFonts w:ascii="Arial" w:eastAsia="ZTR1C.tmp" w:hAnsi="Arial" w:cs="Arial"/>
          <w:b/>
          <w:lang w:eastAsia="es-ES"/>
        </w:rPr>
        <w:t>Promoción de servicios nacionales o con trato nacional.</w:t>
      </w:r>
      <w:bookmarkEnd w:id="21"/>
    </w:p>
    <w:p w14:paraId="59D66F07" w14:textId="77777777" w:rsidR="0093330D" w:rsidRPr="00DC2A31" w:rsidRDefault="0093330D" w:rsidP="00DC2A31">
      <w:pPr>
        <w:spacing w:after="0" w:line="240" w:lineRule="auto"/>
        <w:contextualSpacing/>
        <w:jc w:val="both"/>
        <w:rPr>
          <w:rFonts w:ascii="Arial" w:eastAsia="ZTR1C.tmp" w:hAnsi="Arial" w:cs="Arial"/>
          <w:lang w:eastAsia="es-ES"/>
        </w:rPr>
      </w:pPr>
    </w:p>
    <w:p w14:paraId="126E442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14 -</w:t>
      </w:r>
      <w:r w:rsidRPr="00DC2A31">
        <w:rPr>
          <w:rFonts w:ascii="Arial" w:eastAsia="ZTR1C.tmp" w:hAnsi="Arial" w:cs="Arial"/>
          <w:lang w:eastAsia="es-ES"/>
        </w:rPr>
        <w:t xml:space="preserve">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DC2A31">
        <w:rPr>
          <w:rFonts w:ascii="Arial" w:eastAsia="ZTR1C.tmp" w:hAnsi="Arial" w:cs="Arial"/>
          <w:b/>
          <w:bCs/>
          <w:lang w:eastAsia="es-ES"/>
        </w:rPr>
        <w:t>(i)</w:t>
      </w:r>
      <w:r w:rsidRPr="00DC2A31">
        <w:rPr>
          <w:rFonts w:ascii="Arial" w:eastAsia="ZTR1C.tmp" w:hAnsi="Arial" w:cs="Arial"/>
          <w:lang w:eastAsia="es-ES"/>
        </w:rPr>
        <w:t xml:space="preserve"> usa el o los bienes nacionales relevantes definidos por la Entidad Estatal para el desarrollo de la obra o </w:t>
      </w:r>
      <w:r w:rsidRPr="00DC2A31">
        <w:rPr>
          <w:rFonts w:ascii="Arial" w:eastAsia="ZTR1C.tmp" w:hAnsi="Arial" w:cs="Arial"/>
          <w:b/>
          <w:bCs/>
          <w:lang w:eastAsia="es-ES"/>
        </w:rPr>
        <w:t>(ii)</w:t>
      </w:r>
      <w:r w:rsidRPr="00DC2A31">
        <w:rPr>
          <w:rFonts w:ascii="Arial" w:eastAsia="ZTR1C.tmp" w:hAnsi="Arial" w:cs="Arial"/>
          <w:lang w:eastAsia="es-ES"/>
        </w:rPr>
        <w:t xml:space="preserve"> vincula el porcentaje mínimo de personal colombiano, según corresponda.</w:t>
      </w:r>
    </w:p>
    <w:p w14:paraId="2B3A23A7" w14:textId="77777777" w:rsidR="0093330D" w:rsidRPr="00DC2A31" w:rsidRDefault="0093330D" w:rsidP="00DC2A31">
      <w:pPr>
        <w:spacing w:after="0" w:line="240" w:lineRule="auto"/>
        <w:contextualSpacing/>
        <w:jc w:val="both"/>
        <w:rPr>
          <w:rFonts w:ascii="Arial" w:eastAsia="ZTR1C.tmp" w:hAnsi="Arial" w:cs="Arial"/>
          <w:lang w:eastAsia="es-ES"/>
        </w:rPr>
      </w:pPr>
    </w:p>
    <w:p w14:paraId="707685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DDC07B7" w14:textId="77777777" w:rsidR="0093330D" w:rsidRPr="00DC2A31" w:rsidRDefault="0093330D" w:rsidP="00DC2A31">
      <w:pPr>
        <w:spacing w:after="0" w:line="240" w:lineRule="auto"/>
        <w:contextualSpacing/>
        <w:jc w:val="both"/>
        <w:rPr>
          <w:rFonts w:ascii="Arial" w:eastAsia="ZTR1C.tmp" w:hAnsi="Arial" w:cs="Arial"/>
          <w:lang w:eastAsia="es-ES"/>
        </w:rPr>
      </w:pPr>
    </w:p>
    <w:p w14:paraId="4D20BAD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En el caso que no se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Promoción de Servicios Nacionales o con Trato Nacional, la Entidad Estatal evaluará la oferta de acuerdo con las reglas previstas en este numeral.</w:t>
      </w:r>
    </w:p>
    <w:p w14:paraId="7BACAF41" w14:textId="77777777" w:rsidR="0093330D" w:rsidRPr="00DC2A31" w:rsidRDefault="0093330D" w:rsidP="00DC2A31">
      <w:pPr>
        <w:spacing w:after="0" w:line="240" w:lineRule="auto"/>
        <w:contextualSpacing/>
        <w:jc w:val="both"/>
        <w:rPr>
          <w:rFonts w:ascii="Arial" w:eastAsia="ZTR1C.tmp" w:hAnsi="Arial" w:cs="Arial"/>
          <w:lang w:eastAsia="es-ES"/>
        </w:rPr>
      </w:pPr>
    </w:p>
    <w:p w14:paraId="2ACC590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C816571" w14:textId="77777777" w:rsidR="0093330D" w:rsidRPr="00DC2A31" w:rsidRDefault="0093330D" w:rsidP="00DC2A31">
      <w:pPr>
        <w:spacing w:after="0" w:line="240" w:lineRule="auto"/>
        <w:contextualSpacing/>
        <w:jc w:val="both"/>
        <w:rPr>
          <w:rFonts w:ascii="Arial" w:eastAsia="ZTR1C.tmp" w:hAnsi="Arial" w:cs="Arial"/>
          <w:lang w:eastAsia="es-ES"/>
        </w:rPr>
      </w:pPr>
    </w:p>
    <w:p w14:paraId="0B1DADD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0CA1F7E1" w14:textId="77777777" w:rsidR="0093330D" w:rsidRPr="00DC2A31" w:rsidRDefault="0093330D" w:rsidP="00DC2A31">
      <w:pPr>
        <w:spacing w:after="0" w:line="240" w:lineRule="auto"/>
        <w:contextualSpacing/>
        <w:jc w:val="both"/>
        <w:rPr>
          <w:rFonts w:ascii="Arial" w:eastAsia="ZTR1C.tmp" w:hAnsi="Arial" w:cs="Arial"/>
          <w:lang w:eastAsia="es-ES"/>
        </w:rPr>
      </w:pPr>
    </w:p>
    <w:p w14:paraId="3CAF3B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297BD992" w14:textId="77777777" w:rsidR="0093330D" w:rsidRPr="00DC2A31" w:rsidRDefault="0093330D" w:rsidP="00DC2A31">
      <w:pPr>
        <w:spacing w:after="0" w:line="240" w:lineRule="auto"/>
        <w:contextualSpacing/>
        <w:jc w:val="both"/>
        <w:rPr>
          <w:rFonts w:ascii="Arial" w:eastAsia="ZTR1C.tmp" w:hAnsi="Arial" w:cs="Arial"/>
          <w:lang w:eastAsia="es-ES"/>
        </w:rPr>
      </w:pPr>
    </w:p>
    <w:p w14:paraId="0F56908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tales efectos en la siguiente tabla se indican las posibles composiciones de Proponentes Plurales, la regla de origen que les aplica en virtud de dicha conformación, así como la franja de puntaje correspondiente: </w:t>
      </w:r>
    </w:p>
    <w:p w14:paraId="06F45B4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62"/>
        <w:gridCol w:w="2268"/>
        <w:gridCol w:w="3975"/>
        <w:gridCol w:w="2262"/>
      </w:tblGrid>
      <w:tr w:rsidR="0093330D" w:rsidRPr="00DC2A31" w14:paraId="5FCDA69B" w14:textId="77777777" w:rsidTr="00495646">
        <w:trPr>
          <w:trHeight w:val="300"/>
          <w:tblHeader/>
          <w:jc w:val="center"/>
        </w:trPr>
        <w:tc>
          <w:tcPr>
            <w:tcW w:w="562" w:type="dxa"/>
            <w:shd w:val="clear" w:color="auto" w:fill="C6D9F1"/>
            <w:vAlign w:val="center"/>
          </w:tcPr>
          <w:p w14:paraId="675D5A8C"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2268" w:type="dxa"/>
            <w:shd w:val="clear" w:color="auto" w:fill="C6D9F1"/>
            <w:vAlign w:val="center"/>
          </w:tcPr>
          <w:p w14:paraId="0367A4D3"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Composición del Proponente Plural</w:t>
            </w:r>
          </w:p>
        </w:tc>
        <w:tc>
          <w:tcPr>
            <w:tcW w:w="3975" w:type="dxa"/>
            <w:shd w:val="clear" w:color="auto" w:fill="C6D9F1"/>
            <w:vAlign w:val="center"/>
          </w:tcPr>
          <w:p w14:paraId="3A2ADEB6"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Regla de origen aplicable</w:t>
            </w:r>
          </w:p>
        </w:tc>
        <w:tc>
          <w:tcPr>
            <w:tcW w:w="2262" w:type="dxa"/>
            <w:shd w:val="clear" w:color="auto" w:fill="C6D9F1"/>
            <w:vAlign w:val="center"/>
          </w:tcPr>
          <w:p w14:paraId="19AEBE7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 aplicable</w:t>
            </w:r>
          </w:p>
        </w:tc>
      </w:tr>
      <w:tr w:rsidR="0093330D" w:rsidRPr="00DC2A31" w14:paraId="2EE95DBA" w14:textId="77777777" w:rsidTr="00495646">
        <w:trPr>
          <w:trHeight w:val="300"/>
          <w:jc w:val="center"/>
        </w:trPr>
        <w:tc>
          <w:tcPr>
            <w:tcW w:w="562" w:type="dxa"/>
            <w:vAlign w:val="center"/>
          </w:tcPr>
          <w:p w14:paraId="6F7D7E2B"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1</w:t>
            </w:r>
          </w:p>
        </w:tc>
        <w:tc>
          <w:tcPr>
            <w:tcW w:w="2268" w:type="dxa"/>
            <w:vAlign w:val="center"/>
          </w:tcPr>
          <w:p w14:paraId="3C5E2D1C"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integrantes colombianos</w:t>
            </w:r>
          </w:p>
        </w:tc>
        <w:tc>
          <w:tcPr>
            <w:tcW w:w="3975" w:type="dxa"/>
            <w:vAlign w:val="center"/>
          </w:tcPr>
          <w:p w14:paraId="03F55DD2"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771D022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447D628E" w14:textId="77777777" w:rsidTr="00495646">
        <w:trPr>
          <w:trHeight w:val="300"/>
          <w:jc w:val="center"/>
        </w:trPr>
        <w:tc>
          <w:tcPr>
            <w:tcW w:w="562" w:type="dxa"/>
            <w:vAlign w:val="center"/>
          </w:tcPr>
          <w:p w14:paraId="49BD794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2</w:t>
            </w:r>
          </w:p>
        </w:tc>
        <w:tc>
          <w:tcPr>
            <w:tcW w:w="2268" w:type="dxa"/>
            <w:vAlign w:val="center"/>
          </w:tcPr>
          <w:p w14:paraId="04E21799"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Colombianos en asocio con extranjeros con trato nacional</w:t>
            </w:r>
          </w:p>
        </w:tc>
        <w:tc>
          <w:tcPr>
            <w:tcW w:w="3975" w:type="dxa"/>
            <w:vAlign w:val="center"/>
          </w:tcPr>
          <w:p w14:paraId="70AFFFA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2AEF96EA"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79656DC1" w14:textId="77777777" w:rsidTr="00495646">
        <w:trPr>
          <w:trHeight w:val="300"/>
          <w:jc w:val="center"/>
        </w:trPr>
        <w:tc>
          <w:tcPr>
            <w:tcW w:w="562" w:type="dxa"/>
            <w:vAlign w:val="center"/>
          </w:tcPr>
          <w:p w14:paraId="193AA95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3</w:t>
            </w:r>
          </w:p>
        </w:tc>
        <w:tc>
          <w:tcPr>
            <w:tcW w:w="2268" w:type="dxa"/>
            <w:vAlign w:val="center"/>
          </w:tcPr>
          <w:p w14:paraId="7A80556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integrado por extranjeros con trato nacional</w:t>
            </w:r>
          </w:p>
        </w:tc>
        <w:tc>
          <w:tcPr>
            <w:tcW w:w="3975" w:type="dxa"/>
            <w:vAlign w:val="center"/>
          </w:tcPr>
          <w:p w14:paraId="285A7EC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32BF8BD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04E46288" w14:textId="77777777" w:rsidTr="00495646">
        <w:trPr>
          <w:trHeight w:val="300"/>
          <w:jc w:val="center"/>
        </w:trPr>
        <w:tc>
          <w:tcPr>
            <w:tcW w:w="562" w:type="dxa"/>
            <w:vAlign w:val="center"/>
          </w:tcPr>
          <w:p w14:paraId="43308876"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4</w:t>
            </w:r>
          </w:p>
        </w:tc>
        <w:tc>
          <w:tcPr>
            <w:tcW w:w="2268" w:type="dxa"/>
            <w:vAlign w:val="center"/>
          </w:tcPr>
          <w:p w14:paraId="37F000B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Proponente plural en el que al menos uno de los integrantes es extranjero sin trato nacional.</w:t>
            </w:r>
          </w:p>
        </w:tc>
        <w:tc>
          <w:tcPr>
            <w:tcW w:w="3975" w:type="dxa"/>
            <w:vAlign w:val="center"/>
          </w:tcPr>
          <w:p w14:paraId="0D5945C1"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No aplica la regla de origen del Decreto 1082 de 2015, ni la de los países de origen</w:t>
            </w:r>
          </w:p>
        </w:tc>
        <w:tc>
          <w:tcPr>
            <w:tcW w:w="2262" w:type="dxa"/>
            <w:vAlign w:val="center"/>
          </w:tcPr>
          <w:p w14:paraId="34D5B09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r>
    </w:tbl>
    <w:p w14:paraId="48A4AE6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0C4A68C"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22" w:name="_Toc222324558"/>
      <w:r w:rsidRPr="00DC2A31">
        <w:rPr>
          <w:rFonts w:ascii="Arial" w:eastAsia="ZTR1C.tmp" w:hAnsi="Arial" w:cs="Arial"/>
          <w:b/>
          <w:lang w:eastAsia="es-ES"/>
        </w:rPr>
        <w:t>Acreditación del puntaje por servicios nacionales o con trato nacional</w:t>
      </w:r>
      <w:bookmarkEnd w:id="22"/>
      <w:r w:rsidRPr="00DC2A31">
        <w:rPr>
          <w:rFonts w:ascii="Arial" w:eastAsia="ZTR1C.tmp" w:hAnsi="Arial" w:cs="Arial"/>
          <w:lang w:eastAsia="es-ES"/>
        </w:rPr>
        <w:t>.</w:t>
      </w:r>
    </w:p>
    <w:p w14:paraId="43363AFA" w14:textId="77777777" w:rsidR="0093330D" w:rsidRPr="00DC2A31" w:rsidRDefault="0093330D" w:rsidP="00DC2A31">
      <w:pPr>
        <w:spacing w:after="0" w:line="240" w:lineRule="auto"/>
        <w:contextualSpacing/>
        <w:jc w:val="both"/>
        <w:rPr>
          <w:rFonts w:ascii="Arial" w:eastAsia="ZTR1C.tmp" w:hAnsi="Arial" w:cs="Arial"/>
          <w:lang w:eastAsia="es-ES"/>
        </w:rPr>
      </w:pPr>
    </w:p>
    <w:p w14:paraId="128154E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Entidad asignará DIEZ (10) PUNTOS a la oferta de: i) Servicios Nacionales o ii) con Trato Nacional.</w:t>
      </w:r>
    </w:p>
    <w:p w14:paraId="06A1D6DE" w14:textId="77777777" w:rsidR="0093330D" w:rsidRPr="00DC2A31" w:rsidRDefault="0093330D" w:rsidP="00DC2A31">
      <w:pPr>
        <w:spacing w:after="0" w:line="240" w:lineRule="auto"/>
        <w:contextualSpacing/>
        <w:jc w:val="both"/>
        <w:rPr>
          <w:rFonts w:ascii="Arial" w:eastAsia="ZTR1C.tmp" w:hAnsi="Arial" w:cs="Arial"/>
          <w:lang w:eastAsia="es-ES"/>
        </w:rPr>
      </w:pPr>
    </w:p>
    <w:p w14:paraId="09BCAC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que el proponente nacional obtenga puntaje por servicios nacionales debe presentar, además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alguno de los siguientes documentos, según corresponda:</w:t>
      </w:r>
    </w:p>
    <w:p w14:paraId="26398B98" w14:textId="77777777" w:rsidR="0093330D" w:rsidRPr="00DC2A31" w:rsidRDefault="0093330D" w:rsidP="00DC2A31">
      <w:pPr>
        <w:spacing w:after="0" w:line="240" w:lineRule="auto"/>
        <w:contextualSpacing/>
        <w:jc w:val="both"/>
        <w:rPr>
          <w:rFonts w:ascii="Arial" w:eastAsia="ZTR1C.tmp" w:hAnsi="Arial" w:cs="Arial"/>
          <w:lang w:eastAsia="es-ES"/>
        </w:rPr>
      </w:pPr>
    </w:p>
    <w:p w14:paraId="08AD0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A.- Persona natural colombiana:</w:t>
      </w:r>
      <w:r w:rsidRPr="00DC2A31">
        <w:rPr>
          <w:rFonts w:ascii="Arial" w:eastAsia="ZTR1C.tmp" w:hAnsi="Arial" w:cs="Arial"/>
          <w:lang w:eastAsia="es-ES"/>
        </w:rPr>
        <w:t xml:space="preserve"> La cédula de ciudadanía del Proponente.</w:t>
      </w:r>
    </w:p>
    <w:p w14:paraId="71F650A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B.-</w:t>
      </w:r>
      <w:r w:rsidRPr="00DC2A31">
        <w:rPr>
          <w:rFonts w:ascii="Arial" w:eastAsia="ZTR1C.tmp" w:hAnsi="Arial" w:cs="Arial"/>
          <w:lang w:eastAsia="es-ES"/>
        </w:rPr>
        <w:t xml:space="preserve"> </w:t>
      </w:r>
      <w:r w:rsidRPr="00DC2A31">
        <w:rPr>
          <w:rFonts w:ascii="Arial" w:eastAsia="ZTR1C.tmp" w:hAnsi="Arial" w:cs="Arial"/>
          <w:b/>
          <w:bCs/>
          <w:lang w:eastAsia="es-ES"/>
        </w:rPr>
        <w:t>Persona natural extranjera residente en Colombia:</w:t>
      </w:r>
      <w:r w:rsidRPr="00DC2A31">
        <w:rPr>
          <w:rFonts w:ascii="Arial" w:eastAsia="ZTR1C.tmp" w:hAnsi="Arial" w:cs="Arial"/>
          <w:lang w:eastAsia="es-ES"/>
        </w:rPr>
        <w:t xml:space="preserve"> La visa de residencia que le permita la ejecución del objeto contractual de conformidad con la ley.</w:t>
      </w:r>
    </w:p>
    <w:p w14:paraId="1181DE5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C.-</w:t>
      </w:r>
      <w:r w:rsidRPr="00DC2A31">
        <w:rPr>
          <w:rFonts w:ascii="Arial" w:eastAsia="ZTR1C.tmp" w:hAnsi="Arial" w:cs="Arial"/>
          <w:lang w:eastAsia="es-ES"/>
        </w:rPr>
        <w:t xml:space="preserve"> </w:t>
      </w:r>
      <w:r w:rsidRPr="00DC2A31">
        <w:rPr>
          <w:rFonts w:ascii="Arial" w:eastAsia="ZTR1C.tmp" w:hAnsi="Arial" w:cs="Arial"/>
          <w:b/>
          <w:bCs/>
          <w:lang w:eastAsia="es-ES"/>
        </w:rPr>
        <w:t>Persona jurídica constituida en Colombia:</w:t>
      </w:r>
      <w:r w:rsidRPr="00DC2A31">
        <w:rPr>
          <w:rFonts w:ascii="Arial" w:eastAsia="ZTR1C.tmp" w:hAnsi="Arial" w:cs="Arial"/>
          <w:lang w:eastAsia="es-ES"/>
        </w:rPr>
        <w:t xml:space="preserve"> El certificado de existencia y representación legal emitido por alguna de las cámaras de comercio del país.</w:t>
      </w:r>
    </w:p>
    <w:p w14:paraId="3E3B227E" w14:textId="77777777" w:rsidR="0093330D" w:rsidRPr="00DC2A31" w:rsidRDefault="0093330D" w:rsidP="00DC2A31">
      <w:pPr>
        <w:spacing w:after="0" w:line="240" w:lineRule="auto"/>
        <w:contextualSpacing/>
        <w:jc w:val="both"/>
        <w:rPr>
          <w:rFonts w:ascii="Arial" w:eastAsia="ZTR1C.tmp" w:hAnsi="Arial" w:cs="Arial"/>
          <w:lang w:eastAsia="es-ES"/>
        </w:rPr>
      </w:pPr>
    </w:p>
    <w:p w14:paraId="7DA71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0F2E4B9D" w14:textId="77777777" w:rsidR="0093330D" w:rsidRPr="00DC2A31" w:rsidRDefault="0093330D" w:rsidP="00DC2A31">
      <w:pPr>
        <w:spacing w:after="0" w:line="240" w:lineRule="auto"/>
        <w:contextualSpacing/>
        <w:jc w:val="both"/>
        <w:rPr>
          <w:rFonts w:ascii="Arial" w:eastAsia="ZTR1C.tmp" w:hAnsi="Arial" w:cs="Arial"/>
          <w:lang w:eastAsia="es-ES"/>
        </w:rPr>
      </w:pPr>
    </w:p>
    <w:p w14:paraId="7E17844C"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el Proponente extranjero con trato nacional que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obtenga el puntaje por Trato Nacional, deberá acreditar que los servicios son originarios de: </w:t>
      </w:r>
      <w:r w:rsidRPr="00DC2A31">
        <w:rPr>
          <w:rFonts w:ascii="Arial" w:eastAsia="ZTR1C.tmp" w:hAnsi="Arial" w:cs="Arial"/>
          <w:b/>
          <w:bCs/>
          <w:lang w:eastAsia="es-ES"/>
        </w:rPr>
        <w:t>a)</w:t>
      </w:r>
      <w:r w:rsidRPr="00DC2A31">
        <w:rPr>
          <w:rFonts w:ascii="Arial" w:eastAsia="ZTR1C.tmp" w:hAnsi="Arial" w:cs="Arial"/>
          <w:lang w:eastAsia="es-ES"/>
        </w:rPr>
        <w:t xml:space="preserve"> los Estados mencionados en la sección de acuerdos comerciales aplicables al presente Proceso de Contratación; </w:t>
      </w:r>
      <w:r w:rsidRPr="00DC2A31">
        <w:rPr>
          <w:rFonts w:ascii="Arial" w:eastAsia="ZTR1C.tmp" w:hAnsi="Arial" w:cs="Arial"/>
          <w:b/>
          <w:bCs/>
          <w:lang w:eastAsia="es-ES"/>
        </w:rPr>
        <w:t>b)</w:t>
      </w:r>
      <w:r w:rsidRPr="00DC2A31">
        <w:rPr>
          <w:rFonts w:ascii="Arial" w:eastAsia="ZTR1C.tmp" w:hAnsi="Arial" w:cs="Arial"/>
          <w:lang w:eastAsia="es-ES"/>
        </w:rPr>
        <w:t xml:space="preserve"> los Estados en los cuales si bien no existe Acuerdo Comercial, el Gobierno Nacional ha certificado que los oferentes extranjeros gozan de Trato Nacional, en los términos del artículo 2.2.1.2.4.1.3. del Decreto 1082 de 2015; o </w:t>
      </w:r>
      <w:r w:rsidRPr="00DC2A31">
        <w:rPr>
          <w:rFonts w:ascii="Arial" w:eastAsia="ZTR1C.tmp" w:hAnsi="Arial" w:cs="Arial"/>
          <w:b/>
          <w:bCs/>
          <w:lang w:eastAsia="es-ES"/>
        </w:rPr>
        <w:t>c)</w:t>
      </w:r>
      <w:r w:rsidRPr="00DC2A31">
        <w:rPr>
          <w:rFonts w:ascii="Arial" w:eastAsia="ZTR1C.tmp" w:hAnsi="Arial" w:cs="Arial"/>
          <w:lang w:eastAsia="es-ES"/>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673B55A3" w14:textId="77777777" w:rsidR="0093330D" w:rsidRPr="00DC2A31" w:rsidRDefault="0093330D" w:rsidP="00DC2A31">
      <w:pPr>
        <w:spacing w:after="0" w:line="240" w:lineRule="auto"/>
        <w:contextualSpacing/>
        <w:jc w:val="both"/>
        <w:rPr>
          <w:rFonts w:ascii="Arial" w:eastAsia="ZTR1C.tmp" w:hAnsi="Arial" w:cs="Arial"/>
          <w:lang w:eastAsia="es-ES"/>
        </w:rPr>
      </w:pPr>
    </w:p>
    <w:p w14:paraId="6A513C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497CD019" w14:textId="77777777" w:rsidR="0093330D" w:rsidRPr="00DC2A31" w:rsidRDefault="0093330D" w:rsidP="00DC2A31">
      <w:pPr>
        <w:spacing w:after="0" w:line="240" w:lineRule="auto"/>
        <w:contextualSpacing/>
        <w:jc w:val="both"/>
        <w:rPr>
          <w:rFonts w:ascii="Arial" w:eastAsia="ZTR1C.tmp" w:hAnsi="Arial" w:cs="Arial"/>
          <w:lang w:eastAsia="es-ES"/>
        </w:rPr>
      </w:pPr>
    </w:p>
    <w:p w14:paraId="5448309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707BEA3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5CD51B04"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3" w:name="_Toc222324559"/>
      <w:r w:rsidRPr="00DC2A31">
        <w:rPr>
          <w:rFonts w:ascii="Arial" w:eastAsia="ZTR1C.tmp" w:hAnsi="Arial" w:cs="Arial"/>
          <w:b/>
          <w:lang w:eastAsia="es-ES"/>
        </w:rPr>
        <w:t>Incorporación de componente nacional en servicios extranjeros.</w:t>
      </w:r>
      <w:bookmarkEnd w:id="23"/>
    </w:p>
    <w:p w14:paraId="767A5CF7"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4F4D5A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15 -</w:t>
      </w:r>
      <w:r w:rsidRPr="00DC2A31">
        <w:rPr>
          <w:rFonts w:ascii="Arial" w:eastAsia="ZTR1C.tmp" w:hAnsi="Arial" w:cs="Arial"/>
          <w:lang w:eastAsia="es-ES"/>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A439FC" w14:textId="77777777" w:rsidR="0093330D" w:rsidRPr="00DC2A31" w:rsidRDefault="0093330D" w:rsidP="00DC2A31">
      <w:pPr>
        <w:spacing w:after="0" w:line="240" w:lineRule="auto"/>
        <w:contextualSpacing/>
        <w:jc w:val="both"/>
        <w:rPr>
          <w:rFonts w:ascii="Arial" w:eastAsia="ZTR1C.tmp" w:hAnsi="Arial" w:cs="Arial"/>
          <w:lang w:eastAsia="es-ES"/>
        </w:rPr>
      </w:pPr>
    </w:p>
    <w:p w14:paraId="685166F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5E8EE13" w14:textId="77777777" w:rsidR="0093330D" w:rsidRPr="00DC2A31" w:rsidRDefault="0093330D" w:rsidP="00DC2A31">
      <w:pPr>
        <w:spacing w:after="0" w:line="240" w:lineRule="auto"/>
        <w:contextualSpacing/>
        <w:jc w:val="both"/>
        <w:rPr>
          <w:rFonts w:ascii="Arial" w:eastAsia="ZTR1C.tmp" w:hAnsi="Arial" w:cs="Arial"/>
          <w:lang w:eastAsia="es-ES"/>
        </w:rPr>
      </w:pPr>
    </w:p>
    <w:p w14:paraId="2402138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recibir el puntaje por incorporación de componente colombiano, el representante legal o el apoderado del Proponente deberá diligenciar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7EB4574A" w14:textId="77777777" w:rsidR="0093330D" w:rsidRPr="00DC2A31" w:rsidRDefault="0093330D" w:rsidP="00DC2A31">
      <w:pPr>
        <w:spacing w:after="0" w:line="240" w:lineRule="auto"/>
        <w:contextualSpacing/>
        <w:jc w:val="both"/>
        <w:rPr>
          <w:rFonts w:ascii="Arial" w:eastAsia="ZTR1C.tmp" w:hAnsi="Arial" w:cs="Arial"/>
          <w:lang w:eastAsia="es-ES"/>
        </w:rPr>
      </w:pPr>
    </w:p>
    <w:p w14:paraId="6785C0F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únicamente otorgará el puntaje por promoción de la incorporación de componente nacional cuando el Proponente que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no haya recibido puntaje alguno por promoción de Servicios Nacionales o con Trato Nacional.</w:t>
      </w:r>
    </w:p>
    <w:p w14:paraId="1149CE15" w14:textId="77777777" w:rsidR="0093330D" w:rsidRPr="00DC2A31" w:rsidRDefault="0093330D" w:rsidP="00DC2A31">
      <w:pPr>
        <w:spacing w:after="0" w:line="240" w:lineRule="auto"/>
        <w:contextualSpacing/>
        <w:jc w:val="both"/>
        <w:rPr>
          <w:rFonts w:ascii="Arial" w:eastAsia="ZTR1C.tmp" w:hAnsi="Arial" w:cs="Arial"/>
          <w:lang w:eastAsia="es-ES"/>
        </w:rPr>
      </w:pPr>
    </w:p>
    <w:p w14:paraId="5773AE2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no habrá lugar a otorgar puntaje por el factor de los servicios nacionales o con trato nacional ni por el regulado en este numeral.</w:t>
      </w:r>
    </w:p>
    <w:p w14:paraId="0BEC122A" w14:textId="77777777" w:rsidR="0093330D" w:rsidRPr="00DC2A31" w:rsidRDefault="0093330D" w:rsidP="00DC2A31">
      <w:pPr>
        <w:spacing w:after="0" w:line="240" w:lineRule="auto"/>
        <w:contextualSpacing/>
        <w:jc w:val="both"/>
        <w:rPr>
          <w:rFonts w:ascii="Arial" w:eastAsia="ZTR1C.tmp" w:hAnsi="Arial" w:cs="Arial"/>
          <w:lang w:eastAsia="es-ES"/>
        </w:rPr>
      </w:pPr>
    </w:p>
    <w:p w14:paraId="7A81977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589DAC7E" w14:textId="77777777" w:rsidR="0093330D" w:rsidRPr="00DC2A31" w:rsidRDefault="0093330D" w:rsidP="00DC2A31">
      <w:pPr>
        <w:spacing w:after="0" w:line="240" w:lineRule="auto"/>
        <w:contextualSpacing/>
        <w:jc w:val="both"/>
        <w:rPr>
          <w:rFonts w:ascii="Arial" w:eastAsia="ZTR1C.tmp" w:hAnsi="Arial" w:cs="Arial"/>
          <w:lang w:eastAsia="es-ES"/>
        </w:rPr>
      </w:pPr>
    </w:p>
    <w:p w14:paraId="33EF310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7A385F16" w14:textId="77777777" w:rsidR="0093330D" w:rsidRPr="00DC2A31" w:rsidRDefault="0093330D" w:rsidP="00DC2A31">
      <w:pPr>
        <w:spacing w:after="0" w:line="240" w:lineRule="auto"/>
        <w:contextualSpacing/>
        <w:jc w:val="both"/>
        <w:rPr>
          <w:rFonts w:ascii="Arial" w:eastAsia="ZTR1C.tmp" w:hAnsi="Arial" w:cs="Arial"/>
          <w:lang w:eastAsia="es-ES"/>
        </w:rPr>
      </w:pPr>
    </w:p>
    <w:p w14:paraId="5FA4B9C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Al proponente que no presente el ofrecimiento o no aporte el Formato previsto para el mismo debidamente diligenciado se le asignará un puntaje de cero (0) y no habrá lugar a subsanación de este.</w:t>
      </w:r>
    </w:p>
    <w:p w14:paraId="4D7767E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8D9B845"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4" w:name="_Toc222324560"/>
      <w:bookmarkStart w:id="25" w:name="_Hlk9590662"/>
      <w:r w:rsidRPr="00DC2A31">
        <w:rPr>
          <w:rFonts w:ascii="Arial" w:eastAsia="ZTR1C.tmp" w:hAnsi="Arial" w:cs="Arial"/>
          <w:b/>
          <w:lang w:eastAsia="es-ES"/>
        </w:rPr>
        <w:t>Incentivo Decreto 1860 de 2021. Puntaje por ser emprendimiento y empresa de mujer (0.25 puntos máximo)</w:t>
      </w:r>
      <w:bookmarkEnd w:id="24"/>
      <w:r w:rsidRPr="00DC2A31">
        <w:rPr>
          <w:rFonts w:ascii="Arial" w:eastAsia="ZTR1C.tmp" w:hAnsi="Arial" w:cs="Arial"/>
          <w:b/>
          <w:lang w:eastAsia="es-ES"/>
        </w:rPr>
        <w:t xml:space="preserve"> </w:t>
      </w:r>
    </w:p>
    <w:bookmarkEnd w:id="25"/>
    <w:p w14:paraId="537F277A" w14:textId="77777777" w:rsidR="0093330D" w:rsidRPr="00DC2A31" w:rsidRDefault="0093330D" w:rsidP="00DC2A31">
      <w:pPr>
        <w:spacing w:after="0" w:line="240" w:lineRule="auto"/>
        <w:contextualSpacing/>
        <w:jc w:val="both"/>
        <w:rPr>
          <w:rFonts w:ascii="Arial" w:eastAsia="ZTR1C.tmp" w:hAnsi="Arial" w:cs="Arial"/>
          <w:lang w:eastAsia="es-ES"/>
        </w:rPr>
      </w:pPr>
    </w:p>
    <w:p w14:paraId="501A494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16 -</w:t>
      </w:r>
      <w:r w:rsidRPr="00DC2A31">
        <w:rPr>
          <w:rFonts w:ascii="Arial" w:eastAsia="ZTR1C.tmp" w:hAnsi="Arial" w:cs="Arial"/>
          <w:lang w:eastAsia="es-ES"/>
        </w:rPr>
        <w:t xml:space="preserve"> 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natural o jurídica que sea catalogada como emprendimiento y empresa de mujer.</w:t>
      </w:r>
    </w:p>
    <w:p w14:paraId="1B79764B" w14:textId="77777777" w:rsidR="0093330D" w:rsidRPr="00DC2A31" w:rsidRDefault="0093330D" w:rsidP="00DC2A31">
      <w:pPr>
        <w:spacing w:after="0" w:line="240" w:lineRule="auto"/>
        <w:contextualSpacing/>
        <w:jc w:val="both"/>
        <w:rPr>
          <w:rFonts w:ascii="Arial" w:eastAsia="ZTR1C.tmp" w:hAnsi="Arial" w:cs="Arial"/>
          <w:lang w:eastAsia="es-ES"/>
        </w:rPr>
      </w:pPr>
    </w:p>
    <w:p w14:paraId="1DBBE4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de ser emprendimiento y empresa de mujer</w:t>
      </w:r>
      <w:r w:rsidRPr="00DC2A31">
        <w:rPr>
          <w:rFonts w:ascii="Arial" w:eastAsia="ZTR1C.tmp" w:hAnsi="Arial" w:cs="Arial"/>
          <w:lang w:eastAsia="es-ES"/>
        </w:rPr>
        <w:t>) y tiene una participación igual o superior al 10% del consorcio o unión temporal.</w:t>
      </w:r>
    </w:p>
    <w:p w14:paraId="4C437ADB" w14:textId="77777777" w:rsidR="0093330D" w:rsidRPr="00DC2A31" w:rsidRDefault="0093330D" w:rsidP="00DC2A31">
      <w:pPr>
        <w:spacing w:after="0" w:line="240" w:lineRule="auto"/>
        <w:contextualSpacing/>
        <w:jc w:val="both"/>
        <w:rPr>
          <w:rFonts w:ascii="Arial" w:eastAsia="ZTR1C.tmp" w:hAnsi="Arial" w:cs="Arial"/>
          <w:lang w:eastAsia="es-ES"/>
        </w:rPr>
      </w:pPr>
    </w:p>
    <w:p w14:paraId="53CD0CF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Definición de emprendimiento y empresas de mujeres</w:t>
      </w:r>
      <w:r w:rsidRPr="00DC2A31">
        <w:rPr>
          <w:rFonts w:ascii="Arial" w:eastAsia="ZTR1C.tmp" w:hAnsi="Arial" w:cs="Arial"/>
          <w:lang w:eastAsia="es-ES"/>
        </w:rPr>
        <w:t>.</w:t>
      </w:r>
    </w:p>
    <w:p w14:paraId="7C77E8D3" w14:textId="77777777" w:rsidR="0093330D" w:rsidRPr="00DC2A31" w:rsidRDefault="0093330D" w:rsidP="00DC2A31">
      <w:pPr>
        <w:spacing w:after="0" w:line="240" w:lineRule="auto"/>
        <w:contextualSpacing/>
        <w:jc w:val="both"/>
        <w:rPr>
          <w:rFonts w:ascii="Arial" w:eastAsia="ZTR1C.tmp" w:hAnsi="Arial" w:cs="Arial"/>
          <w:lang w:eastAsia="es-ES"/>
        </w:rPr>
      </w:pPr>
    </w:p>
    <w:p w14:paraId="1F2BD9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Son emprendimiento y empresa de mujeres para proponente individual cuando:</w:t>
      </w:r>
    </w:p>
    <w:p w14:paraId="703908D7" w14:textId="77777777" w:rsidR="0093330D" w:rsidRPr="00DC2A31" w:rsidRDefault="0093330D" w:rsidP="00DC2A31">
      <w:pPr>
        <w:spacing w:after="0" w:line="240" w:lineRule="auto"/>
        <w:contextualSpacing/>
        <w:jc w:val="both"/>
        <w:rPr>
          <w:rFonts w:ascii="Arial" w:eastAsia="ZTR1C.tmp" w:hAnsi="Arial" w:cs="Arial"/>
          <w:lang w:eastAsia="es-ES"/>
        </w:rPr>
      </w:pPr>
    </w:p>
    <w:p w14:paraId="57151598"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EEA3ADD"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AE11789"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850C827"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E1B2A6E"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1337828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Las certificaciones mencionadas en los numerales 1, 2, 3 y 4 deberán expedirse bajo la gravedad de juramento con una fecha de máximo treinta (30) días calendario anteriores a la prevista para el cierre del procedimiento de selección.</w:t>
      </w:r>
    </w:p>
    <w:p w14:paraId="539709DF"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4629C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36296105"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C7BCB4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En cumplimiento del punto 2do, para ser acreedor del puntaje aquí referenciado el comité evaluador verificar:</w:t>
      </w:r>
    </w:p>
    <w:p w14:paraId="6431D05C"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93330D" w:rsidRPr="00DC2A31" w14:paraId="55B5F529" w14:textId="77777777" w:rsidTr="00E21A0B">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6133F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B79CDCE"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AD919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FACTOR PROBATORIO</w:t>
            </w:r>
          </w:p>
        </w:tc>
      </w:tr>
      <w:tr w:rsidR="0093330D" w:rsidRPr="00DC2A31" w14:paraId="18DFD64B"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08B15EA"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2D47A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C7393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correspondiente y copia de Cedula de Ciudadanía de la directiva </w:t>
            </w:r>
          </w:p>
        </w:tc>
      </w:tr>
      <w:tr w:rsidR="0093330D" w:rsidRPr="00DC2A31" w14:paraId="4E621D24"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E2CC06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5DE22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65D8EF5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Planilla de seguridad social y parafiscales</w:t>
            </w:r>
          </w:p>
        </w:tc>
      </w:tr>
      <w:tr w:rsidR="0093330D" w:rsidRPr="00DC2A31" w14:paraId="1419DACE"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504CDB0"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4453A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nivel directivo referenciado sea ejercido en funciones misionales de la empresa. 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8B0DCF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 No se aceptarán directivos con cargos administrativos. Los cargos misionales son relacionados directamente con el objeto de la empresa.</w:t>
            </w:r>
          </w:p>
        </w:tc>
      </w:tr>
      <w:tr w:rsidR="0093330D" w:rsidRPr="00DC2A31" w14:paraId="093D1BEA"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EEBD9F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15BD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20E4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laboral expedido por la empresa. </w:t>
            </w:r>
          </w:p>
        </w:tc>
      </w:tr>
      <w:tr w:rsidR="0093330D" w:rsidRPr="00DC2A31" w14:paraId="06CFDD7D"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64A565"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1829CED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6EFC11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w:t>
            </w:r>
          </w:p>
        </w:tc>
      </w:tr>
      <w:tr w:rsidR="0093330D" w:rsidRPr="00DC2A31" w14:paraId="4158DB12"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F70AC1F"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088057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D45945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o constancia. </w:t>
            </w:r>
          </w:p>
        </w:tc>
      </w:tr>
      <w:tr w:rsidR="0093330D" w:rsidRPr="00DC2A31" w14:paraId="53378601"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D918F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BA02E0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B136C8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o constancia.</w:t>
            </w:r>
          </w:p>
        </w:tc>
      </w:tr>
    </w:tbl>
    <w:p w14:paraId="141CC416" w14:textId="77777777" w:rsidR="0093330D" w:rsidRPr="00DC2A31" w:rsidRDefault="0093330D" w:rsidP="00DC2A31">
      <w:pPr>
        <w:spacing w:after="0" w:line="240" w:lineRule="auto"/>
        <w:contextualSpacing/>
        <w:jc w:val="both"/>
        <w:rPr>
          <w:rFonts w:ascii="Arial" w:eastAsia="ZTR1C.tmp" w:hAnsi="Arial" w:cs="Arial"/>
          <w:lang w:eastAsia="es-ES"/>
        </w:rPr>
      </w:pPr>
    </w:p>
    <w:p w14:paraId="2E9B2CC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falta de cumplimiento de uno de los requisitos antes estipulados (</w:t>
      </w:r>
      <w:r w:rsidRPr="00DC2A31">
        <w:rPr>
          <w:rFonts w:ascii="Arial" w:eastAsia="ZTR1C.tmp" w:hAnsi="Arial" w:cs="Arial"/>
          <w:i/>
          <w:iCs/>
          <w:lang w:eastAsia="es-ES"/>
        </w:rPr>
        <w:t>los 7</w:t>
      </w:r>
      <w:r w:rsidRPr="00DC2A31">
        <w:rPr>
          <w:rFonts w:ascii="Arial" w:eastAsia="ZTR1C.tmp" w:hAnsi="Arial" w:cs="Arial"/>
          <w:lang w:eastAsia="es-ES"/>
        </w:rPr>
        <w:t>) generará la no asignación de puntaje por este aspecto. En las propuestas conjuntas (</w:t>
      </w:r>
      <w:r w:rsidRPr="00DC2A31">
        <w:rPr>
          <w:rFonts w:ascii="Arial" w:eastAsia="ZTR1C.tmp" w:hAnsi="Arial" w:cs="Arial"/>
          <w:i/>
          <w:iCs/>
          <w:lang w:eastAsia="es-ES"/>
        </w:rPr>
        <w:t>consorcios, uniones temporales y promesas de sociedad futura</w:t>
      </w:r>
      <w:r w:rsidRPr="00DC2A31">
        <w:rPr>
          <w:rFonts w:ascii="Arial" w:eastAsia="ZTR1C.tmp" w:hAnsi="Arial" w:cs="Arial"/>
          <w:lang w:eastAsia="es-ES"/>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DC2A31">
        <w:rPr>
          <w:rFonts w:ascii="Arial" w:eastAsia="ZTR1C.tmp" w:hAnsi="Arial" w:cs="Arial"/>
          <w:i/>
          <w:iCs/>
          <w:lang w:eastAsia="es-ES"/>
        </w:rPr>
        <w:t>los siete puntos</w:t>
      </w:r>
      <w:r w:rsidRPr="00DC2A31">
        <w:rPr>
          <w:rFonts w:ascii="Arial" w:eastAsia="ZTR1C.tmp" w:hAnsi="Arial" w:cs="Arial"/>
          <w:lang w:eastAsia="es-ES"/>
        </w:rPr>
        <w:t>) con los anexos correspondientes.</w:t>
      </w:r>
    </w:p>
    <w:p w14:paraId="12127FC7"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6ABCBDD2"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6" w:name="_Toc222324561"/>
      <w:r w:rsidRPr="00DC2A31">
        <w:rPr>
          <w:rFonts w:ascii="Arial" w:eastAsia="ZTR1C.tmp" w:hAnsi="Arial" w:cs="Arial"/>
          <w:b/>
          <w:lang w:eastAsia="es-ES"/>
        </w:rPr>
        <w:t>Incentivo Decreto 1860 de 2021. Puntaje por ser MIPYME (0.25 puntos máximo)</w:t>
      </w:r>
      <w:bookmarkEnd w:id="26"/>
      <w:r w:rsidRPr="00DC2A31">
        <w:rPr>
          <w:rFonts w:ascii="Arial" w:eastAsia="ZTR1C.tmp" w:hAnsi="Arial" w:cs="Arial"/>
          <w:b/>
          <w:lang w:eastAsia="es-ES"/>
        </w:rPr>
        <w:t xml:space="preserve"> </w:t>
      </w:r>
    </w:p>
    <w:p w14:paraId="65CB1AE5" w14:textId="77777777" w:rsidR="0093330D" w:rsidRPr="00DC2A31" w:rsidRDefault="0093330D" w:rsidP="00DC2A31">
      <w:pPr>
        <w:spacing w:after="0" w:line="240" w:lineRule="auto"/>
        <w:contextualSpacing/>
        <w:jc w:val="both"/>
        <w:rPr>
          <w:rFonts w:ascii="Arial" w:eastAsia="ZTR1C.tmp" w:hAnsi="Arial" w:cs="Arial"/>
          <w:lang w:eastAsia="es-ES"/>
        </w:rPr>
      </w:pPr>
    </w:p>
    <w:p w14:paraId="3BD3BBD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jurídica que sea catalogada como MIPYME.</w:t>
      </w:r>
    </w:p>
    <w:p w14:paraId="44D9786D" w14:textId="77777777" w:rsidR="0093330D" w:rsidRPr="00DC2A31" w:rsidRDefault="0093330D" w:rsidP="00DC2A31">
      <w:pPr>
        <w:spacing w:after="0" w:line="240" w:lineRule="auto"/>
        <w:contextualSpacing/>
        <w:jc w:val="both"/>
        <w:rPr>
          <w:rFonts w:ascii="Arial" w:eastAsia="ZTR1C.tmp" w:hAnsi="Arial" w:cs="Arial"/>
          <w:lang w:eastAsia="es-ES"/>
        </w:rPr>
      </w:pPr>
    </w:p>
    <w:p w14:paraId="65EDC13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MIPYME</w:t>
      </w:r>
      <w:r w:rsidRPr="00DC2A31">
        <w:rPr>
          <w:rFonts w:ascii="Arial" w:eastAsia="ZTR1C.tmp" w:hAnsi="Arial" w:cs="Arial"/>
          <w:lang w:eastAsia="es-ES"/>
        </w:rPr>
        <w:t>) y tiene una participación igual o superior al 10% del consorcio o unión temporal.</w:t>
      </w:r>
    </w:p>
    <w:p w14:paraId="6D1A5017" w14:textId="77777777" w:rsidR="0093330D" w:rsidRPr="00DC2A31" w:rsidRDefault="0093330D" w:rsidP="00DC2A31">
      <w:pPr>
        <w:spacing w:after="0" w:line="240" w:lineRule="auto"/>
        <w:contextualSpacing/>
        <w:jc w:val="both"/>
        <w:rPr>
          <w:rFonts w:ascii="Arial" w:eastAsia="ZTR1C.tmp" w:hAnsi="Arial" w:cs="Arial"/>
          <w:lang w:eastAsia="es-ES"/>
        </w:rPr>
      </w:pPr>
    </w:p>
    <w:p w14:paraId="257F7EE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Este requisito se verificara en el Certificado de existencia y Representación y/o el Registro Único de Proponentes.</w:t>
      </w:r>
    </w:p>
    <w:p w14:paraId="2733A01C" w14:textId="77777777" w:rsidR="0093330D" w:rsidRPr="00DC2A31" w:rsidRDefault="0093330D" w:rsidP="00DC2A31">
      <w:pPr>
        <w:spacing w:after="0" w:line="240" w:lineRule="auto"/>
        <w:contextualSpacing/>
        <w:jc w:val="both"/>
        <w:rPr>
          <w:rFonts w:ascii="Arial" w:eastAsia="ZTR1C.tmp" w:hAnsi="Arial" w:cs="Arial"/>
          <w:lang w:eastAsia="es-ES"/>
        </w:rPr>
      </w:pPr>
    </w:p>
    <w:p w14:paraId="02921D41"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7" w:name="_Toc222324562"/>
      <w:r w:rsidRPr="00DC2A31">
        <w:rPr>
          <w:rFonts w:ascii="Arial" w:eastAsia="ZTR1C.tmp" w:hAnsi="Arial" w:cs="Arial"/>
          <w:b/>
          <w:lang w:val="es-ES" w:eastAsia="es-ES"/>
        </w:rPr>
        <w:t>Evaluación de factores técnicos calidad (máximo 39,50 puntos)</w:t>
      </w:r>
      <w:bookmarkEnd w:id="27"/>
    </w:p>
    <w:p w14:paraId="3A78FA3D"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0EDCB2" w14:textId="77777777" w:rsidR="00B30234" w:rsidRPr="00DC2A31" w:rsidRDefault="00B30234" w:rsidP="00DC2A31">
      <w:pPr>
        <w:spacing w:after="0" w:line="240" w:lineRule="auto"/>
        <w:ind w:left="-567"/>
        <w:contextualSpacing/>
        <w:jc w:val="both"/>
        <w:rPr>
          <w:rFonts w:ascii="Arial" w:eastAsia="ZTR1C.tmp" w:hAnsi="Arial" w:cs="Arial"/>
          <w:bCs/>
          <w:lang w:eastAsia="es-ES"/>
        </w:rPr>
      </w:pPr>
      <w:bookmarkStart w:id="28" w:name="_Hlk220332539"/>
      <w:r w:rsidRPr="00DC2A31">
        <w:rPr>
          <w:rFonts w:ascii="Arial" w:eastAsia="ZTR1C.tmp" w:hAnsi="Arial" w:cs="Arial"/>
          <w:bCs/>
          <w:lang w:eastAsia="es-ES"/>
        </w:rPr>
        <w:t>Los aspectos técnicos serán evaluados de acuerdo con los puntajes y características presentes en la siguiente tabla:</w:t>
      </w:r>
    </w:p>
    <w:p w14:paraId="223556B5"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734C2083"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Calibri" w:hAnsi="Arial" w:cs="Arial"/>
          <w:noProof/>
        </w:rPr>
        <w:drawing>
          <wp:inline distT="0" distB="0" distL="0" distR="0" wp14:anchorId="474C6840" wp14:editId="5948295A">
            <wp:extent cx="5806440" cy="771525"/>
            <wp:effectExtent l="0" t="0" r="3810" b="9525"/>
            <wp:docPr id="2196928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6440" cy="771525"/>
                    </a:xfrm>
                    <a:prstGeom prst="rect">
                      <a:avLst/>
                    </a:prstGeom>
                    <a:noFill/>
                    <a:ln>
                      <a:noFill/>
                    </a:ln>
                  </pic:spPr>
                </pic:pic>
              </a:graphicData>
            </a:graphic>
          </wp:inline>
        </w:drawing>
      </w:r>
    </w:p>
    <w:p w14:paraId="4A883BB9" w14:textId="77777777" w:rsidR="00B30234" w:rsidRPr="00DC2A31" w:rsidRDefault="00B30234" w:rsidP="00DC2A31">
      <w:pPr>
        <w:spacing w:after="0" w:line="240" w:lineRule="auto"/>
        <w:jc w:val="both"/>
        <w:rPr>
          <w:rFonts w:ascii="Arial" w:eastAsia="ZTR1C.tmp" w:hAnsi="Arial" w:cs="Arial"/>
          <w:b/>
          <w:lang w:eastAsia="es-ES"/>
        </w:rPr>
      </w:pPr>
    </w:p>
    <w:p w14:paraId="6768050B" w14:textId="77777777" w:rsidR="00B30234" w:rsidRPr="00DC2A31" w:rsidRDefault="00B30234" w:rsidP="00DC2A31">
      <w:pPr>
        <w:spacing w:after="0" w:line="240" w:lineRule="auto"/>
        <w:jc w:val="both"/>
        <w:rPr>
          <w:rFonts w:ascii="Arial" w:eastAsia="ZTR1C.tmp" w:hAnsi="Arial" w:cs="Arial"/>
          <w:b/>
          <w:lang w:eastAsia="es-ES"/>
        </w:rPr>
      </w:pPr>
    </w:p>
    <w:p w14:paraId="1C9652DC" w14:textId="2705442E" w:rsidR="00B30234" w:rsidRPr="00DC2A31" w:rsidRDefault="00B30234" w:rsidP="00DC2A31">
      <w:pPr>
        <w:pStyle w:val="Prrafodelista"/>
        <w:numPr>
          <w:ilvl w:val="4"/>
          <w:numId w:val="9"/>
        </w:numPr>
        <w:spacing w:after="0" w:line="240" w:lineRule="auto"/>
        <w:jc w:val="both"/>
        <w:rPr>
          <w:rFonts w:ascii="Arial" w:eastAsia="ZTR1C.tmp" w:hAnsi="Arial" w:cs="Arial"/>
          <w:bCs/>
          <w:lang w:eastAsia="es-ES"/>
        </w:rPr>
      </w:pPr>
      <w:r w:rsidRPr="00DC2A31">
        <w:rPr>
          <w:rFonts w:ascii="Arial" w:eastAsia="ZTR1C.tmp" w:hAnsi="Arial" w:cs="Arial"/>
          <w:b/>
          <w:lang w:eastAsia="es-ES"/>
        </w:rPr>
        <w:t xml:space="preserve">Por </w:t>
      </w:r>
      <w:r w:rsidR="00DF0F29" w:rsidRPr="00DC2A31">
        <w:rPr>
          <w:rFonts w:ascii="Arial" w:eastAsia="ZTR1C.tmp" w:hAnsi="Arial" w:cs="Arial"/>
          <w:b/>
          <w:lang w:eastAsia="es-ES"/>
        </w:rPr>
        <w:t>Líder</w:t>
      </w:r>
      <w:r w:rsidRPr="00DC2A31">
        <w:rPr>
          <w:rFonts w:ascii="Arial" w:eastAsia="ZTR1C.tmp" w:hAnsi="Arial" w:cs="Arial"/>
          <w:b/>
          <w:lang w:eastAsia="es-ES"/>
        </w:rPr>
        <w:t xml:space="preserve"> de Mantenimiento</w:t>
      </w:r>
      <w:r w:rsidRPr="00DC2A31">
        <w:rPr>
          <w:rFonts w:ascii="Arial" w:eastAsia="ZTR1C.tmp" w:hAnsi="Arial" w:cs="Arial"/>
          <w:bCs/>
          <w:lang w:eastAsia="es-ES"/>
        </w:rPr>
        <w:t xml:space="preserve"> (9.5 Puntos)</w:t>
      </w:r>
    </w:p>
    <w:p w14:paraId="4DF58FE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609F2DF2" w14:textId="122E100C" w:rsidR="00B30234" w:rsidRPr="00DC2A31" w:rsidRDefault="00B30234" w:rsidP="00DC2A31">
      <w:pPr>
        <w:spacing w:after="0" w:line="240" w:lineRule="auto"/>
        <w:ind w:left="-567"/>
        <w:contextualSpacing/>
        <w:jc w:val="both"/>
        <w:rPr>
          <w:rFonts w:ascii="Arial" w:eastAsia="ZTR1C.tmp" w:hAnsi="Arial" w:cs="Arial"/>
          <w:bCs/>
          <w:lang w:eastAsia="es-ES"/>
        </w:rPr>
      </w:pPr>
      <w:bookmarkStart w:id="29" w:name="_Hlk232082098"/>
      <w:r w:rsidRPr="00DC2A31">
        <w:rPr>
          <w:rFonts w:ascii="Arial" w:eastAsia="ZTR1C.tmp" w:hAnsi="Arial" w:cs="Arial"/>
          <w:bCs/>
          <w:lang w:eastAsia="es-ES"/>
        </w:rPr>
        <w:t xml:space="preserve">Se </w:t>
      </w:r>
      <w:r w:rsidR="00EC5175" w:rsidRPr="00DC2A31">
        <w:rPr>
          <w:rFonts w:ascii="Arial" w:eastAsia="ZTR1C.tmp" w:hAnsi="Arial" w:cs="Arial"/>
          <w:bCs/>
          <w:lang w:eastAsia="es-ES"/>
        </w:rPr>
        <w:t>otorgará</w:t>
      </w:r>
      <w:r w:rsidRPr="00DC2A31">
        <w:rPr>
          <w:rFonts w:ascii="Arial" w:eastAsia="ZTR1C.tmp" w:hAnsi="Arial" w:cs="Arial"/>
          <w:bCs/>
          <w:lang w:eastAsia="es-ES"/>
        </w:rPr>
        <w:t xml:space="preserve"> puntaje adicional por este aspecto así:</w:t>
      </w:r>
    </w:p>
    <w:p w14:paraId="55B27541"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tbl>
      <w:tblPr>
        <w:tblStyle w:val="Tablaconcuadrcula5"/>
        <w:tblW w:w="0" w:type="auto"/>
        <w:tblInd w:w="-567" w:type="dxa"/>
        <w:tblLook w:val="04A0" w:firstRow="1" w:lastRow="0" w:firstColumn="1" w:lastColumn="0" w:noHBand="0" w:noVBand="1"/>
      </w:tblPr>
      <w:tblGrid>
        <w:gridCol w:w="562"/>
        <w:gridCol w:w="5322"/>
        <w:gridCol w:w="2943"/>
      </w:tblGrid>
      <w:tr w:rsidR="00B30234" w:rsidRPr="00DC2A31" w14:paraId="30DE15E3" w14:textId="77777777" w:rsidTr="00E21A0B">
        <w:tc>
          <w:tcPr>
            <w:tcW w:w="562" w:type="dxa"/>
          </w:tcPr>
          <w:p w14:paraId="3A491E5F"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No</w:t>
            </w:r>
          </w:p>
        </w:tc>
        <w:tc>
          <w:tcPr>
            <w:tcW w:w="5322" w:type="dxa"/>
          </w:tcPr>
          <w:p w14:paraId="221F0199"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REQUERIMIENTO</w:t>
            </w:r>
          </w:p>
        </w:tc>
        <w:tc>
          <w:tcPr>
            <w:tcW w:w="2943" w:type="dxa"/>
          </w:tcPr>
          <w:p w14:paraId="1A8D1151"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PUNTAJE</w:t>
            </w:r>
          </w:p>
        </w:tc>
      </w:tr>
      <w:tr w:rsidR="00B30234" w:rsidRPr="00DC2A31" w14:paraId="285157D9" w14:textId="77777777" w:rsidTr="00E21A0B">
        <w:tc>
          <w:tcPr>
            <w:tcW w:w="562" w:type="dxa"/>
          </w:tcPr>
          <w:p w14:paraId="52FA678D"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1.</w:t>
            </w:r>
          </w:p>
        </w:tc>
        <w:tc>
          <w:tcPr>
            <w:tcW w:w="5322" w:type="dxa"/>
          </w:tcPr>
          <w:p w14:paraId="6B636E00" w14:textId="47C3F2A0" w:rsidR="00B30234" w:rsidRPr="00DC2A31" w:rsidRDefault="00EC5175" w:rsidP="00DC2A31">
            <w:pPr>
              <w:contextualSpacing/>
              <w:jc w:val="both"/>
              <w:rPr>
                <w:rFonts w:ascii="Arial" w:eastAsia="ZTR1C.tmp" w:hAnsi="Arial" w:cs="Arial"/>
                <w:bCs/>
                <w:lang w:eastAsia="es-ES"/>
              </w:rPr>
            </w:pPr>
            <w:r>
              <w:rPr>
                <w:rFonts w:ascii="Arial" w:eastAsia="ZTR1C.tmp" w:hAnsi="Arial" w:cs="Arial"/>
                <w:bCs/>
                <w:lang w:eastAsia="es-ES"/>
              </w:rPr>
              <w:t>un</w:t>
            </w:r>
            <w:r w:rsidR="00B30234" w:rsidRPr="00DC2A31">
              <w:rPr>
                <w:rFonts w:ascii="Arial" w:eastAsia="ZTR1C.tmp" w:hAnsi="Arial" w:cs="Arial"/>
                <w:bCs/>
                <w:lang w:eastAsia="es-ES"/>
              </w:rPr>
              <w:t xml:space="preserve"> </w:t>
            </w:r>
            <w:r>
              <w:rPr>
                <w:rFonts w:ascii="Arial" w:eastAsia="ZTR1C.tmp" w:hAnsi="Arial" w:cs="Arial"/>
                <w:bCs/>
                <w:lang w:eastAsia="es-ES"/>
              </w:rPr>
              <w:t xml:space="preserve">(1) </w:t>
            </w:r>
            <w:r w:rsidR="00B30234" w:rsidRPr="00DC2A31">
              <w:rPr>
                <w:rFonts w:ascii="Arial" w:eastAsia="ZTR1C.tmp" w:hAnsi="Arial" w:cs="Arial"/>
                <w:bCs/>
                <w:lang w:eastAsia="es-ES"/>
              </w:rPr>
              <w:t>año de experiencia adicional a la habilitante en implementación de sistemas de CCTV</w:t>
            </w:r>
          </w:p>
        </w:tc>
        <w:tc>
          <w:tcPr>
            <w:tcW w:w="2943" w:type="dxa"/>
          </w:tcPr>
          <w:p w14:paraId="607FF7C6"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3 Puntos</w:t>
            </w:r>
          </w:p>
        </w:tc>
      </w:tr>
      <w:tr w:rsidR="00B30234" w:rsidRPr="00DC2A31" w14:paraId="285C902F" w14:textId="77777777" w:rsidTr="00E21A0B">
        <w:tc>
          <w:tcPr>
            <w:tcW w:w="562" w:type="dxa"/>
          </w:tcPr>
          <w:p w14:paraId="53A3EF68"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2.</w:t>
            </w:r>
          </w:p>
        </w:tc>
        <w:tc>
          <w:tcPr>
            <w:tcW w:w="5322" w:type="dxa"/>
          </w:tcPr>
          <w:p w14:paraId="53243EDF" w14:textId="0364F452" w:rsidR="00B30234" w:rsidRPr="00DC2A31" w:rsidRDefault="00EC5175" w:rsidP="00DC2A31">
            <w:pPr>
              <w:contextualSpacing/>
              <w:jc w:val="both"/>
              <w:rPr>
                <w:rFonts w:ascii="Arial" w:eastAsia="ZTR1C.tmp" w:hAnsi="Arial" w:cs="Arial"/>
                <w:bCs/>
                <w:lang w:eastAsia="es-ES"/>
              </w:rPr>
            </w:pPr>
            <w:r>
              <w:rPr>
                <w:rFonts w:ascii="Arial" w:eastAsia="ZTR1C.tmp" w:hAnsi="Arial" w:cs="Arial"/>
                <w:bCs/>
                <w:lang w:eastAsia="es-ES"/>
              </w:rPr>
              <w:t>Dos</w:t>
            </w:r>
            <w:r w:rsidR="004D4E69">
              <w:rPr>
                <w:rFonts w:ascii="Arial" w:eastAsia="ZTR1C.tmp" w:hAnsi="Arial" w:cs="Arial"/>
                <w:bCs/>
                <w:lang w:eastAsia="es-ES"/>
              </w:rPr>
              <w:t xml:space="preserve"> (2)</w:t>
            </w:r>
            <w:r w:rsidR="00B30234" w:rsidRPr="00DC2A31">
              <w:rPr>
                <w:rFonts w:ascii="Arial" w:eastAsia="ZTR1C.tmp" w:hAnsi="Arial" w:cs="Arial"/>
                <w:bCs/>
                <w:lang w:eastAsia="es-ES"/>
              </w:rPr>
              <w:t xml:space="preserve"> años de experiencia adicional a la habilitante en implementación de sistemas de CCTV</w:t>
            </w:r>
          </w:p>
        </w:tc>
        <w:tc>
          <w:tcPr>
            <w:tcW w:w="2943" w:type="dxa"/>
          </w:tcPr>
          <w:p w14:paraId="308CE5E7"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6 Puntos</w:t>
            </w:r>
          </w:p>
        </w:tc>
      </w:tr>
      <w:tr w:rsidR="00B30234" w:rsidRPr="00DC2A31" w14:paraId="070C490F" w14:textId="77777777" w:rsidTr="00E21A0B">
        <w:tc>
          <w:tcPr>
            <w:tcW w:w="562" w:type="dxa"/>
          </w:tcPr>
          <w:p w14:paraId="02141692"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3.</w:t>
            </w:r>
          </w:p>
        </w:tc>
        <w:tc>
          <w:tcPr>
            <w:tcW w:w="5322" w:type="dxa"/>
          </w:tcPr>
          <w:p w14:paraId="57B29B0E" w14:textId="0F28F02A" w:rsidR="00B30234" w:rsidRPr="00DC2A31" w:rsidRDefault="006A61BA" w:rsidP="00DC2A31">
            <w:pPr>
              <w:contextualSpacing/>
              <w:jc w:val="both"/>
              <w:rPr>
                <w:rFonts w:ascii="Arial" w:eastAsia="ZTR1C.tmp" w:hAnsi="Arial" w:cs="Arial"/>
                <w:bCs/>
                <w:lang w:eastAsia="es-ES"/>
              </w:rPr>
            </w:pPr>
            <w:r>
              <w:rPr>
                <w:rFonts w:ascii="Arial" w:eastAsia="ZTR1C.tmp" w:hAnsi="Arial" w:cs="Arial"/>
                <w:bCs/>
                <w:lang w:eastAsia="es-ES"/>
              </w:rPr>
              <w:t>Tres (3)</w:t>
            </w:r>
            <w:r w:rsidR="00B30234" w:rsidRPr="00DC2A31">
              <w:rPr>
                <w:rFonts w:ascii="Arial" w:eastAsia="ZTR1C.tmp" w:hAnsi="Arial" w:cs="Arial"/>
                <w:bCs/>
                <w:lang w:eastAsia="es-ES"/>
              </w:rPr>
              <w:t xml:space="preserve"> o más años de experiencia adicional a la habilitante en implementación de sistemas de CCTV</w:t>
            </w:r>
          </w:p>
        </w:tc>
        <w:tc>
          <w:tcPr>
            <w:tcW w:w="2943" w:type="dxa"/>
          </w:tcPr>
          <w:p w14:paraId="79F354E2" w14:textId="77777777" w:rsidR="00B30234" w:rsidRPr="00DC2A31" w:rsidRDefault="00B30234" w:rsidP="00E17171">
            <w:pPr>
              <w:numPr>
                <w:ilvl w:val="1"/>
                <w:numId w:val="28"/>
              </w:numPr>
              <w:contextualSpacing/>
              <w:jc w:val="center"/>
              <w:rPr>
                <w:rFonts w:ascii="Arial" w:eastAsia="ZTR1C.tmp" w:hAnsi="Arial" w:cs="Arial"/>
                <w:bCs/>
                <w:lang w:eastAsia="es-ES"/>
              </w:rPr>
            </w:pPr>
            <w:r w:rsidRPr="00DC2A31">
              <w:rPr>
                <w:rFonts w:ascii="Arial" w:eastAsia="ZTR1C.tmp" w:hAnsi="Arial" w:cs="Arial"/>
                <w:bCs/>
                <w:lang w:eastAsia="es-ES"/>
              </w:rPr>
              <w:t>Puntos</w:t>
            </w:r>
          </w:p>
        </w:tc>
      </w:tr>
    </w:tbl>
    <w:p w14:paraId="7D5B67BD"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17.</w:t>
      </w:r>
    </w:p>
    <w:bookmarkEnd w:id="29"/>
    <w:p w14:paraId="36A7ACB4"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599956B9" w14:textId="22E169FA" w:rsidR="00B30234" w:rsidRPr="00DC2A31" w:rsidRDefault="00B30234" w:rsidP="00DC2A31">
      <w:pPr>
        <w:pStyle w:val="Prrafodelista"/>
        <w:numPr>
          <w:ilvl w:val="4"/>
          <w:numId w:val="9"/>
        </w:numPr>
        <w:spacing w:after="0" w:line="240" w:lineRule="auto"/>
        <w:jc w:val="both"/>
        <w:rPr>
          <w:rFonts w:ascii="Arial" w:eastAsia="ZTR1C.tmp" w:hAnsi="Arial" w:cs="Arial"/>
          <w:b/>
          <w:lang w:eastAsia="es-ES"/>
        </w:rPr>
      </w:pPr>
      <w:r w:rsidRPr="00DC2A31">
        <w:rPr>
          <w:rFonts w:ascii="Arial" w:eastAsia="ZTR1C.tmp" w:hAnsi="Arial" w:cs="Arial"/>
          <w:b/>
          <w:lang w:eastAsia="es-ES"/>
        </w:rPr>
        <w:t xml:space="preserve">Cuadrilla adicional </w:t>
      </w:r>
      <w:r w:rsidRPr="00DC2A31">
        <w:rPr>
          <w:rFonts w:ascii="Arial" w:eastAsia="ZTR1C.tmp" w:hAnsi="Arial" w:cs="Arial"/>
          <w:bCs/>
          <w:lang w:eastAsia="es-ES"/>
        </w:rPr>
        <w:t>(30 Puntos)</w:t>
      </w:r>
    </w:p>
    <w:bookmarkEnd w:id="28"/>
    <w:p w14:paraId="6AA0CF2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37823408" w14:textId="3FF8266F" w:rsidR="00B30234" w:rsidRDefault="004C0B9F" w:rsidP="00DC2A31">
      <w:pPr>
        <w:spacing w:after="0" w:line="240" w:lineRule="auto"/>
        <w:ind w:left="-567"/>
        <w:contextualSpacing/>
        <w:jc w:val="both"/>
        <w:rPr>
          <w:rFonts w:ascii="Arial" w:eastAsia="ZTR1C.tmp" w:hAnsi="Arial" w:cs="Arial"/>
          <w:bCs/>
          <w:lang w:eastAsia="es-ES"/>
        </w:rPr>
      </w:pPr>
      <w:r w:rsidRPr="004C0B9F">
        <w:rPr>
          <w:rFonts w:ascii="Arial" w:eastAsia="ZTR1C.tmp" w:hAnsi="Arial" w:cs="Arial"/>
          <w:bCs/>
          <w:lang w:eastAsia="es-ES"/>
        </w:rPr>
        <w:t xml:space="preserve">Se otorgará puntaje adicional al oferente que, además del personal mínimo exigido en los pliegos de condiciones o términos de referencia, disponga y garantice la asignación de </w:t>
      </w:r>
      <w:r>
        <w:rPr>
          <w:rFonts w:ascii="Arial" w:eastAsia="ZTR1C.tmp" w:hAnsi="Arial" w:cs="Arial"/>
          <w:bCs/>
          <w:lang w:eastAsia="es-ES"/>
        </w:rPr>
        <w:t xml:space="preserve">por lo menos </w:t>
      </w:r>
      <w:r w:rsidRPr="004C0B9F">
        <w:rPr>
          <w:rFonts w:ascii="Arial" w:eastAsia="ZTR1C.tmp" w:hAnsi="Arial" w:cs="Arial"/>
          <w:bCs/>
          <w:lang w:eastAsia="es-ES"/>
        </w:rPr>
        <w:t>una cuadrilla adicional para la ejecución de las actividades objeto del contrato.</w:t>
      </w:r>
    </w:p>
    <w:p w14:paraId="11A4373C" w14:textId="77777777" w:rsidR="004C0B9F" w:rsidRPr="00DC2A31" w:rsidRDefault="004C0B9F" w:rsidP="00DC2A31">
      <w:pPr>
        <w:spacing w:after="0" w:line="240" w:lineRule="auto"/>
        <w:ind w:left="-567"/>
        <w:contextualSpacing/>
        <w:jc w:val="both"/>
        <w:rPr>
          <w:rFonts w:ascii="Arial" w:eastAsia="ZTR1C.tmp" w:hAnsi="Arial" w:cs="Arial"/>
          <w:bCs/>
          <w:lang w:eastAsia="es-ES"/>
        </w:rPr>
      </w:pPr>
    </w:p>
    <w:p w14:paraId="4A3FCBF9"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18.</w:t>
      </w:r>
    </w:p>
    <w:p w14:paraId="1D30B95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144432E"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30" w:name="_Toc222324566"/>
      <w:r w:rsidRPr="00DC2A31">
        <w:rPr>
          <w:rFonts w:ascii="Arial" w:eastAsia="ZTR1C.tmp" w:hAnsi="Arial" w:cs="Arial"/>
          <w:b/>
          <w:lang w:eastAsia="es-ES"/>
        </w:rPr>
        <w:t>Reducción de puntaje por incumplimiento de contratos</w:t>
      </w:r>
      <w:bookmarkEnd w:id="30"/>
      <w:r w:rsidRPr="00DC2A31">
        <w:rPr>
          <w:rFonts w:ascii="Arial" w:eastAsia="ZTR1C.tmp" w:hAnsi="Arial" w:cs="Arial"/>
          <w:lang w:eastAsia="es-ES"/>
        </w:rPr>
        <w:t>.</w:t>
      </w:r>
    </w:p>
    <w:p w14:paraId="62D23B76" w14:textId="77777777" w:rsidR="0093330D" w:rsidRPr="00DC2A31" w:rsidRDefault="0093330D" w:rsidP="00DC2A31">
      <w:pPr>
        <w:spacing w:after="0" w:line="240" w:lineRule="auto"/>
        <w:contextualSpacing/>
        <w:jc w:val="both"/>
        <w:rPr>
          <w:rFonts w:ascii="Arial" w:eastAsia="ZTR1C.tmp" w:hAnsi="Arial" w:cs="Arial"/>
          <w:lang w:eastAsia="es-ES"/>
        </w:rPr>
      </w:pPr>
    </w:p>
    <w:p w14:paraId="364012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5313BE20" w14:textId="77777777" w:rsidR="0093330D" w:rsidRPr="00DC2A31" w:rsidRDefault="0093330D" w:rsidP="00DC2A31">
      <w:pPr>
        <w:spacing w:after="0" w:line="240" w:lineRule="auto"/>
        <w:contextualSpacing/>
        <w:jc w:val="both"/>
        <w:rPr>
          <w:rFonts w:ascii="Arial" w:eastAsia="ZTR1C.tmp" w:hAnsi="Arial" w:cs="Arial"/>
          <w:lang w:eastAsia="es-ES"/>
        </w:rPr>
      </w:pPr>
    </w:p>
    <w:p w14:paraId="3771BFD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94681C8" w14:textId="77777777" w:rsidR="00411711" w:rsidRPr="00DC2A31" w:rsidRDefault="00411711" w:rsidP="00DC2A31">
      <w:pPr>
        <w:spacing w:after="0" w:line="240" w:lineRule="auto"/>
        <w:contextualSpacing/>
        <w:jc w:val="both"/>
        <w:rPr>
          <w:rFonts w:ascii="Arial" w:eastAsia="ZTR1C.tmp" w:hAnsi="Arial" w:cs="Arial"/>
          <w:bCs/>
          <w:lang w:eastAsia="es-ES"/>
        </w:rPr>
      </w:pPr>
    </w:p>
    <w:p w14:paraId="47B8C17B" w14:textId="3A80B876" w:rsidR="004267FA" w:rsidRPr="00DC2A31" w:rsidRDefault="007F5447"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RIESGOS EN LA CONTRATACIÓ</w:t>
      </w:r>
      <w:r w:rsidR="00CA14D6" w:rsidRPr="00DC2A31">
        <w:rPr>
          <w:rFonts w:ascii="Arial" w:eastAsia="ZTR1C.tmp" w:hAnsi="Arial" w:cs="Arial"/>
          <w:b/>
          <w:lang w:val="es-ES" w:eastAsia="es-ES"/>
        </w:rPr>
        <w:t>N ESTATAL</w:t>
      </w:r>
    </w:p>
    <w:p w14:paraId="47B8C6A7" w14:textId="77777777" w:rsidR="004267FA" w:rsidRPr="00DC2A31" w:rsidRDefault="004267FA" w:rsidP="00DC2A31">
      <w:pPr>
        <w:spacing w:after="0" w:line="240" w:lineRule="auto"/>
        <w:ind w:left="567"/>
        <w:jc w:val="both"/>
        <w:rPr>
          <w:rFonts w:ascii="Arial" w:eastAsia="ZTR1C.tmp" w:hAnsi="Arial" w:cs="Arial"/>
          <w:b/>
          <w:lang w:val="es-MX" w:eastAsia="es-ES"/>
        </w:rPr>
      </w:pPr>
    </w:p>
    <w:p w14:paraId="656B6D01" w14:textId="1B451A3D" w:rsidR="00DD5B75" w:rsidRPr="00DC2A31" w:rsidRDefault="0017623C" w:rsidP="00DC2A31">
      <w:pPr>
        <w:spacing w:after="0" w:line="240" w:lineRule="auto"/>
        <w:jc w:val="both"/>
        <w:rPr>
          <w:rFonts w:ascii="Arial" w:eastAsia="ZTR1C.tmp" w:hAnsi="Arial" w:cs="Arial"/>
          <w:b/>
          <w:lang w:val="es-ES" w:eastAsia="es-ES"/>
        </w:rPr>
      </w:pPr>
      <w:r w:rsidRPr="00DC2A31">
        <w:rPr>
          <w:rFonts w:ascii="Arial" w:eastAsia="ZTR1C.tmp" w:hAnsi="Arial" w:cs="Arial"/>
          <w:lang w:val="es-ES" w:eastAsia="es-ES"/>
        </w:rPr>
        <w:t>Los riesgos están establecidos en el anexo “Matriz de Riesgos”</w:t>
      </w:r>
    </w:p>
    <w:p w14:paraId="72685A89" w14:textId="77777777" w:rsidR="003467DD" w:rsidRPr="00DC2A31" w:rsidRDefault="003467DD" w:rsidP="00DC2A31">
      <w:pPr>
        <w:spacing w:after="0" w:line="240" w:lineRule="auto"/>
        <w:jc w:val="both"/>
        <w:rPr>
          <w:rFonts w:ascii="Arial" w:eastAsia="ZTR1C.tmp" w:hAnsi="Arial" w:cs="Arial"/>
          <w:b/>
          <w:lang w:val="es-MX" w:eastAsia="es-ES"/>
        </w:rPr>
      </w:pPr>
    </w:p>
    <w:p w14:paraId="47B8C6E3" w14:textId="77777777" w:rsidR="003600EC" w:rsidRPr="00DC2A31" w:rsidRDefault="003600EC" w:rsidP="00DC2A31">
      <w:pPr>
        <w:spacing w:after="0" w:line="240" w:lineRule="auto"/>
        <w:jc w:val="both"/>
        <w:rPr>
          <w:rFonts w:ascii="Arial" w:eastAsia="ZTR1C.tmp" w:hAnsi="Arial" w:cs="Arial"/>
          <w:b/>
          <w:lang w:val="es-ES" w:eastAsia="es-ES"/>
        </w:rPr>
      </w:pPr>
    </w:p>
    <w:p w14:paraId="47B8C6E4" w14:textId="307A4565" w:rsidR="004267FA" w:rsidRPr="00DC2A31" w:rsidRDefault="007F5447" w:rsidP="00DC2A31">
      <w:pPr>
        <w:numPr>
          <w:ilvl w:val="0"/>
          <w:numId w:val="9"/>
        </w:numPr>
        <w:spacing w:after="0" w:line="240" w:lineRule="auto"/>
        <w:ind w:left="567" w:hanging="567"/>
        <w:jc w:val="both"/>
        <w:rPr>
          <w:rFonts w:ascii="Arial" w:eastAsia="ZTR1C.tmp" w:hAnsi="Arial" w:cs="Arial"/>
          <w:b/>
          <w:lang w:val="es-ES" w:eastAsia="es-ES"/>
        </w:rPr>
      </w:pPr>
      <w:r w:rsidRPr="00DC2A31">
        <w:rPr>
          <w:rFonts w:ascii="Arial" w:eastAsia="ZTR1C.tmp" w:hAnsi="Arial" w:cs="Arial"/>
          <w:b/>
          <w:lang w:val="es-ES" w:eastAsia="es-ES"/>
        </w:rPr>
        <w:t>ANÁLISIS DE GARANTÍ</w:t>
      </w:r>
      <w:r w:rsidR="004267FA" w:rsidRPr="00DC2A31">
        <w:rPr>
          <w:rFonts w:ascii="Arial" w:eastAsia="ZTR1C.tmp" w:hAnsi="Arial" w:cs="Arial"/>
          <w:b/>
          <w:lang w:val="es-ES" w:eastAsia="es-ES"/>
        </w:rPr>
        <w:t>AS</w:t>
      </w:r>
    </w:p>
    <w:p w14:paraId="47B8C6E5" w14:textId="77777777" w:rsidR="004267FA" w:rsidRPr="00DC2A31" w:rsidRDefault="004267FA" w:rsidP="00DC2A31">
      <w:pPr>
        <w:spacing w:after="0" w:line="240" w:lineRule="auto"/>
        <w:jc w:val="both"/>
        <w:rPr>
          <w:rFonts w:ascii="Arial" w:eastAsia="ZTR1C.tmp" w:hAnsi="Arial" w:cs="Arial"/>
          <w:b/>
          <w:lang w:val="es-ES" w:eastAsia="es-ES"/>
        </w:rPr>
      </w:pPr>
    </w:p>
    <w:p w14:paraId="47B8C6E6" w14:textId="1762BF3E" w:rsidR="004267FA" w:rsidRPr="00DC2A31" w:rsidRDefault="146D71E3"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Garantía de seriedad de los ofrecimientos:</w:t>
      </w:r>
    </w:p>
    <w:p w14:paraId="30B9D477" w14:textId="77777777" w:rsidR="0007683A" w:rsidRPr="00DC2A31" w:rsidRDefault="0007683A" w:rsidP="00DC2A31">
      <w:pPr>
        <w:pStyle w:val="Prrafodelista"/>
        <w:spacing w:after="0" w:line="240" w:lineRule="auto"/>
        <w:ind w:left="567"/>
        <w:jc w:val="both"/>
        <w:rPr>
          <w:rFonts w:ascii="Arial" w:eastAsia="ZTR1C.tmp" w:hAnsi="Arial" w:cs="Arial"/>
          <w:b/>
          <w:lang w:val="es-ES" w:eastAsia="es-ES"/>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70"/>
        <w:gridCol w:w="3435"/>
        <w:gridCol w:w="2895"/>
        <w:gridCol w:w="870"/>
      </w:tblGrid>
      <w:tr w:rsidR="5FB5C8EC" w:rsidRPr="00DC2A31" w14:paraId="074E010D" w14:textId="77777777" w:rsidTr="5FB5C8EC">
        <w:trPr>
          <w:trHeight w:val="300"/>
        </w:trPr>
        <w:tc>
          <w:tcPr>
            <w:tcW w:w="870" w:type="dxa"/>
            <w:vMerge w:val="restart"/>
            <w:tcBorders>
              <w:top w:val="single" w:sz="6" w:space="0" w:color="auto"/>
              <w:left w:val="single" w:sz="6" w:space="0" w:color="auto"/>
            </w:tcBorders>
            <w:tcMar>
              <w:left w:w="105" w:type="dxa"/>
              <w:right w:w="105" w:type="dxa"/>
            </w:tcMar>
            <w:vAlign w:val="center"/>
          </w:tcPr>
          <w:p w14:paraId="3F482896" w14:textId="03B5138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c>
          <w:tcPr>
            <w:tcW w:w="3435" w:type="dxa"/>
            <w:vMerge w:val="restart"/>
            <w:tcBorders>
              <w:top w:val="single" w:sz="6" w:space="0" w:color="auto"/>
            </w:tcBorders>
            <w:tcMar>
              <w:left w:w="105" w:type="dxa"/>
              <w:right w:w="105" w:type="dxa"/>
            </w:tcMar>
            <w:vAlign w:val="center"/>
          </w:tcPr>
          <w:p w14:paraId="44F17B36" w14:textId="0BC977E5"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Definición</w:t>
            </w:r>
          </w:p>
        </w:tc>
        <w:tc>
          <w:tcPr>
            <w:tcW w:w="3765" w:type="dxa"/>
            <w:gridSpan w:val="2"/>
            <w:tcBorders>
              <w:top w:val="single" w:sz="6" w:space="0" w:color="auto"/>
              <w:right w:val="single" w:sz="6" w:space="0" w:color="auto"/>
            </w:tcBorders>
            <w:tcMar>
              <w:left w:w="105" w:type="dxa"/>
              <w:right w:w="105" w:type="dxa"/>
            </w:tcMar>
            <w:vAlign w:val="center"/>
          </w:tcPr>
          <w:p w14:paraId="5A98EE07" w14:textId="2BB14BA2"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Marcar con una “x”</w:t>
            </w:r>
          </w:p>
        </w:tc>
      </w:tr>
      <w:tr w:rsidR="5FB5C8EC" w:rsidRPr="00DC2A31" w14:paraId="1277F08A" w14:textId="77777777" w:rsidTr="5FB5C8EC">
        <w:trPr>
          <w:trHeight w:val="300"/>
        </w:trPr>
        <w:tc>
          <w:tcPr>
            <w:tcW w:w="870" w:type="dxa"/>
            <w:vMerge/>
            <w:tcBorders>
              <w:left w:val="single" w:sz="0" w:space="0" w:color="auto"/>
            </w:tcBorders>
            <w:vAlign w:val="center"/>
          </w:tcPr>
          <w:p w14:paraId="0756D917" w14:textId="77777777" w:rsidR="00EA4981" w:rsidRPr="00DC2A31" w:rsidRDefault="00EA4981" w:rsidP="00DC2A31">
            <w:pPr>
              <w:rPr>
                <w:rFonts w:ascii="Arial" w:hAnsi="Arial" w:cs="Arial"/>
                <w:sz w:val="22"/>
                <w:szCs w:val="22"/>
              </w:rPr>
            </w:pPr>
          </w:p>
        </w:tc>
        <w:tc>
          <w:tcPr>
            <w:tcW w:w="3435" w:type="dxa"/>
            <w:vMerge/>
            <w:vAlign w:val="center"/>
          </w:tcPr>
          <w:p w14:paraId="0B5AEA38" w14:textId="77777777" w:rsidR="00EA4981" w:rsidRPr="00DC2A31" w:rsidRDefault="00EA4981" w:rsidP="00DC2A31">
            <w:pPr>
              <w:rPr>
                <w:rFonts w:ascii="Arial" w:hAnsi="Arial" w:cs="Arial"/>
                <w:sz w:val="22"/>
                <w:szCs w:val="22"/>
              </w:rPr>
            </w:pPr>
          </w:p>
        </w:tc>
        <w:tc>
          <w:tcPr>
            <w:tcW w:w="2895" w:type="dxa"/>
            <w:tcBorders>
              <w:top w:val="single" w:sz="6" w:space="0" w:color="auto"/>
              <w:right w:val="single" w:sz="6" w:space="0" w:color="auto"/>
            </w:tcBorders>
            <w:tcMar>
              <w:left w:w="105" w:type="dxa"/>
              <w:right w:w="105" w:type="dxa"/>
            </w:tcMar>
            <w:vAlign w:val="center"/>
          </w:tcPr>
          <w:p w14:paraId="0309B704" w14:textId="649E13A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SI</w:t>
            </w:r>
          </w:p>
        </w:tc>
        <w:tc>
          <w:tcPr>
            <w:tcW w:w="870" w:type="dxa"/>
            <w:tcBorders>
              <w:top w:val="single" w:sz="6" w:space="0" w:color="auto"/>
              <w:right w:val="single" w:sz="6" w:space="0" w:color="auto"/>
            </w:tcBorders>
            <w:tcMar>
              <w:left w:w="105" w:type="dxa"/>
              <w:right w:w="105" w:type="dxa"/>
            </w:tcMar>
            <w:vAlign w:val="center"/>
          </w:tcPr>
          <w:p w14:paraId="154BBB9B" w14:textId="626C4C9E"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r>
      <w:tr w:rsidR="5FB5C8EC" w:rsidRPr="00DC2A31" w14:paraId="622EC4BE" w14:textId="77777777" w:rsidTr="5FB5C8EC">
        <w:trPr>
          <w:trHeight w:val="315"/>
        </w:trPr>
        <w:tc>
          <w:tcPr>
            <w:tcW w:w="870" w:type="dxa"/>
            <w:tcBorders>
              <w:top w:val="single" w:sz="6" w:space="0" w:color="auto"/>
              <w:left w:val="single" w:sz="6" w:space="0" w:color="auto"/>
              <w:bottom w:val="single" w:sz="6" w:space="0" w:color="auto"/>
            </w:tcBorders>
            <w:tcMar>
              <w:left w:w="105" w:type="dxa"/>
              <w:right w:w="105" w:type="dxa"/>
            </w:tcMar>
            <w:vAlign w:val="center"/>
          </w:tcPr>
          <w:p w14:paraId="771B2AD6" w14:textId="338E5CFF"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1.</w:t>
            </w:r>
          </w:p>
        </w:tc>
        <w:tc>
          <w:tcPr>
            <w:tcW w:w="3435" w:type="dxa"/>
            <w:tcBorders>
              <w:top w:val="single" w:sz="6" w:space="0" w:color="auto"/>
              <w:bottom w:val="single" w:sz="6" w:space="0" w:color="auto"/>
            </w:tcBorders>
            <w:tcMar>
              <w:left w:w="105" w:type="dxa"/>
              <w:right w:w="105" w:type="dxa"/>
            </w:tcMar>
            <w:vAlign w:val="center"/>
          </w:tcPr>
          <w:p w14:paraId="7D4F79CC" w14:textId="1A76B92B"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Se solicitará garantía de seriedad</w:t>
            </w:r>
          </w:p>
        </w:tc>
        <w:tc>
          <w:tcPr>
            <w:tcW w:w="2895" w:type="dxa"/>
            <w:tcBorders>
              <w:bottom w:val="single" w:sz="6" w:space="0" w:color="auto"/>
            </w:tcBorders>
            <w:tcMar>
              <w:left w:w="105" w:type="dxa"/>
              <w:right w:w="105" w:type="dxa"/>
            </w:tcMar>
            <w:vAlign w:val="center"/>
          </w:tcPr>
          <w:p w14:paraId="561C5E5B" w14:textId="7360F8D5"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X</w:t>
            </w:r>
          </w:p>
        </w:tc>
        <w:tc>
          <w:tcPr>
            <w:tcW w:w="870" w:type="dxa"/>
            <w:tcBorders>
              <w:bottom w:val="single" w:sz="6" w:space="0" w:color="auto"/>
              <w:right w:val="single" w:sz="6" w:space="0" w:color="auto"/>
            </w:tcBorders>
            <w:tcMar>
              <w:left w:w="105" w:type="dxa"/>
              <w:right w:w="105" w:type="dxa"/>
            </w:tcMar>
            <w:vAlign w:val="center"/>
          </w:tcPr>
          <w:p w14:paraId="5FE6FAC7" w14:textId="16B4467A" w:rsidR="5FB5C8EC" w:rsidRPr="00DC2A31" w:rsidRDefault="5FB5C8EC" w:rsidP="00DC2A31">
            <w:pPr>
              <w:rPr>
                <w:rFonts w:ascii="Arial" w:eastAsia="Arial" w:hAnsi="Arial" w:cs="Arial"/>
                <w:sz w:val="22"/>
                <w:szCs w:val="22"/>
              </w:rPr>
            </w:pPr>
          </w:p>
        </w:tc>
      </w:tr>
    </w:tbl>
    <w:p w14:paraId="47B8C6E7" w14:textId="55B8AB14" w:rsidR="004267FA" w:rsidRPr="00DC2A31" w:rsidRDefault="004267FA" w:rsidP="00DC2A31">
      <w:pPr>
        <w:spacing w:after="0" w:line="240" w:lineRule="auto"/>
        <w:contextualSpacing/>
        <w:jc w:val="center"/>
        <w:rPr>
          <w:rFonts w:ascii="Arial" w:eastAsia="Arial" w:hAnsi="Arial" w:cs="Arial"/>
          <w:lang w:val="es-ES"/>
        </w:rPr>
      </w:pPr>
    </w:p>
    <w:p w14:paraId="47B8C6F6" w14:textId="77777777" w:rsidR="004267FA" w:rsidRPr="00C24A02" w:rsidRDefault="004267FA" w:rsidP="00DC2A31">
      <w:pPr>
        <w:spacing w:after="0" w:line="240" w:lineRule="auto"/>
        <w:jc w:val="both"/>
        <w:rPr>
          <w:rFonts w:ascii="Arial" w:eastAsia="ZTR1C.tmp" w:hAnsi="Arial" w:cs="Arial"/>
          <w:lang w:val="es-ES" w:eastAsia="es-ES"/>
        </w:rPr>
      </w:pPr>
    </w:p>
    <w:p w14:paraId="09FC3FDB"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2D2A6C88"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4F926B2E"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3F26B261"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4A9617F1" w14:textId="77777777" w:rsidR="00C24A02" w:rsidRPr="00C24A02" w:rsidRDefault="00C24A02" w:rsidP="00C24A02">
      <w:pPr>
        <w:shd w:val="clear" w:color="auto" w:fill="FFFFFF" w:themeFill="background1"/>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En aras de incentivar los emprendimientos y empresas de personas con discapacidad, emprendimientos y empresas de mujeres</w:t>
      </w:r>
      <w:bookmarkStart w:id="31" w:name="_Hlk212531238"/>
      <w:r w:rsidRPr="00C24A02">
        <w:rPr>
          <w:rFonts w:ascii="Arial" w:eastAsia="ZTR1C.tmp" w:hAnsi="Arial" w:cs="Arial"/>
          <w:lang w:val="es-ES" w:eastAsia="es-ES"/>
        </w:rPr>
        <w:t>, a los jóvenes egresados del sistema de protección del ICBF</w:t>
      </w:r>
      <w:bookmarkEnd w:id="31"/>
      <w:r w:rsidRPr="00C24A02">
        <w:rPr>
          <w:rFonts w:ascii="Arial" w:eastAsia="ZTR1C.tmp" w:hAnsi="Arial" w:cs="Arial"/>
          <w:lang w:val="es-ES" w:eastAsia="es-ES"/>
        </w:rPr>
        <w:t xml:space="preserve"> y a las Mipymes, se aplicará un criterio diferencial en este proceso para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7B21572F"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491A8FB9"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La vigencia de la garantía se extenderá desde el momento de la presentación de la oferta hasta la aprobación de la garantía que ampara los riesgos propios de la etapa contractual. </w:t>
      </w:r>
    </w:p>
    <w:p w14:paraId="1B088A65"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31B20488"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La suficiencia de esta garantía será verificada por la Entidad al momento de la evaluación de las propuestas. </w:t>
      </w:r>
    </w:p>
    <w:p w14:paraId="1564A5F5"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513F6598"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08295DE6"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360406B0"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El objeto de la garantía de seriedad debe indicar: “Garantizar la seriedad de la oferta presentada en el proceso de SELECCIÓN ABREVIADA TMSA-SAM-07 de 2026, con el objeto de: “Contratar el mantenimiento de cámaras de seguridad y demás equipos tecnológicos necesarios del sistema de video vigilancia a cargo de la Dirección Técnica de Seguridad”.</w:t>
      </w:r>
    </w:p>
    <w:p w14:paraId="53816860"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268E0DEF"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32B9423F"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 </w:t>
      </w:r>
    </w:p>
    <w:p w14:paraId="082F3C1D"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1721D41E"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p>
    <w:p w14:paraId="07D3437E" w14:textId="77777777" w:rsidR="00C24A02" w:rsidRPr="00C24A02" w:rsidRDefault="00C24A02" w:rsidP="00C24A02">
      <w:pPr>
        <w:autoSpaceDE w:val="0"/>
        <w:autoSpaceDN w:val="0"/>
        <w:adjustRightInd w:val="0"/>
        <w:spacing w:after="0"/>
        <w:ind w:left="-567" w:right="-235"/>
        <w:jc w:val="both"/>
        <w:rPr>
          <w:rFonts w:ascii="Arial" w:eastAsia="ZTR1C.tmp" w:hAnsi="Arial" w:cs="Arial"/>
          <w:lang w:val="es-ES" w:eastAsia="es-ES"/>
        </w:rPr>
      </w:pPr>
      <w:r w:rsidRPr="00C24A02">
        <w:rPr>
          <w:rFonts w:ascii="Arial" w:eastAsia="ZTR1C.tmp" w:hAnsi="Arial" w:cs="Arial"/>
          <w:lang w:val="es-ES" w:eastAsia="es-ES"/>
        </w:rPr>
        <w:t>La garantía deberá encontrarse suscrita tanto por quien la expide como por quien la solicita.</w:t>
      </w:r>
    </w:p>
    <w:p w14:paraId="47B8C6F8" w14:textId="77777777" w:rsidR="004267FA" w:rsidRPr="00C24A02" w:rsidRDefault="004267FA" w:rsidP="00DC2A31">
      <w:pPr>
        <w:spacing w:after="0" w:line="240" w:lineRule="auto"/>
        <w:jc w:val="both"/>
        <w:rPr>
          <w:rFonts w:ascii="Arial" w:eastAsia="ZTR1C.tmp" w:hAnsi="Arial" w:cs="Arial"/>
          <w:b/>
          <w:lang w:eastAsia="es-ES"/>
        </w:rPr>
      </w:pPr>
    </w:p>
    <w:p w14:paraId="47B8C6FA" w14:textId="283CAA53" w:rsidR="004267FA" w:rsidRPr="00DC2A31" w:rsidRDefault="006B4E3E"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Garantía Única de Cumplimiento</w:t>
      </w:r>
    </w:p>
    <w:p w14:paraId="638EB70E" w14:textId="77777777" w:rsidR="006B4E3E" w:rsidRPr="00DC2A31" w:rsidRDefault="006B4E3E" w:rsidP="00DC2A31">
      <w:pPr>
        <w:spacing w:after="0" w:line="240" w:lineRule="auto"/>
        <w:ind w:left="273"/>
        <w:jc w:val="both"/>
        <w:rPr>
          <w:rFonts w:ascii="Arial" w:eastAsia="ZTR1C.tmp" w:hAnsi="Arial" w:cs="Arial"/>
          <w:b/>
          <w:lang w:val="es-ES" w:eastAsia="es-ES"/>
        </w:rPr>
      </w:pPr>
    </w:p>
    <w:p w14:paraId="47B8C6FB" w14:textId="77777777" w:rsidR="004267FA" w:rsidRPr="00DC2A31" w:rsidRDefault="004267FA"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La entidad tiene que hacer una estimación de las garantías que amparen los perjuicios derivados del incumplimiento del contratista, como son:</w:t>
      </w:r>
    </w:p>
    <w:p w14:paraId="47B8C6FC" w14:textId="77777777" w:rsidR="004267FA" w:rsidRPr="00DC2A31" w:rsidRDefault="004267FA" w:rsidP="00DC2A31">
      <w:pPr>
        <w:spacing w:after="0" w:line="240" w:lineRule="auto"/>
        <w:jc w:val="both"/>
        <w:rPr>
          <w:rFonts w:ascii="Arial" w:eastAsia="ZTR1C.tmp" w:hAnsi="Arial" w:cs="Arial"/>
          <w:b/>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955"/>
        <w:gridCol w:w="3041"/>
      </w:tblGrid>
      <w:tr w:rsidR="004267FA" w:rsidRPr="00DC2A31" w14:paraId="47B8C700" w14:textId="77777777" w:rsidTr="0007683A">
        <w:trPr>
          <w:trHeight w:val="320"/>
        </w:trPr>
        <w:tc>
          <w:tcPr>
            <w:tcW w:w="2832" w:type="dxa"/>
            <w:shd w:val="clear" w:color="auto" w:fill="D9D9D9" w:themeFill="background1" w:themeFillShade="D9"/>
            <w:vAlign w:val="center"/>
          </w:tcPr>
          <w:p w14:paraId="47B8C6FD"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AMPARO</w:t>
            </w:r>
          </w:p>
        </w:tc>
        <w:tc>
          <w:tcPr>
            <w:tcW w:w="2955" w:type="dxa"/>
            <w:shd w:val="clear" w:color="auto" w:fill="F2F2F2" w:themeFill="background1" w:themeFillShade="F2"/>
            <w:vAlign w:val="center"/>
          </w:tcPr>
          <w:p w14:paraId="47B8C6FE"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VIGENCIA</w:t>
            </w:r>
          </w:p>
        </w:tc>
        <w:tc>
          <w:tcPr>
            <w:tcW w:w="3041" w:type="dxa"/>
            <w:shd w:val="clear" w:color="auto" w:fill="F2F2F2" w:themeFill="background1" w:themeFillShade="F2"/>
            <w:vAlign w:val="center"/>
          </w:tcPr>
          <w:p w14:paraId="47B8C6FF"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%CUANTÍA</w:t>
            </w:r>
          </w:p>
        </w:tc>
      </w:tr>
      <w:tr w:rsidR="004267FA" w:rsidRPr="00DC2A31" w14:paraId="47B8C704" w14:textId="77777777" w:rsidTr="0007683A">
        <w:trPr>
          <w:trHeight w:val="243"/>
        </w:trPr>
        <w:tc>
          <w:tcPr>
            <w:tcW w:w="28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8C701"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Cumplimiento de las obligaciones del contrato</w:t>
            </w:r>
          </w:p>
        </w:tc>
        <w:tc>
          <w:tcPr>
            <w:tcW w:w="2955" w:type="dxa"/>
            <w:tcBorders>
              <w:left w:val="single" w:sz="4" w:space="0" w:color="auto"/>
            </w:tcBorders>
            <w:vAlign w:val="center"/>
          </w:tcPr>
          <w:p w14:paraId="47B8C702" w14:textId="55A9C50A"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w:t>
            </w:r>
            <w:r w:rsidR="00961261" w:rsidRPr="00DC2A31">
              <w:rPr>
                <w:rFonts w:ascii="Arial" w:eastAsia="ZTR1C.tmp" w:hAnsi="Arial" w:cs="Arial"/>
                <w:lang w:val="es-ES" w:eastAsia="es-ES"/>
              </w:rPr>
              <w:t xml:space="preserve">y </w:t>
            </w:r>
            <w:r w:rsidR="0007683A" w:rsidRPr="00DC2A31">
              <w:rPr>
                <w:rFonts w:ascii="Arial" w:eastAsia="ZTR1C.tmp" w:hAnsi="Arial" w:cs="Arial"/>
                <w:lang w:val="es-ES" w:eastAsia="es-ES"/>
              </w:rPr>
              <w:t>6</w:t>
            </w:r>
            <w:r w:rsidR="00961261" w:rsidRPr="00DC2A31">
              <w:rPr>
                <w:rFonts w:ascii="Arial" w:eastAsia="ZTR1C.tmp" w:hAnsi="Arial" w:cs="Arial"/>
                <w:lang w:val="es-ES" w:eastAsia="es-ES"/>
              </w:rPr>
              <w:t xml:space="preserve"> meses mas</w:t>
            </w:r>
          </w:p>
        </w:tc>
        <w:tc>
          <w:tcPr>
            <w:tcW w:w="3041" w:type="dxa"/>
            <w:vAlign w:val="center"/>
          </w:tcPr>
          <w:p w14:paraId="47B8C703" w14:textId="402AED9B" w:rsidR="004267FA" w:rsidRPr="00DC2A31" w:rsidRDefault="0007683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del valor total del contrato</w:t>
            </w:r>
          </w:p>
        </w:tc>
      </w:tr>
      <w:tr w:rsidR="004267FA" w:rsidRPr="00DC2A31" w14:paraId="47B8C708" w14:textId="77777777" w:rsidTr="0007683A">
        <w:trPr>
          <w:trHeight w:val="367"/>
        </w:trPr>
        <w:tc>
          <w:tcPr>
            <w:tcW w:w="2832" w:type="dxa"/>
            <w:shd w:val="clear" w:color="auto" w:fill="D9D9D9" w:themeFill="background1" w:themeFillShade="D9"/>
            <w:vAlign w:val="center"/>
          </w:tcPr>
          <w:p w14:paraId="47B8C705"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Salarios y prestaciones sociales</w:t>
            </w:r>
          </w:p>
        </w:tc>
        <w:tc>
          <w:tcPr>
            <w:tcW w:w="2955" w:type="dxa"/>
            <w:vAlign w:val="center"/>
          </w:tcPr>
          <w:p w14:paraId="47B8C706" w14:textId="23C9E110"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w:t>
            </w:r>
            <w:r w:rsidR="00961261" w:rsidRPr="00DC2A31">
              <w:rPr>
                <w:rFonts w:ascii="Arial" w:eastAsia="ZTR1C.tmp" w:hAnsi="Arial" w:cs="Arial"/>
                <w:lang w:val="es-ES" w:eastAsia="es-ES"/>
              </w:rPr>
              <w:t>de ejecución</w:t>
            </w:r>
            <w:r w:rsidRPr="00DC2A31">
              <w:rPr>
                <w:rFonts w:ascii="Arial" w:eastAsia="ZTR1C.tmp" w:hAnsi="Arial" w:cs="Arial"/>
                <w:lang w:val="es-ES" w:eastAsia="es-ES"/>
              </w:rPr>
              <w:t xml:space="preserve"> </w:t>
            </w:r>
            <w:r w:rsidR="00961261" w:rsidRPr="00DC2A31">
              <w:rPr>
                <w:rFonts w:ascii="Arial" w:eastAsia="ZTR1C.tmp" w:hAnsi="Arial" w:cs="Arial"/>
                <w:lang w:val="es-ES" w:eastAsia="es-ES"/>
              </w:rPr>
              <w:t>y</w:t>
            </w:r>
            <w:r w:rsidRPr="00DC2A31">
              <w:rPr>
                <w:rFonts w:ascii="Arial" w:eastAsia="ZTR1C.tmp" w:hAnsi="Arial" w:cs="Arial"/>
                <w:lang w:val="es-ES" w:eastAsia="es-ES"/>
              </w:rPr>
              <w:t xml:space="preserve"> 3 años mas</w:t>
            </w:r>
          </w:p>
        </w:tc>
        <w:tc>
          <w:tcPr>
            <w:tcW w:w="3041" w:type="dxa"/>
            <w:vAlign w:val="center"/>
          </w:tcPr>
          <w:p w14:paraId="47B8C707"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Mínimo el 5%del valor total del contrato</w:t>
            </w:r>
          </w:p>
        </w:tc>
      </w:tr>
      <w:tr w:rsidR="004267FA" w:rsidRPr="00DC2A31" w14:paraId="47B8C710" w14:textId="77777777" w:rsidTr="0007683A">
        <w:trPr>
          <w:trHeight w:val="605"/>
        </w:trPr>
        <w:tc>
          <w:tcPr>
            <w:tcW w:w="2832" w:type="dxa"/>
            <w:shd w:val="clear" w:color="auto" w:fill="D9D9D9" w:themeFill="background1" w:themeFillShade="D9"/>
            <w:vAlign w:val="center"/>
          </w:tcPr>
          <w:p w14:paraId="47B8C70D" w14:textId="6E91DABD"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Calidad </w:t>
            </w:r>
            <w:r w:rsidR="0007683A" w:rsidRPr="00DC2A31">
              <w:rPr>
                <w:rFonts w:ascii="Arial" w:eastAsia="ZTR1C.tmp" w:hAnsi="Arial" w:cs="Arial"/>
                <w:lang w:val="es-ES" w:eastAsia="es-ES"/>
              </w:rPr>
              <w:t>del servicio</w:t>
            </w:r>
          </w:p>
        </w:tc>
        <w:tc>
          <w:tcPr>
            <w:tcW w:w="2955" w:type="dxa"/>
            <w:vAlign w:val="center"/>
          </w:tcPr>
          <w:p w14:paraId="47B8C70E" w14:textId="5FFFDBDE" w:rsidR="004267FA" w:rsidRPr="00DC2A31" w:rsidRDefault="0096126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del contrato y </w:t>
            </w:r>
            <w:r w:rsidR="00055D31" w:rsidRPr="00DC2A31">
              <w:rPr>
                <w:rFonts w:ascii="Arial" w:eastAsia="ZTR1C.tmp" w:hAnsi="Arial" w:cs="Arial"/>
                <w:lang w:val="es-ES" w:eastAsia="es-ES"/>
              </w:rPr>
              <w:t>6 meses</w:t>
            </w:r>
            <w:r w:rsidRPr="00DC2A31">
              <w:rPr>
                <w:rFonts w:ascii="Arial" w:eastAsia="ZTR1C.tmp" w:hAnsi="Arial" w:cs="Arial"/>
                <w:lang w:val="es-ES" w:eastAsia="es-ES"/>
              </w:rPr>
              <w:t xml:space="preserve"> mas</w:t>
            </w:r>
          </w:p>
        </w:tc>
        <w:tc>
          <w:tcPr>
            <w:tcW w:w="3041" w:type="dxa"/>
            <w:vAlign w:val="center"/>
          </w:tcPr>
          <w:p w14:paraId="47B8C70F" w14:textId="5AA94E8A" w:rsidR="004267FA" w:rsidRPr="00DC2A31" w:rsidRDefault="00055D3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20 % del valor total del contrato</w:t>
            </w:r>
          </w:p>
        </w:tc>
      </w:tr>
      <w:tr w:rsidR="00AB2EA2" w:rsidRPr="00DC2A31" w14:paraId="5FCD7CC6" w14:textId="77777777" w:rsidTr="0007683A">
        <w:trPr>
          <w:trHeight w:val="605"/>
        </w:trPr>
        <w:tc>
          <w:tcPr>
            <w:tcW w:w="2832" w:type="dxa"/>
            <w:shd w:val="clear" w:color="auto" w:fill="D9D9D9" w:themeFill="background1" w:themeFillShade="D9"/>
            <w:vAlign w:val="center"/>
          </w:tcPr>
          <w:p w14:paraId="2535300C" w14:textId="446FF8C1" w:rsidR="00AB2EA2" w:rsidRPr="00DC2A31" w:rsidRDefault="00AB2EA2" w:rsidP="00DC2A31">
            <w:pPr>
              <w:spacing w:after="0" w:line="240" w:lineRule="auto"/>
              <w:jc w:val="center"/>
              <w:rPr>
                <w:rFonts w:ascii="Arial" w:eastAsia="ZTR1C.tmp" w:hAnsi="Arial" w:cs="Arial"/>
                <w:lang w:val="es-ES" w:eastAsia="es-ES"/>
              </w:rPr>
            </w:pPr>
            <w:r w:rsidRPr="00AB2EA2">
              <w:rPr>
                <w:rFonts w:ascii="Arial" w:eastAsia="ZTR1C.tmp" w:hAnsi="Arial" w:cs="Arial"/>
                <w:lang w:val="es-ES" w:eastAsia="es-ES"/>
              </w:rPr>
              <w:t>Calidad y correcto funcionamiento de los bienes</w:t>
            </w:r>
          </w:p>
        </w:tc>
        <w:tc>
          <w:tcPr>
            <w:tcW w:w="2955" w:type="dxa"/>
            <w:vAlign w:val="center"/>
          </w:tcPr>
          <w:p w14:paraId="0480F8D5" w14:textId="6847EFDF"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Plazo de ejecución del contrato y 6 meses mas</w:t>
            </w:r>
          </w:p>
        </w:tc>
        <w:tc>
          <w:tcPr>
            <w:tcW w:w="3041" w:type="dxa"/>
            <w:vAlign w:val="center"/>
          </w:tcPr>
          <w:p w14:paraId="62D6A6E5" w14:textId="7A7AA938"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5D11A0">
              <w:rPr>
                <w:rFonts w:ascii="Arial" w:eastAsia="ZTR1C.tmp" w:hAnsi="Arial" w:cs="Arial"/>
                <w:lang w:val="es-ES" w:eastAsia="es-ES"/>
              </w:rPr>
              <w:t xml:space="preserve"> </w:t>
            </w:r>
            <w:r w:rsidRPr="00DC2A31">
              <w:rPr>
                <w:rFonts w:ascii="Arial" w:eastAsia="ZTR1C.tmp" w:hAnsi="Arial" w:cs="Arial"/>
                <w:lang w:val="es-ES" w:eastAsia="es-ES"/>
              </w:rPr>
              <w:t>% del valor total del contrato</w:t>
            </w:r>
          </w:p>
        </w:tc>
      </w:tr>
    </w:tbl>
    <w:p w14:paraId="47B8C71D" w14:textId="77777777" w:rsidR="004267FA" w:rsidRPr="00DC2A31" w:rsidRDefault="004267FA" w:rsidP="00DC2A31">
      <w:pPr>
        <w:spacing w:after="0" w:line="240" w:lineRule="auto"/>
        <w:jc w:val="both"/>
        <w:rPr>
          <w:rFonts w:ascii="Arial" w:eastAsia="ZTR1C.tmp" w:hAnsi="Arial" w:cs="Arial"/>
          <w:b/>
          <w:lang w:val="es-ES" w:eastAsia="es-ES"/>
        </w:rPr>
      </w:pPr>
    </w:p>
    <w:p w14:paraId="3FC1CE80" w14:textId="091BE769" w:rsidR="00717920" w:rsidRPr="00DC2A31" w:rsidRDefault="00717920" w:rsidP="00DC2A31">
      <w:pPr>
        <w:spacing w:after="0" w:line="240" w:lineRule="auto"/>
        <w:jc w:val="both"/>
        <w:rPr>
          <w:rFonts w:ascii="Arial" w:eastAsia="ZTR1C.tmp" w:hAnsi="Arial" w:cs="Arial"/>
          <w:color w:val="FF0000"/>
          <w:lang w:val="es-ES" w:eastAsia="es-ES"/>
        </w:rPr>
      </w:pPr>
    </w:p>
    <w:p w14:paraId="0E8951A2" w14:textId="247C1853"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1:</w:t>
      </w:r>
      <w:r w:rsidRPr="00DC2A31">
        <w:rPr>
          <w:rFonts w:ascii="Arial" w:eastAsia="ZTR1C.tmp" w:hAnsi="Arial" w:cs="Arial"/>
          <w:color w:val="000000" w:themeColor="text1"/>
          <w:lang w:val="es-ES" w:eastAsia="es-ES"/>
        </w:rPr>
        <w:t xml:space="preserve"> El plazo de ejecución </w:t>
      </w:r>
      <w:r w:rsidR="006B57FF" w:rsidRPr="00DC2A31">
        <w:rPr>
          <w:rFonts w:ascii="Arial" w:eastAsia="ZTR1C.tmp" w:hAnsi="Arial" w:cs="Arial"/>
          <w:color w:val="000000" w:themeColor="text1"/>
          <w:lang w:val="es-ES" w:eastAsia="es-ES"/>
        </w:rPr>
        <w:t xml:space="preserve">del contrato requerido </w:t>
      </w:r>
      <w:r w:rsidRPr="00DC2A31">
        <w:rPr>
          <w:rFonts w:ascii="Arial" w:eastAsia="ZTR1C.tmp" w:hAnsi="Arial" w:cs="Arial"/>
          <w:color w:val="000000" w:themeColor="text1"/>
          <w:lang w:val="es-ES" w:eastAsia="es-ES"/>
        </w:rPr>
        <w:t>comienza desde la fecha establecida en el acta de inicio.</w:t>
      </w:r>
    </w:p>
    <w:p w14:paraId="10012136" w14:textId="615CAF64"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2:</w:t>
      </w:r>
      <w:r w:rsidRPr="00DC2A31">
        <w:rPr>
          <w:rFonts w:ascii="Arial" w:eastAsia="ZTR1C.tmp" w:hAnsi="Arial" w:cs="Arial"/>
          <w:color w:val="000000" w:themeColor="text1"/>
          <w:lang w:val="es-ES" w:eastAsia="es-ES"/>
        </w:rPr>
        <w:t xml:space="preserve"> El acta de inicio tiene que cumplir con los siguientes lineamientos:</w:t>
      </w:r>
    </w:p>
    <w:p w14:paraId="1F82BFA8" w14:textId="760CFEA6"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expedida a través de plataforma interna de TRANSMILENIO S.A (JSP7)</w:t>
      </w:r>
    </w:p>
    <w:p w14:paraId="081ADD87" w14:textId="332F24EB"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aprobada (suscrita) por las partes (contratista y en representación de la entidad el supervisor)</w:t>
      </w:r>
      <w:r w:rsidR="00F377B6" w:rsidRPr="00DC2A31">
        <w:rPr>
          <w:rFonts w:ascii="Arial" w:eastAsia="ZTR1C.tmp" w:hAnsi="Arial" w:cs="Arial"/>
          <w:color w:val="000000" w:themeColor="text1"/>
          <w:lang w:val="es-ES" w:eastAsia="es-ES"/>
        </w:rPr>
        <w:t>.</w:t>
      </w:r>
    </w:p>
    <w:p w14:paraId="32A80EF5" w14:textId="36380AB6" w:rsidR="00F377B6" w:rsidRPr="00DC2A31" w:rsidRDefault="00F377B6"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w:t>
      </w:r>
      <w:r w:rsidR="006B57FF" w:rsidRPr="00DC2A31">
        <w:rPr>
          <w:rFonts w:ascii="Arial" w:eastAsia="ZTR1C.tmp" w:hAnsi="Arial" w:cs="Arial"/>
          <w:color w:val="000000" w:themeColor="text1"/>
          <w:lang w:val="es-ES" w:eastAsia="es-ES"/>
        </w:rPr>
        <w:t>n</w:t>
      </w:r>
      <w:r w:rsidRPr="00DC2A31">
        <w:rPr>
          <w:rFonts w:ascii="Arial" w:eastAsia="ZTR1C.tmp" w:hAnsi="Arial" w:cs="Arial"/>
          <w:color w:val="000000" w:themeColor="text1"/>
          <w:lang w:val="es-ES" w:eastAsia="es-ES"/>
        </w:rPr>
        <w:t xml:space="preserve"> relación a la aprobación del contratista, la misma solo se obtiene por efecto de oponibilidad; esto quiere decir con la simple presentación del documento por el titular (CONTRATISTA) para tramites procedimentales o administrativos. En el evento que el acta cuente con una firma </w:t>
      </w:r>
      <w:r w:rsidR="007F5447" w:rsidRPr="00DC2A31">
        <w:rPr>
          <w:rFonts w:ascii="Arial" w:eastAsia="ZTR1C.tmp" w:hAnsi="Arial" w:cs="Arial"/>
          <w:color w:val="000000" w:themeColor="text1"/>
          <w:lang w:val="es-ES" w:eastAsia="es-ES"/>
        </w:rPr>
        <w:t>física (</w:t>
      </w:r>
      <w:r w:rsidR="006B57FF" w:rsidRPr="00DC2A31">
        <w:rPr>
          <w:rFonts w:ascii="Arial" w:eastAsia="ZTR1C.tmp" w:hAnsi="Arial" w:cs="Arial"/>
          <w:color w:val="000000" w:themeColor="text1"/>
          <w:lang w:val="es-ES" w:eastAsia="es-ES"/>
        </w:rPr>
        <w:t xml:space="preserve">en original o copia) </w:t>
      </w:r>
      <w:r w:rsidRPr="00DC2A31">
        <w:rPr>
          <w:rFonts w:ascii="Arial" w:eastAsia="ZTR1C.tmp" w:hAnsi="Arial" w:cs="Arial"/>
          <w:color w:val="000000" w:themeColor="text1"/>
          <w:lang w:val="es-ES" w:eastAsia="es-ES"/>
        </w:rPr>
        <w:t>el área, dependencia o persona que la solicite en TRANSMILENIO, tendrá que hacer un expediente físico con la misma y remitirla mediante memorando a la oficina de correspondencia dentro de los cinco días hábiles a su recepción.</w:t>
      </w:r>
    </w:p>
    <w:p w14:paraId="58F5881C" w14:textId="76755044" w:rsidR="004D5382" w:rsidRPr="00DC2A31" w:rsidRDefault="004D5382" w:rsidP="00DC2A31">
      <w:pPr>
        <w:pStyle w:val="Prrafodelista"/>
        <w:numPr>
          <w:ilvl w:val="0"/>
          <w:numId w:val="12"/>
        </w:numPr>
        <w:spacing w:after="120" w:line="240" w:lineRule="auto"/>
        <w:contextualSpacing w:val="0"/>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 xml:space="preserve">El supervisor solo podrá expedir el acta de inicio previo cumplimiento de lo siguiente: </w:t>
      </w:r>
      <w:r w:rsidRPr="00DC2A31">
        <w:rPr>
          <w:rFonts w:ascii="Arial" w:eastAsia="ZTR1C.tmp" w:hAnsi="Arial" w:cs="Arial"/>
          <w:b/>
          <w:bCs/>
          <w:color w:val="000000" w:themeColor="text1"/>
          <w:lang w:val="es-ES" w:eastAsia="es-ES"/>
        </w:rPr>
        <w:t>1.-</w:t>
      </w:r>
      <w:r w:rsidRPr="00DC2A31">
        <w:rPr>
          <w:rFonts w:ascii="Arial" w:eastAsia="ZTR1C.tmp" w:hAnsi="Arial" w:cs="Arial"/>
          <w:color w:val="000000" w:themeColor="text1"/>
          <w:lang w:val="es-ES" w:eastAsia="es-ES"/>
        </w:rPr>
        <w:t xml:space="preserve"> Expedición del registro presupuestal del contrato correspondiente. </w:t>
      </w:r>
      <w:r w:rsidRPr="00DC2A31">
        <w:rPr>
          <w:rFonts w:ascii="Arial" w:eastAsia="ZTR1C.tmp" w:hAnsi="Arial" w:cs="Arial"/>
          <w:b/>
          <w:bCs/>
          <w:color w:val="000000" w:themeColor="text1"/>
          <w:lang w:val="es-ES" w:eastAsia="es-ES"/>
        </w:rPr>
        <w:t xml:space="preserve">2.- </w:t>
      </w:r>
      <w:r w:rsidRPr="00DC2A31">
        <w:rPr>
          <w:rFonts w:ascii="Arial" w:eastAsia="ZTR1C.tmp" w:hAnsi="Arial" w:cs="Arial"/>
          <w:color w:val="000000" w:themeColor="text1"/>
          <w:lang w:val="es-ES" w:eastAsia="es-ES"/>
        </w:rPr>
        <w:t xml:space="preserve">Designación oficial del supervisor (o supervisores) correspondiente(es) </w:t>
      </w:r>
      <w:r w:rsidRPr="00DC2A31">
        <w:rPr>
          <w:rFonts w:ascii="Arial" w:eastAsia="ZTR1C.tmp" w:hAnsi="Arial" w:cs="Arial"/>
          <w:b/>
          <w:bCs/>
          <w:color w:val="000000" w:themeColor="text1"/>
          <w:lang w:val="es-ES" w:eastAsia="es-ES"/>
        </w:rPr>
        <w:t>3.-</w:t>
      </w:r>
      <w:r w:rsidRPr="00DC2A31">
        <w:rPr>
          <w:rFonts w:ascii="Arial" w:eastAsia="ZTR1C.tmp" w:hAnsi="Arial" w:cs="Arial"/>
          <w:color w:val="000000" w:themeColor="text1"/>
          <w:lang w:val="es-ES" w:eastAsia="es-ES"/>
        </w:rPr>
        <w:t xml:space="preserve"> Aprobación de las garantías del contrato. Sin el cumplimiento de estos requisitos bajo ningún punto de vista se puede expedir el acta de </w:t>
      </w:r>
      <w:r w:rsidR="006B57FF" w:rsidRPr="00DC2A31">
        <w:rPr>
          <w:rFonts w:ascii="Arial" w:eastAsia="ZTR1C.tmp" w:hAnsi="Arial" w:cs="Arial"/>
          <w:color w:val="000000" w:themeColor="text1"/>
          <w:lang w:val="es-ES" w:eastAsia="es-ES"/>
        </w:rPr>
        <w:t>inicio</w:t>
      </w:r>
      <w:r w:rsidRPr="00DC2A31">
        <w:rPr>
          <w:rFonts w:ascii="Arial" w:eastAsia="ZTR1C.tmp" w:hAnsi="Arial" w:cs="Arial"/>
          <w:color w:val="000000" w:themeColor="text1"/>
          <w:lang w:val="es-ES" w:eastAsia="es-ES"/>
        </w:rPr>
        <w:t>.</w:t>
      </w:r>
    </w:p>
    <w:p w14:paraId="5173F33E" w14:textId="294931A4" w:rsidR="00F377B6" w:rsidRPr="00DC2A31" w:rsidRDefault="00F377B6"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3:</w:t>
      </w:r>
      <w:r w:rsidRPr="00DC2A31">
        <w:rPr>
          <w:rFonts w:ascii="Arial" w:eastAsia="ZTR1C.tmp" w:hAnsi="Arial" w:cs="Arial"/>
          <w:color w:val="000000" w:themeColor="text1"/>
          <w:lang w:val="es-ES" w:eastAsia="es-ES"/>
        </w:rPr>
        <w:t xml:space="preserve"> El Supervisor es el único responsable de verificar</w:t>
      </w:r>
      <w:r w:rsidR="004D5382" w:rsidRPr="00DC2A31">
        <w:rPr>
          <w:rFonts w:ascii="Arial" w:eastAsia="ZTR1C.tmp" w:hAnsi="Arial" w:cs="Arial"/>
          <w:color w:val="000000" w:themeColor="text1"/>
          <w:lang w:val="es-ES" w:eastAsia="es-ES"/>
        </w:rPr>
        <w:t xml:space="preserve"> que el contrato correspondiente este cubierto por las garantías durante el plazo de ejecución más el de vigencia y aun para casos especiales después de estos términos.</w:t>
      </w:r>
    </w:p>
    <w:p w14:paraId="2377F571" w14:textId="684A3E89"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4</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plazo de ejecución se extiende por el termino fijo establecido en el contrato (en días, meses o años)</w:t>
      </w:r>
    </w:p>
    <w:p w14:paraId="38BD6977" w14:textId="33467AC1"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5</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termino subsiguiente al plazo de ejecución se denomina término de vigencia; el t</w:t>
      </w:r>
      <w:r w:rsidR="007F5447" w:rsidRPr="00DC2A31">
        <w:rPr>
          <w:rFonts w:ascii="Arial" w:eastAsia="ZTR1C.tmp" w:hAnsi="Arial" w:cs="Arial"/>
          <w:color w:val="000000" w:themeColor="text1"/>
          <w:lang w:val="es-ES" w:eastAsia="es-ES"/>
        </w:rPr>
        <w:t>é</w:t>
      </w:r>
      <w:r w:rsidRPr="00DC2A31">
        <w:rPr>
          <w:rFonts w:ascii="Arial" w:eastAsia="ZTR1C.tmp" w:hAnsi="Arial" w:cs="Arial"/>
          <w:color w:val="000000" w:themeColor="text1"/>
          <w:lang w:val="es-ES" w:eastAsia="es-ES"/>
        </w:rPr>
        <w:t>rmino de vigencia llega hasta el perfeccionamiento del acta de liquidación (cuando el contrato es objeto de liquidación) o hasta</w:t>
      </w:r>
      <w:r w:rsidR="007F5447" w:rsidRPr="00DC2A31">
        <w:rPr>
          <w:rFonts w:ascii="Arial" w:eastAsia="ZTR1C.tmp" w:hAnsi="Arial" w:cs="Arial"/>
          <w:color w:val="000000" w:themeColor="text1"/>
          <w:lang w:val="es-ES" w:eastAsia="es-ES"/>
        </w:rPr>
        <w:t xml:space="preserve"> el recibo a satisfacción. El té</w:t>
      </w:r>
      <w:r w:rsidRPr="00DC2A31">
        <w:rPr>
          <w:rFonts w:ascii="Arial" w:eastAsia="ZTR1C.tmp" w:hAnsi="Arial" w:cs="Arial"/>
          <w:color w:val="000000" w:themeColor="text1"/>
          <w:lang w:val="es-ES" w:eastAsia="es-ES"/>
        </w:rPr>
        <w:t>rmino de vigencia debe estar amparado en la garantía de cumplimiento (si la tiene).</w:t>
      </w:r>
    </w:p>
    <w:p w14:paraId="6239B441" w14:textId="1520DCF8" w:rsidR="007F5447" w:rsidRPr="00DC2A31" w:rsidRDefault="007F5447" w:rsidP="00DC2A31">
      <w:pPr>
        <w:spacing w:after="120" w:line="240" w:lineRule="auto"/>
        <w:jc w:val="both"/>
        <w:rPr>
          <w:rFonts w:ascii="Arial" w:eastAsia="ZTR1C.tmp" w:hAnsi="Arial" w:cs="Arial"/>
          <w:color w:val="000000" w:themeColor="text1"/>
          <w:lang w:val="es-ES" w:eastAsia="es-ES"/>
        </w:rPr>
      </w:pPr>
      <w:r w:rsidRPr="00DC2A31">
        <w:rPr>
          <w:rFonts w:ascii="Arial" w:hAnsi="Arial" w:cs="Arial"/>
        </w:rPr>
        <w:t xml:space="preserve">El </w:t>
      </w:r>
      <w:r w:rsidRPr="00DC2A31">
        <w:rPr>
          <w:rStyle w:val="Fuerte"/>
          <w:rFonts w:ascii="Arial" w:hAnsi="Arial" w:cs="Arial"/>
        </w:rPr>
        <w:t>término de vigencia</w:t>
      </w:r>
      <w:r w:rsidRPr="00DC2A31">
        <w:rPr>
          <w:rFonts w:ascii="Arial" w:hAnsi="Arial" w:cs="Arial"/>
        </w:rPr>
        <w:t xml:space="preserve"> es el periodo </w:t>
      </w:r>
      <w:r w:rsidRPr="00DC2A31">
        <w:rPr>
          <w:rStyle w:val="Fuerte"/>
          <w:rFonts w:ascii="Arial" w:hAnsi="Arial" w:cs="Arial"/>
        </w:rPr>
        <w:t>posterior al plazo de ejecución</w:t>
      </w:r>
      <w:r w:rsidRPr="00DC2A31">
        <w:rPr>
          <w:rFonts w:ascii="Arial" w:hAnsi="Arial" w:cs="Arial"/>
        </w:rPr>
        <w:t xml:space="preserve">. Este se extiende hasta el </w:t>
      </w:r>
      <w:r w:rsidRPr="00DC2A31">
        <w:rPr>
          <w:rStyle w:val="Fuerte"/>
          <w:rFonts w:ascii="Arial" w:hAnsi="Arial" w:cs="Arial"/>
        </w:rPr>
        <w:t>perfeccionamiento del acta de liquidación</w:t>
      </w:r>
      <w:r w:rsidRPr="00DC2A31">
        <w:rPr>
          <w:rFonts w:ascii="Arial" w:hAnsi="Arial" w:cs="Arial"/>
        </w:rPr>
        <w:t xml:space="preserve"> (si el contrato requiere liquidación) o, en su defecto, hasta el </w:t>
      </w:r>
      <w:r w:rsidRPr="00DC2A31">
        <w:rPr>
          <w:rStyle w:val="Fuerte"/>
          <w:rFonts w:ascii="Arial" w:hAnsi="Arial" w:cs="Arial"/>
        </w:rPr>
        <w:t>recibo a satisfacción</w:t>
      </w:r>
      <w:r w:rsidRPr="00DC2A31">
        <w:rPr>
          <w:rFonts w:ascii="Arial" w:hAnsi="Arial" w:cs="Arial"/>
        </w:rPr>
        <w:t xml:space="preserve">. Durante este periodo, debe estar cubierto por la </w:t>
      </w:r>
      <w:r w:rsidRPr="00DC2A31">
        <w:rPr>
          <w:rStyle w:val="Fuerte"/>
          <w:rFonts w:ascii="Arial" w:hAnsi="Arial" w:cs="Arial"/>
        </w:rPr>
        <w:t>garantía de cumplimiento</w:t>
      </w:r>
      <w:r w:rsidRPr="00DC2A31">
        <w:rPr>
          <w:rFonts w:ascii="Arial" w:hAnsi="Arial" w:cs="Arial"/>
        </w:rPr>
        <w:t>, si aplica</w:t>
      </w:r>
    </w:p>
    <w:p w14:paraId="5C74C303" w14:textId="112D0687"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6</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Algunas garantía</w:t>
      </w:r>
      <w:r w:rsidR="004D5382" w:rsidRPr="00DC2A31">
        <w:rPr>
          <w:rFonts w:ascii="Arial" w:eastAsia="ZTR1C.tmp" w:hAnsi="Arial" w:cs="Arial"/>
          <w:color w:val="000000" w:themeColor="text1"/>
          <w:lang w:val="es-ES" w:eastAsia="es-ES"/>
        </w:rPr>
        <w:t>s</w:t>
      </w:r>
      <w:r w:rsidRPr="00DC2A31">
        <w:rPr>
          <w:rFonts w:ascii="Arial" w:eastAsia="ZTR1C.tmp" w:hAnsi="Arial" w:cs="Arial"/>
          <w:color w:val="000000" w:themeColor="text1"/>
          <w:lang w:val="es-ES" w:eastAsia="es-ES"/>
        </w:rPr>
        <w:t xml:space="preserve"> pueden ir más allá del plazo de vigencia (estabilidad de la obra, servicios de postventa, </w:t>
      </w:r>
      <w:r w:rsidR="007F5447" w:rsidRPr="00DC2A31">
        <w:rPr>
          <w:rFonts w:ascii="Arial" w:eastAsia="ZTR1C.tmp" w:hAnsi="Arial" w:cs="Arial"/>
          <w:color w:val="000000" w:themeColor="text1"/>
          <w:lang w:val="es-ES" w:eastAsia="es-ES"/>
        </w:rPr>
        <w:t>etc.</w:t>
      </w:r>
      <w:r w:rsidRPr="00DC2A31">
        <w:rPr>
          <w:rFonts w:ascii="Arial" w:eastAsia="ZTR1C.tmp" w:hAnsi="Arial" w:cs="Arial"/>
          <w:color w:val="000000" w:themeColor="text1"/>
          <w:lang w:val="es-ES" w:eastAsia="es-ES"/>
        </w:rPr>
        <w:t>)</w:t>
      </w:r>
    </w:p>
    <w:p w14:paraId="47B8C71F" w14:textId="77777777" w:rsidR="004267FA" w:rsidRPr="00DC2A31" w:rsidRDefault="004267FA" w:rsidP="00DC2A31">
      <w:pPr>
        <w:spacing w:after="0" w:line="240" w:lineRule="auto"/>
        <w:jc w:val="both"/>
        <w:rPr>
          <w:rFonts w:ascii="Arial" w:eastAsia="ZTR1C.tmp" w:hAnsi="Arial" w:cs="Arial"/>
          <w:b/>
          <w:lang w:val="es-ES" w:eastAsia="es-ES"/>
        </w:rPr>
      </w:pPr>
    </w:p>
    <w:p w14:paraId="47B8C720" w14:textId="77777777" w:rsidR="004267FA" w:rsidRPr="00DC2A31" w:rsidRDefault="004267FA"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ACUERDO COMERCIAL.</w:t>
      </w:r>
    </w:p>
    <w:p w14:paraId="47B8C732" w14:textId="013F1BFD" w:rsidR="004267FA" w:rsidRPr="00DC2A31" w:rsidRDefault="004267FA" w:rsidP="00DC2A31">
      <w:pPr>
        <w:spacing w:after="0" w:line="240" w:lineRule="auto"/>
        <w:jc w:val="both"/>
        <w:rPr>
          <w:rFonts w:ascii="Arial" w:eastAsia="ZTR1C.tmp" w:hAnsi="Arial" w:cs="Arial"/>
          <w:b/>
          <w:lang w:val="es-ES" w:eastAsia="es-ES"/>
        </w:rPr>
      </w:pPr>
    </w:p>
    <w:p w14:paraId="5B02769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088CD36E" w14:textId="77777777" w:rsidR="00F62B4C" w:rsidRPr="00DC2A31" w:rsidRDefault="00F62B4C" w:rsidP="00DC2A31">
      <w:pPr>
        <w:spacing w:after="0" w:line="240" w:lineRule="auto"/>
        <w:jc w:val="both"/>
        <w:rPr>
          <w:rFonts w:ascii="Arial" w:eastAsia="ZTR1C.tmp" w:hAnsi="Arial" w:cs="Arial"/>
          <w:bCs/>
          <w:lang w:eastAsia="es-ES"/>
        </w:rPr>
      </w:pPr>
    </w:p>
    <w:p w14:paraId="1D97E281"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 AELC (EFTA) –, los Estados Unidos de América, la Unión Europea, Costa Rica y Corea.</w:t>
      </w:r>
    </w:p>
    <w:p w14:paraId="66D92389" w14:textId="77777777" w:rsidR="00F62B4C" w:rsidRPr="00DC2A31" w:rsidRDefault="00F62B4C" w:rsidP="00DC2A31">
      <w:pPr>
        <w:spacing w:after="0" w:line="240" w:lineRule="auto"/>
        <w:jc w:val="both"/>
        <w:rPr>
          <w:rFonts w:ascii="Arial" w:eastAsia="ZTR1C.tmp" w:hAnsi="Arial" w:cs="Arial"/>
          <w:bCs/>
          <w:lang w:eastAsia="es-ES"/>
        </w:rPr>
      </w:pPr>
    </w:p>
    <w:p w14:paraId="33353336"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1AFA5C70" w14:textId="77777777" w:rsidR="00F62B4C" w:rsidRPr="00DC2A31" w:rsidRDefault="00F62B4C" w:rsidP="00DC2A31">
      <w:pPr>
        <w:spacing w:after="0" w:line="240" w:lineRule="auto"/>
        <w:jc w:val="both"/>
        <w:rPr>
          <w:rFonts w:ascii="Arial" w:eastAsia="ZTR1C.tmp" w:hAnsi="Arial" w:cs="Arial"/>
          <w:bCs/>
          <w:lang w:eastAsia="es-ES"/>
        </w:rPr>
      </w:pPr>
    </w:p>
    <w:p w14:paraId="11B8E28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w:t>
      </w:r>
      <w:r w:rsidRPr="00DC2A31">
        <w:rPr>
          <w:rFonts w:ascii="Arial" w:eastAsia="ZTR1C.tmp" w:hAnsi="Arial" w:cs="Arial"/>
          <w:bCs/>
          <w:lang w:eastAsia="es-ES"/>
        </w:rPr>
        <w:tab/>
        <w:t>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7CD7CEA0" w14:textId="77777777" w:rsidR="00F62B4C" w:rsidRPr="00DC2A31" w:rsidRDefault="00F62B4C" w:rsidP="00DC2A31">
      <w:pPr>
        <w:spacing w:after="0" w:line="240" w:lineRule="auto"/>
        <w:jc w:val="both"/>
        <w:rPr>
          <w:rFonts w:ascii="Arial" w:eastAsia="ZTR1C.tmp" w:hAnsi="Arial" w:cs="Arial"/>
          <w:bCs/>
          <w:lang w:eastAsia="es-ES"/>
        </w:rPr>
      </w:pPr>
    </w:p>
    <w:p w14:paraId="7E1ED20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b)</w:t>
      </w:r>
      <w:r w:rsidRPr="00DC2A31">
        <w:rPr>
          <w:rFonts w:ascii="Arial" w:eastAsia="ZTR1C.tmp" w:hAnsi="Arial" w:cs="Arial"/>
          <w:bCs/>
          <w:lang w:eastAsia="es-ES"/>
        </w:rPr>
        <w:tab/>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F6D155C" w14:textId="77777777" w:rsidR="00F62B4C" w:rsidRPr="00DC2A31" w:rsidRDefault="00F62B4C" w:rsidP="00DC2A31">
      <w:pPr>
        <w:spacing w:after="0" w:line="240" w:lineRule="auto"/>
        <w:jc w:val="both"/>
        <w:rPr>
          <w:rFonts w:ascii="Arial" w:eastAsia="ZTR1C.tmp" w:hAnsi="Arial" w:cs="Arial"/>
          <w:bCs/>
          <w:lang w:eastAsia="es-ES"/>
        </w:rPr>
      </w:pPr>
    </w:p>
    <w:p w14:paraId="16D9662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c)</w:t>
      </w:r>
      <w:r w:rsidRPr="00DC2A31">
        <w:rPr>
          <w:rFonts w:ascii="Arial" w:eastAsia="ZTR1C.tmp" w:hAnsi="Arial" w:cs="Arial"/>
          <w:bCs/>
          <w:lang w:eastAsia="es-ES"/>
        </w:rPr>
        <w:tab/>
        <w:t>TLC Colombia – Países del Triángulo Norte: el “Tratado de Libre Comercio entre la República de Colombia y las Repúblicas de el Salvador, Guatemala y Honduras”, suscrito el 9 de agosto de 2007, entró en vigor entre el año 2009 y 2010. El capítulo 11y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2D2FD5A2" w14:textId="77777777" w:rsidR="00F62B4C" w:rsidRPr="00DC2A31" w:rsidRDefault="00F62B4C" w:rsidP="00DC2A31">
      <w:pPr>
        <w:spacing w:after="0" w:line="240" w:lineRule="auto"/>
        <w:jc w:val="both"/>
        <w:rPr>
          <w:rFonts w:ascii="Arial" w:eastAsia="ZTR1C.tmp" w:hAnsi="Arial" w:cs="Arial"/>
          <w:bCs/>
          <w:lang w:eastAsia="es-ES"/>
        </w:rPr>
      </w:pPr>
    </w:p>
    <w:p w14:paraId="1F2372EF"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w:t>
      </w:r>
      <w:r w:rsidRPr="00DC2A31">
        <w:rPr>
          <w:rFonts w:ascii="Arial" w:eastAsia="ZTR1C.tmp" w:hAnsi="Arial" w:cs="Arial"/>
          <w:bCs/>
          <w:lang w:eastAsia="es-ES"/>
        </w:rPr>
        <w:tab/>
        <w:t>TLC Colombia – EFTA: El “Acuerdo de Libre Comercio entre la República de Colombia y los Estados AELC (EFTA)” se suscribió el 25 de noviembre de 2008 y entró en vigenciael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2DFCEE74" w14:textId="77777777" w:rsidR="00F62B4C" w:rsidRPr="00DC2A31" w:rsidRDefault="00F62B4C" w:rsidP="00DC2A31">
      <w:pPr>
        <w:spacing w:after="0" w:line="240" w:lineRule="auto"/>
        <w:jc w:val="both"/>
        <w:rPr>
          <w:rFonts w:ascii="Arial" w:eastAsia="ZTR1C.tmp" w:hAnsi="Arial" w:cs="Arial"/>
          <w:bCs/>
          <w:lang w:eastAsia="es-ES"/>
        </w:rPr>
      </w:pPr>
    </w:p>
    <w:p w14:paraId="5B54916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e)</w:t>
      </w:r>
      <w:r w:rsidRPr="00DC2A31">
        <w:rPr>
          <w:rFonts w:ascii="Arial" w:eastAsia="ZTR1C.tmp" w:hAnsi="Arial" w:cs="Arial"/>
          <w:bCs/>
          <w:lang w:eastAsia="es-ES"/>
        </w:rPr>
        <w:tab/>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565A541C" w14:textId="77777777" w:rsidR="00F62B4C" w:rsidRPr="00DC2A31" w:rsidRDefault="00F62B4C" w:rsidP="00DC2A31">
      <w:pPr>
        <w:spacing w:after="0" w:line="240" w:lineRule="auto"/>
        <w:jc w:val="both"/>
        <w:rPr>
          <w:rFonts w:ascii="Arial" w:eastAsia="ZTR1C.tmp" w:hAnsi="Arial" w:cs="Arial"/>
          <w:bCs/>
          <w:lang w:eastAsia="es-ES"/>
        </w:rPr>
      </w:pPr>
    </w:p>
    <w:p w14:paraId="6259AB8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f)</w:t>
      </w:r>
      <w:r w:rsidRPr="00DC2A31">
        <w:rPr>
          <w:rFonts w:ascii="Arial" w:eastAsia="ZTR1C.tmp" w:hAnsi="Arial" w:cs="Arial"/>
          <w:bCs/>
          <w:lang w:eastAsia="es-ES"/>
        </w:rPr>
        <w:tab/>
        <w:t>TLC Colombia – Canadá: El “Acuerdo de Libre Comercio entre Canadá y Colombia” fue suscrito el 21 de noviembre de 2008 y entró en vigencia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2515854D" w14:textId="77777777" w:rsidR="00F62B4C" w:rsidRPr="00DC2A31" w:rsidRDefault="00F62B4C" w:rsidP="00DC2A31">
      <w:pPr>
        <w:spacing w:after="0" w:line="240" w:lineRule="auto"/>
        <w:jc w:val="both"/>
        <w:rPr>
          <w:rFonts w:ascii="Arial" w:eastAsia="ZTR1C.tmp" w:hAnsi="Arial" w:cs="Arial"/>
          <w:bCs/>
          <w:lang w:eastAsia="es-ES"/>
        </w:rPr>
      </w:pPr>
    </w:p>
    <w:p w14:paraId="45A7A41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g)</w:t>
      </w:r>
      <w:r w:rsidRPr="00DC2A31">
        <w:rPr>
          <w:rFonts w:ascii="Arial" w:eastAsia="ZTR1C.tmp" w:hAnsi="Arial" w:cs="Arial"/>
          <w:bCs/>
          <w:lang w:eastAsia="es-ES"/>
        </w:rPr>
        <w:tab/>
        <w:t>TLC Colombia – Unión Europea: El “Acuerdo Comercial entre la Unión Europea, Colombia y Perú” fue suscrito el 26 de junio de 2012. El acuerdo en materia de contratación pública fue modificado el 24 de noviembre de 2017 a través de la Decisión01-2017. Dicha decisión excluye a todas las empresas públicas contratantes del nivel central que tengan carácter industrial o comercial, por lo que TMSA no debe aplicar este tratado en el presente proceso de selección.</w:t>
      </w:r>
    </w:p>
    <w:p w14:paraId="4B4F5E13" w14:textId="77777777" w:rsidR="00F62B4C" w:rsidRPr="00DC2A31" w:rsidRDefault="00F62B4C" w:rsidP="00DC2A31">
      <w:pPr>
        <w:spacing w:after="0" w:line="240" w:lineRule="auto"/>
        <w:jc w:val="both"/>
        <w:rPr>
          <w:rFonts w:ascii="Arial" w:eastAsia="ZTR1C.tmp" w:hAnsi="Arial" w:cs="Arial"/>
          <w:bCs/>
          <w:lang w:eastAsia="es-ES"/>
        </w:rPr>
      </w:pPr>
    </w:p>
    <w:p w14:paraId="3ED8D69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h)</w:t>
      </w:r>
      <w:r w:rsidRPr="00DC2A31">
        <w:rPr>
          <w:rFonts w:ascii="Arial" w:eastAsia="ZTR1C.tmp" w:hAnsi="Arial" w:cs="Arial"/>
          <w:bCs/>
          <w:lang w:eastAsia="es-ES"/>
        </w:rPr>
        <w:tab/>
        <w:t>Acuerdo Colombia – Alianza del Pacífico: El “Acuerdo para el establecimiento del Fondo de Cooperación de la Alianza del Pacífico” fue suscrito el 22 de mayo de 2013. Dentro del capítulo 8 de contratación pública no se incluye a TMSA como actor que debe seguirlos lineamientos, ni se incluyen a las empresas comerciales e industriales del Estado, por lo que no se debe aplicar este tratado en el presente proceso de selección.</w:t>
      </w:r>
    </w:p>
    <w:p w14:paraId="1FAC6673" w14:textId="77777777" w:rsidR="00F62B4C" w:rsidRPr="00DC2A31" w:rsidRDefault="00F62B4C" w:rsidP="00DC2A31">
      <w:pPr>
        <w:spacing w:after="0" w:line="240" w:lineRule="auto"/>
        <w:jc w:val="both"/>
        <w:rPr>
          <w:rFonts w:ascii="Arial" w:eastAsia="ZTR1C.tmp" w:hAnsi="Arial" w:cs="Arial"/>
          <w:bCs/>
          <w:lang w:eastAsia="es-ES"/>
        </w:rPr>
      </w:pPr>
    </w:p>
    <w:p w14:paraId="33E3013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i)</w:t>
      </w:r>
      <w:r w:rsidRPr="00DC2A31">
        <w:rPr>
          <w:rFonts w:ascii="Arial" w:eastAsia="ZTR1C.tmp" w:hAnsi="Arial" w:cs="Arial"/>
          <w:bCs/>
          <w:lang w:eastAsia="es-ES"/>
        </w:rPr>
        <w:tab/>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26B2D16F" w14:textId="77777777" w:rsidR="00F62B4C" w:rsidRPr="00DC2A31" w:rsidRDefault="00F62B4C" w:rsidP="00DC2A31">
      <w:pPr>
        <w:spacing w:after="0" w:line="240" w:lineRule="auto"/>
        <w:jc w:val="both"/>
        <w:rPr>
          <w:rFonts w:ascii="Arial" w:eastAsia="ZTR1C.tmp" w:hAnsi="Arial" w:cs="Arial"/>
          <w:bCs/>
          <w:lang w:eastAsia="es-ES"/>
        </w:rPr>
      </w:pPr>
    </w:p>
    <w:p w14:paraId="35194E1D"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j)</w:t>
      </w:r>
      <w:r w:rsidRPr="00DC2A31">
        <w:rPr>
          <w:rFonts w:ascii="Arial" w:eastAsia="ZTR1C.tmp" w:hAnsi="Arial" w:cs="Arial"/>
          <w:bCs/>
          <w:lang w:eastAsia="es-ES"/>
        </w:rPr>
        <w:tab/>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26D6909E"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La Decisión 439 de la CAN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076CE53" w14:textId="77777777" w:rsidR="00F62B4C" w:rsidRPr="00DC2A31" w:rsidRDefault="00F62B4C" w:rsidP="00DC2A31">
      <w:pPr>
        <w:spacing w:after="0" w:line="240" w:lineRule="auto"/>
        <w:jc w:val="both"/>
        <w:rPr>
          <w:rFonts w:ascii="Arial" w:eastAsia="ZTR1C.tmp" w:hAnsi="Arial" w:cs="Arial"/>
          <w:bCs/>
          <w:lang w:eastAsia="es-ES"/>
        </w:rPr>
      </w:pPr>
    </w:p>
    <w:p w14:paraId="38D60039" w14:textId="77777777" w:rsidR="00F62B4C" w:rsidRPr="00DC2A31" w:rsidRDefault="00F62B4C" w:rsidP="00DC2A31">
      <w:pPr>
        <w:spacing w:after="0" w:line="240" w:lineRule="auto"/>
        <w:jc w:val="both"/>
        <w:rPr>
          <w:rFonts w:ascii="Arial" w:eastAsia="ZTR1C.tmp" w:hAnsi="Arial" w:cs="Arial"/>
          <w:bCs/>
          <w:lang w:val="es-ES" w:eastAsia="es-ES"/>
        </w:rPr>
      </w:pPr>
      <w:r w:rsidRPr="00DC2A31">
        <w:rPr>
          <w:rFonts w:ascii="Arial" w:eastAsia="ZTR1C.tmp" w:hAnsi="Arial" w:cs="Arial"/>
          <w:bCs/>
          <w:lang w:eastAsia="es-ES"/>
        </w:rPr>
        <w:t>De conformidad con lo anterior, TMSA debe conceder a los servicios prestados por miembros de la CAN el puntaje adicional de que trata la Ley 816 de 2003 y la preferencia a los servicios nacionales en caso de empates prevista en el numeral 1 del artículo 2.2.1.1.2.2.9., del Decreto 1082 de 2015.</w:t>
      </w:r>
    </w:p>
    <w:p w14:paraId="04D35BC9" w14:textId="77777777" w:rsidR="00F62B4C" w:rsidRPr="00DC2A31" w:rsidRDefault="00F62B4C" w:rsidP="00DC2A31">
      <w:pPr>
        <w:spacing w:after="0" w:line="240" w:lineRule="auto"/>
        <w:jc w:val="both"/>
        <w:rPr>
          <w:rFonts w:ascii="Arial" w:eastAsia="ZTR1C.tmp" w:hAnsi="Arial" w:cs="Arial"/>
          <w:b/>
          <w:lang w:val="es-ES" w:eastAsia="es-ES"/>
        </w:rPr>
      </w:pPr>
    </w:p>
    <w:p w14:paraId="6D217081" w14:textId="77777777" w:rsidR="00F62B4C" w:rsidRPr="00DC2A31" w:rsidRDefault="00F62B4C" w:rsidP="00DC2A31">
      <w:pPr>
        <w:spacing w:after="0" w:line="240" w:lineRule="auto"/>
        <w:jc w:val="both"/>
        <w:rPr>
          <w:rFonts w:ascii="Arial" w:eastAsia="ZTR1C.tmp" w:hAnsi="Arial" w:cs="Arial"/>
          <w:b/>
          <w:lang w:val="es-ES" w:eastAsia="es-ES"/>
        </w:rPr>
      </w:pPr>
    </w:p>
    <w:p w14:paraId="47B8C736" w14:textId="77777777" w:rsidR="003600EC" w:rsidRPr="00DC2A31" w:rsidRDefault="003600EC" w:rsidP="00DC2A31">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DC2A31" w14:paraId="47B8C738" w14:textId="77777777" w:rsidTr="5FB5C8EC">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DC2A31" w:rsidRDefault="00DF0E9B" w:rsidP="00DC2A31">
            <w:pPr>
              <w:tabs>
                <w:tab w:val="left" w:pos="5706"/>
              </w:tabs>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9</w:t>
            </w:r>
            <w:r w:rsidR="004267FA" w:rsidRPr="00DC2A31">
              <w:rPr>
                <w:rFonts w:ascii="Arial" w:eastAsia="ZTR1C.tmp" w:hAnsi="Arial" w:cs="Arial"/>
                <w:b/>
                <w:lang w:val="es-ES" w:eastAsia="es-ES"/>
              </w:rPr>
              <w:t xml:space="preserve">. </w:t>
            </w:r>
            <w:r w:rsidR="00280DE7" w:rsidRPr="00DC2A31">
              <w:rPr>
                <w:rFonts w:ascii="Arial" w:eastAsia="ZTR1C.tmp" w:hAnsi="Arial" w:cs="Arial"/>
                <w:b/>
                <w:lang w:val="es-ES" w:eastAsia="es-ES"/>
              </w:rPr>
              <w:t>Área responsable de la adquisición</w:t>
            </w:r>
          </w:p>
        </w:tc>
      </w:tr>
      <w:tr w:rsidR="00280DE7" w:rsidRPr="00DC2A31" w14:paraId="47B8C748" w14:textId="77777777" w:rsidTr="5FB5C8EC">
        <w:trPr>
          <w:trHeight w:val="1892"/>
        </w:trPr>
        <w:tc>
          <w:tcPr>
            <w:tcW w:w="9108" w:type="dxa"/>
            <w:tcBorders>
              <w:top w:val="single" w:sz="4" w:space="0" w:color="auto"/>
              <w:left w:val="single" w:sz="4" w:space="0" w:color="auto"/>
              <w:bottom w:val="single" w:sz="4" w:space="0" w:color="auto"/>
              <w:right w:val="single" w:sz="4" w:space="0" w:color="auto"/>
            </w:tcBorders>
          </w:tcPr>
          <w:p w14:paraId="235AFC93" w14:textId="3ABC562B" w:rsidR="00280DE7" w:rsidRPr="00DC2A31" w:rsidRDefault="00280DE7"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 xml:space="preserve">Aprobó: </w:t>
            </w:r>
            <w:r w:rsidR="00055D31" w:rsidRPr="00DC2A31">
              <w:rPr>
                <w:rFonts w:ascii="Arial" w:eastAsia="ZTR1C.tmp" w:hAnsi="Arial" w:cs="Arial"/>
                <w:b/>
                <w:lang w:eastAsia="es-ES"/>
              </w:rPr>
              <w:t>Directora Técnica de Seguridad</w:t>
            </w:r>
          </w:p>
          <w:p w14:paraId="162DDA80" w14:textId="3FA87574" w:rsidR="00280DE7" w:rsidRPr="00DC2A31" w:rsidRDefault="566624A0"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 xml:space="preserve">Nombre: </w:t>
            </w:r>
            <w:r w:rsidR="3F8E99C0" w:rsidRPr="00DC2A31">
              <w:rPr>
                <w:rFonts w:ascii="Arial" w:eastAsia="ZTR1C.tmp" w:hAnsi="Arial" w:cs="Arial"/>
                <w:b/>
                <w:bCs/>
                <w:lang w:eastAsia="es-ES"/>
              </w:rPr>
              <w:t>Natalia Tinjaca Mora</w:t>
            </w:r>
          </w:p>
          <w:p w14:paraId="60FC2456" w14:textId="02F11CBA"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w:t>
            </w:r>
            <w:r w:rsidR="40C09CAA" w:rsidRPr="00DC2A31">
              <w:rPr>
                <w:rFonts w:ascii="Arial" w:eastAsia="ZTR1C.tmp" w:hAnsi="Arial" w:cs="Arial"/>
                <w:b/>
                <w:bCs/>
                <w:lang w:val="es-ES" w:eastAsia="es-ES"/>
              </w:rPr>
              <w:t xml:space="preserve"> Dirección Técnica de Seguridad</w:t>
            </w:r>
          </w:p>
          <w:p w14:paraId="6583AC36"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659D2439" w14:textId="0EFE3FCB"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58838AE7" w14:textId="46B07568"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José David Sepulveda</w:t>
            </w:r>
          </w:p>
          <w:p w14:paraId="4974A4D9"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15352679"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74CA472F" w14:textId="77777777" w:rsidR="00643B39" w:rsidRPr="00DC2A31" w:rsidRDefault="00643B39"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0F19CFE9" w14:textId="2965057C" w:rsidR="00643B39" w:rsidRPr="00DC2A31" w:rsidRDefault="00643B39"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Katherine Rangel</w:t>
            </w:r>
            <w:r w:rsidR="001F2810" w:rsidRPr="00DC2A31">
              <w:rPr>
                <w:rFonts w:ascii="Arial" w:eastAsia="ZTR1C.tmp" w:hAnsi="Arial" w:cs="Arial"/>
                <w:b/>
                <w:bCs/>
                <w:lang w:eastAsia="es-ES"/>
              </w:rPr>
              <w:t xml:space="preserve"> Sandoval</w:t>
            </w:r>
          </w:p>
          <w:p w14:paraId="6C49DE9B"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2BD71195"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5835E8F6"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23EF5C79" w14:textId="0E16A50D"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Elaboró: Contratista Apoyo Dirección Técnica de Seguridad</w:t>
            </w:r>
          </w:p>
          <w:p w14:paraId="30BB5E65" w14:textId="530A5373"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Helber Iván Romero</w:t>
            </w:r>
          </w:p>
          <w:p w14:paraId="1F210F04"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0498BE0A"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3F589216" w14:textId="77777777" w:rsidR="00D87F2A" w:rsidRPr="00DC2A31" w:rsidRDefault="00D87F2A" w:rsidP="00DC2A31">
            <w:pPr>
              <w:tabs>
                <w:tab w:val="left" w:pos="5706"/>
              </w:tabs>
              <w:spacing w:after="0" w:line="240" w:lineRule="auto"/>
              <w:rPr>
                <w:rFonts w:ascii="Arial" w:eastAsia="ZTR1C.tmp" w:hAnsi="Arial" w:cs="Arial"/>
                <w:b/>
                <w:lang w:val="es-ES" w:eastAsia="es-ES"/>
              </w:rPr>
            </w:pPr>
          </w:p>
          <w:p w14:paraId="66BE73B3" w14:textId="0E13B6BB"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 xml:space="preserve">Revisó: Profesional </w:t>
            </w:r>
            <w:r w:rsidR="021CAFBF" w:rsidRPr="00DC2A31">
              <w:rPr>
                <w:rFonts w:ascii="Arial" w:eastAsia="ZTR1C.tmp" w:hAnsi="Arial" w:cs="Arial"/>
                <w:b/>
                <w:bCs/>
                <w:lang w:val="es-ES" w:eastAsia="es-ES"/>
              </w:rPr>
              <w:t xml:space="preserve">Universitario </w:t>
            </w:r>
            <w:r w:rsidRPr="00DC2A31">
              <w:rPr>
                <w:rFonts w:ascii="Arial" w:eastAsia="ZTR1C.tmp" w:hAnsi="Arial" w:cs="Arial"/>
                <w:b/>
                <w:bCs/>
                <w:lang w:val="es-ES" w:eastAsia="es-ES"/>
              </w:rPr>
              <w:t xml:space="preserve">Grado </w:t>
            </w:r>
            <w:r w:rsidR="74B072A8" w:rsidRPr="00DC2A31">
              <w:rPr>
                <w:rFonts w:ascii="Arial" w:eastAsia="ZTR1C.tmp" w:hAnsi="Arial" w:cs="Arial"/>
                <w:b/>
                <w:bCs/>
                <w:lang w:val="es-ES" w:eastAsia="es-ES"/>
              </w:rPr>
              <w:t>03</w:t>
            </w:r>
          </w:p>
          <w:p w14:paraId="2E938EFA" w14:textId="38D80C75"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Nombre</w:t>
            </w:r>
            <w:r w:rsidR="6CD2008D" w:rsidRPr="00DC2A31">
              <w:rPr>
                <w:rFonts w:ascii="Arial" w:eastAsia="ZTR1C.tmp" w:hAnsi="Arial" w:cs="Arial"/>
                <w:b/>
                <w:bCs/>
                <w:lang w:val="es-ES" w:eastAsia="es-ES"/>
              </w:rPr>
              <w:t>: Jhonson Rafael Mendoza Galindo</w:t>
            </w:r>
          </w:p>
          <w:p w14:paraId="37FF4778"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47B8C747" w14:textId="6A6BCC2D" w:rsidR="00280DE7" w:rsidRPr="00DC2A31" w:rsidRDefault="00280DE7" w:rsidP="00DC2A31">
            <w:pPr>
              <w:tabs>
                <w:tab w:val="left" w:pos="5706"/>
              </w:tabs>
              <w:spacing w:after="0" w:line="240" w:lineRule="auto"/>
              <w:rPr>
                <w:rFonts w:ascii="Arial" w:eastAsia="ZTR1C.tmp" w:hAnsi="Arial" w:cs="Arial"/>
                <w:b/>
                <w:color w:val="FF0000"/>
                <w:lang w:val="es-ES" w:eastAsia="es-ES"/>
              </w:rPr>
            </w:pPr>
          </w:p>
        </w:tc>
      </w:tr>
      <w:tr w:rsidR="004267FA" w:rsidRPr="00DC2A31" w14:paraId="47B8C752" w14:textId="77777777" w:rsidTr="5FB5C8EC">
        <w:trPr>
          <w:trHeight w:val="279"/>
        </w:trPr>
        <w:tc>
          <w:tcPr>
            <w:tcW w:w="9108" w:type="dxa"/>
            <w:tcBorders>
              <w:top w:val="single" w:sz="4" w:space="0" w:color="auto"/>
              <w:left w:val="single" w:sz="4" w:space="0" w:color="auto"/>
              <w:right w:val="single" w:sz="4" w:space="0" w:color="auto"/>
            </w:tcBorders>
          </w:tcPr>
          <w:p w14:paraId="47B8C751" w14:textId="2343ABD0" w:rsidR="004267FA" w:rsidRPr="00DC2A31" w:rsidRDefault="146D71E3"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 xml:space="preserve">Fecha de elaboración del estudio </w:t>
            </w:r>
            <w:r w:rsidRPr="00DC2A31">
              <w:rPr>
                <w:rFonts w:ascii="Arial" w:eastAsia="ZTR1C.tmp" w:hAnsi="Arial" w:cs="Arial"/>
                <w:lang w:val="es-ES" w:eastAsia="es-ES"/>
              </w:rPr>
              <w:t>(</w:t>
            </w:r>
            <w:r w:rsidR="3F10A98C" w:rsidRPr="00DC2A31">
              <w:rPr>
                <w:rFonts w:ascii="Arial" w:eastAsia="ZTR1C.tmp" w:hAnsi="Arial" w:cs="Arial"/>
                <w:lang w:val="es-ES" w:eastAsia="es-ES"/>
              </w:rPr>
              <w:t>04</w:t>
            </w:r>
            <w:r w:rsidRPr="00DC2A31">
              <w:rPr>
                <w:rFonts w:ascii="Arial" w:eastAsia="ZTR1C.tmp" w:hAnsi="Arial" w:cs="Arial"/>
                <w:lang w:val="es-ES" w:eastAsia="es-ES"/>
              </w:rPr>
              <w:t>/</w:t>
            </w:r>
            <w:r w:rsidR="7EA86C0F" w:rsidRPr="00DC2A31">
              <w:rPr>
                <w:rFonts w:ascii="Arial" w:eastAsia="ZTR1C.tmp" w:hAnsi="Arial" w:cs="Arial"/>
                <w:lang w:val="es-ES" w:eastAsia="es-ES"/>
              </w:rPr>
              <w:t>06</w:t>
            </w:r>
            <w:r w:rsidRPr="00DC2A31">
              <w:rPr>
                <w:rFonts w:ascii="Arial" w:eastAsia="ZTR1C.tmp" w:hAnsi="Arial" w:cs="Arial"/>
                <w:lang w:val="es-ES" w:eastAsia="es-ES"/>
              </w:rPr>
              <w:t>/</w:t>
            </w:r>
            <w:r w:rsidR="25E4B5CC" w:rsidRPr="00DC2A31">
              <w:rPr>
                <w:rFonts w:ascii="Arial" w:eastAsia="ZTR1C.tmp" w:hAnsi="Arial" w:cs="Arial"/>
                <w:lang w:val="es-ES" w:eastAsia="es-ES"/>
              </w:rPr>
              <w:t>2026</w:t>
            </w:r>
            <w:r w:rsidRPr="00DC2A31">
              <w:rPr>
                <w:rFonts w:ascii="Arial" w:eastAsia="ZTR1C.tmp" w:hAnsi="Arial" w:cs="Arial"/>
                <w:lang w:val="es-ES" w:eastAsia="es-ES"/>
              </w:rPr>
              <w:t>)</w:t>
            </w:r>
            <w:r w:rsidRPr="00DC2A31">
              <w:rPr>
                <w:rFonts w:ascii="Arial" w:eastAsia="ZTR1C.tmp" w:hAnsi="Arial" w:cs="Arial"/>
                <w:b/>
                <w:bCs/>
                <w:lang w:val="es-ES" w:eastAsia="es-ES"/>
              </w:rPr>
              <w:t xml:space="preserve">: </w:t>
            </w:r>
          </w:p>
        </w:tc>
      </w:tr>
    </w:tbl>
    <w:p w14:paraId="47B8C753" w14:textId="77777777" w:rsidR="004267FA" w:rsidRPr="00DC2A31" w:rsidRDefault="004267FA" w:rsidP="00DC2A31">
      <w:pPr>
        <w:spacing w:after="0" w:line="240" w:lineRule="auto"/>
        <w:jc w:val="both"/>
        <w:rPr>
          <w:rFonts w:ascii="Arial" w:eastAsia="ZTR1C.tmp" w:hAnsi="Arial" w:cs="Arial"/>
          <w:b/>
          <w:lang w:val="es-ES_tradnl" w:eastAsia="es-ES"/>
        </w:rPr>
      </w:pPr>
    </w:p>
    <w:p w14:paraId="47B8C754"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D"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E" w14:textId="77777777" w:rsidR="004267FA" w:rsidRPr="00DC2A31" w:rsidRDefault="004267FA" w:rsidP="00DC2A31">
      <w:pPr>
        <w:spacing w:after="0" w:line="240" w:lineRule="auto"/>
        <w:jc w:val="center"/>
        <w:rPr>
          <w:rFonts w:ascii="Arial" w:eastAsia="ZTR1C.tmp" w:hAnsi="Arial" w:cs="Arial"/>
          <w:b/>
          <w:lang w:val="es-ES_tradnl" w:eastAsia="es-ES"/>
        </w:rPr>
      </w:pPr>
    </w:p>
    <w:sectPr w:rsidR="004267FA" w:rsidRPr="00DC2A31" w:rsidSect="00F94153">
      <w:headerReference w:type="even" r:id="rId19"/>
      <w:headerReference w:type="default" r:id="rId20"/>
      <w:footerReference w:type="even" r:id="rId21"/>
      <w:footerReference w:type="default" r:id="rId22"/>
      <w:headerReference w:type="first" r:id="rId23"/>
      <w:footerReference w:type="first" r:id="rId24"/>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1BD275" w14:textId="77777777" w:rsidR="008C6871" w:rsidRDefault="008C6871">
      <w:pPr>
        <w:spacing w:after="0" w:line="240" w:lineRule="auto"/>
      </w:pPr>
      <w:r>
        <w:separator/>
      </w:r>
    </w:p>
  </w:endnote>
  <w:endnote w:type="continuationSeparator" w:id="0">
    <w:p w14:paraId="1919711D" w14:textId="77777777" w:rsidR="008C6871" w:rsidRDefault="008C6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Arial Narrow">
    <w:altName w:val="Arial"/>
    <w:panose1 w:val="020B0604020202020204"/>
    <w:charset w:val="00"/>
    <w:family w:val="roman"/>
    <w:notTrueType/>
    <w:pitch w:val="default"/>
  </w:font>
  <w:font w:name="Noto Sans Symbols">
    <w:altName w:val="Calibri"/>
    <w:panose1 w:val="020B0604020202020204"/>
    <w:charset w:val="00"/>
    <w:family w:val="auto"/>
    <w:pitch w:val="default"/>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ZTR1C.tmp">
    <w:altName w:val="Arial"/>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D71675" w14:textId="77777777" w:rsidR="00D94E57" w:rsidRDefault="00D94E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8C7C3" w14:textId="422411E1" w:rsidR="00D94E57" w:rsidRPr="008C581E" w:rsidRDefault="00D94E57"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D4B80B" w14:textId="77777777" w:rsidR="00D94E57" w:rsidRDefault="00D94E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1FF677" w14:textId="77777777" w:rsidR="008C6871" w:rsidRDefault="008C6871">
      <w:pPr>
        <w:spacing w:after="0" w:line="240" w:lineRule="auto"/>
      </w:pPr>
      <w:r>
        <w:separator/>
      </w:r>
    </w:p>
  </w:footnote>
  <w:footnote w:type="continuationSeparator" w:id="0">
    <w:p w14:paraId="4577F831" w14:textId="77777777" w:rsidR="008C6871" w:rsidRDefault="008C6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4AC01" w14:textId="77777777" w:rsidR="00D94E57" w:rsidRDefault="00D94E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5893B3" w14:textId="35FF2D0E" w:rsidR="00D94E57" w:rsidRDefault="00D94E57" w:rsidP="00F94153">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76"/>
      <w:gridCol w:w="2037"/>
      <w:gridCol w:w="2268"/>
      <w:gridCol w:w="1270"/>
    </w:tblGrid>
    <w:tr w:rsidR="00D94E57" w:rsidRPr="003A4833" w14:paraId="177F4E5D" w14:textId="77777777" w:rsidTr="00D94E57">
      <w:trPr>
        <w:trHeight w:val="701"/>
      </w:trPr>
      <w:tc>
        <w:tcPr>
          <w:tcW w:w="822" w:type="pct"/>
          <w:vMerge w:val="restart"/>
          <w:vAlign w:val="center"/>
        </w:tcPr>
        <w:p w14:paraId="3B63E02F" w14:textId="77777777" w:rsidR="00D94E57" w:rsidRPr="003A4833" w:rsidRDefault="00D94E57" w:rsidP="00D87F2A">
          <w:pPr>
            <w:pStyle w:val="TableParagraph"/>
            <w:ind w:left="118" w:right="151"/>
            <w:rPr>
              <w:rFonts w:ascii="Arial" w:hAnsi="Arial" w:cs="Arial"/>
              <w:sz w:val="20"/>
              <w:szCs w:val="20"/>
            </w:rPr>
          </w:pPr>
          <w:bookmarkStart w:id="32" w:name="_Hlk142459988"/>
          <w:r w:rsidRPr="003A4833">
            <w:rPr>
              <w:rFonts w:ascii="Arial" w:hAnsi="Arial" w:cs="Arial"/>
              <w:noProof/>
              <w:lang w:val="es-CO" w:eastAsia="es-CO"/>
            </w:rPr>
            <w:drawing>
              <wp:inline distT="0" distB="0" distL="0" distR="0" wp14:anchorId="498E8C32" wp14:editId="7CA5289C">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19C32B6" w14:textId="1B15966D" w:rsidR="00D94E57" w:rsidRPr="003A4833" w:rsidRDefault="00D94E57" w:rsidP="00D87F2A">
          <w:pPr>
            <w:spacing w:after="0" w:line="240" w:lineRule="auto"/>
            <w:ind w:left="5" w:right="-6"/>
            <w:jc w:val="center"/>
            <w:rPr>
              <w:rFonts w:ascii="Arial" w:hAnsi="Arial" w:cs="Arial"/>
              <w:b/>
              <w:bCs/>
              <w:sz w:val="18"/>
              <w:szCs w:val="18"/>
            </w:rPr>
          </w:pPr>
          <w:r w:rsidRPr="003A4833">
            <w:rPr>
              <w:rFonts w:ascii="Arial" w:hAnsi="Arial" w:cs="Arial"/>
              <w:b/>
              <w:bCs/>
              <w:sz w:val="18"/>
              <w:szCs w:val="18"/>
            </w:rPr>
            <w:t xml:space="preserve">ESTUDIOS PREVIOS </w:t>
          </w:r>
        </w:p>
      </w:tc>
      <w:tc>
        <w:tcPr>
          <w:tcW w:w="712" w:type="pct"/>
          <w:vMerge w:val="restart"/>
          <w:vAlign w:val="center"/>
        </w:tcPr>
        <w:p w14:paraId="6052161B" w14:textId="77777777" w:rsidR="00D94E57" w:rsidRPr="003A4833" w:rsidRDefault="008C6871" w:rsidP="00D87F2A">
          <w:pPr>
            <w:pStyle w:val="TableParagraph"/>
            <w:jc w:val="center"/>
            <w:rPr>
              <w:rFonts w:ascii="Arial" w:hAnsi="Arial" w:cs="Arial"/>
              <w:sz w:val="20"/>
              <w:szCs w:val="20"/>
            </w:rPr>
          </w:pPr>
          <w:r w:rsidRPr="003A4833">
            <w:rPr>
              <w:rFonts w:ascii="Arial" w:hAnsi="Arial" w:cs="Arial"/>
              <w:noProof/>
              <w:sz w:val="20"/>
              <w:szCs w:val="20"/>
            </w:rPr>
            <w:object w:dxaOrig="730" w:dyaOrig="880" w14:anchorId="5EA240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7pt;height:40.7pt;mso-width-percent:0;mso-height-percent:0;mso-width-percent:0;mso-height-percent:0">
                <v:imagedata r:id="rId2" o:title=""/>
              </v:shape>
              <o:OLEObject Type="Embed" ProgID="PBrush" ShapeID="_x0000_i1025" DrawAspect="Content" ObjectID="_1847863172" r:id="rId3"/>
            </w:object>
          </w:r>
        </w:p>
        <w:p w14:paraId="4826E72C" w14:textId="77777777" w:rsidR="00D94E57" w:rsidRPr="003A4833" w:rsidRDefault="00D94E57" w:rsidP="00D87F2A">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D94E57" w:rsidRPr="003A4833" w14:paraId="5407C7F3" w14:textId="77777777" w:rsidTr="00D87F2A">
      <w:trPr>
        <w:trHeight w:val="594"/>
      </w:trPr>
      <w:tc>
        <w:tcPr>
          <w:tcW w:w="822" w:type="pct"/>
          <w:vMerge/>
          <w:tcBorders>
            <w:top w:val="nil"/>
          </w:tcBorders>
          <w:vAlign w:val="center"/>
        </w:tcPr>
        <w:p w14:paraId="09EE154A" w14:textId="77777777" w:rsidR="00D94E57" w:rsidRPr="003A4833" w:rsidRDefault="00D94E57" w:rsidP="00D87F2A">
          <w:pPr>
            <w:rPr>
              <w:rFonts w:ascii="Arial" w:hAnsi="Arial" w:cs="Arial"/>
              <w:sz w:val="20"/>
              <w:szCs w:val="20"/>
            </w:rPr>
          </w:pPr>
        </w:p>
      </w:tc>
      <w:tc>
        <w:tcPr>
          <w:tcW w:w="1052" w:type="pct"/>
          <w:vAlign w:val="center"/>
        </w:tcPr>
        <w:p w14:paraId="0DB360A6" w14:textId="77777777" w:rsidR="00D94E57" w:rsidRPr="003A4833" w:rsidRDefault="00D94E57" w:rsidP="00D87F2A">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58F6C97" w14:textId="1B40028C" w:rsidR="00D94E57" w:rsidRPr="003A4833" w:rsidRDefault="00D94E57" w:rsidP="00D87F2A">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5A459DBE" w14:textId="77777777" w:rsidR="00D94E57" w:rsidRPr="003A4833" w:rsidRDefault="00D94E57" w:rsidP="00D87F2A">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3BC16767" w14:textId="4E03FAFB" w:rsidR="00D94E57" w:rsidRPr="003A4833" w:rsidRDefault="00D94E57" w:rsidP="00D87F2A">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05A8AB0B" w14:textId="77777777" w:rsidR="00D94E57" w:rsidRPr="003A4833" w:rsidRDefault="00D94E57" w:rsidP="00D87F2A">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32B6898E" w14:textId="6A6C95A3" w:rsidR="00D94E57" w:rsidRPr="003A4833" w:rsidRDefault="00D94E57" w:rsidP="00D87F2A">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1FC7EE25" w14:textId="77777777" w:rsidR="00D94E57" w:rsidRPr="003A4833" w:rsidRDefault="00D94E57" w:rsidP="00D87F2A">
          <w:pPr>
            <w:rPr>
              <w:rFonts w:ascii="Arial" w:hAnsi="Arial" w:cs="Arial"/>
              <w:sz w:val="20"/>
              <w:szCs w:val="20"/>
            </w:rPr>
          </w:pPr>
        </w:p>
      </w:tc>
    </w:tr>
    <w:bookmarkEnd w:id="32"/>
  </w:tbl>
  <w:p w14:paraId="759F9C60" w14:textId="77777777" w:rsidR="00D94E57" w:rsidRDefault="00D94E57"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832501" w14:textId="77777777" w:rsidR="00D94E57" w:rsidRDefault="00D94E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D074A6F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22FF9"/>
    <w:multiLevelType w:val="multilevel"/>
    <w:tmpl w:val="43B4A710"/>
    <w:lvl w:ilvl="0">
      <w:start w:val="6"/>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854" w:hanging="720"/>
      </w:pPr>
    </w:lvl>
    <w:lvl w:ilvl="3">
      <w:start w:val="1"/>
      <w:numFmt w:val="decimal"/>
      <w:lvlText w:val="%1.%2.%3.%4."/>
      <w:lvlJc w:val="left"/>
      <w:pPr>
        <w:ind w:left="720" w:hanging="720"/>
      </w:pPr>
      <w:rPr>
        <w:rFonts w:ascii="Arial Narrow" w:eastAsia="Arial Narrow" w:hAnsi="Arial Narrow" w:cs="Arial Narrow"/>
        <w:b/>
        <w:i w:val="0"/>
        <w:sz w:val="22"/>
        <w:szCs w:val="22"/>
      </w:r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15:restartNumberingAfterBreak="0">
    <w:nsid w:val="02F35CF0"/>
    <w:multiLevelType w:val="hybridMultilevel"/>
    <w:tmpl w:val="0A023C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CAC6E4"/>
    <w:multiLevelType w:val="hybridMultilevel"/>
    <w:tmpl w:val="A1860F68"/>
    <w:lvl w:ilvl="0" w:tplc="5896C42C">
      <w:start w:val="1"/>
      <w:numFmt w:val="decimal"/>
      <w:lvlText w:val="%1."/>
      <w:lvlJc w:val="left"/>
      <w:pPr>
        <w:ind w:left="1435" w:hanging="360"/>
      </w:pPr>
      <w:rPr>
        <w:rFonts w:ascii="Arial" w:hAnsi="Arial" w:hint="default"/>
      </w:rPr>
    </w:lvl>
    <w:lvl w:ilvl="1" w:tplc="691A695A">
      <w:start w:val="1"/>
      <w:numFmt w:val="lowerLetter"/>
      <w:lvlText w:val="%2."/>
      <w:lvlJc w:val="left"/>
      <w:pPr>
        <w:ind w:left="1440" w:hanging="360"/>
      </w:pPr>
    </w:lvl>
    <w:lvl w:ilvl="2" w:tplc="3F0658D2">
      <w:start w:val="1"/>
      <w:numFmt w:val="lowerRoman"/>
      <w:lvlText w:val="%3."/>
      <w:lvlJc w:val="right"/>
      <w:pPr>
        <w:ind w:left="2160" w:hanging="180"/>
      </w:pPr>
    </w:lvl>
    <w:lvl w:ilvl="3" w:tplc="C4E28528">
      <w:start w:val="1"/>
      <w:numFmt w:val="decimal"/>
      <w:lvlText w:val="%4."/>
      <w:lvlJc w:val="left"/>
      <w:pPr>
        <w:ind w:left="2880" w:hanging="360"/>
      </w:pPr>
    </w:lvl>
    <w:lvl w:ilvl="4" w:tplc="C388CEC6">
      <w:start w:val="1"/>
      <w:numFmt w:val="lowerLetter"/>
      <w:lvlText w:val="%5."/>
      <w:lvlJc w:val="left"/>
      <w:pPr>
        <w:ind w:left="3600" w:hanging="360"/>
      </w:pPr>
    </w:lvl>
    <w:lvl w:ilvl="5" w:tplc="18CCB794">
      <w:start w:val="1"/>
      <w:numFmt w:val="lowerRoman"/>
      <w:lvlText w:val="%6."/>
      <w:lvlJc w:val="right"/>
      <w:pPr>
        <w:ind w:left="4320" w:hanging="180"/>
      </w:pPr>
    </w:lvl>
    <w:lvl w:ilvl="6" w:tplc="1D56E1EA">
      <w:start w:val="1"/>
      <w:numFmt w:val="decimal"/>
      <w:lvlText w:val="%7."/>
      <w:lvlJc w:val="left"/>
      <w:pPr>
        <w:ind w:left="5040" w:hanging="360"/>
      </w:pPr>
    </w:lvl>
    <w:lvl w:ilvl="7" w:tplc="771E4486">
      <w:start w:val="1"/>
      <w:numFmt w:val="lowerLetter"/>
      <w:lvlText w:val="%8."/>
      <w:lvlJc w:val="left"/>
      <w:pPr>
        <w:ind w:left="5760" w:hanging="360"/>
      </w:pPr>
    </w:lvl>
    <w:lvl w:ilvl="8" w:tplc="221257CA">
      <w:start w:val="1"/>
      <w:numFmt w:val="lowerRoman"/>
      <w:lvlText w:val="%9."/>
      <w:lvlJc w:val="right"/>
      <w:pPr>
        <w:ind w:left="6480" w:hanging="180"/>
      </w:pPr>
    </w:lvl>
  </w:abstractNum>
  <w:abstractNum w:abstractNumId="6"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D41519"/>
    <w:multiLevelType w:val="hybridMultilevel"/>
    <w:tmpl w:val="8DB031E2"/>
    <w:lvl w:ilvl="0" w:tplc="F700571C">
      <w:start w:val="1"/>
      <w:numFmt w:val="bullet"/>
      <w:lvlText w:val=""/>
      <w:lvlJc w:val="left"/>
      <w:pPr>
        <w:ind w:left="720" w:hanging="360"/>
      </w:pPr>
      <w:rPr>
        <w:rFonts w:ascii="Symbol" w:hAnsi="Symbol" w:hint="default"/>
      </w:rPr>
    </w:lvl>
    <w:lvl w:ilvl="1" w:tplc="498E4C6E">
      <w:start w:val="1"/>
      <w:numFmt w:val="bullet"/>
      <w:lvlText w:val="o"/>
      <w:lvlJc w:val="left"/>
      <w:pPr>
        <w:ind w:left="1440" w:hanging="360"/>
      </w:pPr>
      <w:rPr>
        <w:rFonts w:ascii="Courier New" w:hAnsi="Courier New" w:hint="default"/>
      </w:rPr>
    </w:lvl>
    <w:lvl w:ilvl="2" w:tplc="7FEE5F54">
      <w:start w:val="1"/>
      <w:numFmt w:val="bullet"/>
      <w:lvlText w:val=""/>
      <w:lvlJc w:val="left"/>
      <w:pPr>
        <w:ind w:left="2160" w:hanging="360"/>
      </w:pPr>
      <w:rPr>
        <w:rFonts w:ascii="Wingdings" w:hAnsi="Wingdings" w:hint="default"/>
      </w:rPr>
    </w:lvl>
    <w:lvl w:ilvl="3" w:tplc="9DE4D816">
      <w:start w:val="1"/>
      <w:numFmt w:val="bullet"/>
      <w:lvlText w:val=""/>
      <w:lvlJc w:val="left"/>
      <w:pPr>
        <w:ind w:left="2880" w:hanging="360"/>
      </w:pPr>
      <w:rPr>
        <w:rFonts w:ascii="Symbol" w:hAnsi="Symbol" w:hint="default"/>
      </w:rPr>
    </w:lvl>
    <w:lvl w:ilvl="4" w:tplc="77BAA72E">
      <w:start w:val="1"/>
      <w:numFmt w:val="bullet"/>
      <w:lvlText w:val="o"/>
      <w:lvlJc w:val="left"/>
      <w:pPr>
        <w:ind w:left="3600" w:hanging="360"/>
      </w:pPr>
      <w:rPr>
        <w:rFonts w:ascii="Courier New" w:hAnsi="Courier New" w:hint="default"/>
      </w:rPr>
    </w:lvl>
    <w:lvl w:ilvl="5" w:tplc="0DA6F9A6">
      <w:start w:val="1"/>
      <w:numFmt w:val="bullet"/>
      <w:lvlText w:val=""/>
      <w:lvlJc w:val="left"/>
      <w:pPr>
        <w:ind w:left="4320" w:hanging="360"/>
      </w:pPr>
      <w:rPr>
        <w:rFonts w:ascii="Wingdings" w:hAnsi="Wingdings" w:hint="default"/>
      </w:rPr>
    </w:lvl>
    <w:lvl w:ilvl="6" w:tplc="EC1C82B0">
      <w:start w:val="1"/>
      <w:numFmt w:val="bullet"/>
      <w:lvlText w:val=""/>
      <w:lvlJc w:val="left"/>
      <w:pPr>
        <w:ind w:left="5040" w:hanging="360"/>
      </w:pPr>
      <w:rPr>
        <w:rFonts w:ascii="Symbol" w:hAnsi="Symbol" w:hint="default"/>
      </w:rPr>
    </w:lvl>
    <w:lvl w:ilvl="7" w:tplc="1C4A8BBC">
      <w:start w:val="1"/>
      <w:numFmt w:val="bullet"/>
      <w:lvlText w:val="o"/>
      <w:lvlJc w:val="left"/>
      <w:pPr>
        <w:ind w:left="5760" w:hanging="360"/>
      </w:pPr>
      <w:rPr>
        <w:rFonts w:ascii="Courier New" w:hAnsi="Courier New" w:hint="default"/>
      </w:rPr>
    </w:lvl>
    <w:lvl w:ilvl="8" w:tplc="2C54FB82">
      <w:start w:val="1"/>
      <w:numFmt w:val="bullet"/>
      <w:lvlText w:val=""/>
      <w:lvlJc w:val="left"/>
      <w:pPr>
        <w:ind w:left="6480" w:hanging="360"/>
      </w:pPr>
      <w:rPr>
        <w:rFonts w:ascii="Wingdings" w:hAnsi="Wingdings" w:hint="default"/>
      </w:rPr>
    </w:lvl>
  </w:abstractNum>
  <w:abstractNum w:abstractNumId="9"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65449E"/>
    <w:multiLevelType w:val="multilevel"/>
    <w:tmpl w:val="73E246D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C80499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8D8D16D"/>
    <w:multiLevelType w:val="multilevel"/>
    <w:tmpl w:val="1758055C"/>
    <w:lvl w:ilvl="0">
      <w:start w:val="1"/>
      <w:numFmt w:val="lowerLetter"/>
      <w:lvlText w:val="%1)"/>
      <w:lvlJc w:val="left"/>
      <w:pPr>
        <w:ind w:left="718" w:hanging="360"/>
      </w:pPr>
      <w:rPr>
        <w:rFonts w:ascii="Arial,Arial Narrow" w:hAnsi="Arial,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954AD2"/>
    <w:multiLevelType w:val="multilevel"/>
    <w:tmpl w:val="D08C4390"/>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A82561"/>
    <w:multiLevelType w:val="multilevel"/>
    <w:tmpl w:val="687CB73E"/>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1" w15:restartNumberingAfterBreak="0">
    <w:nsid w:val="667FDBB7"/>
    <w:multiLevelType w:val="hybridMultilevel"/>
    <w:tmpl w:val="C6068F5A"/>
    <w:lvl w:ilvl="0" w:tplc="0C66FBE0">
      <w:start w:val="1"/>
      <w:numFmt w:val="upperLetter"/>
      <w:lvlText w:val="%1."/>
      <w:lvlJc w:val="left"/>
      <w:pPr>
        <w:ind w:left="719" w:hanging="360"/>
      </w:pPr>
      <w:rPr>
        <w:rFonts w:ascii="Arial,Arial Narrow" w:hAnsi="Arial,Arial Narrow" w:hint="default"/>
      </w:rPr>
    </w:lvl>
    <w:lvl w:ilvl="1" w:tplc="4398AD48">
      <w:start w:val="1"/>
      <w:numFmt w:val="lowerLetter"/>
      <w:lvlText w:val="%2."/>
      <w:lvlJc w:val="left"/>
      <w:pPr>
        <w:ind w:left="1440" w:hanging="360"/>
      </w:pPr>
    </w:lvl>
    <w:lvl w:ilvl="2" w:tplc="0DF2812E">
      <w:start w:val="1"/>
      <w:numFmt w:val="lowerRoman"/>
      <w:lvlText w:val="%3."/>
      <w:lvlJc w:val="right"/>
      <w:pPr>
        <w:ind w:left="2160" w:hanging="180"/>
      </w:pPr>
    </w:lvl>
    <w:lvl w:ilvl="3" w:tplc="3A541AB6">
      <w:start w:val="1"/>
      <w:numFmt w:val="decimal"/>
      <w:lvlText w:val="%4."/>
      <w:lvlJc w:val="left"/>
      <w:pPr>
        <w:ind w:left="2880" w:hanging="360"/>
      </w:pPr>
    </w:lvl>
    <w:lvl w:ilvl="4" w:tplc="3BD82ABE">
      <w:start w:val="1"/>
      <w:numFmt w:val="lowerLetter"/>
      <w:lvlText w:val="%5."/>
      <w:lvlJc w:val="left"/>
      <w:pPr>
        <w:ind w:left="3600" w:hanging="360"/>
      </w:pPr>
    </w:lvl>
    <w:lvl w:ilvl="5" w:tplc="33A6D516">
      <w:start w:val="1"/>
      <w:numFmt w:val="lowerRoman"/>
      <w:lvlText w:val="%6."/>
      <w:lvlJc w:val="right"/>
      <w:pPr>
        <w:ind w:left="4320" w:hanging="180"/>
      </w:pPr>
    </w:lvl>
    <w:lvl w:ilvl="6" w:tplc="27008110">
      <w:start w:val="1"/>
      <w:numFmt w:val="decimal"/>
      <w:lvlText w:val="%7."/>
      <w:lvlJc w:val="left"/>
      <w:pPr>
        <w:ind w:left="5040" w:hanging="360"/>
      </w:pPr>
    </w:lvl>
    <w:lvl w:ilvl="7" w:tplc="AC1EB0A8">
      <w:start w:val="1"/>
      <w:numFmt w:val="lowerLetter"/>
      <w:lvlText w:val="%8."/>
      <w:lvlJc w:val="left"/>
      <w:pPr>
        <w:ind w:left="5760" w:hanging="360"/>
      </w:pPr>
    </w:lvl>
    <w:lvl w:ilvl="8" w:tplc="C1D0E6F4">
      <w:start w:val="1"/>
      <w:numFmt w:val="lowerRoman"/>
      <w:lvlText w:val="%9."/>
      <w:lvlJc w:val="right"/>
      <w:pPr>
        <w:ind w:left="6480" w:hanging="180"/>
      </w:pPr>
    </w:lvl>
  </w:abstractNum>
  <w:abstractNum w:abstractNumId="22"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25" w15:restartNumberingAfterBreak="0">
    <w:nsid w:val="752A01B2"/>
    <w:multiLevelType w:val="multilevel"/>
    <w:tmpl w:val="18524FDE"/>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ACE06D"/>
    <w:multiLevelType w:val="multilevel"/>
    <w:tmpl w:val="11F66FA2"/>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6347419">
    <w:abstractNumId w:val="27"/>
  </w:num>
  <w:num w:numId="2" w16cid:durableId="1561136849">
    <w:abstractNumId w:val="25"/>
  </w:num>
  <w:num w:numId="3" w16cid:durableId="802507388">
    <w:abstractNumId w:val="21"/>
  </w:num>
  <w:num w:numId="4" w16cid:durableId="1453162128">
    <w:abstractNumId w:val="13"/>
  </w:num>
  <w:num w:numId="5" w16cid:durableId="1258060257">
    <w:abstractNumId w:val="15"/>
  </w:num>
  <w:num w:numId="6" w16cid:durableId="828253183">
    <w:abstractNumId w:val="17"/>
  </w:num>
  <w:num w:numId="7" w16cid:durableId="338898634">
    <w:abstractNumId w:val="8"/>
  </w:num>
  <w:num w:numId="8" w16cid:durableId="544291722">
    <w:abstractNumId w:val="5"/>
  </w:num>
  <w:num w:numId="9" w16cid:durableId="912810410">
    <w:abstractNumId w:val="10"/>
  </w:num>
  <w:num w:numId="10" w16cid:durableId="1385182515">
    <w:abstractNumId w:val="23"/>
  </w:num>
  <w:num w:numId="11" w16cid:durableId="118109308">
    <w:abstractNumId w:val="11"/>
  </w:num>
  <w:num w:numId="12" w16cid:durableId="981496366">
    <w:abstractNumId w:val="4"/>
  </w:num>
  <w:num w:numId="13" w16cid:durableId="1407726091">
    <w:abstractNumId w:val="0"/>
  </w:num>
  <w:num w:numId="14" w16cid:durableId="1946812671">
    <w:abstractNumId w:val="12"/>
  </w:num>
  <w:num w:numId="15" w16cid:durableId="301231702">
    <w:abstractNumId w:val="2"/>
  </w:num>
  <w:num w:numId="16" w16cid:durableId="883368963">
    <w:abstractNumId w:val="1"/>
  </w:num>
  <w:num w:numId="17" w16cid:durableId="135729586">
    <w:abstractNumId w:val="6"/>
  </w:num>
  <w:num w:numId="18" w16cid:durableId="2057774452">
    <w:abstractNumId w:val="7"/>
  </w:num>
  <w:num w:numId="19" w16cid:durableId="737481853">
    <w:abstractNumId w:val="26"/>
  </w:num>
  <w:num w:numId="20" w16cid:durableId="1463496682">
    <w:abstractNumId w:val="9"/>
  </w:num>
  <w:num w:numId="21" w16cid:durableId="446042340">
    <w:abstractNumId w:val="24"/>
  </w:num>
  <w:num w:numId="22" w16cid:durableId="971717533">
    <w:abstractNumId w:val="28"/>
  </w:num>
  <w:num w:numId="23" w16cid:durableId="688456050">
    <w:abstractNumId w:val="20"/>
  </w:num>
  <w:num w:numId="24" w16cid:durableId="1923559629">
    <w:abstractNumId w:val="16"/>
  </w:num>
  <w:num w:numId="25" w16cid:durableId="1839618710">
    <w:abstractNumId w:val="22"/>
  </w:num>
  <w:num w:numId="26" w16cid:durableId="1495804418">
    <w:abstractNumId w:val="3"/>
  </w:num>
  <w:num w:numId="27" w16cid:durableId="889344778">
    <w:abstractNumId w:val="19"/>
  </w:num>
  <w:num w:numId="28" w16cid:durableId="1908103532">
    <w:abstractNumId w:val="18"/>
  </w:num>
  <w:num w:numId="29" w16cid:durableId="780299941">
    <w:abstractNumId w:val="14"/>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6A7B"/>
    <w:rsid w:val="000266FF"/>
    <w:rsid w:val="000315E6"/>
    <w:rsid w:val="00043537"/>
    <w:rsid w:val="00052F4A"/>
    <w:rsid w:val="00055D31"/>
    <w:rsid w:val="000578F8"/>
    <w:rsid w:val="00057BD4"/>
    <w:rsid w:val="00074F0C"/>
    <w:rsid w:val="0007683A"/>
    <w:rsid w:val="00080A8F"/>
    <w:rsid w:val="00097A1F"/>
    <w:rsid w:val="000A7F52"/>
    <w:rsid w:val="000B5157"/>
    <w:rsid w:val="000E7AAE"/>
    <w:rsid w:val="000F4B7B"/>
    <w:rsid w:val="00102CF4"/>
    <w:rsid w:val="001349DF"/>
    <w:rsid w:val="00154434"/>
    <w:rsid w:val="0017623C"/>
    <w:rsid w:val="00182080"/>
    <w:rsid w:val="0018430B"/>
    <w:rsid w:val="001870AD"/>
    <w:rsid w:val="00194B24"/>
    <w:rsid w:val="001A6558"/>
    <w:rsid w:val="001D3A1F"/>
    <w:rsid w:val="001E3EA9"/>
    <w:rsid w:val="001E7614"/>
    <w:rsid w:val="001F2810"/>
    <w:rsid w:val="002055A3"/>
    <w:rsid w:val="0020561D"/>
    <w:rsid w:val="0020745A"/>
    <w:rsid w:val="00212FE1"/>
    <w:rsid w:val="002157F0"/>
    <w:rsid w:val="00220FE8"/>
    <w:rsid w:val="0022259D"/>
    <w:rsid w:val="00233F3A"/>
    <w:rsid w:val="00237B71"/>
    <w:rsid w:val="0024372C"/>
    <w:rsid w:val="00254EE7"/>
    <w:rsid w:val="0026363C"/>
    <w:rsid w:val="00267C47"/>
    <w:rsid w:val="00276D8C"/>
    <w:rsid w:val="002803E5"/>
    <w:rsid w:val="00280DE7"/>
    <w:rsid w:val="00286CFE"/>
    <w:rsid w:val="002C22E8"/>
    <w:rsid w:val="002D658A"/>
    <w:rsid w:val="002E208D"/>
    <w:rsid w:val="002F055B"/>
    <w:rsid w:val="002F539E"/>
    <w:rsid w:val="00310150"/>
    <w:rsid w:val="00310416"/>
    <w:rsid w:val="00314758"/>
    <w:rsid w:val="00321F16"/>
    <w:rsid w:val="003467DD"/>
    <w:rsid w:val="003600EC"/>
    <w:rsid w:val="00370E70"/>
    <w:rsid w:val="003835C2"/>
    <w:rsid w:val="00393E5E"/>
    <w:rsid w:val="003B491A"/>
    <w:rsid w:val="003D78C6"/>
    <w:rsid w:val="003E225A"/>
    <w:rsid w:val="004057C6"/>
    <w:rsid w:val="00411711"/>
    <w:rsid w:val="00421D96"/>
    <w:rsid w:val="00423C3E"/>
    <w:rsid w:val="004267FA"/>
    <w:rsid w:val="0042782E"/>
    <w:rsid w:val="004415B3"/>
    <w:rsid w:val="0045603F"/>
    <w:rsid w:val="00477877"/>
    <w:rsid w:val="00494E40"/>
    <w:rsid w:val="00495646"/>
    <w:rsid w:val="004A4B63"/>
    <w:rsid w:val="004A532D"/>
    <w:rsid w:val="004B1957"/>
    <w:rsid w:val="004C0B9F"/>
    <w:rsid w:val="004C2D42"/>
    <w:rsid w:val="004C76ED"/>
    <w:rsid w:val="004D3E48"/>
    <w:rsid w:val="004D4E69"/>
    <w:rsid w:val="004D5382"/>
    <w:rsid w:val="004E2B7C"/>
    <w:rsid w:val="004E4190"/>
    <w:rsid w:val="004E6573"/>
    <w:rsid w:val="005026AF"/>
    <w:rsid w:val="005047C3"/>
    <w:rsid w:val="00522E28"/>
    <w:rsid w:val="00526E25"/>
    <w:rsid w:val="0053476C"/>
    <w:rsid w:val="0053763D"/>
    <w:rsid w:val="00537DB7"/>
    <w:rsid w:val="005748B8"/>
    <w:rsid w:val="00593B2F"/>
    <w:rsid w:val="005A08EE"/>
    <w:rsid w:val="005A77DB"/>
    <w:rsid w:val="005C0DCB"/>
    <w:rsid w:val="005D11A0"/>
    <w:rsid w:val="005E1A98"/>
    <w:rsid w:val="005E4829"/>
    <w:rsid w:val="005E58D4"/>
    <w:rsid w:val="005F57E8"/>
    <w:rsid w:val="00603840"/>
    <w:rsid w:val="00610A65"/>
    <w:rsid w:val="006263F0"/>
    <w:rsid w:val="00641AE2"/>
    <w:rsid w:val="00643B39"/>
    <w:rsid w:val="00673BCA"/>
    <w:rsid w:val="0067769B"/>
    <w:rsid w:val="006A61BA"/>
    <w:rsid w:val="006B0675"/>
    <w:rsid w:val="006B4E3E"/>
    <w:rsid w:val="006B57FF"/>
    <w:rsid w:val="006D59FB"/>
    <w:rsid w:val="006E0B6B"/>
    <w:rsid w:val="006F363B"/>
    <w:rsid w:val="006F7BE1"/>
    <w:rsid w:val="006F7FD9"/>
    <w:rsid w:val="00704CBB"/>
    <w:rsid w:val="00717920"/>
    <w:rsid w:val="00725516"/>
    <w:rsid w:val="007471C0"/>
    <w:rsid w:val="0074774A"/>
    <w:rsid w:val="0075393D"/>
    <w:rsid w:val="007737D6"/>
    <w:rsid w:val="0078051D"/>
    <w:rsid w:val="00794C3F"/>
    <w:rsid w:val="00796FA7"/>
    <w:rsid w:val="00797311"/>
    <w:rsid w:val="007A2D62"/>
    <w:rsid w:val="007C1EA4"/>
    <w:rsid w:val="007C5694"/>
    <w:rsid w:val="007C7B7A"/>
    <w:rsid w:val="007F5047"/>
    <w:rsid w:val="007F5447"/>
    <w:rsid w:val="00815509"/>
    <w:rsid w:val="00816CF0"/>
    <w:rsid w:val="00825893"/>
    <w:rsid w:val="008305E1"/>
    <w:rsid w:val="00831833"/>
    <w:rsid w:val="00844CEA"/>
    <w:rsid w:val="00857A05"/>
    <w:rsid w:val="00857ACE"/>
    <w:rsid w:val="00863DF6"/>
    <w:rsid w:val="00863E02"/>
    <w:rsid w:val="00866C74"/>
    <w:rsid w:val="008920BF"/>
    <w:rsid w:val="00896776"/>
    <w:rsid w:val="008B063D"/>
    <w:rsid w:val="008C581E"/>
    <w:rsid w:val="008C6871"/>
    <w:rsid w:val="008D5D42"/>
    <w:rsid w:val="00906223"/>
    <w:rsid w:val="009251F4"/>
    <w:rsid w:val="0093330D"/>
    <w:rsid w:val="00942E40"/>
    <w:rsid w:val="009472FE"/>
    <w:rsid w:val="0095511C"/>
    <w:rsid w:val="00961261"/>
    <w:rsid w:val="00970208"/>
    <w:rsid w:val="009717F5"/>
    <w:rsid w:val="00971B81"/>
    <w:rsid w:val="009852AC"/>
    <w:rsid w:val="009854B9"/>
    <w:rsid w:val="00996E80"/>
    <w:rsid w:val="009A27F4"/>
    <w:rsid w:val="009D13F6"/>
    <w:rsid w:val="009D4578"/>
    <w:rsid w:val="009F090C"/>
    <w:rsid w:val="00A003F0"/>
    <w:rsid w:val="00A1125B"/>
    <w:rsid w:val="00A1134B"/>
    <w:rsid w:val="00A238AF"/>
    <w:rsid w:val="00A2713F"/>
    <w:rsid w:val="00A4197B"/>
    <w:rsid w:val="00A52D19"/>
    <w:rsid w:val="00A7528B"/>
    <w:rsid w:val="00A866E0"/>
    <w:rsid w:val="00AB2EA2"/>
    <w:rsid w:val="00AC3897"/>
    <w:rsid w:val="00AD6413"/>
    <w:rsid w:val="00AE67EF"/>
    <w:rsid w:val="00AE75A3"/>
    <w:rsid w:val="00AF6CA5"/>
    <w:rsid w:val="00AF7506"/>
    <w:rsid w:val="00B15B90"/>
    <w:rsid w:val="00B2746C"/>
    <w:rsid w:val="00B30234"/>
    <w:rsid w:val="00B370CD"/>
    <w:rsid w:val="00B45009"/>
    <w:rsid w:val="00B50952"/>
    <w:rsid w:val="00B70AB5"/>
    <w:rsid w:val="00B82094"/>
    <w:rsid w:val="00B83E4D"/>
    <w:rsid w:val="00B86F5C"/>
    <w:rsid w:val="00B96E22"/>
    <w:rsid w:val="00BA3048"/>
    <w:rsid w:val="00BC060B"/>
    <w:rsid w:val="00BD2C4D"/>
    <w:rsid w:val="00BE76AC"/>
    <w:rsid w:val="00BE79CD"/>
    <w:rsid w:val="00C13EB5"/>
    <w:rsid w:val="00C17FA2"/>
    <w:rsid w:val="00C24A02"/>
    <w:rsid w:val="00C31EE8"/>
    <w:rsid w:val="00C323B6"/>
    <w:rsid w:val="00C32CAC"/>
    <w:rsid w:val="00C41630"/>
    <w:rsid w:val="00C460CF"/>
    <w:rsid w:val="00C5295C"/>
    <w:rsid w:val="00CA14D6"/>
    <w:rsid w:val="00CA7480"/>
    <w:rsid w:val="00CB356A"/>
    <w:rsid w:val="00CF0F85"/>
    <w:rsid w:val="00CF32FC"/>
    <w:rsid w:val="00D0343F"/>
    <w:rsid w:val="00D36907"/>
    <w:rsid w:val="00D37E1E"/>
    <w:rsid w:val="00D8094D"/>
    <w:rsid w:val="00D87F2A"/>
    <w:rsid w:val="00D910DD"/>
    <w:rsid w:val="00D913FE"/>
    <w:rsid w:val="00D94E57"/>
    <w:rsid w:val="00D9616A"/>
    <w:rsid w:val="00DA1BCA"/>
    <w:rsid w:val="00DB3584"/>
    <w:rsid w:val="00DB3B37"/>
    <w:rsid w:val="00DB7628"/>
    <w:rsid w:val="00DC2A31"/>
    <w:rsid w:val="00DC770E"/>
    <w:rsid w:val="00DD024D"/>
    <w:rsid w:val="00DD5B75"/>
    <w:rsid w:val="00DE72D8"/>
    <w:rsid w:val="00DF0E9B"/>
    <w:rsid w:val="00DF0F29"/>
    <w:rsid w:val="00E05519"/>
    <w:rsid w:val="00E15410"/>
    <w:rsid w:val="00E17171"/>
    <w:rsid w:val="00E17446"/>
    <w:rsid w:val="00E562E3"/>
    <w:rsid w:val="00E611C2"/>
    <w:rsid w:val="00E6322C"/>
    <w:rsid w:val="00E63E00"/>
    <w:rsid w:val="00E71065"/>
    <w:rsid w:val="00E85F93"/>
    <w:rsid w:val="00EA4981"/>
    <w:rsid w:val="00EB215C"/>
    <w:rsid w:val="00EB3D4C"/>
    <w:rsid w:val="00EB7691"/>
    <w:rsid w:val="00EC5175"/>
    <w:rsid w:val="00ED3480"/>
    <w:rsid w:val="00ED4372"/>
    <w:rsid w:val="00ED6028"/>
    <w:rsid w:val="00EE10C8"/>
    <w:rsid w:val="00EE60D2"/>
    <w:rsid w:val="00EE6568"/>
    <w:rsid w:val="00EF3AC8"/>
    <w:rsid w:val="00F00A98"/>
    <w:rsid w:val="00F377B6"/>
    <w:rsid w:val="00F43BC1"/>
    <w:rsid w:val="00F43E2B"/>
    <w:rsid w:val="00F45F92"/>
    <w:rsid w:val="00F51E48"/>
    <w:rsid w:val="00F607D1"/>
    <w:rsid w:val="00F62B4C"/>
    <w:rsid w:val="00F65861"/>
    <w:rsid w:val="00F87A9A"/>
    <w:rsid w:val="00F94153"/>
    <w:rsid w:val="00FB0723"/>
    <w:rsid w:val="00FC07DC"/>
    <w:rsid w:val="00FD41B4"/>
    <w:rsid w:val="00FD5F75"/>
    <w:rsid w:val="011AAAAB"/>
    <w:rsid w:val="01411F08"/>
    <w:rsid w:val="021CAFBF"/>
    <w:rsid w:val="032F41D8"/>
    <w:rsid w:val="03A3ECD6"/>
    <w:rsid w:val="041ED59D"/>
    <w:rsid w:val="04676839"/>
    <w:rsid w:val="04BB111C"/>
    <w:rsid w:val="05187E54"/>
    <w:rsid w:val="05A4DB4E"/>
    <w:rsid w:val="05A68FD0"/>
    <w:rsid w:val="05B2337E"/>
    <w:rsid w:val="06FA3C04"/>
    <w:rsid w:val="0753A64D"/>
    <w:rsid w:val="08DD0C57"/>
    <w:rsid w:val="08E0411A"/>
    <w:rsid w:val="08E12DEA"/>
    <w:rsid w:val="09B10A64"/>
    <w:rsid w:val="0A58911D"/>
    <w:rsid w:val="0AA26269"/>
    <w:rsid w:val="0AFE6F06"/>
    <w:rsid w:val="0CCE187C"/>
    <w:rsid w:val="0F09459A"/>
    <w:rsid w:val="10764F6C"/>
    <w:rsid w:val="107B822E"/>
    <w:rsid w:val="10D4323E"/>
    <w:rsid w:val="118006B6"/>
    <w:rsid w:val="134A4122"/>
    <w:rsid w:val="146D71E3"/>
    <w:rsid w:val="15807304"/>
    <w:rsid w:val="16363FC3"/>
    <w:rsid w:val="1697E88E"/>
    <w:rsid w:val="1AF34C5B"/>
    <w:rsid w:val="1EA0B40E"/>
    <w:rsid w:val="1F6A939B"/>
    <w:rsid w:val="1FB004E4"/>
    <w:rsid w:val="21351066"/>
    <w:rsid w:val="259E7948"/>
    <w:rsid w:val="25E4B5CC"/>
    <w:rsid w:val="26EB059E"/>
    <w:rsid w:val="272ECA61"/>
    <w:rsid w:val="28A1342E"/>
    <w:rsid w:val="28D7C90F"/>
    <w:rsid w:val="2940C1B7"/>
    <w:rsid w:val="2C846A8E"/>
    <w:rsid w:val="2FE14AD2"/>
    <w:rsid w:val="30F94AE4"/>
    <w:rsid w:val="3496A1F5"/>
    <w:rsid w:val="38CF8CBA"/>
    <w:rsid w:val="395B41B6"/>
    <w:rsid w:val="3969E1D2"/>
    <w:rsid w:val="39A36083"/>
    <w:rsid w:val="3A5F1572"/>
    <w:rsid w:val="3A98FECC"/>
    <w:rsid w:val="3C2ADBEB"/>
    <w:rsid w:val="3C7B06DE"/>
    <w:rsid w:val="3CE97424"/>
    <w:rsid w:val="3D03903E"/>
    <w:rsid w:val="3D6E588F"/>
    <w:rsid w:val="3F10A98C"/>
    <w:rsid w:val="3F8E99C0"/>
    <w:rsid w:val="40C09CAA"/>
    <w:rsid w:val="4166ECB9"/>
    <w:rsid w:val="421DC589"/>
    <w:rsid w:val="441105F6"/>
    <w:rsid w:val="44DB2734"/>
    <w:rsid w:val="45A4C4BB"/>
    <w:rsid w:val="47808E25"/>
    <w:rsid w:val="47AC4B53"/>
    <w:rsid w:val="48163134"/>
    <w:rsid w:val="4AFE0413"/>
    <w:rsid w:val="4B2F55EC"/>
    <w:rsid w:val="4CB58904"/>
    <w:rsid w:val="4CED8B53"/>
    <w:rsid w:val="4D260444"/>
    <w:rsid w:val="4E56AC6C"/>
    <w:rsid w:val="4E71C784"/>
    <w:rsid w:val="50CB1F8A"/>
    <w:rsid w:val="510AC615"/>
    <w:rsid w:val="5311DB3F"/>
    <w:rsid w:val="534DEE4F"/>
    <w:rsid w:val="536848B1"/>
    <w:rsid w:val="54776238"/>
    <w:rsid w:val="555C7335"/>
    <w:rsid w:val="557CDBD8"/>
    <w:rsid w:val="566624A0"/>
    <w:rsid w:val="56C21A1D"/>
    <w:rsid w:val="579A9473"/>
    <w:rsid w:val="57D8FD2D"/>
    <w:rsid w:val="582728D0"/>
    <w:rsid w:val="58C9BB2F"/>
    <w:rsid w:val="59FE54C7"/>
    <w:rsid w:val="5B290C60"/>
    <w:rsid w:val="5B4DB1B2"/>
    <w:rsid w:val="5D7AE607"/>
    <w:rsid w:val="5ECC8911"/>
    <w:rsid w:val="5EF7CCFE"/>
    <w:rsid w:val="5F0EB047"/>
    <w:rsid w:val="5FB5C8EC"/>
    <w:rsid w:val="628DA00F"/>
    <w:rsid w:val="62B5EB18"/>
    <w:rsid w:val="63816AB8"/>
    <w:rsid w:val="648E391F"/>
    <w:rsid w:val="68913E17"/>
    <w:rsid w:val="69A0F290"/>
    <w:rsid w:val="69E463F5"/>
    <w:rsid w:val="6B7405BD"/>
    <w:rsid w:val="6B78498A"/>
    <w:rsid w:val="6B82F920"/>
    <w:rsid w:val="6B99CC83"/>
    <w:rsid w:val="6CD2008D"/>
    <w:rsid w:val="6D0BA656"/>
    <w:rsid w:val="6D7597E3"/>
    <w:rsid w:val="6E72664D"/>
    <w:rsid w:val="6E7E8BC8"/>
    <w:rsid w:val="6FDA55E9"/>
    <w:rsid w:val="722FAF16"/>
    <w:rsid w:val="7250328E"/>
    <w:rsid w:val="745B77D7"/>
    <w:rsid w:val="74B072A8"/>
    <w:rsid w:val="75F4E28B"/>
    <w:rsid w:val="77C9EF49"/>
    <w:rsid w:val="78447A8F"/>
    <w:rsid w:val="78C4EE23"/>
    <w:rsid w:val="7975A692"/>
    <w:rsid w:val="79DBF993"/>
    <w:rsid w:val="7C07F262"/>
    <w:rsid w:val="7D2E0B13"/>
    <w:rsid w:val="7D5463EB"/>
    <w:rsid w:val="7DC4E805"/>
    <w:rsid w:val="7E89110A"/>
    <w:rsid w:val="7EA86C0F"/>
    <w:rsid w:val="7F47E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D31"/>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0"/>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link w:val="Encabezado"/>
    <w:uiPriority w:val="99"/>
    <w:rsid w:val="5FB5C8EC"/>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link w:val="Piedepgina"/>
    <w:uiPriority w:val="99"/>
    <w:rsid w:val="5FB5C8EC"/>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5FB5C8EC"/>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link w:val="Ttulo1"/>
    <w:uiPriority w:val="9"/>
    <w:rsid w:val="5FB5C8EC"/>
    <w:rPr>
      <w:rFonts w:ascii="Arial" w:eastAsia="MS Gothic" w:hAnsi="Arial" w:cs="Times New Roman"/>
      <w:b/>
      <w:bCs/>
      <w:color w:val="4E4D4D"/>
      <w:sz w:val="20"/>
      <w:szCs w:val="20"/>
    </w:rPr>
  </w:style>
  <w:style w:type="character" w:customStyle="1" w:styleId="Ttulo2Car">
    <w:name w:val="Título 2 Car"/>
    <w:aliases w:val="Título 2 CCE Car"/>
    <w:link w:val="Ttulo2"/>
    <w:uiPriority w:val="9"/>
    <w:rsid w:val="5FB5C8EC"/>
    <w:rPr>
      <w:rFonts w:ascii="Arial" w:eastAsia="MS Gothic" w:hAnsi="Arial" w:cs="Times New Roman"/>
      <w:b/>
      <w:bCs/>
      <w:color w:val="4E4D4D"/>
      <w:sz w:val="20"/>
      <w:szCs w:val="26"/>
    </w:rPr>
  </w:style>
  <w:style w:type="character" w:customStyle="1" w:styleId="Ttulo3Car">
    <w:name w:val="Título 3 Car"/>
    <w:link w:val="Ttulo3"/>
    <w:uiPriority w:val="9"/>
    <w:rsid w:val="5FB5C8EC"/>
    <w:rPr>
      <w:rFonts w:ascii="Arial" w:eastAsia="MS Gothic" w:hAnsi="Arial" w:cs="Times New Roman"/>
      <w:b/>
      <w:bCs/>
      <w:color w:val="1A1818"/>
      <w:sz w:val="20"/>
      <w:szCs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1"/>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link w:val="Subttulo"/>
    <w:uiPriority w:val="11"/>
    <w:rsid w:val="5FB5C8EC"/>
    <w:rPr>
      <w:rFonts w:ascii="Arial" w:eastAsia="MS Gothic" w:hAnsi="Arial" w:cs="Times New Roman"/>
      <w:i/>
      <w:iCs/>
      <w:color w:val="1A1818"/>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link w:val="Textonotapie"/>
    <w:uiPriority w:val="99"/>
    <w:semiHidden/>
    <w:rsid w:val="5FB5C8EC"/>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uiPriority w:val="10"/>
    <w:rsid w:val="5FB5C8EC"/>
    <w:rPr>
      <w:rFonts w:asciiTheme="majorHAnsi" w:eastAsiaTheme="majorEastAsia" w:hAnsiTheme="majorHAnsi" w:cstheme="majorBidi"/>
      <w:sz w:val="56"/>
      <w:szCs w:val="56"/>
    </w:rPr>
  </w:style>
  <w:style w:type="character" w:styleId="Refdecomentario">
    <w:name w:val="annotation reference"/>
    <w:uiPriority w:val="99"/>
    <w:semiHidden/>
    <w:unhideWhenUsed/>
    <w:rsid w:val="5FB5C8EC"/>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link w:val="Textocomentario"/>
    <w:uiPriority w:val="99"/>
    <w:semiHidden/>
    <w:rsid w:val="5FB5C8EC"/>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Fuerte">
    <w:name w:val="Strong"/>
    <w:uiPriority w:val="22"/>
    <w:qFormat/>
    <w:rsid w:val="5FB5C8EC"/>
    <w:rPr>
      <w:b/>
      <w:bCs/>
    </w:rPr>
  </w:style>
  <w:style w:type="paragraph" w:customStyle="1" w:styleId="TableParagraph">
    <w:name w:val="Table Paragraph"/>
    <w:basedOn w:val="Normal"/>
    <w:uiPriority w:val="1"/>
    <w:qFormat/>
    <w:rsid w:val="00D87F2A"/>
    <w:pPr>
      <w:widowControl w:val="0"/>
      <w:autoSpaceDE w:val="0"/>
      <w:autoSpaceDN w:val="0"/>
      <w:spacing w:after="0" w:line="240" w:lineRule="auto"/>
    </w:pPr>
    <w:rPr>
      <w:rFonts w:ascii="Arial MT" w:eastAsia="Arial MT" w:hAnsi="Arial MT" w:cs="Arial MT"/>
      <w:lang w:val="es-ES"/>
    </w:rPr>
  </w:style>
  <w:style w:type="character" w:styleId="nfasis">
    <w:name w:val="Emphasis"/>
    <w:uiPriority w:val="20"/>
    <w:qFormat/>
    <w:rsid w:val="5FB5C8EC"/>
    <w:rPr>
      <w:i/>
      <w:iCs/>
    </w:rPr>
  </w:style>
  <w:style w:type="paragraph" w:customStyle="1" w:styleId="xmsonormal">
    <w:name w:val="x_msonormal"/>
    <w:basedOn w:val="Normal"/>
    <w:uiPriority w:val="1"/>
    <w:rsid w:val="5FB5C8EC"/>
    <w:pPr>
      <w:spacing w:beforeAutospacing="1" w:afterAutospacing="1" w:line="240" w:lineRule="auto"/>
    </w:pPr>
    <w:rPr>
      <w:rFonts w:eastAsiaTheme="minorEastAsia"/>
      <w:sz w:val="24"/>
      <w:szCs w:val="24"/>
      <w:lang w:eastAsia="es-CO"/>
    </w:rPr>
  </w:style>
  <w:style w:type="paragraph" w:customStyle="1" w:styleId="Default">
    <w:name w:val="Default"/>
    <w:rsid w:val="00043537"/>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EB3D4C"/>
    <w:pPr>
      <w:spacing w:after="0" w:line="240" w:lineRule="auto"/>
    </w:pPr>
  </w:style>
  <w:style w:type="table" w:customStyle="1" w:styleId="Tablaconcuadrcula15">
    <w:name w:val="Tabla con cuadrícula15"/>
    <w:basedOn w:val="Tablanormal"/>
    <w:next w:val="Tablaconcuadrcula"/>
    <w:rsid w:val="00EE10C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41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30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07515578">
      <w:bodyDiv w:val="1"/>
      <w:marLeft w:val="0"/>
      <w:marRight w:val="0"/>
      <w:marTop w:val="0"/>
      <w:marBottom w:val="0"/>
      <w:divBdr>
        <w:top w:val="none" w:sz="0" w:space="0" w:color="auto"/>
        <w:left w:val="none" w:sz="0" w:space="0" w:color="auto"/>
        <w:bottom w:val="none" w:sz="0" w:space="0" w:color="auto"/>
        <w:right w:val="none" w:sz="0" w:space="0" w:color="auto"/>
      </w:divBdr>
      <w:divsChild>
        <w:div w:id="1774593407">
          <w:marLeft w:val="0"/>
          <w:marRight w:val="0"/>
          <w:marTop w:val="0"/>
          <w:marBottom w:val="0"/>
          <w:divBdr>
            <w:top w:val="none" w:sz="0" w:space="0" w:color="auto"/>
            <w:left w:val="none" w:sz="0" w:space="0" w:color="auto"/>
            <w:bottom w:val="none" w:sz="0" w:space="0" w:color="auto"/>
            <w:right w:val="none" w:sz="0" w:space="0" w:color="auto"/>
          </w:divBdr>
        </w:div>
        <w:div w:id="2095589608">
          <w:marLeft w:val="0"/>
          <w:marRight w:val="0"/>
          <w:marTop w:val="0"/>
          <w:marBottom w:val="0"/>
          <w:divBdr>
            <w:top w:val="none" w:sz="0" w:space="0" w:color="auto"/>
            <w:left w:val="none" w:sz="0" w:space="0" w:color="auto"/>
            <w:bottom w:val="none" w:sz="0" w:space="0" w:color="auto"/>
            <w:right w:val="none" w:sz="0" w:space="0" w:color="auto"/>
          </w:divBdr>
        </w:div>
        <w:div w:id="1669017011">
          <w:marLeft w:val="0"/>
          <w:marRight w:val="0"/>
          <w:marTop w:val="0"/>
          <w:marBottom w:val="0"/>
          <w:divBdr>
            <w:top w:val="none" w:sz="0" w:space="0" w:color="auto"/>
            <w:left w:val="none" w:sz="0" w:space="0" w:color="auto"/>
            <w:bottom w:val="none" w:sz="0" w:space="0" w:color="auto"/>
            <w:right w:val="none" w:sz="0" w:space="0" w:color="auto"/>
          </w:divBdr>
        </w:div>
        <w:div w:id="1302686504">
          <w:marLeft w:val="0"/>
          <w:marRight w:val="0"/>
          <w:marTop w:val="0"/>
          <w:marBottom w:val="0"/>
          <w:divBdr>
            <w:top w:val="none" w:sz="0" w:space="0" w:color="auto"/>
            <w:left w:val="none" w:sz="0" w:space="0" w:color="auto"/>
            <w:bottom w:val="none" w:sz="0" w:space="0" w:color="auto"/>
            <w:right w:val="none" w:sz="0" w:space="0" w:color="auto"/>
          </w:divBdr>
        </w:div>
        <w:div w:id="134612599">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0.pn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3.xml><?xml version="1.0" encoding="utf-8"?>
<ds:datastoreItem xmlns:ds="http://schemas.openxmlformats.org/officeDocument/2006/customXml" ds:itemID="{882DED12-8CBD-40B0-ABDC-821E30AD2736}">
  <ds:schemaRefs>
    <ds:schemaRef ds:uri="http://schemas.openxmlformats.org/officeDocument/2006/bibliography"/>
  </ds:schemaRefs>
</ds:datastoreItem>
</file>

<file path=customXml/itemProps4.xml><?xml version="1.0" encoding="utf-8"?>
<ds:datastoreItem xmlns:ds="http://schemas.openxmlformats.org/officeDocument/2006/customXml" ds:itemID="{698B76D7-B3E1-479F-8704-BEFA13337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19</TotalTime>
  <Pages>1</Pages>
  <Words>16458</Words>
  <Characters>90520</Characters>
  <Application>Microsoft Office Word</Application>
  <DocSecurity>0</DocSecurity>
  <Lines>754</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Sara Fajardo</cp:lastModifiedBy>
  <cp:revision>14</cp:revision>
  <cp:lastPrinted>2014-03-05T20:32:00Z</cp:lastPrinted>
  <dcterms:created xsi:type="dcterms:W3CDTF">2026-07-02T20:46:00Z</dcterms:created>
  <dcterms:modified xsi:type="dcterms:W3CDTF">2026-08-10T15:33:00Z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