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after="160"/>
        <w:jc w:val="center"/>
      </w:pPr>
      <w:r>
        <w:rPr>
          <w:rFonts w:ascii="Times New Roman" w:hAnsi="Times New Roman" w:cs="Times New Roman"/>
          <w:b/>
          <w:i w:val="0"/>
          <w:sz w:val="22"/>
        </w:rPr>
        <w:t>FORMATO 5 – PROPUESTA ECONÓMICA (PRECIOS UNITARIOS)</w:t>
      </w:r>
    </w:p>
    <w:p>
      <w:pPr>
        <w:spacing w:after="40"/>
        <w:jc w:val="both"/>
      </w:pPr>
      <w:r>
        <w:rPr>
          <w:rFonts w:ascii="Times New Roman" w:hAnsi="Times New Roman" w:cs="Times New Roman"/>
          <w:b w:val="0"/>
          <w:i w:val="0"/>
          <w:sz w:val="22"/>
        </w:rPr>
        <w:t>Señores</w:t>
      </w:r>
    </w:p>
    <w:p>
      <w:pPr>
        <w:spacing w:after="40"/>
        <w:jc w:val="both"/>
      </w:pPr>
      <w:r>
        <w:rPr>
          <w:rFonts w:ascii="Times New Roman" w:hAnsi="Times New Roman" w:cs="Times New Roman"/>
          <w:b/>
          <w:i w:val="0"/>
          <w:sz w:val="22"/>
        </w:rPr>
        <w:t>ALCALDÍA MAYOR DE TUNJA</w:t>
      </w:r>
    </w:p>
    <w:p>
      <w:pPr>
        <w:spacing w:after="40"/>
        <w:jc w:val="both"/>
      </w:pPr>
      <w:r>
        <w:rPr>
          <w:rFonts w:ascii="Times New Roman" w:hAnsi="Times New Roman" w:cs="Times New Roman"/>
          <w:b w:val="0"/>
          <w:i w:val="0"/>
          <w:sz w:val="22"/>
        </w:rPr>
        <w:t>Departamento Administrativo de Gestión de Bienes, Servicios y Función Pública</w:t>
      </w:r>
    </w:p>
    <w:p>
      <w:pPr>
        <w:spacing w:after="40"/>
        <w:jc w:val="both"/>
      </w:pPr>
      <w:r>
        <w:rPr>
          <w:rFonts w:ascii="Times New Roman" w:hAnsi="Times New Roman" w:cs="Times New Roman"/>
          <w:b w:val="0"/>
          <w:i w:val="0"/>
          <w:sz w:val="22"/>
        </w:rPr>
        <w:t>Unidad Especial de Contratación Estatal</w:t>
      </w:r>
    </w:p>
    <w:p>
      <w:pPr>
        <w:spacing w:after="120"/>
        <w:jc w:val="both"/>
      </w:pPr>
      <w:r>
        <w:rPr>
          <w:rFonts w:ascii="Times New Roman" w:hAnsi="Times New Roman" w:cs="Times New Roman"/>
          <w:b w:val="0"/>
          <w:i w:val="0"/>
          <w:sz w:val="22"/>
        </w:rPr>
        <w:t>Ciudad</w:t>
      </w:r>
    </w:p>
    <w:p>
      <w:pPr>
        <w:spacing w:after="80"/>
        <w:jc w:val="both"/>
      </w:pPr>
      <w:r>
        <w:rPr>
          <w:rFonts w:ascii="Times New Roman" w:hAnsi="Times New Roman" w:cs="Times New Roman"/>
          <w:b/>
          <w:i w:val="0"/>
          <w:sz w:val="22"/>
        </w:rPr>
        <w:t>REFERENCIA:</w:t>
      </w:r>
      <w:r>
        <w:rPr>
          <w:rFonts w:ascii="Times New Roman" w:hAnsi="Times New Roman" w:cs="Times New Roman"/>
          <w:b w:val="0"/>
          <w:i w:val="0"/>
          <w:sz w:val="22"/>
        </w:rPr>
        <w:t xml:space="preserve"> SELECCIÓN ABREVIADA DE MENOR CUANTÍA No. SA-AMT-004-2026</w:t>
      </w:r>
    </w:p>
    <w:p>
      <w:pPr>
        <w:spacing w:after="160"/>
        <w:jc w:val="both"/>
      </w:pPr>
      <w:r>
        <w:rPr>
          <w:rFonts w:ascii="Times New Roman" w:hAnsi="Times New Roman" w:cs="Times New Roman"/>
          <w:b/>
          <w:i w:val="0"/>
          <w:sz w:val="22"/>
        </w:rPr>
        <w:t>OBJETO:</w:t>
      </w:r>
      <w:r>
        <w:rPr>
          <w:rFonts w:ascii="Times New Roman" w:hAnsi="Times New Roman" w:cs="Times New Roman"/>
          <w:b w:val="0"/>
          <w:i w:val="0"/>
          <w:sz w:val="22"/>
        </w:rPr>
        <w:t xml:space="preserve"> “GBS-SET-06 PRESTACIÓN DE SERVICIOS DE SALUD OCUPACIONAL PARA LA REALIZACIÓN DE EVALUACIONES MÉDICAS OCUPACIONALES, EXÁMENES CLÍNICOS Y PARACLÍNICOS, ANÁLISIS DE PUESTO DE TRABAJO, ESQUEMAS DE VACUNACIÓN Y MANEJO DE LAS HISTORIAS CLÍNICAS OCUPACIONALES CORRESPONDIENTES, SEGÚN REQUERIMIENTO, DIRIGIDOS A LOS FUNCIONARIOS DE LA PLANTA CENTRAL Y AL PERSONAL ADMINISTRATIVO DE LAS INSTITUCIONES EDUCATIVAS OFICIALES DEL MUNICIPIO DE TUNJA”</w:t>
      </w:r>
    </w:p>
    <w:p>
      <w:pPr>
        <w:spacing w:after="120"/>
        <w:jc w:val="both"/>
      </w:pPr>
      <w:r>
        <w:rPr>
          <w:rFonts w:ascii="Times New Roman" w:hAnsi="Times New Roman" w:cs="Times New Roman"/>
          <w:b w:val="0"/>
          <w:i w:val="0"/>
          <w:sz w:val="22"/>
        </w:rPr>
        <w:t>El proponente presenta su oferta económica a precios unitarios para el objeto de la referencia, en pesos colombianos, incluyendo la totalidad de los costos directos e indirectos, IVA, estampillas, impuestos, tasas y contribuciones de ley:</w:t>
      </w:r>
    </w:p>
    <w:tbl>
      <w:tblPr>
        <w:tblStyle w:val="Tablaconcuadrcula"/>
        <w:tblW w:type="auto" w:w="0"/>
        <w:jc w:val="center"/>
        <w:tblLayout w:type="fixed"/>
        <w:tblLook w:firstColumn="1" w:firstRow="1" w:lastColumn="0" w:lastRow="0" w:noHBand="0" w:noVBand="1" w:val="04A0"/>
        <w:tblLayout w:type="fixed"/>
      </w:tblPr>
      <w:tblGrid>
        <w:gridCol w:w="750"/>
        <w:gridCol w:w="4488"/>
        <w:gridCol w:w="1900"/>
        <w:gridCol w:w="1700"/>
      </w:tblGrid>
      <w:tr>
        <w:tc>
          <w:tcPr>
            <w:tcW w:type="dxa" w:w="750"/>
            <w:shd w:val="clear" w:color="auto" w:fill="D9D9D9"/>
          </w:tcPr>
          <w:p>
            <w:pPr>
              <w:spacing w:after="40"/>
              <w:jc w:val="center"/>
            </w:pPr>
            <w:r>
              <w:rPr>
                <w:rFonts w:ascii="Times New Roman" w:hAnsi="Times New Roman" w:cs="Times New Roman"/>
                <w:b/>
                <w:i w:val="0"/>
                <w:sz w:val="18"/>
              </w:rPr>
              <w:t>ÍTEM</w:t>
            </w:r>
          </w:p>
        </w:tc>
        <w:tc>
          <w:tcPr>
            <w:tcW w:type="dxa" w:w="4488"/>
            <w:shd w:val="clear" w:color="auto" w:fill="D9D9D9"/>
          </w:tcPr>
          <w:p>
            <w:pPr>
              <w:spacing w:after="40"/>
              <w:jc w:val="center"/>
            </w:pPr>
            <w:r>
              <w:rPr>
                <w:rFonts w:ascii="Times New Roman" w:hAnsi="Times New Roman" w:cs="Times New Roman"/>
                <w:b/>
                <w:i w:val="0"/>
                <w:sz w:val="18"/>
              </w:rPr>
              <w:t>DESCRIPCIÓN DEL SERVICIO</w:t>
            </w:r>
          </w:p>
        </w:tc>
        <w:tc>
          <w:tcPr>
            <w:tcW w:type="dxa" w:w="1900"/>
            <w:shd w:val="clear" w:color="auto" w:fill="D9D9D9"/>
          </w:tcPr>
          <w:p>
            <w:pPr>
              <w:spacing w:after="40"/>
              <w:jc w:val="center"/>
            </w:pPr>
            <w:r>
              <w:rPr>
                <w:rFonts w:ascii="Times New Roman" w:hAnsi="Times New Roman" w:cs="Times New Roman"/>
                <w:b/>
                <w:i w:val="0"/>
                <w:sz w:val="18"/>
              </w:rPr>
              <w:t>VALOR UNITARIO MÁXIMO – PRECIO TECHO (IVA incluido)</w:t>
            </w:r>
          </w:p>
        </w:tc>
        <w:tc>
          <w:tcPr>
            <w:tcW w:type="dxa" w:w="1700"/>
            <w:shd w:val="clear" w:color="auto" w:fill="D9D9D9"/>
          </w:tcPr>
          <w:p>
            <w:pPr>
              <w:spacing w:after="40"/>
              <w:jc w:val="center"/>
            </w:pPr>
            <w:r>
              <w:rPr>
                <w:rFonts w:ascii="Times New Roman" w:hAnsi="Times New Roman" w:cs="Times New Roman"/>
                <w:b/>
                <w:i w:val="0"/>
                <w:sz w:val="18"/>
              </w:rPr>
              <w:t>VALOR UNITARIO OFERTADO (IVA incluido)</w:t>
            </w:r>
          </w:p>
        </w:tc>
      </w:tr>
      <w:tr>
        <w:tc>
          <w:tcPr>
            <w:tcW w:type="dxa" w:w="750"/>
          </w:tcPr>
          <w:p>
            <w:pPr>
              <w:spacing w:after="40"/>
              <w:jc w:val="center"/>
            </w:pPr>
            <w:r>
              <w:rPr>
                <w:rFonts w:ascii="Times New Roman" w:hAnsi="Times New Roman" w:cs="Times New Roman"/>
                <w:b w:val="0"/>
                <w:i w:val="0"/>
                <w:sz w:val="18"/>
              </w:rPr>
              <w:t>1</w:t>
            </w:r>
          </w:p>
        </w:tc>
        <w:tc>
          <w:tcPr>
            <w:tcW w:type="dxa" w:w="4488"/>
          </w:tcPr>
          <w:p>
            <w:pPr>
              <w:spacing w:after="40"/>
              <w:jc w:val="left"/>
            </w:pPr>
            <w:r>
              <w:rPr>
                <w:rFonts w:ascii="Times New Roman" w:hAnsi="Times New Roman" w:cs="Times New Roman"/>
                <w:b w:val="0"/>
                <w:i w:val="0"/>
                <w:sz w:val="18"/>
              </w:rPr>
              <w:t>Examen tipo 1: EXAMEN MÉDICO OCUPACIONAL con énfasis cardiovascular y osteomuscular + visiometría + audiometría + perfil lipídico + glicemia</w:t>
            </w:r>
          </w:p>
        </w:tc>
        <w:tc>
          <w:tcPr>
            <w:tcW w:type="dxa" w:w="1900"/>
          </w:tcPr>
          <w:p>
            <w:pPr>
              <w:spacing w:after="40"/>
              <w:jc w:val="right"/>
            </w:pPr>
            <w:r>
              <w:rPr>
                <w:rFonts w:ascii="Times New Roman" w:hAnsi="Times New Roman" w:cs="Times New Roman"/>
                <w:b w:val="0"/>
                <w:i w:val="0"/>
                <w:sz w:val="18"/>
              </w:rPr>
              <w:t>$ 155.000,00</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2</w:t>
            </w:r>
          </w:p>
        </w:tc>
        <w:tc>
          <w:tcPr>
            <w:tcW w:type="dxa" w:w="4488"/>
          </w:tcPr>
          <w:p>
            <w:pPr>
              <w:spacing w:after="40"/>
              <w:jc w:val="left"/>
            </w:pPr>
            <w:r>
              <w:rPr>
                <w:rFonts w:ascii="Times New Roman" w:hAnsi="Times New Roman" w:cs="Times New Roman"/>
                <w:b w:val="0"/>
                <w:i w:val="0"/>
                <w:sz w:val="18"/>
              </w:rPr>
              <w:t>Examen tipo 2 (ingreso, egreso y periódico): EXAMEN MÉDICO OCUPACIONAL con énfasis osteomuscular + visiometría + audiometría + perfil lipídico + glicemia</w:t>
            </w:r>
          </w:p>
        </w:tc>
        <w:tc>
          <w:tcPr>
            <w:tcW w:type="dxa" w:w="1900"/>
          </w:tcPr>
          <w:p>
            <w:pPr>
              <w:spacing w:after="40"/>
              <w:jc w:val="right"/>
            </w:pPr>
            <w:r>
              <w:rPr>
                <w:rFonts w:ascii="Times New Roman" w:hAnsi="Times New Roman" w:cs="Times New Roman"/>
                <w:b w:val="0"/>
                <w:i w:val="0"/>
                <w:sz w:val="18"/>
              </w:rPr>
              <w:t>$ 141.333,33</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3</w:t>
            </w:r>
          </w:p>
        </w:tc>
        <w:tc>
          <w:tcPr>
            <w:tcW w:type="dxa" w:w="4488"/>
          </w:tcPr>
          <w:p>
            <w:pPr>
              <w:spacing w:after="40"/>
              <w:jc w:val="left"/>
            </w:pPr>
            <w:r>
              <w:rPr>
                <w:rFonts w:ascii="Times New Roman" w:hAnsi="Times New Roman" w:cs="Times New Roman"/>
                <w:b w:val="0"/>
                <w:i w:val="0"/>
                <w:sz w:val="18"/>
              </w:rPr>
              <w:t>Examen tipo 3: EXAMEN MÉDICO OCUPACIONAL con énfasis osteomuscular + visiometría + audiometría + perfil lipídico + glicemia + tamizaje de túnel del carpo (Phalen) o túnel y Phalen con fuerza muscular, realizado en el examen médico ocupacional</w:t>
            </w:r>
          </w:p>
        </w:tc>
        <w:tc>
          <w:tcPr>
            <w:tcW w:type="dxa" w:w="1900"/>
          </w:tcPr>
          <w:p>
            <w:pPr>
              <w:spacing w:after="40"/>
              <w:jc w:val="right"/>
            </w:pPr>
            <w:r>
              <w:rPr>
                <w:rFonts w:ascii="Times New Roman" w:hAnsi="Times New Roman" w:cs="Times New Roman"/>
                <w:b w:val="0"/>
                <w:i w:val="0"/>
                <w:sz w:val="18"/>
              </w:rPr>
              <w:t>$ 163.666,67</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4</w:t>
            </w:r>
          </w:p>
        </w:tc>
        <w:tc>
          <w:tcPr>
            <w:tcW w:type="dxa" w:w="4488"/>
          </w:tcPr>
          <w:p>
            <w:pPr>
              <w:spacing w:after="40"/>
              <w:jc w:val="left"/>
            </w:pPr>
            <w:r>
              <w:rPr>
                <w:rFonts w:ascii="Times New Roman" w:hAnsi="Times New Roman" w:cs="Times New Roman"/>
                <w:b w:val="0"/>
                <w:i w:val="0"/>
                <w:sz w:val="18"/>
              </w:rPr>
              <w:t>Examen tipo 4: EXAMEN MÉDICO OCUPACIONAL con énfasis osteomuscular + visiometría + audiometría + perfil lipídico + glicemia + valoración psicosensometría + alcoholemia (prueba directa en sangre para la detección de consumo de alcohol) + test de detección de sustancias psicoactivas (panel por 5, con detección mínima de cinco (5) sustancias) + electrocardiograma</w:t>
            </w:r>
          </w:p>
        </w:tc>
        <w:tc>
          <w:tcPr>
            <w:tcW w:type="dxa" w:w="1900"/>
          </w:tcPr>
          <w:p>
            <w:pPr>
              <w:spacing w:after="40"/>
              <w:jc w:val="right"/>
            </w:pPr>
            <w:r>
              <w:rPr>
                <w:rFonts w:ascii="Times New Roman" w:hAnsi="Times New Roman" w:cs="Times New Roman"/>
                <w:b w:val="0"/>
                <w:i w:val="0"/>
                <w:sz w:val="18"/>
              </w:rPr>
              <w:t>$ 280.333,33</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5</w:t>
            </w:r>
          </w:p>
        </w:tc>
        <w:tc>
          <w:tcPr>
            <w:tcW w:type="dxa" w:w="4488"/>
          </w:tcPr>
          <w:p>
            <w:pPr>
              <w:spacing w:after="40"/>
              <w:jc w:val="left"/>
            </w:pPr>
            <w:r>
              <w:rPr>
                <w:rFonts w:ascii="Times New Roman" w:hAnsi="Times New Roman" w:cs="Times New Roman"/>
                <w:b w:val="0"/>
                <w:i w:val="0"/>
                <w:sz w:val="18"/>
              </w:rPr>
              <w:t>Examen tipo 5: EXAMEN MÉDICO OCUPACIONAL con énfasis en alturas y osteomuscular + visiometría + audiometría + perfil lipídico + glicemia + valoración psicosensometría</w:t>
            </w:r>
          </w:p>
        </w:tc>
        <w:tc>
          <w:tcPr>
            <w:tcW w:type="dxa" w:w="1900"/>
          </w:tcPr>
          <w:p>
            <w:pPr>
              <w:spacing w:after="40"/>
              <w:jc w:val="right"/>
            </w:pPr>
            <w:r>
              <w:rPr>
                <w:rFonts w:ascii="Times New Roman" w:hAnsi="Times New Roman" w:cs="Times New Roman"/>
                <w:b w:val="0"/>
                <w:i w:val="0"/>
                <w:sz w:val="18"/>
              </w:rPr>
              <w:t>$ 223.666,67</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6</w:t>
            </w:r>
          </w:p>
        </w:tc>
        <w:tc>
          <w:tcPr>
            <w:tcW w:type="dxa" w:w="4488"/>
          </w:tcPr>
          <w:p>
            <w:pPr>
              <w:spacing w:after="40"/>
              <w:jc w:val="left"/>
            </w:pPr>
            <w:r>
              <w:rPr>
                <w:rFonts w:ascii="Times New Roman" w:hAnsi="Times New Roman" w:cs="Times New Roman"/>
                <w:b w:val="0"/>
                <w:i w:val="0"/>
                <w:sz w:val="18"/>
              </w:rPr>
              <w:t>Análisis de puesto de trabajo: Para calificación de origen en riesgo psicosocial</w:t>
            </w:r>
          </w:p>
        </w:tc>
        <w:tc>
          <w:tcPr>
            <w:tcW w:type="dxa" w:w="1900"/>
          </w:tcPr>
          <w:p>
            <w:pPr>
              <w:spacing w:after="40"/>
              <w:jc w:val="right"/>
            </w:pPr>
            <w:r>
              <w:rPr>
                <w:rFonts w:ascii="Times New Roman" w:hAnsi="Times New Roman" w:cs="Times New Roman"/>
                <w:b w:val="0"/>
                <w:i w:val="0"/>
                <w:sz w:val="18"/>
              </w:rPr>
              <w:t>$ 916.666,67</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7</w:t>
            </w:r>
          </w:p>
        </w:tc>
        <w:tc>
          <w:tcPr>
            <w:tcW w:type="dxa" w:w="4488"/>
          </w:tcPr>
          <w:p>
            <w:pPr>
              <w:spacing w:after="40"/>
              <w:jc w:val="left"/>
            </w:pPr>
            <w:r>
              <w:rPr>
                <w:rFonts w:ascii="Times New Roman" w:hAnsi="Times New Roman" w:cs="Times New Roman"/>
                <w:b w:val="0"/>
                <w:i w:val="0"/>
                <w:sz w:val="18"/>
              </w:rPr>
              <w:t>Análisis de puesto de trabajo: Para calificación de origen en riesgo musculoesquelético (DME)</w:t>
            </w:r>
          </w:p>
        </w:tc>
        <w:tc>
          <w:tcPr>
            <w:tcW w:type="dxa" w:w="1900"/>
          </w:tcPr>
          <w:p>
            <w:pPr>
              <w:spacing w:after="40"/>
              <w:jc w:val="right"/>
            </w:pPr>
            <w:r>
              <w:rPr>
                <w:rFonts w:ascii="Times New Roman" w:hAnsi="Times New Roman" w:cs="Times New Roman"/>
                <w:b w:val="0"/>
                <w:i w:val="0"/>
                <w:sz w:val="18"/>
              </w:rPr>
              <w:t>$ 900.000,00</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8</w:t>
            </w:r>
          </w:p>
        </w:tc>
        <w:tc>
          <w:tcPr>
            <w:tcW w:type="dxa" w:w="4488"/>
          </w:tcPr>
          <w:p>
            <w:pPr>
              <w:spacing w:after="40"/>
              <w:jc w:val="left"/>
            </w:pPr>
            <w:r>
              <w:rPr>
                <w:rFonts w:ascii="Times New Roman" w:hAnsi="Times New Roman" w:cs="Times New Roman"/>
                <w:b w:val="0"/>
                <w:i w:val="0"/>
                <w:sz w:val="18"/>
              </w:rPr>
              <w:t>Análisis de puesto de trabajo: Para calificación de origen en riesgo físico con emisiones ambientales, con exposición al ruido</w:t>
            </w:r>
          </w:p>
        </w:tc>
        <w:tc>
          <w:tcPr>
            <w:tcW w:type="dxa" w:w="1900"/>
          </w:tcPr>
          <w:p>
            <w:pPr>
              <w:spacing w:after="40"/>
              <w:jc w:val="right"/>
            </w:pPr>
            <w:r>
              <w:rPr>
                <w:rFonts w:ascii="Times New Roman" w:hAnsi="Times New Roman" w:cs="Times New Roman"/>
                <w:b w:val="0"/>
                <w:i w:val="0"/>
                <w:sz w:val="18"/>
              </w:rPr>
              <w:t>$ 933.333,33</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9</w:t>
            </w:r>
          </w:p>
        </w:tc>
        <w:tc>
          <w:tcPr>
            <w:tcW w:type="dxa" w:w="4488"/>
          </w:tcPr>
          <w:p>
            <w:pPr>
              <w:spacing w:after="40"/>
              <w:jc w:val="left"/>
            </w:pPr>
            <w:r>
              <w:rPr>
                <w:rFonts w:ascii="Times New Roman" w:hAnsi="Times New Roman" w:cs="Times New Roman"/>
                <w:b w:val="0"/>
                <w:i w:val="0"/>
                <w:sz w:val="18"/>
              </w:rPr>
              <w:t>Vacunación: Hepatitis B – esquema completo de tres (3) dosis</w:t>
            </w:r>
          </w:p>
        </w:tc>
        <w:tc>
          <w:tcPr>
            <w:tcW w:type="dxa" w:w="1900"/>
          </w:tcPr>
          <w:p>
            <w:pPr>
              <w:spacing w:after="40"/>
              <w:jc w:val="right"/>
            </w:pPr>
            <w:r>
              <w:rPr>
                <w:rFonts w:ascii="Times New Roman" w:hAnsi="Times New Roman" w:cs="Times New Roman"/>
                <w:b w:val="0"/>
                <w:i w:val="0"/>
                <w:sz w:val="18"/>
              </w:rPr>
              <w:t>$ 73.333,33</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r>
              <w:rPr>
                <w:rFonts w:ascii="Times New Roman" w:hAnsi="Times New Roman" w:cs="Times New Roman"/>
                <w:b w:val="0"/>
                <w:i w:val="0"/>
                <w:sz w:val="18"/>
              </w:rPr>
              <w:t>10</w:t>
            </w:r>
          </w:p>
        </w:tc>
        <w:tc>
          <w:tcPr>
            <w:tcW w:type="dxa" w:w="4488"/>
          </w:tcPr>
          <w:p>
            <w:pPr>
              <w:spacing w:after="40"/>
              <w:jc w:val="left"/>
            </w:pPr>
            <w:r>
              <w:rPr>
                <w:rFonts w:ascii="Times New Roman" w:hAnsi="Times New Roman" w:cs="Times New Roman"/>
                <w:b w:val="0"/>
                <w:i w:val="0"/>
                <w:sz w:val="18"/>
              </w:rPr>
              <w:t>Vacunación: Tétano – esquema completo de tres (3) dosis</w:t>
            </w:r>
          </w:p>
        </w:tc>
        <w:tc>
          <w:tcPr>
            <w:tcW w:type="dxa" w:w="1900"/>
          </w:tcPr>
          <w:p>
            <w:pPr>
              <w:spacing w:after="40"/>
              <w:jc w:val="right"/>
            </w:pPr>
            <w:r>
              <w:rPr>
                <w:rFonts w:ascii="Times New Roman" w:hAnsi="Times New Roman" w:cs="Times New Roman"/>
                <w:b w:val="0"/>
                <w:i w:val="0"/>
                <w:sz w:val="18"/>
              </w:rPr>
              <w:t>$ 56.666,67</w:t>
            </w:r>
          </w:p>
        </w:tc>
        <w:tc>
          <w:tcPr>
            <w:tcW w:type="dxa" w:w="1700"/>
          </w:tcPr>
          <w:p>
            <w:pPr>
              <w:spacing w:after="40"/>
              <w:jc w:val="right"/>
            </w:pPr>
            <w:r>
              <w:rPr>
                <w:rFonts w:ascii="Times New Roman" w:hAnsi="Times New Roman" w:cs="Times New Roman"/>
                <w:b w:val="0"/>
                <w:i w:val="0"/>
                <w:sz w:val="18"/>
              </w:rPr>
              <w:t>$ ______________</w:t>
            </w:r>
          </w:p>
        </w:tc>
      </w:tr>
      <w:tr>
        <w:tc>
          <w:tcPr>
            <w:tcW w:type="dxa" w:w="750"/>
          </w:tcPr>
          <w:p>
            <w:pPr>
              <w:spacing w:after="40"/>
              <w:jc w:val="center"/>
            </w:pPr>
          </w:p>
        </w:tc>
        <w:tc>
          <w:tcPr>
            <w:tcW w:type="dxa" w:w="4488"/>
          </w:tcPr>
          <w:p>
            <w:pPr>
              <w:spacing w:after="40"/>
              <w:jc w:val="left"/>
            </w:pPr>
            <w:r>
              <w:rPr>
                <w:rFonts w:ascii="Times New Roman" w:hAnsi="Times New Roman" w:cs="Times New Roman"/>
                <w:b w:val="0"/>
                <w:i w:val="0"/>
                <w:sz w:val="18"/>
              </w:rPr>
              <w:t>SUMA DE PRECIOS UNITARIOS (parámetro de evaluación económica)</w:t>
            </w:r>
          </w:p>
        </w:tc>
        <w:tc>
          <w:tcPr>
            <w:tcW w:type="dxa" w:w="1900"/>
          </w:tcPr>
          <w:p>
            <w:pPr>
              <w:spacing w:after="40"/>
              <w:jc w:val="right"/>
            </w:pPr>
            <w:r>
              <w:rPr>
                <w:rFonts w:ascii="Times New Roman" w:hAnsi="Times New Roman" w:cs="Times New Roman"/>
                <w:b w:val="0"/>
                <w:i w:val="0"/>
                <w:sz w:val="18"/>
              </w:rPr>
              <w:t>$ 3.844.000,00</w:t>
            </w:r>
          </w:p>
        </w:tc>
        <w:tc>
          <w:tcPr>
            <w:tcW w:type="dxa" w:w="1700"/>
          </w:tcPr>
          <w:p>
            <w:pPr>
              <w:spacing w:after="40"/>
              <w:jc w:val="right"/>
            </w:pPr>
            <w:r>
              <w:rPr>
                <w:rFonts w:ascii="Times New Roman" w:hAnsi="Times New Roman" w:cs="Times New Roman"/>
                <w:b w:val="0"/>
                <w:i w:val="0"/>
                <w:sz w:val="18"/>
              </w:rPr>
              <w:t>$ ______________</w:t>
            </w:r>
          </w:p>
        </w:tc>
      </w:tr>
    </w:tbl>
    <w:p>
      <w:pPr>
        <w:spacing w:after="120"/>
        <w:jc w:val="both"/>
      </w:pPr>
    </w:p>
    <w:p>
      <w:pPr>
        <w:spacing w:after="80"/>
        <w:jc w:val="both"/>
      </w:pPr>
      <w:r>
        <w:rPr>
          <w:rFonts w:ascii="Times New Roman" w:hAnsi="Times New Roman" w:cs="Times New Roman"/>
          <w:b/>
          <w:i w:val="0"/>
          <w:sz w:val="22"/>
        </w:rPr>
        <w:t>Nota 1.</w:t>
      </w:r>
      <w:r>
        <w:rPr>
          <w:rFonts w:ascii="Times New Roman" w:hAnsi="Times New Roman" w:cs="Times New Roman"/>
          <w:b w:val="0"/>
          <w:i w:val="0"/>
          <w:sz w:val="22"/>
        </w:rPr>
        <w:t xml:space="preserve"> El contrato se adjudicará </w:t>
      </w:r>
      <w:r>
        <w:rPr>
          <w:rFonts w:ascii="Times New Roman" w:hAnsi="Times New Roman" w:cs="Times New Roman"/>
          <w:b/>
          <w:i w:val="0"/>
          <w:sz w:val="22"/>
        </w:rPr>
        <w:t>a monto agotable</w:t>
      </w:r>
      <w:r>
        <w:rPr>
          <w:rFonts w:ascii="Times New Roman" w:hAnsi="Times New Roman" w:cs="Times New Roman"/>
          <w:b w:val="0"/>
          <w:i w:val="0"/>
          <w:sz w:val="22"/>
        </w:rPr>
        <w:t xml:space="preserve"> por la totalidad del presupuesto oficial, que asciende a la suma de CIENTO OCHENTA Y DOS MILLONES QUINIENTOS SESENTA Y SIETE MIL TRESCIENTOS TREINTA Y TRES PESOS CON TREINTA Y TRES CENTAVOS ($182.567.333,33) M/CTE, incluidos todos los impuestos, tasas y contribuciones. El valor que el proponente debe registrar en la plataforma SECOP II corresponde al valor total del presupuesto oficial, y el pago se efectuará por los servicios efectivamente prestados, de acuerdo con los precios unitarios ofertados.</w:t>
      </w:r>
    </w:p>
    <w:p>
      <w:pPr>
        <w:spacing w:after="80"/>
        <w:jc w:val="both"/>
      </w:pPr>
      <w:r>
        <w:rPr>
          <w:rFonts w:ascii="Times New Roman" w:hAnsi="Times New Roman" w:cs="Times New Roman"/>
          <w:b/>
          <w:i w:val="0"/>
          <w:sz w:val="22"/>
        </w:rPr>
        <w:t>Nota 2.</w:t>
      </w:r>
      <w:r>
        <w:rPr>
          <w:rFonts w:ascii="Times New Roman" w:hAnsi="Times New Roman" w:cs="Times New Roman"/>
          <w:b w:val="0"/>
          <w:i w:val="0"/>
          <w:sz w:val="22"/>
        </w:rPr>
        <w:t xml:space="preserve"> El proponente </w:t>
      </w:r>
      <w:r>
        <w:rPr>
          <w:rFonts w:ascii="Times New Roman" w:hAnsi="Times New Roman" w:cs="Times New Roman"/>
          <w:b/>
          <w:i w:val="0"/>
          <w:sz w:val="22"/>
        </w:rPr>
        <w:t>no podrá ofertar un valor unitario superior al precio techo</w:t>
      </w:r>
      <w:r>
        <w:rPr>
          <w:rFonts w:ascii="Times New Roman" w:hAnsi="Times New Roman" w:cs="Times New Roman"/>
          <w:b w:val="0"/>
          <w:i w:val="0"/>
          <w:sz w:val="22"/>
        </w:rPr>
        <w:t xml:space="preserve"> establecido para cada uno de los ítems del proceso, el cual corresponde al valor unitario promedio determinado en el análisis que soporta el valor estimado del contrato. Será causal de rechazo la oferta que supere el precio techo de uno o varios de los ítems, la que no oferte uno o más ítems, la que los oferte en cero pesos ($0) o la que supere el presupuesto oficial.</w:t>
      </w:r>
    </w:p>
    <w:p>
      <w:pPr>
        <w:spacing w:after="80"/>
        <w:jc w:val="both"/>
      </w:pPr>
      <w:r>
        <w:rPr>
          <w:rFonts w:ascii="Times New Roman" w:hAnsi="Times New Roman" w:cs="Times New Roman"/>
          <w:b/>
          <w:i w:val="0"/>
          <w:sz w:val="22"/>
        </w:rPr>
        <w:t>Nota 3.</w:t>
      </w:r>
      <w:r>
        <w:rPr>
          <w:rFonts w:ascii="Times New Roman" w:hAnsi="Times New Roman" w:cs="Times New Roman"/>
          <w:b w:val="0"/>
          <w:i w:val="0"/>
          <w:sz w:val="22"/>
        </w:rPr>
        <w:t xml:space="preserve"> La evaluación económica se realizará sobre la </w:t>
      </w:r>
      <w:r>
        <w:rPr>
          <w:rFonts w:ascii="Times New Roman" w:hAnsi="Times New Roman" w:cs="Times New Roman"/>
          <w:b/>
          <w:i w:val="0"/>
          <w:sz w:val="22"/>
        </w:rPr>
        <w:t>sumatoria de los precios unitarios</w:t>
      </w:r>
      <w:r>
        <w:rPr>
          <w:rFonts w:ascii="Times New Roman" w:hAnsi="Times New Roman" w:cs="Times New Roman"/>
          <w:b w:val="0"/>
          <w:i w:val="0"/>
          <w:sz w:val="22"/>
        </w:rPr>
        <w:t xml:space="preserve"> ofertados.</w:t>
      </w:r>
    </w:p>
    <w:p>
      <w:pPr>
        <w:spacing w:after="80"/>
        <w:jc w:val="both"/>
      </w:pPr>
      <w:r>
        <w:rPr>
          <w:rFonts w:ascii="Times New Roman" w:hAnsi="Times New Roman" w:cs="Times New Roman"/>
          <w:b/>
          <w:i w:val="0"/>
          <w:sz w:val="22"/>
        </w:rPr>
        <w:t>Nota 4.</w:t>
      </w:r>
      <w:r>
        <w:rPr>
          <w:rFonts w:ascii="Times New Roman" w:hAnsi="Times New Roman" w:cs="Times New Roman"/>
          <w:b w:val="0"/>
          <w:i w:val="0"/>
          <w:sz w:val="22"/>
        </w:rPr>
        <w:t xml:space="preserve"> Serán de exclusiva responsabilidad del proponente los errores u omisiones en que incurra al indicar los valores de su propuesta, debiendo asumir los mayores costos o pérdidas que de ellos se deriven. Durante la ejecución del contrato no se reconocerá ajuste alguno a los precios ofertados.</w:t>
      </w:r>
    </w:p>
    <w:p>
      <w:pPr>
        <w:spacing w:after="120"/>
        <w:jc w:val="both"/>
      </w:pPr>
      <w:r>
        <w:rPr>
          <w:rFonts w:ascii="Times New Roman" w:hAnsi="Times New Roman" w:cs="Times New Roman"/>
          <w:b/>
          <w:i w:val="0"/>
          <w:sz w:val="22"/>
        </w:rPr>
        <w:t>Nota 5.</w:t>
      </w:r>
      <w:r>
        <w:rPr>
          <w:rFonts w:ascii="Times New Roman" w:hAnsi="Times New Roman" w:cs="Times New Roman"/>
          <w:b w:val="0"/>
          <w:i w:val="0"/>
          <w:sz w:val="22"/>
        </w:rPr>
        <w:t xml:space="preserve"> El formato deberá diligenciarse en su totalidad. La propuesta económica se registrará simultáneamente en la lista de precios dispuesta en la plataforma SECOP II.</w:t>
      </w:r>
    </w:p>
    <w:p>
      <w:pPr>
        <w:spacing w:after="80"/>
        <w:jc w:val="both"/>
      </w:pPr>
      <w:r>
        <w:rPr>
          <w:rFonts w:ascii="Times New Roman" w:hAnsi="Times New Roman" w:cs="Times New Roman"/>
          <w:b w:val="0"/>
          <w:i w:val="0"/>
          <w:sz w:val="22"/>
        </w:rPr>
        <w:t>Firma: ______________________________</w:t>
      </w:r>
    </w:p>
    <w:p>
      <w:pPr>
        <w:spacing w:after="80"/>
        <w:jc w:val="both"/>
      </w:pPr>
      <w:r>
        <w:rPr>
          <w:rFonts w:ascii="Times New Roman" w:hAnsi="Times New Roman" w:cs="Times New Roman"/>
          <w:b w:val="0"/>
          <w:i w:val="0"/>
          <w:sz w:val="22"/>
        </w:rPr>
        <w:t>Nombre: ____________________________</w:t>
      </w:r>
    </w:p>
    <w:p>
      <w:pPr>
        <w:spacing w:after="80"/>
        <w:jc w:val="both"/>
      </w:pPr>
      <w:r>
        <w:rPr>
          <w:rFonts w:ascii="Times New Roman" w:hAnsi="Times New Roman" w:cs="Times New Roman"/>
          <w:b w:val="0"/>
          <w:i w:val="0"/>
          <w:sz w:val="22"/>
        </w:rPr>
        <w:t>C.C. No.: ___________________________</w:t>
      </w:r>
    </w:p>
    <w:p>
      <w:pPr>
        <w:spacing w:after="80"/>
        <w:jc w:val="both"/>
      </w:pPr>
      <w:r>
        <w:rPr>
          <w:rFonts w:ascii="Times New Roman" w:hAnsi="Times New Roman" w:cs="Times New Roman"/>
          <w:b w:val="0"/>
          <w:i w:val="0"/>
          <w:sz w:val="22"/>
        </w:rPr>
        <w:t>Proponente / Representante legal: ____________________________</w:t>
      </w:r>
    </w:p>
    <w:p>
      <w:pPr>
        <w:spacing w:after="80"/>
        <w:jc w:val="both"/>
      </w:pPr>
      <w:r>
        <w:rPr>
          <w:rFonts w:ascii="Times New Roman" w:hAnsi="Times New Roman" w:cs="Times New Roman"/>
          <w:b w:val="0"/>
          <w:i w:val="0"/>
          <w:sz w:val="22"/>
        </w:rPr>
        <w:t>NIT: ________________________________</w:t>
      </w:r>
    </w:p>
    <w:sectPr w:rsidR="00933CAF" w:rsidSect="00381539">
      <w:headerReference w:type="default" r:id="rId21"/>
      <w:footerReference w:type="default" r:id="rId22"/>
      <w:type w:val="continuous"/>
      <w:pgSz w:w="12240" w:h="20160" w:code="5"/>
      <w:pgMar w:top="1701" w:right="1701" w:bottom="851" w:left="1701" w:header="56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284A5" w14:textId="77777777" w:rsidR="004D37DD" w:rsidRPr="00B5659E" w:rsidRDefault="004D37DD" w:rsidP="00B55DE8">
      <w:r w:rsidRPr="00B5659E">
        <w:separator/>
      </w:r>
    </w:p>
  </w:endnote>
  <w:endnote w:type="continuationSeparator" w:id="0">
    <w:p w14:paraId="34897B18" w14:textId="77777777" w:rsidR="004D37DD" w:rsidRPr="00B5659E" w:rsidRDefault="004D37DD" w:rsidP="00B55DE8">
      <w:r w:rsidRPr="00B565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5FAF7" w14:textId="77777777" w:rsidR="00C53E5C" w:rsidRPr="00B5659E" w:rsidRDefault="00FE668A" w:rsidP="00ED0AE4">
    <w:pPr>
      <w:pStyle w:val="Piedepgina"/>
      <w:tabs>
        <w:tab w:val="clear" w:pos="8838"/>
        <w:tab w:val="right" w:pos="9780"/>
      </w:tabs>
    </w:pPr>
    <w:r w:rsidRPr="00B5659E">
      <w:rPr>
        <w:noProof/>
        <w:lang w:eastAsia="es-CO"/>
      </w:rPr>
      <w:drawing>
        <wp:anchor distT="0" distB="0" distL="114300" distR="114300" simplePos="0" relativeHeight="251680256" behindDoc="0" locked="0" layoutInCell="1" allowOverlap="1" wp14:anchorId="04E706F7" wp14:editId="2E02EC67">
          <wp:simplePos x="0" y="0"/>
          <wp:positionH relativeFrom="page">
            <wp:posOffset>-64770</wp:posOffset>
          </wp:positionH>
          <wp:positionV relativeFrom="paragraph">
            <wp:posOffset>46264</wp:posOffset>
          </wp:positionV>
          <wp:extent cx="7847965" cy="731117"/>
          <wp:effectExtent l="0" t="0" r="635" b="0"/>
          <wp:wrapNone/>
          <wp:docPr id="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mbrete final-03.png"/>
                  <pic:cNvPicPr/>
                </pic:nvPicPr>
                <pic:blipFill rotWithShape="1">
                  <a:blip r:embed="rId1">
                    <a:extLst>
                      <a:ext uri="{28A0092B-C50C-407E-A947-70E740481C1C}">
                        <a14:useLocalDpi xmlns:a14="http://schemas.microsoft.com/office/drawing/2010/main" val="0"/>
                      </a:ext>
                    </a:extLst>
                  </a:blip>
                  <a:srcRect t="49939"/>
                  <a:stretch/>
                </pic:blipFill>
                <pic:spPr bwMode="auto">
                  <a:xfrm>
                    <a:off x="0" y="0"/>
                    <a:ext cx="7847965" cy="7311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3E5C" w:rsidRPr="00B5659E">
      <w:t xml:space="preserve">       </w:t>
    </w:r>
  </w:p>
  <w:p w14:paraId="223996B2" w14:textId="77777777" w:rsidR="00C53E5C" w:rsidRPr="00B5659E" w:rsidRDefault="00C53E5C" w:rsidP="00ED0AE4">
    <w:pPr>
      <w:pStyle w:val="Piedepgina"/>
      <w:tabs>
        <w:tab w:val="right" w:pos="9780"/>
      </w:tabs>
      <w:jc w:val="right"/>
    </w:pPr>
  </w:p>
  <w:p w14:paraId="1656F0A6" w14:textId="77777777" w:rsidR="00C53E5C" w:rsidRPr="00B5659E" w:rsidRDefault="00C53E5C" w:rsidP="00ED0AE4">
    <w:pPr>
      <w:pStyle w:val="Piedepgina"/>
      <w:tabs>
        <w:tab w:val="right" w:pos="9780"/>
      </w:tabs>
      <w:jc w:val="right"/>
    </w:pPr>
  </w:p>
  <w:p w14:paraId="205ADCCF" w14:textId="77777777" w:rsidR="00C53E5C" w:rsidRPr="00B5659E" w:rsidRDefault="00C53E5C" w:rsidP="00ED0AE4">
    <w:pPr>
      <w:pStyle w:val="Piedepgina"/>
      <w:tabs>
        <w:tab w:val="right" w:pos="9780"/>
      </w:tabs>
      <w:jc w:val="right"/>
    </w:pPr>
  </w:p>
  <w:p w14:paraId="58D5B622" w14:textId="77777777" w:rsidR="00C53E5C" w:rsidRPr="00B5659E" w:rsidRDefault="00C9004D" w:rsidP="00ED0AE4">
    <w:pPr>
      <w:pStyle w:val="Piedepgina"/>
      <w:tabs>
        <w:tab w:val="right" w:pos="9780"/>
      </w:tabs>
      <w:jc w:val="right"/>
    </w:pPr>
    <w:r w:rsidRPr="00B5659E">
      <w:rPr>
        <w:noProof/>
        <w:lang w:eastAsia="es-CO"/>
      </w:rPr>
      <w:drawing>
        <wp:anchor distT="0" distB="0" distL="114300" distR="114300" simplePos="0" relativeHeight="251691520" behindDoc="0" locked="0" layoutInCell="1" allowOverlap="1" wp14:anchorId="4133E783" wp14:editId="7F4559FD">
          <wp:simplePos x="0" y="0"/>
          <wp:positionH relativeFrom="column">
            <wp:posOffset>2818765</wp:posOffset>
          </wp:positionH>
          <wp:positionV relativeFrom="paragraph">
            <wp:posOffset>147415</wp:posOffset>
          </wp:positionV>
          <wp:extent cx="3544831" cy="697993"/>
          <wp:effectExtent l="0" t="0" r="0" b="6985"/>
          <wp:wrapNone/>
          <wp:docPr id="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irecciones membrete_Mesa de trabajo 1 copia 2.png"/>
                  <pic:cNvPicPr/>
                </pic:nvPicPr>
                <pic:blipFill>
                  <a:blip r:embed="rId2">
                    <a:extLst>
                      <a:ext uri="{28A0092B-C50C-407E-A947-70E740481C1C}">
                        <a14:useLocalDpi xmlns:a14="http://schemas.microsoft.com/office/drawing/2010/main" val="0"/>
                      </a:ext>
                    </a:extLst>
                  </a:blip>
                  <a:stretch>
                    <a:fillRect/>
                  </a:stretch>
                </pic:blipFill>
                <pic:spPr>
                  <a:xfrm>
                    <a:off x="0" y="0"/>
                    <a:ext cx="3544831" cy="697993"/>
                  </a:xfrm>
                  <a:prstGeom prst="rect">
                    <a:avLst/>
                  </a:prstGeom>
                </pic:spPr>
              </pic:pic>
            </a:graphicData>
          </a:graphic>
        </wp:anchor>
      </w:drawing>
    </w:r>
    <w:r w:rsidR="009F3E98" w:rsidRPr="00B5659E">
      <w:rPr>
        <w:noProof/>
        <w:lang w:eastAsia="es-CO"/>
      </w:rPr>
      <w:drawing>
        <wp:anchor distT="0" distB="0" distL="114300" distR="114300" simplePos="0" relativeHeight="251685376" behindDoc="0" locked="0" layoutInCell="1" allowOverlap="1" wp14:anchorId="229A311A" wp14:editId="105A8565">
          <wp:simplePos x="0" y="0"/>
          <wp:positionH relativeFrom="column">
            <wp:posOffset>-737572</wp:posOffset>
          </wp:positionH>
          <wp:positionV relativeFrom="paragraph">
            <wp:posOffset>131855</wp:posOffset>
          </wp:positionV>
          <wp:extent cx="2868930" cy="730250"/>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868930" cy="730250"/>
                  </a:xfrm>
                  <a:prstGeom prst="rect">
                    <a:avLst/>
                  </a:prstGeom>
                </pic:spPr>
              </pic:pic>
            </a:graphicData>
          </a:graphic>
        </wp:anchor>
      </w:drawing>
    </w:r>
  </w:p>
  <w:p w14:paraId="19B91464" w14:textId="77777777" w:rsidR="00C53E5C" w:rsidRPr="00B5659E" w:rsidRDefault="009F3E98" w:rsidP="00ED0AE4">
    <w:pPr>
      <w:pStyle w:val="Piedepgina"/>
      <w:tabs>
        <w:tab w:val="right" w:pos="9780"/>
      </w:tabs>
      <w:jc w:val="right"/>
    </w:pPr>
    <w:r w:rsidRPr="00B5659E">
      <w:rPr>
        <w:noProof/>
        <w:lang w:eastAsia="es-CO"/>
      </w:rPr>
      <w:drawing>
        <wp:anchor distT="0" distB="0" distL="114300" distR="114300" simplePos="0" relativeHeight="251686400" behindDoc="0" locked="0" layoutInCell="1" allowOverlap="1" wp14:anchorId="7BBC2A16" wp14:editId="7CA7893F">
          <wp:simplePos x="0" y="0"/>
          <wp:positionH relativeFrom="column">
            <wp:posOffset>2462828</wp:posOffset>
          </wp:positionH>
          <wp:positionV relativeFrom="paragraph">
            <wp:posOffset>131220</wp:posOffset>
          </wp:positionV>
          <wp:extent cx="889000" cy="489585"/>
          <wp:effectExtent l="0" t="0" r="0" b="0"/>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889000" cy="489585"/>
                  </a:xfrm>
                  <a:prstGeom prst="rect">
                    <a:avLst/>
                  </a:prstGeom>
                </pic:spPr>
              </pic:pic>
            </a:graphicData>
          </a:graphic>
        </wp:anchor>
      </w:drawing>
    </w:r>
  </w:p>
  <w:p w14:paraId="6C4FF23A" w14:textId="77777777" w:rsidR="00C53E5C" w:rsidRPr="00B5659E" w:rsidRDefault="00C53E5C" w:rsidP="00ED0AE4">
    <w:pPr>
      <w:pStyle w:val="Piedepgina"/>
      <w:tabs>
        <w:tab w:val="right" w:pos="9780"/>
      </w:tabs>
      <w:jc w:val="right"/>
    </w:pPr>
  </w:p>
  <w:p w14:paraId="520C9A39" w14:textId="77777777" w:rsidR="00C53E5C" w:rsidRPr="00B5659E" w:rsidRDefault="00C53E5C" w:rsidP="00ED0AE4">
    <w:pPr>
      <w:pStyle w:val="Piedepgina"/>
      <w:tabs>
        <w:tab w:val="right" w:pos="9780"/>
      </w:tabs>
      <w:jc w:val="right"/>
    </w:pPr>
  </w:p>
  <w:p w14:paraId="48855FFD" w14:textId="77777777" w:rsidR="005D16D8" w:rsidRPr="00B5659E" w:rsidRDefault="005D16D8" w:rsidP="00ED0AE4">
    <w:pPr>
      <w:pStyle w:val="Piedepgina"/>
      <w:tabs>
        <w:tab w:val="right" w:pos="9780"/>
      </w:tabs>
      <w:jc w:val="right"/>
    </w:pPr>
  </w:p>
  <w:p w14:paraId="3FC03A3D" w14:textId="77777777" w:rsidR="00C53E5C" w:rsidRPr="00B5659E" w:rsidRDefault="00C53E5C" w:rsidP="00ED0AE4">
    <w:pPr>
      <w:pStyle w:val="Piedepgina"/>
      <w:tabs>
        <w:tab w:val="right" w:pos="9780"/>
      </w:tabs>
      <w:jc w:val="right"/>
    </w:pPr>
    <w:r w:rsidRPr="00B5659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9B3D9" w14:textId="77777777" w:rsidR="004D37DD" w:rsidRPr="00B5659E" w:rsidRDefault="004D37DD" w:rsidP="00B55DE8">
      <w:r w:rsidRPr="00B5659E">
        <w:separator/>
      </w:r>
    </w:p>
  </w:footnote>
  <w:footnote w:type="continuationSeparator" w:id="0">
    <w:p w14:paraId="269F03D7" w14:textId="77777777" w:rsidR="004D37DD" w:rsidRPr="00B5659E" w:rsidRDefault="004D37DD" w:rsidP="00B55DE8">
      <w:r w:rsidRPr="00B565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F04B" w14:textId="77777777" w:rsidR="00C53E5C" w:rsidRPr="00B5659E" w:rsidRDefault="007E58B9" w:rsidP="00230323">
    <w:pPr>
      <w:pStyle w:val="Encabezado"/>
      <w:tabs>
        <w:tab w:val="clear" w:pos="4419"/>
        <w:tab w:val="clear" w:pos="8838"/>
        <w:tab w:val="left" w:pos="1097"/>
      </w:tabs>
      <w:rPr>
        <w:vertAlign w:val="subscript"/>
      </w:rPr>
    </w:pPr>
    <w:r w:rsidRPr="00B5659E">
      <w:rPr>
        <w:noProof/>
        <w:vertAlign w:val="subscript"/>
        <w:lang w:eastAsia="es-CO"/>
      </w:rPr>
      <w:drawing>
        <wp:anchor distT="0" distB="0" distL="114300" distR="114300" simplePos="0" relativeHeight="251694592" behindDoc="0" locked="0" layoutInCell="1" allowOverlap="1" wp14:anchorId="75AC4B7C" wp14:editId="6DD8D2E6">
          <wp:simplePos x="0" y="0"/>
          <wp:positionH relativeFrom="column">
            <wp:posOffset>-110078</wp:posOffset>
          </wp:positionH>
          <wp:positionV relativeFrom="paragraph">
            <wp:posOffset>73660</wp:posOffset>
          </wp:positionV>
          <wp:extent cx="1900626" cy="852465"/>
          <wp:effectExtent l="0" t="0" r="0" b="0"/>
          <wp:wrapNone/>
          <wp:docPr id="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cretrias final-16.png"/>
                  <pic:cNvPicPr/>
                </pic:nvPicPr>
                <pic:blipFill>
                  <a:blip r:embed="rId1">
                    <a:extLst>
                      <a:ext uri="{28A0092B-C50C-407E-A947-70E740481C1C}">
                        <a14:useLocalDpi xmlns:a14="http://schemas.microsoft.com/office/drawing/2010/main" val="0"/>
                      </a:ext>
                    </a:extLst>
                  </a:blip>
                  <a:stretch>
                    <a:fillRect/>
                  </a:stretch>
                </pic:blipFill>
                <pic:spPr>
                  <a:xfrm>
                    <a:off x="0" y="0"/>
                    <a:ext cx="1900626" cy="852465"/>
                  </a:xfrm>
                  <a:prstGeom prst="rect">
                    <a:avLst/>
                  </a:prstGeom>
                </pic:spPr>
              </pic:pic>
            </a:graphicData>
          </a:graphic>
          <wp14:sizeRelH relativeFrom="page">
            <wp14:pctWidth>0</wp14:pctWidth>
          </wp14:sizeRelH>
          <wp14:sizeRelV relativeFrom="page">
            <wp14:pctHeight>0</wp14:pctHeight>
          </wp14:sizeRelV>
        </wp:anchor>
      </w:drawing>
    </w:r>
    <w:r w:rsidR="00C53E5C" w:rsidRPr="00B5659E">
      <w:rPr>
        <w:noProof/>
        <w:vertAlign w:val="subscript"/>
        <w:lang w:eastAsia="es-CO"/>
      </w:rPr>
      <w:drawing>
        <wp:anchor distT="0" distB="0" distL="114300" distR="114300" simplePos="0" relativeHeight="251662848" behindDoc="1" locked="0" layoutInCell="1" allowOverlap="1" wp14:anchorId="321FAF53" wp14:editId="0495E10B">
          <wp:simplePos x="0" y="0"/>
          <wp:positionH relativeFrom="column">
            <wp:posOffset>-1144905</wp:posOffset>
          </wp:positionH>
          <wp:positionV relativeFrom="paragraph">
            <wp:posOffset>-347436</wp:posOffset>
          </wp:positionV>
          <wp:extent cx="7761868" cy="1226185"/>
          <wp:effectExtent l="0" t="0" r="0" b="0"/>
          <wp:wrapNone/>
          <wp:docPr id="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final-02.png"/>
                  <pic:cNvPicPr/>
                </pic:nvPicPr>
                <pic:blipFill>
                  <a:blip r:embed="rId2">
                    <a:extLst>
                      <a:ext uri="{28A0092B-C50C-407E-A947-70E740481C1C}">
                        <a14:useLocalDpi xmlns:a14="http://schemas.microsoft.com/office/drawing/2010/main" val="0"/>
                      </a:ext>
                    </a:extLst>
                  </a:blip>
                  <a:stretch>
                    <a:fillRect/>
                  </a:stretch>
                </pic:blipFill>
                <pic:spPr>
                  <a:xfrm>
                    <a:off x="0" y="0"/>
                    <a:ext cx="7761868" cy="1226185"/>
                  </a:xfrm>
                  <a:prstGeom prst="rect">
                    <a:avLst/>
                  </a:prstGeom>
                </pic:spPr>
              </pic:pic>
            </a:graphicData>
          </a:graphic>
          <wp14:sizeRelH relativeFrom="margin">
            <wp14:pctWidth>0</wp14:pctWidth>
          </wp14:sizeRelH>
          <wp14:sizeRelV relativeFrom="margin">
            <wp14:pctHeight>0</wp14:pctHeight>
          </wp14:sizeRelV>
        </wp:anchor>
      </w:drawing>
    </w:r>
    <w:r w:rsidR="00230323" w:rsidRPr="00B5659E">
      <w:rPr>
        <w:vertAlign w:val="subscript"/>
      </w:rPr>
      <w:tab/>
    </w:r>
  </w:p>
  <w:p w14:paraId="31A215A2" w14:textId="77777777" w:rsidR="002D6D94" w:rsidRPr="00B5659E" w:rsidRDefault="002D6D94" w:rsidP="00C2451E">
    <w:pPr>
      <w:pStyle w:val="Encabezado"/>
      <w:jc w:val="center"/>
      <w:rPr>
        <w:vertAlign w:val="subscript"/>
      </w:rPr>
    </w:pPr>
  </w:p>
  <w:p w14:paraId="3224BE05" w14:textId="77777777" w:rsidR="00C53E5C" w:rsidRPr="00B5659E" w:rsidRDefault="00C53E5C" w:rsidP="00C2451E">
    <w:pPr>
      <w:pStyle w:val="Encabezado"/>
      <w:jc w:val="center"/>
      <w:rPr>
        <w:vertAlign w:val="subscript"/>
      </w:rPr>
    </w:pPr>
  </w:p>
  <w:p w14:paraId="469A9B4F" w14:textId="77777777" w:rsidR="00C53E5C" w:rsidRPr="00B5659E" w:rsidRDefault="00C53E5C" w:rsidP="00C2451E">
    <w:pPr>
      <w:pStyle w:val="Encabezado"/>
      <w:jc w:val="center"/>
      <w:rPr>
        <w:vertAlign w:val="subscript"/>
      </w:rPr>
    </w:pPr>
  </w:p>
  <w:p w14:paraId="34450934" w14:textId="77777777" w:rsidR="00C53E5C" w:rsidRPr="00B5659E" w:rsidRDefault="00C53E5C" w:rsidP="00C2451E">
    <w:pPr>
      <w:pStyle w:val="Encabezado"/>
      <w:jc w:val="center"/>
      <w:rPr>
        <w:vertAlign w:val="subscript"/>
      </w:rPr>
    </w:pPr>
  </w:p>
  <w:p w14:paraId="577EF21F" w14:textId="77777777" w:rsidR="00C53E5C" w:rsidRPr="00B5659E" w:rsidRDefault="00C53E5C" w:rsidP="00C2451E">
    <w:pPr>
      <w:pStyle w:val="Encabezado"/>
      <w:jc w:val="center"/>
      <w:rPr>
        <w:vertAlign w:val="subscript"/>
      </w:rPr>
    </w:pPr>
  </w:p>
  <w:p w14:paraId="3C1B6E1F" w14:textId="77777777" w:rsidR="00C53E5C" w:rsidRPr="00B5659E" w:rsidRDefault="00C53E5C" w:rsidP="00C2451E">
    <w:pPr>
      <w:pStyle w:val="Encabezado"/>
      <w:jc w:val="center"/>
      <w:rPr>
        <w:vertAlign w:val="subscri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85A"/>
    <w:multiLevelType w:val="multilevel"/>
    <w:tmpl w:val="EB269BC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80084"/>
    <w:multiLevelType w:val="multilevel"/>
    <w:tmpl w:val="FDB6B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54136"/>
    <w:multiLevelType w:val="hybridMultilevel"/>
    <w:tmpl w:val="33BC19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19203B"/>
    <w:multiLevelType w:val="hybridMultilevel"/>
    <w:tmpl w:val="43104B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607B8B"/>
    <w:multiLevelType w:val="hybridMultilevel"/>
    <w:tmpl w:val="06E6F2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15022"/>
    <w:multiLevelType w:val="multilevel"/>
    <w:tmpl w:val="EB269BC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D1CDC"/>
    <w:multiLevelType w:val="hybridMultilevel"/>
    <w:tmpl w:val="FF924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CA2265"/>
    <w:multiLevelType w:val="multilevel"/>
    <w:tmpl w:val="53B84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041CC6"/>
    <w:multiLevelType w:val="hybridMultilevel"/>
    <w:tmpl w:val="6264F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A10947"/>
    <w:multiLevelType w:val="hybridMultilevel"/>
    <w:tmpl w:val="0B226C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1026F3"/>
    <w:multiLevelType w:val="hybridMultilevel"/>
    <w:tmpl w:val="8D3488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8F12743"/>
    <w:multiLevelType w:val="multilevel"/>
    <w:tmpl w:val="CD82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4"/>
  </w:num>
  <w:num w:numId="4">
    <w:abstractNumId w:val="3"/>
  </w:num>
  <w:num w:numId="5">
    <w:abstractNumId w:val="10"/>
  </w:num>
  <w:num w:numId="6">
    <w:abstractNumId w:val="1"/>
  </w:num>
  <w:num w:numId="7">
    <w:abstractNumId w:val="8"/>
  </w:num>
  <w:num w:numId="8">
    <w:abstractNumId w:val="0"/>
  </w:num>
  <w:num w:numId="9">
    <w:abstractNumId w:val="5"/>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AB0"/>
    <w:rsid w:val="00002EF8"/>
    <w:rsid w:val="0003050A"/>
    <w:rsid w:val="0004151F"/>
    <w:rsid w:val="00041C68"/>
    <w:rsid w:val="00044FEB"/>
    <w:rsid w:val="000608E2"/>
    <w:rsid w:val="00072F9E"/>
    <w:rsid w:val="000779CB"/>
    <w:rsid w:val="000830ED"/>
    <w:rsid w:val="0009119D"/>
    <w:rsid w:val="00092764"/>
    <w:rsid w:val="000B0CCF"/>
    <w:rsid w:val="000E3A55"/>
    <w:rsid w:val="000F4226"/>
    <w:rsid w:val="00100D59"/>
    <w:rsid w:val="00103085"/>
    <w:rsid w:val="00103EA7"/>
    <w:rsid w:val="00104D1B"/>
    <w:rsid w:val="00106E1E"/>
    <w:rsid w:val="001106FB"/>
    <w:rsid w:val="0011109C"/>
    <w:rsid w:val="00115BD9"/>
    <w:rsid w:val="001232C4"/>
    <w:rsid w:val="00123834"/>
    <w:rsid w:val="00136638"/>
    <w:rsid w:val="00136C2B"/>
    <w:rsid w:val="00140D03"/>
    <w:rsid w:val="001442E0"/>
    <w:rsid w:val="0015498A"/>
    <w:rsid w:val="0015629C"/>
    <w:rsid w:val="00161D29"/>
    <w:rsid w:val="0017588D"/>
    <w:rsid w:val="00181BD0"/>
    <w:rsid w:val="0019307C"/>
    <w:rsid w:val="001A42EF"/>
    <w:rsid w:val="001B0291"/>
    <w:rsid w:val="001B71A7"/>
    <w:rsid w:val="001C1C53"/>
    <w:rsid w:val="001D2336"/>
    <w:rsid w:val="001D4E83"/>
    <w:rsid w:val="001E4985"/>
    <w:rsid w:val="001F2937"/>
    <w:rsid w:val="001F2C31"/>
    <w:rsid w:val="00204E73"/>
    <w:rsid w:val="0021035C"/>
    <w:rsid w:val="0021700A"/>
    <w:rsid w:val="00222AE5"/>
    <w:rsid w:val="00227ABC"/>
    <w:rsid w:val="00227BA1"/>
    <w:rsid w:val="00230323"/>
    <w:rsid w:val="00231F42"/>
    <w:rsid w:val="00233A69"/>
    <w:rsid w:val="0023710B"/>
    <w:rsid w:val="002435F1"/>
    <w:rsid w:val="0024657D"/>
    <w:rsid w:val="00254237"/>
    <w:rsid w:val="00254669"/>
    <w:rsid w:val="00263217"/>
    <w:rsid w:val="002717E3"/>
    <w:rsid w:val="00276EDF"/>
    <w:rsid w:val="00284168"/>
    <w:rsid w:val="00292C00"/>
    <w:rsid w:val="00294CC2"/>
    <w:rsid w:val="00295FD3"/>
    <w:rsid w:val="002A0D21"/>
    <w:rsid w:val="002A2D74"/>
    <w:rsid w:val="002A4988"/>
    <w:rsid w:val="002B595E"/>
    <w:rsid w:val="002C3057"/>
    <w:rsid w:val="002C4988"/>
    <w:rsid w:val="002D6D94"/>
    <w:rsid w:val="002E1512"/>
    <w:rsid w:val="002F424F"/>
    <w:rsid w:val="0030165F"/>
    <w:rsid w:val="00301D67"/>
    <w:rsid w:val="00301F14"/>
    <w:rsid w:val="00303CDB"/>
    <w:rsid w:val="00322FAD"/>
    <w:rsid w:val="0032799C"/>
    <w:rsid w:val="0035080B"/>
    <w:rsid w:val="00354BD5"/>
    <w:rsid w:val="0035721E"/>
    <w:rsid w:val="003730CB"/>
    <w:rsid w:val="003804AB"/>
    <w:rsid w:val="00381539"/>
    <w:rsid w:val="00393D0D"/>
    <w:rsid w:val="003A36BC"/>
    <w:rsid w:val="003C5A65"/>
    <w:rsid w:val="003C5AB0"/>
    <w:rsid w:val="003D2480"/>
    <w:rsid w:val="003E796F"/>
    <w:rsid w:val="003F79FA"/>
    <w:rsid w:val="00404183"/>
    <w:rsid w:val="00407556"/>
    <w:rsid w:val="004111AE"/>
    <w:rsid w:val="00413890"/>
    <w:rsid w:val="00414281"/>
    <w:rsid w:val="00415C1D"/>
    <w:rsid w:val="00426147"/>
    <w:rsid w:val="00441954"/>
    <w:rsid w:val="00450EA4"/>
    <w:rsid w:val="00451EA2"/>
    <w:rsid w:val="0046516B"/>
    <w:rsid w:val="00473435"/>
    <w:rsid w:val="004826C5"/>
    <w:rsid w:val="00484E84"/>
    <w:rsid w:val="00494090"/>
    <w:rsid w:val="00496D03"/>
    <w:rsid w:val="00497B77"/>
    <w:rsid w:val="004A374B"/>
    <w:rsid w:val="004A3B41"/>
    <w:rsid w:val="004C5BDD"/>
    <w:rsid w:val="004D24BC"/>
    <w:rsid w:val="004D37DD"/>
    <w:rsid w:val="004D58FE"/>
    <w:rsid w:val="004D7B72"/>
    <w:rsid w:val="004E1132"/>
    <w:rsid w:val="004E5B76"/>
    <w:rsid w:val="00500711"/>
    <w:rsid w:val="00506A5F"/>
    <w:rsid w:val="00514B7C"/>
    <w:rsid w:val="0052457C"/>
    <w:rsid w:val="00525602"/>
    <w:rsid w:val="005277B9"/>
    <w:rsid w:val="00535764"/>
    <w:rsid w:val="00556812"/>
    <w:rsid w:val="0056677A"/>
    <w:rsid w:val="00575436"/>
    <w:rsid w:val="00575C4C"/>
    <w:rsid w:val="005829E5"/>
    <w:rsid w:val="00590D08"/>
    <w:rsid w:val="005A06A1"/>
    <w:rsid w:val="005B18A3"/>
    <w:rsid w:val="005C4229"/>
    <w:rsid w:val="005C715E"/>
    <w:rsid w:val="005D16D8"/>
    <w:rsid w:val="005E1C13"/>
    <w:rsid w:val="005E3EE2"/>
    <w:rsid w:val="005E3FD8"/>
    <w:rsid w:val="005F7D86"/>
    <w:rsid w:val="00612872"/>
    <w:rsid w:val="0062158D"/>
    <w:rsid w:val="00624F9D"/>
    <w:rsid w:val="00631F41"/>
    <w:rsid w:val="0063647A"/>
    <w:rsid w:val="00642094"/>
    <w:rsid w:val="00642491"/>
    <w:rsid w:val="0064593F"/>
    <w:rsid w:val="006468F9"/>
    <w:rsid w:val="0065671C"/>
    <w:rsid w:val="00686253"/>
    <w:rsid w:val="006914CD"/>
    <w:rsid w:val="00695023"/>
    <w:rsid w:val="006A55C1"/>
    <w:rsid w:val="006B61EA"/>
    <w:rsid w:val="006B6E90"/>
    <w:rsid w:val="006C5349"/>
    <w:rsid w:val="006D1E03"/>
    <w:rsid w:val="006D6098"/>
    <w:rsid w:val="006E6BA6"/>
    <w:rsid w:val="0070248B"/>
    <w:rsid w:val="00707BFF"/>
    <w:rsid w:val="00716578"/>
    <w:rsid w:val="0071686A"/>
    <w:rsid w:val="0072232C"/>
    <w:rsid w:val="00722DB4"/>
    <w:rsid w:val="007300FA"/>
    <w:rsid w:val="007413E3"/>
    <w:rsid w:val="00742E16"/>
    <w:rsid w:val="0074679E"/>
    <w:rsid w:val="00754E2C"/>
    <w:rsid w:val="00772CE5"/>
    <w:rsid w:val="007760FE"/>
    <w:rsid w:val="00777AD4"/>
    <w:rsid w:val="00785ACC"/>
    <w:rsid w:val="0078664E"/>
    <w:rsid w:val="007A530E"/>
    <w:rsid w:val="007B1009"/>
    <w:rsid w:val="007B4C2A"/>
    <w:rsid w:val="007B6A3E"/>
    <w:rsid w:val="007C5B31"/>
    <w:rsid w:val="007D2CA4"/>
    <w:rsid w:val="007D3E1B"/>
    <w:rsid w:val="007D6E86"/>
    <w:rsid w:val="007E2787"/>
    <w:rsid w:val="007E2BAC"/>
    <w:rsid w:val="007E58B9"/>
    <w:rsid w:val="007F1586"/>
    <w:rsid w:val="007F5FD5"/>
    <w:rsid w:val="00804BD4"/>
    <w:rsid w:val="00814C0B"/>
    <w:rsid w:val="00833D74"/>
    <w:rsid w:val="00840BB8"/>
    <w:rsid w:val="0086255E"/>
    <w:rsid w:val="00862567"/>
    <w:rsid w:val="00875AC2"/>
    <w:rsid w:val="00882499"/>
    <w:rsid w:val="008831EA"/>
    <w:rsid w:val="00887218"/>
    <w:rsid w:val="00887295"/>
    <w:rsid w:val="008875E0"/>
    <w:rsid w:val="008A37CD"/>
    <w:rsid w:val="008A6E9D"/>
    <w:rsid w:val="008B29B5"/>
    <w:rsid w:val="008B7D5C"/>
    <w:rsid w:val="008C7BBD"/>
    <w:rsid w:val="008D74EB"/>
    <w:rsid w:val="008E0DA7"/>
    <w:rsid w:val="008E6AB5"/>
    <w:rsid w:val="008F1A3C"/>
    <w:rsid w:val="008F4785"/>
    <w:rsid w:val="008F52A5"/>
    <w:rsid w:val="009027FD"/>
    <w:rsid w:val="00910BF5"/>
    <w:rsid w:val="00913F66"/>
    <w:rsid w:val="009162B5"/>
    <w:rsid w:val="0092186D"/>
    <w:rsid w:val="00923C55"/>
    <w:rsid w:val="0093019B"/>
    <w:rsid w:val="00933CAF"/>
    <w:rsid w:val="00934694"/>
    <w:rsid w:val="009543E2"/>
    <w:rsid w:val="00964353"/>
    <w:rsid w:val="00990436"/>
    <w:rsid w:val="009912F7"/>
    <w:rsid w:val="0099485D"/>
    <w:rsid w:val="009B2781"/>
    <w:rsid w:val="009B4CB2"/>
    <w:rsid w:val="009C5094"/>
    <w:rsid w:val="009D5D46"/>
    <w:rsid w:val="009D7EE8"/>
    <w:rsid w:val="009F3E98"/>
    <w:rsid w:val="009F684A"/>
    <w:rsid w:val="00A043A4"/>
    <w:rsid w:val="00A05DCA"/>
    <w:rsid w:val="00A1146A"/>
    <w:rsid w:val="00A1473C"/>
    <w:rsid w:val="00A20DD0"/>
    <w:rsid w:val="00A217B1"/>
    <w:rsid w:val="00A24C00"/>
    <w:rsid w:val="00A26D1F"/>
    <w:rsid w:val="00A339F5"/>
    <w:rsid w:val="00A37201"/>
    <w:rsid w:val="00A57654"/>
    <w:rsid w:val="00A64F78"/>
    <w:rsid w:val="00A65105"/>
    <w:rsid w:val="00A735D8"/>
    <w:rsid w:val="00A74E90"/>
    <w:rsid w:val="00A74EC6"/>
    <w:rsid w:val="00A76426"/>
    <w:rsid w:val="00A76602"/>
    <w:rsid w:val="00A7768D"/>
    <w:rsid w:val="00A82049"/>
    <w:rsid w:val="00AA3927"/>
    <w:rsid w:val="00AA5513"/>
    <w:rsid w:val="00AA64C4"/>
    <w:rsid w:val="00AB37D1"/>
    <w:rsid w:val="00AB54EA"/>
    <w:rsid w:val="00AB7208"/>
    <w:rsid w:val="00AC279A"/>
    <w:rsid w:val="00AC5AB7"/>
    <w:rsid w:val="00AD01AF"/>
    <w:rsid w:val="00AE16A5"/>
    <w:rsid w:val="00AE37B6"/>
    <w:rsid w:val="00B02791"/>
    <w:rsid w:val="00B1354D"/>
    <w:rsid w:val="00B342B2"/>
    <w:rsid w:val="00B35D59"/>
    <w:rsid w:val="00B4375D"/>
    <w:rsid w:val="00B47266"/>
    <w:rsid w:val="00B55202"/>
    <w:rsid w:val="00B55DE8"/>
    <w:rsid w:val="00B5659E"/>
    <w:rsid w:val="00B56C25"/>
    <w:rsid w:val="00B603C9"/>
    <w:rsid w:val="00B63A69"/>
    <w:rsid w:val="00B66DBF"/>
    <w:rsid w:val="00B70DF0"/>
    <w:rsid w:val="00B73928"/>
    <w:rsid w:val="00B819E0"/>
    <w:rsid w:val="00B92C9D"/>
    <w:rsid w:val="00B962BB"/>
    <w:rsid w:val="00B968D0"/>
    <w:rsid w:val="00B97EB7"/>
    <w:rsid w:val="00BA1353"/>
    <w:rsid w:val="00BA500B"/>
    <w:rsid w:val="00BB1E9C"/>
    <w:rsid w:val="00BB5E9A"/>
    <w:rsid w:val="00BB6EB6"/>
    <w:rsid w:val="00BC194D"/>
    <w:rsid w:val="00BC3324"/>
    <w:rsid w:val="00BC5497"/>
    <w:rsid w:val="00BD0168"/>
    <w:rsid w:val="00BD28C9"/>
    <w:rsid w:val="00BD4480"/>
    <w:rsid w:val="00BD673F"/>
    <w:rsid w:val="00BD6C50"/>
    <w:rsid w:val="00BE0FED"/>
    <w:rsid w:val="00BE3376"/>
    <w:rsid w:val="00BE4F49"/>
    <w:rsid w:val="00BF0BF0"/>
    <w:rsid w:val="00C02CE1"/>
    <w:rsid w:val="00C04743"/>
    <w:rsid w:val="00C04C3B"/>
    <w:rsid w:val="00C1106F"/>
    <w:rsid w:val="00C12F62"/>
    <w:rsid w:val="00C212D6"/>
    <w:rsid w:val="00C21618"/>
    <w:rsid w:val="00C2451E"/>
    <w:rsid w:val="00C25C90"/>
    <w:rsid w:val="00C366A0"/>
    <w:rsid w:val="00C53E5C"/>
    <w:rsid w:val="00C57B3D"/>
    <w:rsid w:val="00C818C1"/>
    <w:rsid w:val="00C9004D"/>
    <w:rsid w:val="00C90EEE"/>
    <w:rsid w:val="00CA1647"/>
    <w:rsid w:val="00CB44B7"/>
    <w:rsid w:val="00CC445E"/>
    <w:rsid w:val="00CC54F3"/>
    <w:rsid w:val="00CE36AF"/>
    <w:rsid w:val="00CE678A"/>
    <w:rsid w:val="00D00008"/>
    <w:rsid w:val="00D20B34"/>
    <w:rsid w:val="00D23AA9"/>
    <w:rsid w:val="00D31EAD"/>
    <w:rsid w:val="00D342D5"/>
    <w:rsid w:val="00D35B9B"/>
    <w:rsid w:val="00D36793"/>
    <w:rsid w:val="00D44169"/>
    <w:rsid w:val="00D563AD"/>
    <w:rsid w:val="00D64920"/>
    <w:rsid w:val="00D664F1"/>
    <w:rsid w:val="00D71116"/>
    <w:rsid w:val="00D753F0"/>
    <w:rsid w:val="00D778AC"/>
    <w:rsid w:val="00D82284"/>
    <w:rsid w:val="00D95D84"/>
    <w:rsid w:val="00D9671A"/>
    <w:rsid w:val="00DB3C9F"/>
    <w:rsid w:val="00DC1213"/>
    <w:rsid w:val="00DC2CF1"/>
    <w:rsid w:val="00DD4ED1"/>
    <w:rsid w:val="00DF0039"/>
    <w:rsid w:val="00DF728B"/>
    <w:rsid w:val="00E12584"/>
    <w:rsid w:val="00E133B0"/>
    <w:rsid w:val="00E14AF0"/>
    <w:rsid w:val="00E235B2"/>
    <w:rsid w:val="00E254C8"/>
    <w:rsid w:val="00E322FB"/>
    <w:rsid w:val="00E37774"/>
    <w:rsid w:val="00E40350"/>
    <w:rsid w:val="00E52D2B"/>
    <w:rsid w:val="00E63CD2"/>
    <w:rsid w:val="00E77CC2"/>
    <w:rsid w:val="00E80DDA"/>
    <w:rsid w:val="00E95A96"/>
    <w:rsid w:val="00E95C2A"/>
    <w:rsid w:val="00EB1651"/>
    <w:rsid w:val="00EB25FA"/>
    <w:rsid w:val="00EC11D7"/>
    <w:rsid w:val="00ED0AE4"/>
    <w:rsid w:val="00EF20A6"/>
    <w:rsid w:val="00EF2286"/>
    <w:rsid w:val="00EF38C4"/>
    <w:rsid w:val="00F0610A"/>
    <w:rsid w:val="00F10B33"/>
    <w:rsid w:val="00F17AA9"/>
    <w:rsid w:val="00F26241"/>
    <w:rsid w:val="00F34E69"/>
    <w:rsid w:val="00F4421F"/>
    <w:rsid w:val="00F44D72"/>
    <w:rsid w:val="00F65218"/>
    <w:rsid w:val="00F701A6"/>
    <w:rsid w:val="00F83B98"/>
    <w:rsid w:val="00F97C6D"/>
    <w:rsid w:val="00FA34B3"/>
    <w:rsid w:val="00FA4A8E"/>
    <w:rsid w:val="00FB264F"/>
    <w:rsid w:val="00FC05E1"/>
    <w:rsid w:val="00FC16D9"/>
    <w:rsid w:val="00FE0F39"/>
    <w:rsid w:val="00FE1D14"/>
    <w:rsid w:val="00FE668A"/>
    <w:rsid w:val="00FE6CEA"/>
    <w:rsid w:val="00FF5F00"/>
    <w:rsid w:val="00FF66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87AF4C"/>
  <w15:docId w15:val="{75F5E91D-269F-41F2-8188-AC61235AF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Verdana"/>
        <w:position w:val="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3">
    <w:name w:val="heading 3"/>
    <w:basedOn w:val="Normal"/>
    <w:link w:val="Ttulo3Car"/>
    <w:uiPriority w:val="9"/>
    <w:qFormat/>
    <w:rsid w:val="007C5B31"/>
    <w:pPr>
      <w:widowControl/>
      <w:autoSpaceDE/>
      <w:autoSpaceDN/>
      <w:spacing w:before="100" w:beforeAutospacing="1" w:after="100" w:afterAutospacing="1"/>
      <w:outlineLvl w:val="2"/>
    </w:pPr>
    <w:rPr>
      <w:rFonts w:ascii="Times New Roman" w:eastAsia="Times New Roman" w:hAnsi="Times New Roman" w:cs="Times New Roman"/>
      <w:b/>
      <w:bCs/>
      <w:position w:val="0"/>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125" w:line="271" w:lineRule="exact"/>
      <w:ind w:left="112"/>
    </w:pPr>
    <w:rPr>
      <w:rFonts w:ascii="Trebuchet MS" w:eastAsia="Trebuchet MS" w:hAnsi="Trebuchet MS" w:cs="Trebuchet MS"/>
      <w:b/>
      <w:bCs/>
      <w:sz w:val="24"/>
      <w:szCs w:val="24"/>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55DE8"/>
    <w:pPr>
      <w:tabs>
        <w:tab w:val="center" w:pos="4419"/>
        <w:tab w:val="right" w:pos="8838"/>
      </w:tabs>
    </w:pPr>
  </w:style>
  <w:style w:type="character" w:customStyle="1" w:styleId="EncabezadoCar">
    <w:name w:val="Encabezado Car"/>
    <w:basedOn w:val="Fuentedeprrafopredeter"/>
    <w:link w:val="Encabezado"/>
    <w:uiPriority w:val="99"/>
    <w:rsid w:val="00B55DE8"/>
    <w:rPr>
      <w:rFonts w:ascii="Verdana" w:eastAsia="Verdana" w:hAnsi="Verdana" w:cs="Verdana"/>
      <w:lang w:val="es-ES"/>
    </w:rPr>
  </w:style>
  <w:style w:type="paragraph" w:styleId="Piedepgina">
    <w:name w:val="footer"/>
    <w:basedOn w:val="Normal"/>
    <w:link w:val="PiedepginaCar"/>
    <w:uiPriority w:val="99"/>
    <w:unhideWhenUsed/>
    <w:rsid w:val="00B55DE8"/>
    <w:pPr>
      <w:tabs>
        <w:tab w:val="center" w:pos="4419"/>
        <w:tab w:val="right" w:pos="8838"/>
      </w:tabs>
    </w:pPr>
  </w:style>
  <w:style w:type="character" w:customStyle="1" w:styleId="PiedepginaCar">
    <w:name w:val="Pie de página Car"/>
    <w:basedOn w:val="Fuentedeprrafopredeter"/>
    <w:link w:val="Piedepgina"/>
    <w:uiPriority w:val="99"/>
    <w:rsid w:val="00B55DE8"/>
    <w:rPr>
      <w:rFonts w:ascii="Verdana" w:eastAsia="Verdana" w:hAnsi="Verdana" w:cs="Verdana"/>
      <w:lang w:val="es-ES"/>
    </w:rPr>
  </w:style>
  <w:style w:type="character" w:styleId="Hipervnculo">
    <w:name w:val="Hyperlink"/>
    <w:basedOn w:val="Fuentedeprrafopredeter"/>
    <w:uiPriority w:val="99"/>
    <w:unhideWhenUsed/>
    <w:rsid w:val="00C53E5C"/>
    <w:rPr>
      <w:color w:val="0000FF" w:themeColor="hyperlink"/>
      <w:u w:val="single"/>
    </w:rPr>
  </w:style>
  <w:style w:type="character" w:customStyle="1" w:styleId="Mencinsinresolver1">
    <w:name w:val="Mención sin resolver1"/>
    <w:basedOn w:val="Fuentedeprrafopredeter"/>
    <w:uiPriority w:val="99"/>
    <w:semiHidden/>
    <w:unhideWhenUsed/>
    <w:rsid w:val="00C53E5C"/>
    <w:rPr>
      <w:color w:val="605E5C"/>
      <w:shd w:val="clear" w:color="auto" w:fill="E1DFDD"/>
    </w:rPr>
  </w:style>
  <w:style w:type="paragraph" w:styleId="NormalWeb">
    <w:name w:val="Normal (Web)"/>
    <w:basedOn w:val="Normal"/>
    <w:uiPriority w:val="99"/>
    <w:unhideWhenUsed/>
    <w:rsid w:val="00494090"/>
    <w:pPr>
      <w:widowControl/>
      <w:autoSpaceDE/>
      <w:autoSpaceDN/>
      <w:spacing w:before="100" w:beforeAutospacing="1" w:after="100" w:afterAutospacing="1"/>
    </w:pPr>
    <w:rPr>
      <w:rFonts w:ascii="Times New Roman" w:eastAsia="Times New Roman" w:hAnsi="Times New Roman" w:cs="Times New Roman"/>
      <w:position w:val="0"/>
      <w:sz w:val="24"/>
      <w:szCs w:val="24"/>
      <w:lang w:eastAsia="es-CO"/>
    </w:rPr>
  </w:style>
  <w:style w:type="character" w:styleId="Textoennegrita">
    <w:name w:val="Strong"/>
    <w:basedOn w:val="Fuentedeprrafopredeter"/>
    <w:uiPriority w:val="22"/>
    <w:qFormat/>
    <w:rsid w:val="00494090"/>
    <w:rPr>
      <w:b/>
      <w:bCs/>
    </w:rPr>
  </w:style>
  <w:style w:type="paragraph" w:styleId="Sinespaciado">
    <w:name w:val="No Spacing"/>
    <w:uiPriority w:val="1"/>
    <w:qFormat/>
    <w:rsid w:val="000B0CCF"/>
    <w:pPr>
      <w:widowControl/>
      <w:autoSpaceDE/>
      <w:autoSpaceDN/>
      <w:jc w:val="both"/>
    </w:pPr>
    <w:rPr>
      <w:rFonts w:ascii="Arial" w:eastAsia="Calibri" w:hAnsi="Arial" w:cs="Times New Roman"/>
      <w:position w:val="0"/>
      <w:sz w:val="22"/>
      <w:szCs w:val="22"/>
      <w:lang w:val="es-ES"/>
    </w:rPr>
  </w:style>
  <w:style w:type="character" w:customStyle="1" w:styleId="normaltextrun">
    <w:name w:val="normaltextrun"/>
    <w:basedOn w:val="Fuentedeprrafopredeter"/>
    <w:rsid w:val="0046516B"/>
  </w:style>
  <w:style w:type="character" w:styleId="nfasis">
    <w:name w:val="Emphasis"/>
    <w:basedOn w:val="Fuentedeprrafopredeter"/>
    <w:qFormat/>
    <w:rsid w:val="0046516B"/>
    <w:rPr>
      <w:i/>
      <w:iCs/>
    </w:rPr>
  </w:style>
  <w:style w:type="table" w:styleId="Tablaconcuadrcula">
    <w:name w:val="Table Grid"/>
    <w:basedOn w:val="Tablanormal"/>
    <w:uiPriority w:val="39"/>
    <w:rsid w:val="004C5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D7E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7EE8"/>
    <w:rPr>
      <w:rFonts w:ascii="Segoe UI" w:hAnsi="Segoe UI" w:cs="Segoe UI"/>
      <w:sz w:val="18"/>
      <w:szCs w:val="18"/>
      <w:lang w:val="es-CO"/>
    </w:rPr>
  </w:style>
  <w:style w:type="character" w:customStyle="1" w:styleId="sc-ui-readonly-radicado">
    <w:name w:val="sc-ui-readonly-radicado"/>
    <w:basedOn w:val="Fuentedeprrafopredeter"/>
    <w:rsid w:val="006E6BA6"/>
  </w:style>
  <w:style w:type="paragraph" w:styleId="Textoindependiente2">
    <w:name w:val="Body Text 2"/>
    <w:basedOn w:val="Normal"/>
    <w:link w:val="Textoindependiente2Car"/>
    <w:uiPriority w:val="99"/>
    <w:unhideWhenUsed/>
    <w:rsid w:val="00100D59"/>
    <w:pPr>
      <w:widowControl/>
      <w:autoSpaceDE/>
      <w:autoSpaceDN/>
      <w:spacing w:after="120" w:line="480" w:lineRule="auto"/>
    </w:pPr>
    <w:rPr>
      <w:rFonts w:asciiTheme="minorHAnsi" w:hAnsiTheme="minorHAnsi" w:cstheme="minorBidi"/>
      <w:position w:val="0"/>
      <w:sz w:val="22"/>
      <w:szCs w:val="22"/>
    </w:rPr>
  </w:style>
  <w:style w:type="character" w:customStyle="1" w:styleId="Textoindependiente2Car">
    <w:name w:val="Texto independiente 2 Car"/>
    <w:basedOn w:val="Fuentedeprrafopredeter"/>
    <w:link w:val="Textoindependiente2"/>
    <w:uiPriority w:val="99"/>
    <w:rsid w:val="00100D59"/>
    <w:rPr>
      <w:rFonts w:asciiTheme="minorHAnsi" w:hAnsiTheme="minorHAnsi" w:cstheme="minorBidi"/>
      <w:position w:val="0"/>
      <w:sz w:val="22"/>
      <w:szCs w:val="22"/>
      <w:lang w:val="es-CO"/>
    </w:rPr>
  </w:style>
  <w:style w:type="character" w:styleId="Refdecomentario">
    <w:name w:val="annotation reference"/>
    <w:basedOn w:val="Fuentedeprrafopredeter"/>
    <w:uiPriority w:val="99"/>
    <w:semiHidden/>
    <w:unhideWhenUsed/>
    <w:rsid w:val="002F424F"/>
    <w:rPr>
      <w:sz w:val="16"/>
      <w:szCs w:val="16"/>
    </w:rPr>
  </w:style>
  <w:style w:type="paragraph" w:styleId="Textocomentario">
    <w:name w:val="annotation text"/>
    <w:basedOn w:val="Normal"/>
    <w:link w:val="TextocomentarioCar"/>
    <w:uiPriority w:val="99"/>
    <w:semiHidden/>
    <w:unhideWhenUsed/>
    <w:rsid w:val="002F424F"/>
    <w:pPr>
      <w:widowControl/>
      <w:autoSpaceDE/>
      <w:autoSpaceDN/>
      <w:spacing w:after="200"/>
    </w:pPr>
    <w:rPr>
      <w:rFonts w:asciiTheme="minorHAnsi" w:eastAsiaTheme="minorEastAsia" w:hAnsiTheme="minorHAnsi" w:cstheme="minorBidi"/>
      <w:position w:val="0"/>
      <w:lang w:val="en-US"/>
    </w:rPr>
  </w:style>
  <w:style w:type="character" w:customStyle="1" w:styleId="TextocomentarioCar">
    <w:name w:val="Texto comentario Car"/>
    <w:basedOn w:val="Fuentedeprrafopredeter"/>
    <w:link w:val="Textocomentario"/>
    <w:uiPriority w:val="99"/>
    <w:semiHidden/>
    <w:rsid w:val="002F424F"/>
    <w:rPr>
      <w:rFonts w:asciiTheme="minorHAnsi" w:eastAsiaTheme="minorEastAsia" w:hAnsiTheme="minorHAnsi" w:cstheme="minorBidi"/>
      <w:position w:val="0"/>
    </w:rPr>
  </w:style>
  <w:style w:type="character" w:customStyle="1" w:styleId="Ttulo3Car">
    <w:name w:val="Título 3 Car"/>
    <w:basedOn w:val="Fuentedeprrafopredeter"/>
    <w:link w:val="Ttulo3"/>
    <w:uiPriority w:val="9"/>
    <w:rsid w:val="007C5B31"/>
    <w:rPr>
      <w:rFonts w:ascii="Times New Roman" w:eastAsia="Times New Roman" w:hAnsi="Times New Roman" w:cs="Times New Roman"/>
      <w:b/>
      <w:bCs/>
      <w:position w:val="0"/>
      <w:sz w:val="27"/>
      <w:szCs w:val="27"/>
      <w:lang w:val="es-CO" w:eastAsia="es-CO"/>
    </w:rPr>
  </w:style>
  <w:style w:type="paragraph" w:customStyle="1" w:styleId="pdq2pgselectionanchorcontainer">
    <w:name w:val="pdq2pg_selectionanchorcontainer"/>
    <w:basedOn w:val="Normal"/>
    <w:rsid w:val="00303CDB"/>
    <w:pPr>
      <w:widowControl/>
      <w:autoSpaceDE/>
      <w:autoSpaceDN/>
      <w:spacing w:before="100" w:beforeAutospacing="1" w:after="100" w:afterAutospacing="1"/>
    </w:pPr>
    <w:rPr>
      <w:rFonts w:ascii="Times New Roman" w:eastAsia="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8349">
      <w:bodyDiv w:val="1"/>
      <w:marLeft w:val="0"/>
      <w:marRight w:val="0"/>
      <w:marTop w:val="0"/>
      <w:marBottom w:val="0"/>
      <w:divBdr>
        <w:top w:val="none" w:sz="0" w:space="0" w:color="auto"/>
        <w:left w:val="none" w:sz="0" w:space="0" w:color="auto"/>
        <w:bottom w:val="none" w:sz="0" w:space="0" w:color="auto"/>
        <w:right w:val="none" w:sz="0" w:space="0" w:color="auto"/>
      </w:divBdr>
    </w:div>
    <w:div w:id="69548548">
      <w:bodyDiv w:val="1"/>
      <w:marLeft w:val="0"/>
      <w:marRight w:val="0"/>
      <w:marTop w:val="0"/>
      <w:marBottom w:val="0"/>
      <w:divBdr>
        <w:top w:val="none" w:sz="0" w:space="0" w:color="auto"/>
        <w:left w:val="none" w:sz="0" w:space="0" w:color="auto"/>
        <w:bottom w:val="none" w:sz="0" w:space="0" w:color="auto"/>
        <w:right w:val="none" w:sz="0" w:space="0" w:color="auto"/>
      </w:divBdr>
    </w:div>
    <w:div w:id="115831283">
      <w:bodyDiv w:val="1"/>
      <w:marLeft w:val="0"/>
      <w:marRight w:val="0"/>
      <w:marTop w:val="0"/>
      <w:marBottom w:val="0"/>
      <w:divBdr>
        <w:top w:val="none" w:sz="0" w:space="0" w:color="auto"/>
        <w:left w:val="none" w:sz="0" w:space="0" w:color="auto"/>
        <w:bottom w:val="none" w:sz="0" w:space="0" w:color="auto"/>
        <w:right w:val="none" w:sz="0" w:space="0" w:color="auto"/>
      </w:divBdr>
    </w:div>
    <w:div w:id="120004575">
      <w:bodyDiv w:val="1"/>
      <w:marLeft w:val="0"/>
      <w:marRight w:val="0"/>
      <w:marTop w:val="0"/>
      <w:marBottom w:val="0"/>
      <w:divBdr>
        <w:top w:val="none" w:sz="0" w:space="0" w:color="auto"/>
        <w:left w:val="none" w:sz="0" w:space="0" w:color="auto"/>
        <w:bottom w:val="none" w:sz="0" w:space="0" w:color="auto"/>
        <w:right w:val="none" w:sz="0" w:space="0" w:color="auto"/>
      </w:divBdr>
    </w:div>
    <w:div w:id="137383090">
      <w:bodyDiv w:val="1"/>
      <w:marLeft w:val="0"/>
      <w:marRight w:val="0"/>
      <w:marTop w:val="0"/>
      <w:marBottom w:val="0"/>
      <w:divBdr>
        <w:top w:val="none" w:sz="0" w:space="0" w:color="auto"/>
        <w:left w:val="none" w:sz="0" w:space="0" w:color="auto"/>
        <w:bottom w:val="none" w:sz="0" w:space="0" w:color="auto"/>
        <w:right w:val="none" w:sz="0" w:space="0" w:color="auto"/>
      </w:divBdr>
    </w:div>
    <w:div w:id="159660968">
      <w:bodyDiv w:val="1"/>
      <w:marLeft w:val="0"/>
      <w:marRight w:val="0"/>
      <w:marTop w:val="0"/>
      <w:marBottom w:val="0"/>
      <w:divBdr>
        <w:top w:val="none" w:sz="0" w:space="0" w:color="auto"/>
        <w:left w:val="none" w:sz="0" w:space="0" w:color="auto"/>
        <w:bottom w:val="none" w:sz="0" w:space="0" w:color="auto"/>
        <w:right w:val="none" w:sz="0" w:space="0" w:color="auto"/>
      </w:divBdr>
    </w:div>
    <w:div w:id="186258467">
      <w:bodyDiv w:val="1"/>
      <w:marLeft w:val="0"/>
      <w:marRight w:val="0"/>
      <w:marTop w:val="0"/>
      <w:marBottom w:val="0"/>
      <w:divBdr>
        <w:top w:val="none" w:sz="0" w:space="0" w:color="auto"/>
        <w:left w:val="none" w:sz="0" w:space="0" w:color="auto"/>
        <w:bottom w:val="none" w:sz="0" w:space="0" w:color="auto"/>
        <w:right w:val="none" w:sz="0" w:space="0" w:color="auto"/>
      </w:divBdr>
    </w:div>
    <w:div w:id="196704607">
      <w:bodyDiv w:val="1"/>
      <w:marLeft w:val="0"/>
      <w:marRight w:val="0"/>
      <w:marTop w:val="0"/>
      <w:marBottom w:val="0"/>
      <w:divBdr>
        <w:top w:val="none" w:sz="0" w:space="0" w:color="auto"/>
        <w:left w:val="none" w:sz="0" w:space="0" w:color="auto"/>
        <w:bottom w:val="none" w:sz="0" w:space="0" w:color="auto"/>
        <w:right w:val="none" w:sz="0" w:space="0" w:color="auto"/>
      </w:divBdr>
    </w:div>
    <w:div w:id="201989579">
      <w:bodyDiv w:val="1"/>
      <w:marLeft w:val="0"/>
      <w:marRight w:val="0"/>
      <w:marTop w:val="0"/>
      <w:marBottom w:val="0"/>
      <w:divBdr>
        <w:top w:val="none" w:sz="0" w:space="0" w:color="auto"/>
        <w:left w:val="none" w:sz="0" w:space="0" w:color="auto"/>
        <w:bottom w:val="none" w:sz="0" w:space="0" w:color="auto"/>
        <w:right w:val="none" w:sz="0" w:space="0" w:color="auto"/>
      </w:divBdr>
    </w:div>
    <w:div w:id="220216063">
      <w:bodyDiv w:val="1"/>
      <w:marLeft w:val="0"/>
      <w:marRight w:val="0"/>
      <w:marTop w:val="0"/>
      <w:marBottom w:val="0"/>
      <w:divBdr>
        <w:top w:val="none" w:sz="0" w:space="0" w:color="auto"/>
        <w:left w:val="none" w:sz="0" w:space="0" w:color="auto"/>
        <w:bottom w:val="none" w:sz="0" w:space="0" w:color="auto"/>
        <w:right w:val="none" w:sz="0" w:space="0" w:color="auto"/>
      </w:divBdr>
    </w:div>
    <w:div w:id="287010735">
      <w:bodyDiv w:val="1"/>
      <w:marLeft w:val="0"/>
      <w:marRight w:val="0"/>
      <w:marTop w:val="0"/>
      <w:marBottom w:val="0"/>
      <w:divBdr>
        <w:top w:val="none" w:sz="0" w:space="0" w:color="auto"/>
        <w:left w:val="none" w:sz="0" w:space="0" w:color="auto"/>
        <w:bottom w:val="none" w:sz="0" w:space="0" w:color="auto"/>
        <w:right w:val="none" w:sz="0" w:space="0" w:color="auto"/>
      </w:divBdr>
    </w:div>
    <w:div w:id="316500811">
      <w:bodyDiv w:val="1"/>
      <w:marLeft w:val="0"/>
      <w:marRight w:val="0"/>
      <w:marTop w:val="0"/>
      <w:marBottom w:val="0"/>
      <w:divBdr>
        <w:top w:val="none" w:sz="0" w:space="0" w:color="auto"/>
        <w:left w:val="none" w:sz="0" w:space="0" w:color="auto"/>
        <w:bottom w:val="none" w:sz="0" w:space="0" w:color="auto"/>
        <w:right w:val="none" w:sz="0" w:space="0" w:color="auto"/>
      </w:divBdr>
    </w:div>
    <w:div w:id="347220685">
      <w:bodyDiv w:val="1"/>
      <w:marLeft w:val="0"/>
      <w:marRight w:val="0"/>
      <w:marTop w:val="0"/>
      <w:marBottom w:val="0"/>
      <w:divBdr>
        <w:top w:val="none" w:sz="0" w:space="0" w:color="auto"/>
        <w:left w:val="none" w:sz="0" w:space="0" w:color="auto"/>
        <w:bottom w:val="none" w:sz="0" w:space="0" w:color="auto"/>
        <w:right w:val="none" w:sz="0" w:space="0" w:color="auto"/>
      </w:divBdr>
    </w:div>
    <w:div w:id="371882247">
      <w:bodyDiv w:val="1"/>
      <w:marLeft w:val="0"/>
      <w:marRight w:val="0"/>
      <w:marTop w:val="0"/>
      <w:marBottom w:val="0"/>
      <w:divBdr>
        <w:top w:val="none" w:sz="0" w:space="0" w:color="auto"/>
        <w:left w:val="none" w:sz="0" w:space="0" w:color="auto"/>
        <w:bottom w:val="none" w:sz="0" w:space="0" w:color="auto"/>
        <w:right w:val="none" w:sz="0" w:space="0" w:color="auto"/>
      </w:divBdr>
    </w:div>
    <w:div w:id="386152261">
      <w:bodyDiv w:val="1"/>
      <w:marLeft w:val="0"/>
      <w:marRight w:val="0"/>
      <w:marTop w:val="0"/>
      <w:marBottom w:val="0"/>
      <w:divBdr>
        <w:top w:val="none" w:sz="0" w:space="0" w:color="auto"/>
        <w:left w:val="none" w:sz="0" w:space="0" w:color="auto"/>
        <w:bottom w:val="none" w:sz="0" w:space="0" w:color="auto"/>
        <w:right w:val="none" w:sz="0" w:space="0" w:color="auto"/>
      </w:divBdr>
    </w:div>
    <w:div w:id="399180028">
      <w:bodyDiv w:val="1"/>
      <w:marLeft w:val="0"/>
      <w:marRight w:val="0"/>
      <w:marTop w:val="0"/>
      <w:marBottom w:val="0"/>
      <w:divBdr>
        <w:top w:val="none" w:sz="0" w:space="0" w:color="auto"/>
        <w:left w:val="none" w:sz="0" w:space="0" w:color="auto"/>
        <w:bottom w:val="none" w:sz="0" w:space="0" w:color="auto"/>
        <w:right w:val="none" w:sz="0" w:space="0" w:color="auto"/>
      </w:divBdr>
    </w:div>
    <w:div w:id="406538888">
      <w:bodyDiv w:val="1"/>
      <w:marLeft w:val="0"/>
      <w:marRight w:val="0"/>
      <w:marTop w:val="0"/>
      <w:marBottom w:val="0"/>
      <w:divBdr>
        <w:top w:val="none" w:sz="0" w:space="0" w:color="auto"/>
        <w:left w:val="none" w:sz="0" w:space="0" w:color="auto"/>
        <w:bottom w:val="none" w:sz="0" w:space="0" w:color="auto"/>
        <w:right w:val="none" w:sz="0" w:space="0" w:color="auto"/>
      </w:divBdr>
    </w:div>
    <w:div w:id="512569072">
      <w:bodyDiv w:val="1"/>
      <w:marLeft w:val="0"/>
      <w:marRight w:val="0"/>
      <w:marTop w:val="0"/>
      <w:marBottom w:val="0"/>
      <w:divBdr>
        <w:top w:val="none" w:sz="0" w:space="0" w:color="auto"/>
        <w:left w:val="none" w:sz="0" w:space="0" w:color="auto"/>
        <w:bottom w:val="none" w:sz="0" w:space="0" w:color="auto"/>
        <w:right w:val="none" w:sz="0" w:space="0" w:color="auto"/>
      </w:divBdr>
    </w:div>
    <w:div w:id="533469741">
      <w:bodyDiv w:val="1"/>
      <w:marLeft w:val="0"/>
      <w:marRight w:val="0"/>
      <w:marTop w:val="0"/>
      <w:marBottom w:val="0"/>
      <w:divBdr>
        <w:top w:val="none" w:sz="0" w:space="0" w:color="auto"/>
        <w:left w:val="none" w:sz="0" w:space="0" w:color="auto"/>
        <w:bottom w:val="none" w:sz="0" w:space="0" w:color="auto"/>
        <w:right w:val="none" w:sz="0" w:space="0" w:color="auto"/>
      </w:divBdr>
    </w:div>
    <w:div w:id="585921913">
      <w:bodyDiv w:val="1"/>
      <w:marLeft w:val="0"/>
      <w:marRight w:val="0"/>
      <w:marTop w:val="0"/>
      <w:marBottom w:val="0"/>
      <w:divBdr>
        <w:top w:val="none" w:sz="0" w:space="0" w:color="auto"/>
        <w:left w:val="none" w:sz="0" w:space="0" w:color="auto"/>
        <w:bottom w:val="none" w:sz="0" w:space="0" w:color="auto"/>
        <w:right w:val="none" w:sz="0" w:space="0" w:color="auto"/>
      </w:divBdr>
    </w:div>
    <w:div w:id="604077646">
      <w:bodyDiv w:val="1"/>
      <w:marLeft w:val="0"/>
      <w:marRight w:val="0"/>
      <w:marTop w:val="0"/>
      <w:marBottom w:val="0"/>
      <w:divBdr>
        <w:top w:val="none" w:sz="0" w:space="0" w:color="auto"/>
        <w:left w:val="none" w:sz="0" w:space="0" w:color="auto"/>
        <w:bottom w:val="none" w:sz="0" w:space="0" w:color="auto"/>
        <w:right w:val="none" w:sz="0" w:space="0" w:color="auto"/>
      </w:divBdr>
    </w:div>
    <w:div w:id="706032237">
      <w:bodyDiv w:val="1"/>
      <w:marLeft w:val="0"/>
      <w:marRight w:val="0"/>
      <w:marTop w:val="0"/>
      <w:marBottom w:val="0"/>
      <w:divBdr>
        <w:top w:val="none" w:sz="0" w:space="0" w:color="auto"/>
        <w:left w:val="none" w:sz="0" w:space="0" w:color="auto"/>
        <w:bottom w:val="none" w:sz="0" w:space="0" w:color="auto"/>
        <w:right w:val="none" w:sz="0" w:space="0" w:color="auto"/>
      </w:divBdr>
      <w:divsChild>
        <w:div w:id="393312074">
          <w:marLeft w:val="0"/>
          <w:marRight w:val="0"/>
          <w:marTop w:val="0"/>
          <w:marBottom w:val="0"/>
          <w:divBdr>
            <w:top w:val="none" w:sz="0" w:space="0" w:color="auto"/>
            <w:left w:val="none" w:sz="0" w:space="0" w:color="auto"/>
            <w:bottom w:val="none" w:sz="0" w:space="0" w:color="auto"/>
            <w:right w:val="none" w:sz="0" w:space="0" w:color="auto"/>
          </w:divBdr>
          <w:divsChild>
            <w:div w:id="41104642">
              <w:marLeft w:val="0"/>
              <w:marRight w:val="0"/>
              <w:marTop w:val="0"/>
              <w:marBottom w:val="0"/>
              <w:divBdr>
                <w:top w:val="none" w:sz="0" w:space="0" w:color="auto"/>
                <w:left w:val="none" w:sz="0" w:space="0" w:color="auto"/>
                <w:bottom w:val="none" w:sz="0" w:space="0" w:color="auto"/>
                <w:right w:val="none" w:sz="0" w:space="0" w:color="auto"/>
              </w:divBdr>
              <w:divsChild>
                <w:div w:id="1219173258">
                  <w:marLeft w:val="0"/>
                  <w:marRight w:val="0"/>
                  <w:marTop w:val="0"/>
                  <w:marBottom w:val="0"/>
                  <w:divBdr>
                    <w:top w:val="none" w:sz="0" w:space="0" w:color="auto"/>
                    <w:left w:val="none" w:sz="0" w:space="0" w:color="auto"/>
                    <w:bottom w:val="none" w:sz="0" w:space="0" w:color="auto"/>
                    <w:right w:val="none" w:sz="0" w:space="0" w:color="auto"/>
                  </w:divBdr>
                  <w:divsChild>
                    <w:div w:id="91848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328114">
          <w:marLeft w:val="0"/>
          <w:marRight w:val="0"/>
          <w:marTop w:val="0"/>
          <w:marBottom w:val="0"/>
          <w:divBdr>
            <w:top w:val="none" w:sz="0" w:space="0" w:color="auto"/>
            <w:left w:val="none" w:sz="0" w:space="0" w:color="auto"/>
            <w:bottom w:val="none" w:sz="0" w:space="0" w:color="auto"/>
            <w:right w:val="none" w:sz="0" w:space="0" w:color="auto"/>
          </w:divBdr>
          <w:divsChild>
            <w:div w:id="2094618012">
              <w:marLeft w:val="0"/>
              <w:marRight w:val="0"/>
              <w:marTop w:val="0"/>
              <w:marBottom w:val="0"/>
              <w:divBdr>
                <w:top w:val="none" w:sz="0" w:space="0" w:color="auto"/>
                <w:left w:val="none" w:sz="0" w:space="0" w:color="auto"/>
                <w:bottom w:val="none" w:sz="0" w:space="0" w:color="auto"/>
                <w:right w:val="none" w:sz="0" w:space="0" w:color="auto"/>
              </w:divBdr>
              <w:divsChild>
                <w:div w:id="512499560">
                  <w:marLeft w:val="0"/>
                  <w:marRight w:val="0"/>
                  <w:marTop w:val="0"/>
                  <w:marBottom w:val="0"/>
                  <w:divBdr>
                    <w:top w:val="none" w:sz="0" w:space="0" w:color="auto"/>
                    <w:left w:val="none" w:sz="0" w:space="0" w:color="auto"/>
                    <w:bottom w:val="none" w:sz="0" w:space="0" w:color="auto"/>
                    <w:right w:val="none" w:sz="0" w:space="0" w:color="auto"/>
                  </w:divBdr>
                  <w:divsChild>
                    <w:div w:id="14775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16766">
      <w:bodyDiv w:val="1"/>
      <w:marLeft w:val="0"/>
      <w:marRight w:val="0"/>
      <w:marTop w:val="0"/>
      <w:marBottom w:val="0"/>
      <w:divBdr>
        <w:top w:val="none" w:sz="0" w:space="0" w:color="auto"/>
        <w:left w:val="none" w:sz="0" w:space="0" w:color="auto"/>
        <w:bottom w:val="none" w:sz="0" w:space="0" w:color="auto"/>
        <w:right w:val="none" w:sz="0" w:space="0" w:color="auto"/>
      </w:divBdr>
    </w:div>
    <w:div w:id="804350175">
      <w:bodyDiv w:val="1"/>
      <w:marLeft w:val="0"/>
      <w:marRight w:val="0"/>
      <w:marTop w:val="0"/>
      <w:marBottom w:val="0"/>
      <w:divBdr>
        <w:top w:val="none" w:sz="0" w:space="0" w:color="auto"/>
        <w:left w:val="none" w:sz="0" w:space="0" w:color="auto"/>
        <w:bottom w:val="none" w:sz="0" w:space="0" w:color="auto"/>
        <w:right w:val="none" w:sz="0" w:space="0" w:color="auto"/>
      </w:divBdr>
    </w:div>
    <w:div w:id="880676913">
      <w:bodyDiv w:val="1"/>
      <w:marLeft w:val="0"/>
      <w:marRight w:val="0"/>
      <w:marTop w:val="0"/>
      <w:marBottom w:val="0"/>
      <w:divBdr>
        <w:top w:val="none" w:sz="0" w:space="0" w:color="auto"/>
        <w:left w:val="none" w:sz="0" w:space="0" w:color="auto"/>
        <w:bottom w:val="none" w:sz="0" w:space="0" w:color="auto"/>
        <w:right w:val="none" w:sz="0" w:space="0" w:color="auto"/>
      </w:divBdr>
    </w:div>
    <w:div w:id="1082411488">
      <w:bodyDiv w:val="1"/>
      <w:marLeft w:val="0"/>
      <w:marRight w:val="0"/>
      <w:marTop w:val="0"/>
      <w:marBottom w:val="0"/>
      <w:divBdr>
        <w:top w:val="none" w:sz="0" w:space="0" w:color="auto"/>
        <w:left w:val="none" w:sz="0" w:space="0" w:color="auto"/>
        <w:bottom w:val="none" w:sz="0" w:space="0" w:color="auto"/>
        <w:right w:val="none" w:sz="0" w:space="0" w:color="auto"/>
      </w:divBdr>
    </w:div>
    <w:div w:id="1106727694">
      <w:bodyDiv w:val="1"/>
      <w:marLeft w:val="0"/>
      <w:marRight w:val="0"/>
      <w:marTop w:val="0"/>
      <w:marBottom w:val="0"/>
      <w:divBdr>
        <w:top w:val="none" w:sz="0" w:space="0" w:color="auto"/>
        <w:left w:val="none" w:sz="0" w:space="0" w:color="auto"/>
        <w:bottom w:val="none" w:sz="0" w:space="0" w:color="auto"/>
        <w:right w:val="none" w:sz="0" w:space="0" w:color="auto"/>
      </w:divBdr>
    </w:div>
    <w:div w:id="1125923748">
      <w:bodyDiv w:val="1"/>
      <w:marLeft w:val="0"/>
      <w:marRight w:val="0"/>
      <w:marTop w:val="0"/>
      <w:marBottom w:val="0"/>
      <w:divBdr>
        <w:top w:val="none" w:sz="0" w:space="0" w:color="auto"/>
        <w:left w:val="none" w:sz="0" w:space="0" w:color="auto"/>
        <w:bottom w:val="none" w:sz="0" w:space="0" w:color="auto"/>
        <w:right w:val="none" w:sz="0" w:space="0" w:color="auto"/>
      </w:divBdr>
    </w:div>
    <w:div w:id="1129281086">
      <w:bodyDiv w:val="1"/>
      <w:marLeft w:val="0"/>
      <w:marRight w:val="0"/>
      <w:marTop w:val="0"/>
      <w:marBottom w:val="0"/>
      <w:divBdr>
        <w:top w:val="none" w:sz="0" w:space="0" w:color="auto"/>
        <w:left w:val="none" w:sz="0" w:space="0" w:color="auto"/>
        <w:bottom w:val="none" w:sz="0" w:space="0" w:color="auto"/>
        <w:right w:val="none" w:sz="0" w:space="0" w:color="auto"/>
      </w:divBdr>
    </w:div>
    <w:div w:id="1144010599">
      <w:bodyDiv w:val="1"/>
      <w:marLeft w:val="0"/>
      <w:marRight w:val="0"/>
      <w:marTop w:val="0"/>
      <w:marBottom w:val="0"/>
      <w:divBdr>
        <w:top w:val="none" w:sz="0" w:space="0" w:color="auto"/>
        <w:left w:val="none" w:sz="0" w:space="0" w:color="auto"/>
        <w:bottom w:val="none" w:sz="0" w:space="0" w:color="auto"/>
        <w:right w:val="none" w:sz="0" w:space="0" w:color="auto"/>
      </w:divBdr>
    </w:div>
    <w:div w:id="1180969948">
      <w:bodyDiv w:val="1"/>
      <w:marLeft w:val="0"/>
      <w:marRight w:val="0"/>
      <w:marTop w:val="0"/>
      <w:marBottom w:val="0"/>
      <w:divBdr>
        <w:top w:val="none" w:sz="0" w:space="0" w:color="auto"/>
        <w:left w:val="none" w:sz="0" w:space="0" w:color="auto"/>
        <w:bottom w:val="none" w:sz="0" w:space="0" w:color="auto"/>
        <w:right w:val="none" w:sz="0" w:space="0" w:color="auto"/>
      </w:divBdr>
      <w:divsChild>
        <w:div w:id="1781022909">
          <w:blockQuote w:val="1"/>
          <w:marLeft w:val="720"/>
          <w:marRight w:val="720"/>
          <w:marTop w:val="100"/>
          <w:marBottom w:val="100"/>
          <w:divBdr>
            <w:top w:val="none" w:sz="0" w:space="0" w:color="auto"/>
            <w:left w:val="none" w:sz="0" w:space="0" w:color="auto"/>
            <w:bottom w:val="none" w:sz="0" w:space="0" w:color="auto"/>
            <w:right w:val="none" w:sz="0" w:space="0" w:color="auto"/>
          </w:divBdr>
        </w:div>
        <w:div w:id="512958588">
          <w:blockQuote w:val="1"/>
          <w:marLeft w:val="720"/>
          <w:marRight w:val="720"/>
          <w:marTop w:val="100"/>
          <w:marBottom w:val="100"/>
          <w:divBdr>
            <w:top w:val="none" w:sz="0" w:space="0" w:color="auto"/>
            <w:left w:val="none" w:sz="0" w:space="0" w:color="auto"/>
            <w:bottom w:val="none" w:sz="0" w:space="0" w:color="auto"/>
            <w:right w:val="none" w:sz="0" w:space="0" w:color="auto"/>
          </w:divBdr>
        </w:div>
        <w:div w:id="950284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1260364">
      <w:bodyDiv w:val="1"/>
      <w:marLeft w:val="0"/>
      <w:marRight w:val="0"/>
      <w:marTop w:val="0"/>
      <w:marBottom w:val="0"/>
      <w:divBdr>
        <w:top w:val="none" w:sz="0" w:space="0" w:color="auto"/>
        <w:left w:val="none" w:sz="0" w:space="0" w:color="auto"/>
        <w:bottom w:val="none" w:sz="0" w:space="0" w:color="auto"/>
        <w:right w:val="none" w:sz="0" w:space="0" w:color="auto"/>
      </w:divBdr>
    </w:div>
    <w:div w:id="1288928730">
      <w:bodyDiv w:val="1"/>
      <w:marLeft w:val="0"/>
      <w:marRight w:val="0"/>
      <w:marTop w:val="0"/>
      <w:marBottom w:val="0"/>
      <w:divBdr>
        <w:top w:val="none" w:sz="0" w:space="0" w:color="auto"/>
        <w:left w:val="none" w:sz="0" w:space="0" w:color="auto"/>
        <w:bottom w:val="none" w:sz="0" w:space="0" w:color="auto"/>
        <w:right w:val="none" w:sz="0" w:space="0" w:color="auto"/>
      </w:divBdr>
    </w:div>
    <w:div w:id="1329212464">
      <w:bodyDiv w:val="1"/>
      <w:marLeft w:val="0"/>
      <w:marRight w:val="0"/>
      <w:marTop w:val="0"/>
      <w:marBottom w:val="0"/>
      <w:divBdr>
        <w:top w:val="none" w:sz="0" w:space="0" w:color="auto"/>
        <w:left w:val="none" w:sz="0" w:space="0" w:color="auto"/>
        <w:bottom w:val="none" w:sz="0" w:space="0" w:color="auto"/>
        <w:right w:val="none" w:sz="0" w:space="0" w:color="auto"/>
      </w:divBdr>
    </w:div>
    <w:div w:id="1389258410">
      <w:bodyDiv w:val="1"/>
      <w:marLeft w:val="0"/>
      <w:marRight w:val="0"/>
      <w:marTop w:val="0"/>
      <w:marBottom w:val="0"/>
      <w:divBdr>
        <w:top w:val="none" w:sz="0" w:space="0" w:color="auto"/>
        <w:left w:val="none" w:sz="0" w:space="0" w:color="auto"/>
        <w:bottom w:val="none" w:sz="0" w:space="0" w:color="auto"/>
        <w:right w:val="none" w:sz="0" w:space="0" w:color="auto"/>
      </w:divBdr>
    </w:div>
    <w:div w:id="1442994041">
      <w:bodyDiv w:val="1"/>
      <w:marLeft w:val="0"/>
      <w:marRight w:val="0"/>
      <w:marTop w:val="0"/>
      <w:marBottom w:val="0"/>
      <w:divBdr>
        <w:top w:val="none" w:sz="0" w:space="0" w:color="auto"/>
        <w:left w:val="none" w:sz="0" w:space="0" w:color="auto"/>
        <w:bottom w:val="none" w:sz="0" w:space="0" w:color="auto"/>
        <w:right w:val="none" w:sz="0" w:space="0" w:color="auto"/>
      </w:divBdr>
    </w:div>
    <w:div w:id="1457405974">
      <w:bodyDiv w:val="1"/>
      <w:marLeft w:val="0"/>
      <w:marRight w:val="0"/>
      <w:marTop w:val="0"/>
      <w:marBottom w:val="0"/>
      <w:divBdr>
        <w:top w:val="none" w:sz="0" w:space="0" w:color="auto"/>
        <w:left w:val="none" w:sz="0" w:space="0" w:color="auto"/>
        <w:bottom w:val="none" w:sz="0" w:space="0" w:color="auto"/>
        <w:right w:val="none" w:sz="0" w:space="0" w:color="auto"/>
      </w:divBdr>
    </w:div>
    <w:div w:id="1460999004">
      <w:bodyDiv w:val="1"/>
      <w:marLeft w:val="0"/>
      <w:marRight w:val="0"/>
      <w:marTop w:val="0"/>
      <w:marBottom w:val="0"/>
      <w:divBdr>
        <w:top w:val="none" w:sz="0" w:space="0" w:color="auto"/>
        <w:left w:val="none" w:sz="0" w:space="0" w:color="auto"/>
        <w:bottom w:val="none" w:sz="0" w:space="0" w:color="auto"/>
        <w:right w:val="none" w:sz="0" w:space="0" w:color="auto"/>
      </w:divBdr>
    </w:div>
    <w:div w:id="1482232719">
      <w:bodyDiv w:val="1"/>
      <w:marLeft w:val="0"/>
      <w:marRight w:val="0"/>
      <w:marTop w:val="0"/>
      <w:marBottom w:val="0"/>
      <w:divBdr>
        <w:top w:val="none" w:sz="0" w:space="0" w:color="auto"/>
        <w:left w:val="none" w:sz="0" w:space="0" w:color="auto"/>
        <w:bottom w:val="none" w:sz="0" w:space="0" w:color="auto"/>
        <w:right w:val="none" w:sz="0" w:space="0" w:color="auto"/>
      </w:divBdr>
    </w:div>
    <w:div w:id="1491601386">
      <w:bodyDiv w:val="1"/>
      <w:marLeft w:val="0"/>
      <w:marRight w:val="0"/>
      <w:marTop w:val="0"/>
      <w:marBottom w:val="0"/>
      <w:divBdr>
        <w:top w:val="none" w:sz="0" w:space="0" w:color="auto"/>
        <w:left w:val="none" w:sz="0" w:space="0" w:color="auto"/>
        <w:bottom w:val="none" w:sz="0" w:space="0" w:color="auto"/>
        <w:right w:val="none" w:sz="0" w:space="0" w:color="auto"/>
      </w:divBdr>
    </w:div>
    <w:div w:id="1557811325">
      <w:bodyDiv w:val="1"/>
      <w:marLeft w:val="0"/>
      <w:marRight w:val="0"/>
      <w:marTop w:val="0"/>
      <w:marBottom w:val="0"/>
      <w:divBdr>
        <w:top w:val="none" w:sz="0" w:space="0" w:color="auto"/>
        <w:left w:val="none" w:sz="0" w:space="0" w:color="auto"/>
        <w:bottom w:val="none" w:sz="0" w:space="0" w:color="auto"/>
        <w:right w:val="none" w:sz="0" w:space="0" w:color="auto"/>
      </w:divBdr>
    </w:div>
    <w:div w:id="1641962754">
      <w:bodyDiv w:val="1"/>
      <w:marLeft w:val="0"/>
      <w:marRight w:val="0"/>
      <w:marTop w:val="0"/>
      <w:marBottom w:val="0"/>
      <w:divBdr>
        <w:top w:val="none" w:sz="0" w:space="0" w:color="auto"/>
        <w:left w:val="none" w:sz="0" w:space="0" w:color="auto"/>
        <w:bottom w:val="none" w:sz="0" w:space="0" w:color="auto"/>
        <w:right w:val="none" w:sz="0" w:space="0" w:color="auto"/>
      </w:divBdr>
    </w:div>
    <w:div w:id="1647928912">
      <w:bodyDiv w:val="1"/>
      <w:marLeft w:val="0"/>
      <w:marRight w:val="0"/>
      <w:marTop w:val="0"/>
      <w:marBottom w:val="0"/>
      <w:divBdr>
        <w:top w:val="none" w:sz="0" w:space="0" w:color="auto"/>
        <w:left w:val="none" w:sz="0" w:space="0" w:color="auto"/>
        <w:bottom w:val="none" w:sz="0" w:space="0" w:color="auto"/>
        <w:right w:val="none" w:sz="0" w:space="0" w:color="auto"/>
      </w:divBdr>
    </w:div>
    <w:div w:id="1728410657">
      <w:bodyDiv w:val="1"/>
      <w:marLeft w:val="0"/>
      <w:marRight w:val="0"/>
      <w:marTop w:val="0"/>
      <w:marBottom w:val="0"/>
      <w:divBdr>
        <w:top w:val="none" w:sz="0" w:space="0" w:color="auto"/>
        <w:left w:val="none" w:sz="0" w:space="0" w:color="auto"/>
        <w:bottom w:val="none" w:sz="0" w:space="0" w:color="auto"/>
        <w:right w:val="none" w:sz="0" w:space="0" w:color="auto"/>
      </w:divBdr>
    </w:div>
    <w:div w:id="1731267414">
      <w:bodyDiv w:val="1"/>
      <w:marLeft w:val="0"/>
      <w:marRight w:val="0"/>
      <w:marTop w:val="0"/>
      <w:marBottom w:val="0"/>
      <w:divBdr>
        <w:top w:val="none" w:sz="0" w:space="0" w:color="auto"/>
        <w:left w:val="none" w:sz="0" w:space="0" w:color="auto"/>
        <w:bottom w:val="none" w:sz="0" w:space="0" w:color="auto"/>
        <w:right w:val="none" w:sz="0" w:space="0" w:color="auto"/>
      </w:divBdr>
    </w:div>
    <w:div w:id="1740060312">
      <w:bodyDiv w:val="1"/>
      <w:marLeft w:val="0"/>
      <w:marRight w:val="0"/>
      <w:marTop w:val="0"/>
      <w:marBottom w:val="0"/>
      <w:divBdr>
        <w:top w:val="none" w:sz="0" w:space="0" w:color="auto"/>
        <w:left w:val="none" w:sz="0" w:space="0" w:color="auto"/>
        <w:bottom w:val="none" w:sz="0" w:space="0" w:color="auto"/>
        <w:right w:val="none" w:sz="0" w:space="0" w:color="auto"/>
      </w:divBdr>
    </w:div>
    <w:div w:id="1753158589">
      <w:bodyDiv w:val="1"/>
      <w:marLeft w:val="0"/>
      <w:marRight w:val="0"/>
      <w:marTop w:val="0"/>
      <w:marBottom w:val="0"/>
      <w:divBdr>
        <w:top w:val="none" w:sz="0" w:space="0" w:color="auto"/>
        <w:left w:val="none" w:sz="0" w:space="0" w:color="auto"/>
        <w:bottom w:val="none" w:sz="0" w:space="0" w:color="auto"/>
        <w:right w:val="none" w:sz="0" w:space="0" w:color="auto"/>
      </w:divBdr>
    </w:div>
    <w:div w:id="1879932715">
      <w:bodyDiv w:val="1"/>
      <w:marLeft w:val="0"/>
      <w:marRight w:val="0"/>
      <w:marTop w:val="0"/>
      <w:marBottom w:val="0"/>
      <w:divBdr>
        <w:top w:val="none" w:sz="0" w:space="0" w:color="auto"/>
        <w:left w:val="none" w:sz="0" w:space="0" w:color="auto"/>
        <w:bottom w:val="none" w:sz="0" w:space="0" w:color="auto"/>
        <w:right w:val="none" w:sz="0" w:space="0" w:color="auto"/>
      </w:divBdr>
    </w:div>
    <w:div w:id="1918710217">
      <w:bodyDiv w:val="1"/>
      <w:marLeft w:val="0"/>
      <w:marRight w:val="0"/>
      <w:marTop w:val="0"/>
      <w:marBottom w:val="0"/>
      <w:divBdr>
        <w:top w:val="none" w:sz="0" w:space="0" w:color="auto"/>
        <w:left w:val="none" w:sz="0" w:space="0" w:color="auto"/>
        <w:bottom w:val="none" w:sz="0" w:space="0" w:color="auto"/>
        <w:right w:val="none" w:sz="0" w:space="0" w:color="auto"/>
      </w:divBdr>
      <w:divsChild>
        <w:div w:id="555556337">
          <w:blockQuote w:val="1"/>
          <w:marLeft w:val="720"/>
          <w:marRight w:val="720"/>
          <w:marTop w:val="100"/>
          <w:marBottom w:val="100"/>
          <w:divBdr>
            <w:top w:val="none" w:sz="0" w:space="0" w:color="auto"/>
            <w:left w:val="none" w:sz="0" w:space="0" w:color="auto"/>
            <w:bottom w:val="none" w:sz="0" w:space="0" w:color="auto"/>
            <w:right w:val="none" w:sz="0" w:space="0" w:color="auto"/>
          </w:divBdr>
        </w:div>
        <w:div w:id="699672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314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115704">
      <w:bodyDiv w:val="1"/>
      <w:marLeft w:val="0"/>
      <w:marRight w:val="0"/>
      <w:marTop w:val="0"/>
      <w:marBottom w:val="0"/>
      <w:divBdr>
        <w:top w:val="none" w:sz="0" w:space="0" w:color="auto"/>
        <w:left w:val="none" w:sz="0" w:space="0" w:color="auto"/>
        <w:bottom w:val="none" w:sz="0" w:space="0" w:color="auto"/>
        <w:right w:val="none" w:sz="0" w:space="0" w:color="auto"/>
      </w:divBdr>
    </w:div>
    <w:div w:id="1966958114">
      <w:bodyDiv w:val="1"/>
      <w:marLeft w:val="0"/>
      <w:marRight w:val="0"/>
      <w:marTop w:val="0"/>
      <w:marBottom w:val="0"/>
      <w:divBdr>
        <w:top w:val="none" w:sz="0" w:space="0" w:color="auto"/>
        <w:left w:val="none" w:sz="0" w:space="0" w:color="auto"/>
        <w:bottom w:val="none" w:sz="0" w:space="0" w:color="auto"/>
        <w:right w:val="none" w:sz="0" w:space="0" w:color="auto"/>
      </w:divBdr>
    </w:div>
    <w:div w:id="2048871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png"/></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E24EF-F03E-4FF5-9C57-80DC97E8B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4638</Words>
  <Characters>25512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membrete</vt:lpstr>
    </vt:vector>
  </TitlesOfParts>
  <Company/>
  <LinksUpToDate>false</LinksUpToDate>
  <CharactersWithSpaces>30090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membrete</dc:title>
  <dc:creator>WORK_HARD</dc:creator>
  <cp:lastModifiedBy>Fernando Gonzalez Sanchez</cp:lastModifiedBy>
  <cp:revision>2</cp:revision>
  <cp:lastPrinted>2026-07-09T15:10:00Z</cp:lastPrinted>
  <dcterms:created xsi:type="dcterms:W3CDTF">2026-07-09T16:01:00Z</dcterms:created>
  <dcterms:modified xsi:type="dcterms:W3CDTF">2026-07-09T16:01:00Z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Creator">
    <vt:lpwstr>Adobe Illustrator 28.2 (Windows)</vt:lpwstr>
  </property>
  <property fmtid="{D5CDD505-2E9C-101B-9397-08002B2CF9AE}" pid="4" name="LastSaved">
    <vt:filetime>2024-02-27T00:00:00Z</vt:filetime>
  </property>
</Properties>
</file>