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E71FF24" w:rsidR="0077727E" w:rsidRPr="0090542B" w:rsidRDefault="0077727E" w:rsidP="008E1E1A">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68F91D14"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sidR="00426B4F">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sidR="00BC072F">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08549086"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w:t>
      </w:r>
      <w:r w:rsidR="00D24B0C" w:rsidRPr="1D2C459F">
        <w:rPr>
          <w:rFonts w:ascii="Arial" w:hAnsi="Arial" w:cs="Arial"/>
          <w:color w:val="000000" w:themeColor="text1"/>
          <w:sz w:val="20"/>
          <w:szCs w:val="20"/>
          <w:lang w:val="es-ES" w:eastAsia="es-CO"/>
        </w:rPr>
        <w:t>r</w:t>
      </w:r>
      <w:r w:rsidRPr="1D2C459F">
        <w:rPr>
          <w:rFonts w:ascii="Arial" w:hAnsi="Arial" w:cs="Arial"/>
          <w:color w:val="000000" w:themeColor="text1"/>
          <w:sz w:val="20"/>
          <w:szCs w:val="20"/>
          <w:lang w:val="es-ES" w:eastAsia="es-CO"/>
        </w:rPr>
        <w:t xml:space="preserve">iesgo previsible propio de este tipo de contratación </w:t>
      </w:r>
      <w:r w:rsidR="00B95771">
        <w:rPr>
          <w:rFonts w:ascii="Arial" w:hAnsi="Arial" w:cs="Arial"/>
          <w:color w:val="000000" w:themeColor="text1"/>
          <w:sz w:val="20"/>
          <w:szCs w:val="20"/>
          <w:lang w:val="es-ES" w:eastAsia="es-CO"/>
        </w:rPr>
        <w:t>asumiendo</w:t>
      </w:r>
      <w:r w:rsidR="00821B3A" w:rsidRPr="1D2C459F">
        <w:rPr>
          <w:rFonts w:ascii="Arial" w:hAnsi="Arial" w:cs="Arial"/>
          <w:color w:val="000000" w:themeColor="text1"/>
          <w:sz w:val="20"/>
          <w:szCs w:val="20"/>
          <w:lang w:val="es-ES" w:eastAsia="es-CO"/>
        </w:rPr>
        <w:t xml:space="preserve"> </w:t>
      </w:r>
      <w:r w:rsidRPr="1D2C459F">
        <w:rPr>
          <w:rFonts w:ascii="Arial" w:hAnsi="Arial" w:cs="Arial"/>
          <w:color w:val="000000" w:themeColor="text1"/>
          <w:sz w:val="20"/>
          <w:szCs w:val="20"/>
          <w:lang w:val="es-ES" w:eastAsia="es-CO"/>
        </w:rPr>
        <w:t xml:space="preserve">su costo, siempre que el mismo no se encuentre expresamente </w:t>
      </w:r>
      <w:r w:rsidR="00B95771">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sidR="00821B3A">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1D23C41C"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sidR="009135CD">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36C96115" w14:textId="05A8D35D" w:rsidR="1D2C459F" w:rsidRDefault="1D2C459F" w:rsidP="1D2C459F">
      <w:pPr>
        <w:rPr>
          <w:rFonts w:ascii="Arial" w:hAnsi="Arial" w:cs="Arial"/>
          <w:color w:val="000000" w:themeColor="text1"/>
          <w:sz w:val="20"/>
          <w:szCs w:val="20"/>
          <w:lang w:val="es-ES" w:eastAsia="es-CO"/>
        </w:rPr>
      </w:pPr>
    </w:p>
    <w:p w14:paraId="1617FAE7" w14:textId="5F5C37B2" w:rsidR="1D2C459F" w:rsidRDefault="0055750F" w:rsidP="1D2C459F">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1D2C459F"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1D2C459F"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41E0E04E" w14:textId="13C4AC58"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08682F">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normal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
        <w:gridCol w:w="285"/>
        <w:gridCol w:w="285"/>
        <w:gridCol w:w="313"/>
        <w:gridCol w:w="285"/>
        <w:gridCol w:w="1450"/>
        <w:gridCol w:w="1573"/>
        <w:gridCol w:w="335"/>
        <w:gridCol w:w="336"/>
        <w:gridCol w:w="336"/>
        <w:gridCol w:w="236"/>
        <w:gridCol w:w="236"/>
        <w:gridCol w:w="1123"/>
        <w:gridCol w:w="236"/>
        <w:gridCol w:w="236"/>
        <w:gridCol w:w="236"/>
        <w:gridCol w:w="236"/>
        <w:gridCol w:w="336"/>
        <w:gridCol w:w="336"/>
        <w:gridCol w:w="448"/>
        <w:gridCol w:w="448"/>
        <w:gridCol w:w="560"/>
        <w:gridCol w:w="640"/>
      </w:tblGrid>
      <w:tr w:rsidR="00BB7461" w:rsidRPr="009D76AE" w14:paraId="4D3F6D5E" w14:textId="77777777" w:rsidTr="00E37055">
        <w:trPr>
          <w:cnfStyle w:val="100000000000" w:firstRow="1" w:lastRow="0" w:firstColumn="0" w:lastColumn="0" w:oddVBand="0" w:evenVBand="0" w:oddHBand="0" w:evenHBand="0" w:firstRowFirstColumn="0" w:firstRowLastColumn="0" w:lastRowFirstColumn="0" w:lastRowLastColumn="0"/>
          <w:trHeight w:val="878"/>
        </w:trPr>
        <w:tc>
          <w:tcPr>
            <w:cnfStyle w:val="001000000100" w:firstRow="0" w:lastRow="0" w:firstColumn="1" w:lastColumn="0" w:oddVBand="0" w:evenVBand="0" w:oddHBand="0" w:evenHBand="0" w:firstRowFirstColumn="1" w:firstRowLastColumn="0" w:lastRowFirstColumn="0" w:lastRowLastColumn="0"/>
            <w:tcW w:w="134" w:type="pct"/>
            <w:vMerge w:val="restart"/>
            <w:noWrap/>
            <w:textDirection w:val="btLr"/>
          </w:tcPr>
          <w:p w14:paraId="329C281F" w14:textId="77777777" w:rsidR="00BB7461" w:rsidRPr="009D76AE" w:rsidRDefault="00BB7461" w:rsidP="00E37055">
            <w:pPr>
              <w:jc w:val="center"/>
              <w:rPr>
                <w:rFonts w:ascii="Arial" w:eastAsia="Times New Roman" w:hAnsi="Arial" w:cs="Arial"/>
                <w:b/>
                <w:bCs/>
                <w:i w:val="0"/>
                <w:iCs w:val="0"/>
                <w:color w:val="1A1A1A" w:themeColor="background1" w:themeShade="1A"/>
                <w:sz w:val="12"/>
                <w:szCs w:val="12"/>
                <w:lang w:eastAsia="es-CO"/>
              </w:rPr>
            </w:pPr>
            <w:proofErr w:type="spellStart"/>
            <w:r w:rsidRPr="009D76AE">
              <w:rPr>
                <w:rFonts w:ascii="Arial" w:eastAsia="Times New Roman" w:hAnsi="Arial" w:cs="Arial"/>
                <w:b/>
                <w:bCs/>
                <w:i w:val="0"/>
                <w:iCs w:val="0"/>
                <w:color w:val="1A1A1A" w:themeColor="background1" w:themeShade="1A"/>
                <w:sz w:val="12"/>
                <w:szCs w:val="12"/>
                <w:lang w:eastAsia="es-CO"/>
              </w:rPr>
              <w:t>N°</w:t>
            </w:r>
            <w:proofErr w:type="spellEnd"/>
          </w:p>
        </w:tc>
        <w:tc>
          <w:tcPr>
            <w:tcW w:w="134" w:type="pct"/>
            <w:vMerge w:val="restart"/>
            <w:noWrap/>
            <w:textDirection w:val="btLr"/>
          </w:tcPr>
          <w:p w14:paraId="2BBBECE1"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Clase</w:t>
            </w:r>
          </w:p>
        </w:tc>
        <w:tc>
          <w:tcPr>
            <w:tcW w:w="134" w:type="pct"/>
            <w:vMerge w:val="restart"/>
            <w:noWrap/>
            <w:textDirection w:val="btLr"/>
          </w:tcPr>
          <w:p w14:paraId="637B2F61"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Fuente</w:t>
            </w:r>
          </w:p>
        </w:tc>
        <w:tc>
          <w:tcPr>
            <w:tcW w:w="147" w:type="pct"/>
            <w:vMerge w:val="restart"/>
            <w:noWrap/>
            <w:textDirection w:val="btLr"/>
          </w:tcPr>
          <w:p w14:paraId="07D58C8F"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Etapa</w:t>
            </w:r>
          </w:p>
        </w:tc>
        <w:tc>
          <w:tcPr>
            <w:tcW w:w="134" w:type="pct"/>
            <w:vMerge w:val="restart"/>
            <w:noWrap/>
            <w:textDirection w:val="btLr"/>
          </w:tcPr>
          <w:p w14:paraId="267E0824"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Tipo</w:t>
            </w:r>
          </w:p>
        </w:tc>
        <w:tc>
          <w:tcPr>
            <w:tcW w:w="674" w:type="pct"/>
            <w:vMerge w:val="restart"/>
            <w:noWrap/>
            <w:textDirection w:val="btLr"/>
          </w:tcPr>
          <w:p w14:paraId="4C0B1DC7"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Descripción (Qué puede pasar</w:t>
            </w:r>
          </w:p>
          <w:p w14:paraId="618226D2"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 xml:space="preserve"> y, cómo puede ocurrir)</w:t>
            </w:r>
          </w:p>
        </w:tc>
        <w:tc>
          <w:tcPr>
            <w:tcW w:w="731" w:type="pct"/>
            <w:vMerge w:val="restart"/>
            <w:noWrap/>
            <w:textDirection w:val="btLr"/>
          </w:tcPr>
          <w:p w14:paraId="591823B9"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Consecuencia de la</w:t>
            </w:r>
          </w:p>
          <w:p w14:paraId="0E1F5D75"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 xml:space="preserve"> ocurrencia del evento</w:t>
            </w:r>
          </w:p>
        </w:tc>
        <w:tc>
          <w:tcPr>
            <w:tcW w:w="157" w:type="pct"/>
            <w:vMerge w:val="restart"/>
            <w:noWrap/>
            <w:textDirection w:val="btLr"/>
          </w:tcPr>
          <w:p w14:paraId="6450FE89"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Probabilidad</w:t>
            </w:r>
          </w:p>
        </w:tc>
        <w:tc>
          <w:tcPr>
            <w:tcW w:w="157" w:type="pct"/>
            <w:vMerge w:val="restart"/>
            <w:noWrap/>
            <w:textDirection w:val="btLr"/>
          </w:tcPr>
          <w:p w14:paraId="1241ADFB"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Impacto</w:t>
            </w:r>
          </w:p>
        </w:tc>
        <w:tc>
          <w:tcPr>
            <w:tcW w:w="157" w:type="pct"/>
            <w:vMerge w:val="restart"/>
            <w:noWrap/>
            <w:textDirection w:val="btLr"/>
          </w:tcPr>
          <w:p w14:paraId="7CBC3259"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Valoración del riesgo</w:t>
            </w:r>
          </w:p>
        </w:tc>
        <w:tc>
          <w:tcPr>
            <w:tcW w:w="104" w:type="pct"/>
            <w:vMerge w:val="restart"/>
            <w:noWrap/>
            <w:textDirection w:val="btLr"/>
          </w:tcPr>
          <w:p w14:paraId="5AE47B10"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Categoría</w:t>
            </w:r>
          </w:p>
        </w:tc>
        <w:tc>
          <w:tcPr>
            <w:tcW w:w="105" w:type="pct"/>
            <w:vMerge w:val="restart"/>
            <w:noWrap/>
            <w:textDirection w:val="btLr"/>
          </w:tcPr>
          <w:p w14:paraId="0A520309"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¿A quién se le asigna?</w:t>
            </w:r>
          </w:p>
        </w:tc>
        <w:tc>
          <w:tcPr>
            <w:tcW w:w="522" w:type="pct"/>
            <w:vMerge w:val="restart"/>
            <w:noWrap/>
            <w:textDirection w:val="btLr"/>
          </w:tcPr>
          <w:p w14:paraId="074B2B2B"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 xml:space="preserve">Tratamiento/Controles a </w:t>
            </w:r>
          </w:p>
          <w:p w14:paraId="69C3BB41"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ser implementados</w:t>
            </w:r>
          </w:p>
        </w:tc>
        <w:tc>
          <w:tcPr>
            <w:tcW w:w="418" w:type="pct"/>
            <w:gridSpan w:val="4"/>
            <w:noWrap/>
            <w:vAlign w:val="center"/>
          </w:tcPr>
          <w:p w14:paraId="14F39404"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Impacto después del tratamiento</w:t>
            </w:r>
          </w:p>
        </w:tc>
        <w:tc>
          <w:tcPr>
            <w:tcW w:w="157" w:type="pct"/>
            <w:vMerge w:val="restart"/>
            <w:noWrap/>
            <w:textDirection w:val="btLr"/>
          </w:tcPr>
          <w:p w14:paraId="5F822A67"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¿Afecta la ejecución del contrato?</w:t>
            </w:r>
          </w:p>
        </w:tc>
        <w:tc>
          <w:tcPr>
            <w:tcW w:w="157" w:type="pct"/>
            <w:vMerge w:val="restart"/>
            <w:noWrap/>
            <w:textDirection w:val="btLr"/>
          </w:tcPr>
          <w:p w14:paraId="1FA1A02A"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Persona responsable por</w:t>
            </w:r>
          </w:p>
          <w:p w14:paraId="168A3092"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 xml:space="preserve"> implementar el tratamiento</w:t>
            </w:r>
          </w:p>
        </w:tc>
        <w:tc>
          <w:tcPr>
            <w:tcW w:w="209" w:type="pct"/>
            <w:vMerge w:val="restart"/>
            <w:noWrap/>
            <w:textDirection w:val="btLr"/>
          </w:tcPr>
          <w:p w14:paraId="4E760530"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 xml:space="preserve">Fecha estimada en que </w:t>
            </w:r>
          </w:p>
          <w:p w14:paraId="20B1EC77"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se inicia el tratamiento</w:t>
            </w:r>
          </w:p>
        </w:tc>
        <w:tc>
          <w:tcPr>
            <w:tcW w:w="209" w:type="pct"/>
            <w:vMerge w:val="restart"/>
            <w:noWrap/>
            <w:textDirection w:val="btLr"/>
          </w:tcPr>
          <w:p w14:paraId="64C94587"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Fecha estimada en que</w:t>
            </w:r>
          </w:p>
          <w:p w14:paraId="187D4402"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 xml:space="preserve"> se completa el tratamiento</w:t>
            </w:r>
          </w:p>
        </w:tc>
        <w:tc>
          <w:tcPr>
            <w:tcW w:w="559" w:type="pct"/>
            <w:gridSpan w:val="2"/>
            <w:noWrap/>
          </w:tcPr>
          <w:p w14:paraId="18A6ACCA" w14:textId="77777777" w:rsidR="00BB7461" w:rsidRPr="009D76AE" w:rsidRDefault="00BB7461" w:rsidP="00E3705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i w:val="0"/>
                <w:iCs w:val="0"/>
                <w:color w:val="1A1A1A" w:themeColor="background1" w:themeShade="1A"/>
                <w:sz w:val="12"/>
                <w:szCs w:val="12"/>
                <w:lang w:eastAsia="es-CO"/>
              </w:rPr>
            </w:pPr>
            <w:r w:rsidRPr="009D76AE">
              <w:rPr>
                <w:rFonts w:ascii="Arial" w:eastAsia="Times New Roman" w:hAnsi="Arial" w:cs="Arial"/>
                <w:b/>
                <w:bCs/>
                <w:i w:val="0"/>
                <w:iCs w:val="0"/>
                <w:color w:val="1A1A1A" w:themeColor="background1" w:themeShade="1A"/>
                <w:sz w:val="12"/>
                <w:szCs w:val="12"/>
                <w:lang w:eastAsia="es-CO"/>
              </w:rPr>
              <w:t>Monitoreo y revisión</w:t>
            </w:r>
          </w:p>
        </w:tc>
      </w:tr>
      <w:tr w:rsidR="00BB7461" w:rsidRPr="009D76AE" w14:paraId="28B5C2FA" w14:textId="77777777" w:rsidTr="00E37055">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134" w:type="pct"/>
            <w:vMerge/>
          </w:tcPr>
          <w:p w14:paraId="15537A87" w14:textId="77777777" w:rsidR="00BB7461" w:rsidRPr="009D76AE" w:rsidRDefault="00BB7461" w:rsidP="00E37055">
            <w:pPr>
              <w:jc w:val="left"/>
              <w:rPr>
                <w:rFonts w:ascii="Arial" w:eastAsia="Times New Roman" w:hAnsi="Arial" w:cs="Arial"/>
                <w:b/>
                <w:bCs/>
                <w:color w:val="FFFFFF"/>
                <w:sz w:val="12"/>
                <w:szCs w:val="12"/>
                <w:lang w:eastAsia="es-CO"/>
              </w:rPr>
            </w:pPr>
          </w:p>
        </w:tc>
        <w:tc>
          <w:tcPr>
            <w:tcW w:w="134" w:type="pct"/>
            <w:vMerge/>
          </w:tcPr>
          <w:p w14:paraId="3E905C8B"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34" w:type="pct"/>
            <w:vMerge/>
          </w:tcPr>
          <w:p w14:paraId="433B0F9F"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47" w:type="pct"/>
            <w:vMerge/>
          </w:tcPr>
          <w:p w14:paraId="4BD31968"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34" w:type="pct"/>
            <w:vMerge/>
          </w:tcPr>
          <w:p w14:paraId="7C829207"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674" w:type="pct"/>
            <w:vMerge/>
          </w:tcPr>
          <w:p w14:paraId="38292249"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731" w:type="pct"/>
            <w:vMerge/>
          </w:tcPr>
          <w:p w14:paraId="1D151B38"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57" w:type="pct"/>
            <w:vMerge/>
          </w:tcPr>
          <w:p w14:paraId="4DC1FEDF"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57" w:type="pct"/>
            <w:vMerge/>
          </w:tcPr>
          <w:p w14:paraId="265B8E73"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57" w:type="pct"/>
            <w:vMerge/>
          </w:tcPr>
          <w:p w14:paraId="217498A9"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04" w:type="pct"/>
            <w:vMerge/>
          </w:tcPr>
          <w:p w14:paraId="11115ECB"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sz w:val="12"/>
                <w:szCs w:val="12"/>
                <w:lang w:eastAsia="es-CO"/>
              </w:rPr>
            </w:pPr>
          </w:p>
        </w:tc>
        <w:tc>
          <w:tcPr>
            <w:tcW w:w="105" w:type="pct"/>
            <w:vMerge/>
          </w:tcPr>
          <w:p w14:paraId="626E4B97"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p>
        </w:tc>
        <w:tc>
          <w:tcPr>
            <w:tcW w:w="522" w:type="pct"/>
            <w:vMerge/>
          </w:tcPr>
          <w:p w14:paraId="3C56C263"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p>
        </w:tc>
        <w:tc>
          <w:tcPr>
            <w:tcW w:w="105" w:type="pct"/>
            <w:noWrap/>
            <w:textDirection w:val="btLr"/>
          </w:tcPr>
          <w:p w14:paraId="676C2455"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Probabilidad</w:t>
            </w:r>
          </w:p>
        </w:tc>
        <w:tc>
          <w:tcPr>
            <w:tcW w:w="104" w:type="pct"/>
            <w:noWrap/>
            <w:textDirection w:val="btLr"/>
          </w:tcPr>
          <w:p w14:paraId="3ABABEF3"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Impacto</w:t>
            </w:r>
          </w:p>
        </w:tc>
        <w:tc>
          <w:tcPr>
            <w:tcW w:w="105" w:type="pct"/>
            <w:noWrap/>
            <w:textDirection w:val="btLr"/>
          </w:tcPr>
          <w:p w14:paraId="293C4399"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Valoración del riesgo</w:t>
            </w:r>
          </w:p>
        </w:tc>
        <w:tc>
          <w:tcPr>
            <w:tcW w:w="104" w:type="pct"/>
            <w:noWrap/>
            <w:textDirection w:val="btLr"/>
          </w:tcPr>
          <w:p w14:paraId="07FA1DD3"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Categoría</w:t>
            </w:r>
          </w:p>
        </w:tc>
        <w:tc>
          <w:tcPr>
            <w:tcW w:w="157" w:type="pct"/>
            <w:vMerge/>
          </w:tcPr>
          <w:p w14:paraId="2156E7F1"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p>
        </w:tc>
        <w:tc>
          <w:tcPr>
            <w:tcW w:w="157" w:type="pct"/>
            <w:vMerge/>
          </w:tcPr>
          <w:p w14:paraId="1E0CDC8C"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p>
        </w:tc>
        <w:tc>
          <w:tcPr>
            <w:tcW w:w="209" w:type="pct"/>
            <w:vMerge/>
          </w:tcPr>
          <w:p w14:paraId="6E75B216"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p>
        </w:tc>
        <w:tc>
          <w:tcPr>
            <w:tcW w:w="209" w:type="pct"/>
            <w:vMerge/>
          </w:tcPr>
          <w:p w14:paraId="343DDDEB" w14:textId="77777777" w:rsidR="00BB7461" w:rsidRPr="009D76AE" w:rsidRDefault="00BB7461" w:rsidP="00E3705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p>
        </w:tc>
        <w:tc>
          <w:tcPr>
            <w:tcW w:w="261" w:type="pct"/>
            <w:noWrap/>
            <w:textDirection w:val="btLr"/>
          </w:tcPr>
          <w:p w14:paraId="447757D0"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 xml:space="preserve">¿Cómo se realiza </w:t>
            </w:r>
          </w:p>
          <w:p w14:paraId="31709F6E"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el monitoreo?</w:t>
            </w:r>
          </w:p>
        </w:tc>
        <w:tc>
          <w:tcPr>
            <w:tcW w:w="298" w:type="pct"/>
            <w:noWrap/>
            <w:textDirection w:val="btLr"/>
          </w:tcPr>
          <w:p w14:paraId="48A102C5"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 xml:space="preserve">Periodicidad </w:t>
            </w:r>
          </w:p>
          <w:p w14:paraId="63F4282A"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¿Cuándo?</w:t>
            </w:r>
          </w:p>
        </w:tc>
      </w:tr>
      <w:tr w:rsidR="00BB7461" w:rsidRPr="009D76AE" w14:paraId="024C8104" w14:textId="77777777" w:rsidTr="00E37055">
        <w:trPr>
          <w:trHeight w:val="1122"/>
        </w:trPr>
        <w:tc>
          <w:tcPr>
            <w:cnfStyle w:val="001000000000" w:firstRow="0" w:lastRow="0" w:firstColumn="1" w:lastColumn="0" w:oddVBand="0" w:evenVBand="0" w:oddHBand="0" w:evenHBand="0" w:firstRowFirstColumn="0" w:firstRowLastColumn="0" w:lastRowFirstColumn="0" w:lastRowLastColumn="0"/>
            <w:tcW w:w="134" w:type="pct"/>
            <w:noWrap/>
          </w:tcPr>
          <w:p w14:paraId="6005C3FD"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34" w:type="pct"/>
            <w:noWrap/>
            <w:textDirection w:val="btLr"/>
          </w:tcPr>
          <w:p w14:paraId="583CB293"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2B9BA04C"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Interno</w:t>
            </w:r>
          </w:p>
        </w:tc>
        <w:tc>
          <w:tcPr>
            <w:tcW w:w="147" w:type="pct"/>
            <w:noWrap/>
            <w:textDirection w:val="btLr"/>
          </w:tcPr>
          <w:p w14:paraId="0C6156DC"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0D4DE1D5"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7FDD6CC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Cambios normativos en la legislación nacional y/o en el PBOT del Municipio</w:t>
            </w:r>
          </w:p>
        </w:tc>
        <w:tc>
          <w:tcPr>
            <w:tcW w:w="731" w:type="pct"/>
            <w:noWrap/>
            <w:textDirection w:val="btLr"/>
          </w:tcPr>
          <w:p w14:paraId="6CA3550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Modificación de las condiciones del contrato</w:t>
            </w:r>
          </w:p>
        </w:tc>
        <w:tc>
          <w:tcPr>
            <w:tcW w:w="157" w:type="pct"/>
            <w:noWrap/>
          </w:tcPr>
          <w:p w14:paraId="5100D61D"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2822ECC8"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57" w:type="pct"/>
            <w:noWrap/>
          </w:tcPr>
          <w:p w14:paraId="5EE26AC1"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04" w:type="pct"/>
            <w:noWrap/>
            <w:textDirection w:val="btLr"/>
          </w:tcPr>
          <w:p w14:paraId="2F264D8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Medio</w:t>
            </w:r>
          </w:p>
        </w:tc>
        <w:tc>
          <w:tcPr>
            <w:tcW w:w="105" w:type="pct"/>
            <w:noWrap/>
            <w:textDirection w:val="btLr"/>
          </w:tcPr>
          <w:p w14:paraId="6B77E3BD"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Municipio</w:t>
            </w:r>
          </w:p>
        </w:tc>
        <w:tc>
          <w:tcPr>
            <w:tcW w:w="522" w:type="pct"/>
            <w:noWrap/>
            <w:textDirection w:val="btLr"/>
          </w:tcPr>
          <w:p w14:paraId="7168CB5C"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Suscripción de contrato modificatorio y cambio del cronograma</w:t>
            </w:r>
          </w:p>
        </w:tc>
        <w:tc>
          <w:tcPr>
            <w:tcW w:w="105" w:type="pct"/>
            <w:noWrap/>
          </w:tcPr>
          <w:p w14:paraId="5C4E7272"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4" w:type="pct"/>
            <w:noWrap/>
          </w:tcPr>
          <w:p w14:paraId="48895A27"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585462BB"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extDirection w:val="btLr"/>
          </w:tcPr>
          <w:p w14:paraId="385C949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52BD844D"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4B896C31"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Supervisor</w:t>
            </w:r>
          </w:p>
        </w:tc>
        <w:tc>
          <w:tcPr>
            <w:tcW w:w="209" w:type="pct"/>
            <w:noWrap/>
            <w:textDirection w:val="btLr"/>
          </w:tcPr>
          <w:p w14:paraId="7208750E"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Cuando se dé el riesgo</w:t>
            </w:r>
          </w:p>
        </w:tc>
        <w:tc>
          <w:tcPr>
            <w:tcW w:w="209" w:type="pct"/>
            <w:noWrap/>
            <w:textDirection w:val="btLr"/>
          </w:tcPr>
          <w:p w14:paraId="497F9172"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Dentro de los 15 días siguientes a su ocurrencia</w:t>
            </w:r>
          </w:p>
        </w:tc>
        <w:tc>
          <w:tcPr>
            <w:tcW w:w="261" w:type="pct"/>
            <w:noWrap/>
            <w:textDirection w:val="btLr"/>
          </w:tcPr>
          <w:p w14:paraId="3DFBA9E4"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 el informe parcial</w:t>
            </w:r>
          </w:p>
        </w:tc>
        <w:tc>
          <w:tcPr>
            <w:tcW w:w="298" w:type="pct"/>
            <w:noWrap/>
            <w:textDirection w:val="btLr"/>
          </w:tcPr>
          <w:p w14:paraId="7AB163BF"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Mensual</w:t>
            </w:r>
          </w:p>
        </w:tc>
      </w:tr>
      <w:tr w:rsidR="00BB7461" w:rsidRPr="009D76AE" w14:paraId="6D35D75E" w14:textId="77777777" w:rsidTr="00E37055">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134" w:type="pct"/>
            <w:noWrap/>
          </w:tcPr>
          <w:p w14:paraId="4BFE15D9"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34" w:type="pct"/>
            <w:noWrap/>
            <w:textDirection w:val="btLr"/>
          </w:tcPr>
          <w:p w14:paraId="6D9903CB"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22336B0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Externo</w:t>
            </w:r>
          </w:p>
        </w:tc>
        <w:tc>
          <w:tcPr>
            <w:tcW w:w="147" w:type="pct"/>
            <w:noWrap/>
            <w:textDirection w:val="btLr"/>
          </w:tcPr>
          <w:p w14:paraId="299E7F3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4082D18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75ADB1A9"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Error en la información obtenida por el contratista que genere una obra improcedente</w:t>
            </w:r>
          </w:p>
        </w:tc>
        <w:tc>
          <w:tcPr>
            <w:tcW w:w="731" w:type="pct"/>
            <w:noWrap/>
            <w:textDirection w:val="btLr"/>
          </w:tcPr>
          <w:p w14:paraId="23859D61"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 xml:space="preserve">Ampliación del plazo inicial </w:t>
            </w:r>
            <w:proofErr w:type="gramStart"/>
            <w:r w:rsidRPr="009D76AE">
              <w:rPr>
                <w:rFonts w:ascii="Arial" w:eastAsia="Times New Roman" w:hAnsi="Arial" w:cs="Arial"/>
                <w:color w:val="000000"/>
                <w:sz w:val="12"/>
                <w:szCs w:val="12"/>
                <w:lang w:eastAsia="es-CO"/>
              </w:rPr>
              <w:t>del  contrato</w:t>
            </w:r>
            <w:proofErr w:type="gramEnd"/>
            <w:r w:rsidRPr="009D76AE">
              <w:rPr>
                <w:rFonts w:ascii="Arial" w:eastAsia="Times New Roman" w:hAnsi="Arial" w:cs="Arial"/>
                <w:color w:val="000000"/>
                <w:sz w:val="12"/>
                <w:szCs w:val="12"/>
                <w:lang w:eastAsia="es-CO"/>
              </w:rPr>
              <w:t>, cambio del cronograma</w:t>
            </w:r>
          </w:p>
        </w:tc>
        <w:tc>
          <w:tcPr>
            <w:tcW w:w="157" w:type="pct"/>
            <w:noWrap/>
          </w:tcPr>
          <w:p w14:paraId="57F344D0"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2AA3D0B5"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57" w:type="pct"/>
            <w:noWrap/>
          </w:tcPr>
          <w:p w14:paraId="698A6DDE"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04" w:type="pct"/>
            <w:noWrap/>
            <w:textDirection w:val="btLr"/>
          </w:tcPr>
          <w:p w14:paraId="7EA5CDBD"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05" w:type="pct"/>
            <w:noWrap/>
            <w:textDirection w:val="btLr"/>
          </w:tcPr>
          <w:p w14:paraId="39D2C1A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655CC09E"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Adelantar comité técnico para aclarar el alcance de las actividades</w:t>
            </w:r>
          </w:p>
        </w:tc>
        <w:tc>
          <w:tcPr>
            <w:tcW w:w="105" w:type="pct"/>
            <w:noWrap/>
          </w:tcPr>
          <w:p w14:paraId="32566523"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4" w:type="pct"/>
            <w:noWrap/>
          </w:tcPr>
          <w:p w14:paraId="3772AD3B"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456C8F25"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extDirection w:val="btLr"/>
          </w:tcPr>
          <w:p w14:paraId="70BC48B1"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Medio</w:t>
            </w:r>
          </w:p>
        </w:tc>
        <w:tc>
          <w:tcPr>
            <w:tcW w:w="157" w:type="pct"/>
            <w:noWrap/>
          </w:tcPr>
          <w:p w14:paraId="023DAEBB"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1364FC4D"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Supervisor</w:t>
            </w:r>
          </w:p>
        </w:tc>
        <w:tc>
          <w:tcPr>
            <w:tcW w:w="209" w:type="pct"/>
            <w:noWrap/>
            <w:textDirection w:val="btLr"/>
          </w:tcPr>
          <w:p w14:paraId="242FCA94"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Cuando se dé el riesgo</w:t>
            </w:r>
          </w:p>
        </w:tc>
        <w:tc>
          <w:tcPr>
            <w:tcW w:w="209" w:type="pct"/>
            <w:noWrap/>
            <w:textDirection w:val="btLr"/>
          </w:tcPr>
          <w:p w14:paraId="587B4783"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Dentro de los 15 días siguientes a su ocurrencia</w:t>
            </w:r>
          </w:p>
        </w:tc>
        <w:tc>
          <w:tcPr>
            <w:tcW w:w="261" w:type="pct"/>
            <w:noWrap/>
            <w:textDirection w:val="btLr"/>
          </w:tcPr>
          <w:p w14:paraId="0C734BD4"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 el informe parcial</w:t>
            </w:r>
          </w:p>
        </w:tc>
        <w:tc>
          <w:tcPr>
            <w:tcW w:w="298" w:type="pct"/>
            <w:noWrap/>
            <w:textDirection w:val="btLr"/>
          </w:tcPr>
          <w:p w14:paraId="3E30B252"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Mensual</w:t>
            </w:r>
          </w:p>
        </w:tc>
      </w:tr>
      <w:tr w:rsidR="00BB7461" w:rsidRPr="009D76AE" w14:paraId="449510E6" w14:textId="77777777" w:rsidTr="00E37055">
        <w:trPr>
          <w:trHeight w:val="1112"/>
        </w:trPr>
        <w:tc>
          <w:tcPr>
            <w:cnfStyle w:val="001000000000" w:firstRow="0" w:lastRow="0" w:firstColumn="1" w:lastColumn="0" w:oddVBand="0" w:evenVBand="0" w:oddHBand="0" w:evenHBand="0" w:firstRowFirstColumn="0" w:firstRowLastColumn="0" w:lastRowFirstColumn="0" w:lastRowLastColumn="0"/>
            <w:tcW w:w="134" w:type="pct"/>
            <w:noWrap/>
          </w:tcPr>
          <w:p w14:paraId="45941A59"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34" w:type="pct"/>
            <w:noWrap/>
            <w:textDirection w:val="btLr"/>
          </w:tcPr>
          <w:p w14:paraId="5DC3A312"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3553C21B"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Interno</w:t>
            </w:r>
          </w:p>
        </w:tc>
        <w:tc>
          <w:tcPr>
            <w:tcW w:w="147" w:type="pct"/>
            <w:noWrap/>
            <w:textDirection w:val="btLr"/>
          </w:tcPr>
          <w:p w14:paraId="694A541B"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638988E4"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2E55810D"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Error por suministro de materiales defectuosos</w:t>
            </w:r>
          </w:p>
        </w:tc>
        <w:tc>
          <w:tcPr>
            <w:tcW w:w="731" w:type="pct"/>
            <w:noWrap/>
            <w:textDirection w:val="btLr"/>
          </w:tcPr>
          <w:p w14:paraId="21448A9E"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Retiro o demolición de estructuras construidas con materiales defectuosos</w:t>
            </w:r>
          </w:p>
        </w:tc>
        <w:tc>
          <w:tcPr>
            <w:tcW w:w="157" w:type="pct"/>
            <w:noWrap/>
          </w:tcPr>
          <w:p w14:paraId="5D86A065"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10C42A18"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508FA7AB"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5</w:t>
            </w:r>
          </w:p>
        </w:tc>
        <w:tc>
          <w:tcPr>
            <w:tcW w:w="104" w:type="pct"/>
            <w:noWrap/>
            <w:textDirection w:val="btLr"/>
          </w:tcPr>
          <w:p w14:paraId="322039DE"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Alto</w:t>
            </w:r>
          </w:p>
        </w:tc>
        <w:tc>
          <w:tcPr>
            <w:tcW w:w="105" w:type="pct"/>
            <w:noWrap/>
            <w:textDirection w:val="btLr"/>
          </w:tcPr>
          <w:p w14:paraId="1958BEF6"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7CA29784"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Controlar la calidad de los bienes antes de ser instalados</w:t>
            </w:r>
          </w:p>
        </w:tc>
        <w:tc>
          <w:tcPr>
            <w:tcW w:w="105" w:type="pct"/>
            <w:noWrap/>
          </w:tcPr>
          <w:p w14:paraId="049B8CFB"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4" w:type="pct"/>
            <w:noWrap/>
          </w:tcPr>
          <w:p w14:paraId="5E7C2D8F"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5CEC9F83"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extDirection w:val="btLr"/>
          </w:tcPr>
          <w:p w14:paraId="7CB0594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145CE556"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4AD6DC1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Supervisor</w:t>
            </w:r>
          </w:p>
        </w:tc>
        <w:tc>
          <w:tcPr>
            <w:tcW w:w="209" w:type="pct"/>
            <w:noWrap/>
            <w:textDirection w:val="btLr"/>
          </w:tcPr>
          <w:p w14:paraId="2FC68C57"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Cuando se dé el riesgo</w:t>
            </w:r>
          </w:p>
        </w:tc>
        <w:tc>
          <w:tcPr>
            <w:tcW w:w="209" w:type="pct"/>
            <w:noWrap/>
            <w:textDirection w:val="btLr"/>
          </w:tcPr>
          <w:p w14:paraId="6F02B69A"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Durante toda la fase de ejecución del contrato</w:t>
            </w:r>
          </w:p>
        </w:tc>
        <w:tc>
          <w:tcPr>
            <w:tcW w:w="261" w:type="pct"/>
            <w:noWrap/>
            <w:textDirection w:val="btLr"/>
          </w:tcPr>
          <w:p w14:paraId="56241958"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 el informe</w:t>
            </w:r>
          </w:p>
        </w:tc>
        <w:tc>
          <w:tcPr>
            <w:tcW w:w="298" w:type="pct"/>
            <w:noWrap/>
            <w:textDirection w:val="btLr"/>
          </w:tcPr>
          <w:p w14:paraId="41ED384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Mensual</w:t>
            </w:r>
          </w:p>
        </w:tc>
      </w:tr>
      <w:tr w:rsidR="00BB7461" w:rsidRPr="009D76AE" w14:paraId="3FAFEA4C" w14:textId="77777777" w:rsidTr="00E37055">
        <w:trPr>
          <w:cnfStyle w:val="000000100000" w:firstRow="0" w:lastRow="0" w:firstColumn="0" w:lastColumn="0" w:oddVBand="0" w:evenVBand="0" w:oddHBand="1"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134" w:type="pct"/>
            <w:noWrap/>
          </w:tcPr>
          <w:p w14:paraId="25B6333B"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4</w:t>
            </w:r>
          </w:p>
        </w:tc>
        <w:tc>
          <w:tcPr>
            <w:tcW w:w="134" w:type="pct"/>
            <w:noWrap/>
            <w:textDirection w:val="btLr"/>
          </w:tcPr>
          <w:p w14:paraId="59D8129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514DC827"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Interno</w:t>
            </w:r>
          </w:p>
        </w:tc>
        <w:tc>
          <w:tcPr>
            <w:tcW w:w="147" w:type="pct"/>
            <w:noWrap/>
            <w:textDirection w:val="btLr"/>
          </w:tcPr>
          <w:p w14:paraId="30045AD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321D6EF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2E373F3E"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Errores técnicos en la ejecución de las actividades por falta de un equipo mínimo de trabajo</w:t>
            </w:r>
          </w:p>
        </w:tc>
        <w:tc>
          <w:tcPr>
            <w:tcW w:w="731" w:type="pct"/>
            <w:noWrap/>
            <w:textDirection w:val="btLr"/>
          </w:tcPr>
          <w:p w14:paraId="1881FFDF"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Que se deba reorganizar el equipo de trabajo</w:t>
            </w:r>
          </w:p>
        </w:tc>
        <w:tc>
          <w:tcPr>
            <w:tcW w:w="157" w:type="pct"/>
            <w:noWrap/>
          </w:tcPr>
          <w:p w14:paraId="4E41D964"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4F3DA0D4"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0A4FB425"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6</w:t>
            </w:r>
          </w:p>
        </w:tc>
        <w:tc>
          <w:tcPr>
            <w:tcW w:w="104" w:type="pct"/>
            <w:noWrap/>
            <w:textDirection w:val="btLr"/>
          </w:tcPr>
          <w:p w14:paraId="2EBE9BB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Alto</w:t>
            </w:r>
          </w:p>
        </w:tc>
        <w:tc>
          <w:tcPr>
            <w:tcW w:w="105" w:type="pct"/>
            <w:noWrap/>
            <w:textDirection w:val="btLr"/>
          </w:tcPr>
          <w:p w14:paraId="6168EF7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11B740E3"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Reducir la probabilidad de la ocurrencia del riesgo exigiendo un equipo mínimo de trabajo</w:t>
            </w:r>
          </w:p>
        </w:tc>
        <w:tc>
          <w:tcPr>
            <w:tcW w:w="105" w:type="pct"/>
            <w:noWrap/>
          </w:tcPr>
          <w:p w14:paraId="3E40EEBA"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4" w:type="pct"/>
            <w:noWrap/>
          </w:tcPr>
          <w:p w14:paraId="5C131A21"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63DE458B"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extDirection w:val="btLr"/>
          </w:tcPr>
          <w:p w14:paraId="611ED25D"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76793710"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234255A1"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Supervisor</w:t>
            </w:r>
          </w:p>
        </w:tc>
        <w:tc>
          <w:tcPr>
            <w:tcW w:w="209" w:type="pct"/>
            <w:noWrap/>
            <w:textDirection w:val="btLr"/>
          </w:tcPr>
          <w:p w14:paraId="42DBBBD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Etapa de planeación</w:t>
            </w:r>
          </w:p>
        </w:tc>
        <w:tc>
          <w:tcPr>
            <w:tcW w:w="209" w:type="pct"/>
            <w:noWrap/>
            <w:textDirection w:val="btLr"/>
          </w:tcPr>
          <w:p w14:paraId="02C2AD82"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Fase precontractual</w:t>
            </w:r>
          </w:p>
        </w:tc>
        <w:tc>
          <w:tcPr>
            <w:tcW w:w="261" w:type="pct"/>
            <w:noWrap/>
            <w:textDirection w:val="btLr"/>
          </w:tcPr>
          <w:p w14:paraId="01870BC1"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 el informe de evaluación</w:t>
            </w:r>
          </w:p>
        </w:tc>
        <w:tc>
          <w:tcPr>
            <w:tcW w:w="298" w:type="pct"/>
            <w:noWrap/>
            <w:textDirection w:val="btLr"/>
          </w:tcPr>
          <w:p w14:paraId="34DA8F1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Mensual</w:t>
            </w:r>
          </w:p>
        </w:tc>
      </w:tr>
      <w:tr w:rsidR="00BB7461" w:rsidRPr="009D76AE" w14:paraId="54FCA638" w14:textId="77777777" w:rsidTr="00E37055">
        <w:trPr>
          <w:trHeight w:val="1269"/>
        </w:trPr>
        <w:tc>
          <w:tcPr>
            <w:cnfStyle w:val="001000000000" w:firstRow="0" w:lastRow="0" w:firstColumn="1" w:lastColumn="0" w:oddVBand="0" w:evenVBand="0" w:oddHBand="0" w:evenHBand="0" w:firstRowFirstColumn="0" w:firstRowLastColumn="0" w:lastRowFirstColumn="0" w:lastRowLastColumn="0"/>
            <w:tcW w:w="134" w:type="pct"/>
            <w:noWrap/>
          </w:tcPr>
          <w:p w14:paraId="5ABC2BDA"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5</w:t>
            </w:r>
          </w:p>
        </w:tc>
        <w:tc>
          <w:tcPr>
            <w:tcW w:w="134" w:type="pct"/>
            <w:noWrap/>
            <w:textDirection w:val="btLr"/>
          </w:tcPr>
          <w:p w14:paraId="7FEB423A"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7F58AAD2"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Interno</w:t>
            </w:r>
          </w:p>
        </w:tc>
        <w:tc>
          <w:tcPr>
            <w:tcW w:w="147" w:type="pct"/>
            <w:noWrap/>
            <w:textDirection w:val="btLr"/>
          </w:tcPr>
          <w:p w14:paraId="079E2EF5"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5A7C196F"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65E8AC83"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 xml:space="preserve">Falta de disponibilidad </w:t>
            </w:r>
            <w:proofErr w:type="gramStart"/>
            <w:r w:rsidRPr="009D76AE">
              <w:rPr>
                <w:rFonts w:ascii="Arial" w:eastAsia="Times New Roman" w:hAnsi="Arial" w:cs="Arial"/>
                <w:color w:val="000000"/>
                <w:sz w:val="12"/>
                <w:szCs w:val="12"/>
                <w:lang w:eastAsia="es-CO"/>
              </w:rPr>
              <w:t>de  equipo</w:t>
            </w:r>
            <w:proofErr w:type="gramEnd"/>
            <w:r w:rsidRPr="009D76AE">
              <w:rPr>
                <w:rFonts w:ascii="Arial" w:eastAsia="Times New Roman" w:hAnsi="Arial" w:cs="Arial"/>
                <w:color w:val="000000"/>
                <w:sz w:val="12"/>
                <w:szCs w:val="12"/>
                <w:lang w:eastAsia="es-CO"/>
              </w:rPr>
              <w:t xml:space="preserve"> y herramienta básica</w:t>
            </w:r>
          </w:p>
        </w:tc>
        <w:tc>
          <w:tcPr>
            <w:tcW w:w="731" w:type="pct"/>
            <w:noWrap/>
            <w:textDirection w:val="btLr"/>
          </w:tcPr>
          <w:p w14:paraId="2A2EFABA"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Retrasos en el cronograma de trabajo y paralización de las cuadrillas</w:t>
            </w:r>
          </w:p>
        </w:tc>
        <w:tc>
          <w:tcPr>
            <w:tcW w:w="157" w:type="pct"/>
            <w:noWrap/>
          </w:tcPr>
          <w:p w14:paraId="675582F1"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568D3B6E"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032DC9AD"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6</w:t>
            </w:r>
          </w:p>
        </w:tc>
        <w:tc>
          <w:tcPr>
            <w:tcW w:w="104" w:type="pct"/>
            <w:noWrap/>
            <w:textDirection w:val="btLr"/>
          </w:tcPr>
          <w:p w14:paraId="0E9E95BE"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Alto</w:t>
            </w:r>
          </w:p>
        </w:tc>
        <w:tc>
          <w:tcPr>
            <w:tcW w:w="105" w:type="pct"/>
            <w:noWrap/>
            <w:textDirection w:val="btLr"/>
          </w:tcPr>
          <w:p w14:paraId="74E34DB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4F29AFC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Ponderar la disponibilidad de equipos y herramientas</w:t>
            </w:r>
          </w:p>
        </w:tc>
        <w:tc>
          <w:tcPr>
            <w:tcW w:w="105" w:type="pct"/>
            <w:noWrap/>
          </w:tcPr>
          <w:p w14:paraId="0D499C59"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4" w:type="pct"/>
            <w:noWrap/>
          </w:tcPr>
          <w:p w14:paraId="5BFFAC24"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7A7BC88D"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extDirection w:val="btLr"/>
          </w:tcPr>
          <w:p w14:paraId="79C9C381"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4C5E167C"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50917F2B"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Supervisor</w:t>
            </w:r>
          </w:p>
        </w:tc>
        <w:tc>
          <w:tcPr>
            <w:tcW w:w="209" w:type="pct"/>
            <w:noWrap/>
            <w:textDirection w:val="btLr"/>
          </w:tcPr>
          <w:p w14:paraId="78C87294"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Etapa de planeación</w:t>
            </w:r>
          </w:p>
        </w:tc>
        <w:tc>
          <w:tcPr>
            <w:tcW w:w="209" w:type="pct"/>
            <w:noWrap/>
            <w:textDirection w:val="btLr"/>
          </w:tcPr>
          <w:p w14:paraId="3CE08F6D"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Fase precontractual</w:t>
            </w:r>
          </w:p>
        </w:tc>
        <w:tc>
          <w:tcPr>
            <w:tcW w:w="261" w:type="pct"/>
            <w:noWrap/>
            <w:textDirection w:val="btLr"/>
          </w:tcPr>
          <w:p w14:paraId="0DEB2596"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 el informe de evaluación</w:t>
            </w:r>
          </w:p>
        </w:tc>
        <w:tc>
          <w:tcPr>
            <w:tcW w:w="298" w:type="pct"/>
            <w:noWrap/>
            <w:textDirection w:val="btLr"/>
          </w:tcPr>
          <w:p w14:paraId="110DAEEE"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Mensual</w:t>
            </w:r>
          </w:p>
        </w:tc>
      </w:tr>
      <w:tr w:rsidR="00BB7461" w:rsidRPr="009D76AE" w14:paraId="74048D62" w14:textId="77777777" w:rsidTr="00E37055">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4" w:type="pct"/>
            <w:noWrap/>
          </w:tcPr>
          <w:p w14:paraId="7B81904D"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lastRenderedPageBreak/>
              <w:t>6</w:t>
            </w:r>
          </w:p>
        </w:tc>
        <w:tc>
          <w:tcPr>
            <w:tcW w:w="134" w:type="pct"/>
            <w:noWrap/>
            <w:textDirection w:val="btLr"/>
          </w:tcPr>
          <w:p w14:paraId="3489D1A2"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263C10D7"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Externo</w:t>
            </w:r>
          </w:p>
        </w:tc>
        <w:tc>
          <w:tcPr>
            <w:tcW w:w="147" w:type="pct"/>
            <w:noWrap/>
            <w:textDirection w:val="btLr"/>
          </w:tcPr>
          <w:p w14:paraId="695ECB8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74B35940"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1F73F093"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 xml:space="preserve">Retraso o incumplimiento en la entrega de los elementos o falta de calidad de los bienes suministrados a cargo del contratista, con ocasión de la ejecución del contrato </w:t>
            </w:r>
          </w:p>
        </w:tc>
        <w:tc>
          <w:tcPr>
            <w:tcW w:w="731" w:type="pct"/>
            <w:noWrap/>
            <w:textDirection w:val="btLr"/>
          </w:tcPr>
          <w:p w14:paraId="3DE108D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Afectación de la ejecución del contrato, satisfacción de la necesidad y posible incumplimiento de las obligaciones, calidad de las adquisiciones y actividades pactadas en la oferta</w:t>
            </w:r>
          </w:p>
        </w:tc>
        <w:tc>
          <w:tcPr>
            <w:tcW w:w="157" w:type="pct"/>
            <w:noWrap/>
          </w:tcPr>
          <w:p w14:paraId="7D1D57AD"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69B988CC"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0DC1EB2E"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5</w:t>
            </w:r>
          </w:p>
        </w:tc>
        <w:tc>
          <w:tcPr>
            <w:tcW w:w="104" w:type="pct"/>
            <w:noWrap/>
            <w:textDirection w:val="btLr"/>
          </w:tcPr>
          <w:p w14:paraId="6367FADB"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Alto</w:t>
            </w:r>
          </w:p>
        </w:tc>
        <w:tc>
          <w:tcPr>
            <w:tcW w:w="105" w:type="pct"/>
            <w:noWrap/>
            <w:textDirection w:val="btLr"/>
          </w:tcPr>
          <w:p w14:paraId="270F97C6"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1C3E563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Seguimiento y verificación de cumplimiento de las obligaciones pactadas en el contrato</w:t>
            </w:r>
          </w:p>
        </w:tc>
        <w:tc>
          <w:tcPr>
            <w:tcW w:w="105" w:type="pct"/>
            <w:noWrap/>
          </w:tcPr>
          <w:p w14:paraId="1E7DE97A"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cPr>
          <w:p w14:paraId="5F72A5F7"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4C55DADB"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04" w:type="pct"/>
            <w:noWrap/>
            <w:textDirection w:val="btLr"/>
          </w:tcPr>
          <w:p w14:paraId="14B9F381"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3CBF5D93"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1475B5B5"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Supervisor</w:t>
            </w:r>
          </w:p>
        </w:tc>
        <w:tc>
          <w:tcPr>
            <w:tcW w:w="209" w:type="pct"/>
            <w:noWrap/>
            <w:textDirection w:val="btLr"/>
          </w:tcPr>
          <w:p w14:paraId="02C8AA6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Desde la fecha de suscripción del contrato</w:t>
            </w:r>
          </w:p>
        </w:tc>
        <w:tc>
          <w:tcPr>
            <w:tcW w:w="209" w:type="pct"/>
            <w:noWrap/>
            <w:textDirection w:val="btLr"/>
          </w:tcPr>
          <w:p w14:paraId="673E46D3"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Hasta la fecha de terminación del contrato</w:t>
            </w:r>
          </w:p>
        </w:tc>
        <w:tc>
          <w:tcPr>
            <w:tcW w:w="261" w:type="pct"/>
            <w:noWrap/>
            <w:textDirection w:val="btLr"/>
          </w:tcPr>
          <w:p w14:paraId="5B2FEDD6"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A través de la verificación del cumplimiento de las obligaciones.</w:t>
            </w:r>
          </w:p>
        </w:tc>
        <w:tc>
          <w:tcPr>
            <w:tcW w:w="298" w:type="pct"/>
            <w:noWrap/>
            <w:textDirection w:val="btLr"/>
          </w:tcPr>
          <w:p w14:paraId="58C40BC6"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Permanente y previo a la expedición del recibo a satisfacción</w:t>
            </w:r>
          </w:p>
        </w:tc>
      </w:tr>
      <w:tr w:rsidR="00BB7461" w:rsidRPr="009D76AE" w14:paraId="4D1CB995" w14:textId="77777777" w:rsidTr="00E37055">
        <w:trPr>
          <w:trHeight w:val="1269"/>
        </w:trPr>
        <w:tc>
          <w:tcPr>
            <w:cnfStyle w:val="001000000000" w:firstRow="0" w:lastRow="0" w:firstColumn="1" w:lastColumn="0" w:oddVBand="0" w:evenVBand="0" w:oddHBand="0" w:evenHBand="0" w:firstRowFirstColumn="0" w:firstRowLastColumn="0" w:lastRowFirstColumn="0" w:lastRowLastColumn="0"/>
            <w:tcW w:w="134" w:type="pct"/>
            <w:noWrap/>
          </w:tcPr>
          <w:p w14:paraId="6DB0DC5D"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7</w:t>
            </w:r>
          </w:p>
        </w:tc>
        <w:tc>
          <w:tcPr>
            <w:tcW w:w="134" w:type="pct"/>
            <w:noWrap/>
            <w:textDirection w:val="btLr"/>
          </w:tcPr>
          <w:p w14:paraId="3502CE0D"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Especifico</w:t>
            </w:r>
          </w:p>
        </w:tc>
        <w:tc>
          <w:tcPr>
            <w:tcW w:w="134" w:type="pct"/>
            <w:noWrap/>
            <w:textDirection w:val="btLr"/>
          </w:tcPr>
          <w:p w14:paraId="47A7A2B6"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Externo</w:t>
            </w:r>
          </w:p>
        </w:tc>
        <w:tc>
          <w:tcPr>
            <w:tcW w:w="147" w:type="pct"/>
            <w:noWrap/>
            <w:textDirection w:val="btLr"/>
          </w:tcPr>
          <w:p w14:paraId="0519FFBB"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Ejecución</w:t>
            </w:r>
          </w:p>
        </w:tc>
        <w:tc>
          <w:tcPr>
            <w:tcW w:w="134" w:type="pct"/>
            <w:noWrap/>
            <w:textDirection w:val="btLr"/>
          </w:tcPr>
          <w:p w14:paraId="517453B8"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Operacional</w:t>
            </w:r>
          </w:p>
        </w:tc>
        <w:tc>
          <w:tcPr>
            <w:tcW w:w="674" w:type="pct"/>
            <w:noWrap/>
            <w:textDirection w:val="btLr"/>
          </w:tcPr>
          <w:p w14:paraId="76BC88D1"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El contratista incumpla con el plazo contractual por diversas causas</w:t>
            </w:r>
          </w:p>
        </w:tc>
        <w:tc>
          <w:tcPr>
            <w:tcW w:w="731" w:type="pct"/>
            <w:noWrap/>
            <w:textDirection w:val="btLr"/>
          </w:tcPr>
          <w:p w14:paraId="39D9A50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Incumplimiento del plazo contractual</w:t>
            </w:r>
          </w:p>
        </w:tc>
        <w:tc>
          <w:tcPr>
            <w:tcW w:w="157" w:type="pct"/>
            <w:noWrap/>
          </w:tcPr>
          <w:p w14:paraId="6D9BBA34"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0A43487E"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57" w:type="pct"/>
            <w:noWrap/>
          </w:tcPr>
          <w:p w14:paraId="5240B6F4"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5</w:t>
            </w:r>
          </w:p>
        </w:tc>
        <w:tc>
          <w:tcPr>
            <w:tcW w:w="104" w:type="pct"/>
            <w:noWrap/>
            <w:textDirection w:val="btLr"/>
          </w:tcPr>
          <w:p w14:paraId="17B79CCA"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Alto</w:t>
            </w:r>
          </w:p>
        </w:tc>
        <w:tc>
          <w:tcPr>
            <w:tcW w:w="105" w:type="pct"/>
            <w:noWrap/>
            <w:textDirection w:val="btLr"/>
          </w:tcPr>
          <w:p w14:paraId="7A06A54E"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6C009CD1"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 xml:space="preserve">Solicitar a los proponentes </w:t>
            </w:r>
          </w:p>
        </w:tc>
        <w:tc>
          <w:tcPr>
            <w:tcW w:w="105" w:type="pct"/>
            <w:noWrap/>
          </w:tcPr>
          <w:p w14:paraId="6E8CE4F3"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cPr>
          <w:p w14:paraId="2E383531"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3D5D5678"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3</w:t>
            </w:r>
          </w:p>
        </w:tc>
        <w:tc>
          <w:tcPr>
            <w:tcW w:w="104" w:type="pct"/>
            <w:noWrap/>
            <w:textDirection w:val="btLr"/>
          </w:tcPr>
          <w:p w14:paraId="40CAFFE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46C71CC0" w14:textId="77777777" w:rsidR="00BB7461" w:rsidRPr="009D76AE" w:rsidRDefault="00BB7461" w:rsidP="00E3705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5FA6CC9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Comité evaluador</w:t>
            </w:r>
          </w:p>
        </w:tc>
        <w:tc>
          <w:tcPr>
            <w:tcW w:w="209" w:type="pct"/>
            <w:noWrap/>
            <w:textDirection w:val="btLr"/>
          </w:tcPr>
          <w:p w14:paraId="1D028FD9"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Publicación de la Invitación</w:t>
            </w:r>
          </w:p>
        </w:tc>
        <w:tc>
          <w:tcPr>
            <w:tcW w:w="209" w:type="pct"/>
            <w:noWrap/>
            <w:textDirection w:val="btLr"/>
          </w:tcPr>
          <w:p w14:paraId="06554204"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Informe de evaluación</w:t>
            </w:r>
          </w:p>
        </w:tc>
        <w:tc>
          <w:tcPr>
            <w:tcW w:w="261" w:type="pct"/>
            <w:noWrap/>
            <w:textDirection w:val="btLr"/>
          </w:tcPr>
          <w:p w14:paraId="0FD24030"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A través de la verificación</w:t>
            </w:r>
          </w:p>
        </w:tc>
        <w:tc>
          <w:tcPr>
            <w:tcW w:w="298" w:type="pct"/>
            <w:noWrap/>
            <w:textDirection w:val="btLr"/>
          </w:tcPr>
          <w:p w14:paraId="0FF535C6" w14:textId="77777777" w:rsidR="00BB7461" w:rsidRPr="009D76AE" w:rsidRDefault="00BB7461" w:rsidP="00E37055">
            <w:pPr>
              <w:ind w:left="113" w:right="113"/>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Solo una vez</w:t>
            </w:r>
          </w:p>
        </w:tc>
      </w:tr>
      <w:tr w:rsidR="00BB7461" w:rsidRPr="009D76AE" w14:paraId="767FF767" w14:textId="77777777" w:rsidTr="00E37055">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4" w:type="pct"/>
            <w:noWrap/>
          </w:tcPr>
          <w:p w14:paraId="62085BFF" w14:textId="77777777" w:rsidR="00BB7461" w:rsidRPr="009D76AE" w:rsidRDefault="00BB7461" w:rsidP="00E37055">
            <w:pPr>
              <w:jc w:val="center"/>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8</w:t>
            </w:r>
          </w:p>
        </w:tc>
        <w:tc>
          <w:tcPr>
            <w:tcW w:w="134" w:type="pct"/>
            <w:noWrap/>
            <w:textDirection w:val="btLr"/>
          </w:tcPr>
          <w:p w14:paraId="75BE41C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General</w:t>
            </w:r>
          </w:p>
        </w:tc>
        <w:tc>
          <w:tcPr>
            <w:tcW w:w="134" w:type="pct"/>
            <w:noWrap/>
            <w:textDirection w:val="btLr"/>
          </w:tcPr>
          <w:p w14:paraId="1EEEE1C3"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Externo</w:t>
            </w:r>
          </w:p>
        </w:tc>
        <w:tc>
          <w:tcPr>
            <w:tcW w:w="147" w:type="pct"/>
            <w:noWrap/>
            <w:textDirection w:val="btLr"/>
          </w:tcPr>
          <w:p w14:paraId="4D57C796"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Suscripción del contrato</w:t>
            </w:r>
          </w:p>
        </w:tc>
        <w:tc>
          <w:tcPr>
            <w:tcW w:w="134" w:type="pct"/>
            <w:noWrap/>
            <w:textDirection w:val="btLr"/>
          </w:tcPr>
          <w:p w14:paraId="3B90A5D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Contractual</w:t>
            </w:r>
          </w:p>
        </w:tc>
        <w:tc>
          <w:tcPr>
            <w:tcW w:w="674" w:type="pct"/>
            <w:noWrap/>
            <w:textDirection w:val="btLr"/>
          </w:tcPr>
          <w:p w14:paraId="3737664D"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El oferente seleccionado no suscriba el contrato por que le implique mayores costos económica</w:t>
            </w:r>
          </w:p>
        </w:tc>
        <w:tc>
          <w:tcPr>
            <w:tcW w:w="731" w:type="pct"/>
            <w:noWrap/>
            <w:textDirection w:val="btLr"/>
          </w:tcPr>
          <w:p w14:paraId="635C6419"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La no suscripción del contrato</w:t>
            </w:r>
          </w:p>
        </w:tc>
        <w:tc>
          <w:tcPr>
            <w:tcW w:w="157" w:type="pct"/>
            <w:noWrap/>
          </w:tcPr>
          <w:p w14:paraId="6A7901E6"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3F4AC732"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57" w:type="pct"/>
            <w:noWrap/>
          </w:tcPr>
          <w:p w14:paraId="32C89F8F"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4</w:t>
            </w:r>
          </w:p>
        </w:tc>
        <w:tc>
          <w:tcPr>
            <w:tcW w:w="104" w:type="pct"/>
            <w:noWrap/>
            <w:textDirection w:val="btLr"/>
          </w:tcPr>
          <w:p w14:paraId="559DF4F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Alto</w:t>
            </w:r>
          </w:p>
        </w:tc>
        <w:tc>
          <w:tcPr>
            <w:tcW w:w="105" w:type="pct"/>
            <w:noWrap/>
            <w:textDirection w:val="btLr"/>
          </w:tcPr>
          <w:p w14:paraId="27CC3EB1"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Contratista</w:t>
            </w:r>
          </w:p>
        </w:tc>
        <w:tc>
          <w:tcPr>
            <w:tcW w:w="522" w:type="pct"/>
            <w:noWrap/>
            <w:textDirection w:val="btLr"/>
          </w:tcPr>
          <w:p w14:paraId="618DC94A"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solicitar a los proponentes póliza de seriedad y oferta</w:t>
            </w:r>
          </w:p>
        </w:tc>
        <w:tc>
          <w:tcPr>
            <w:tcW w:w="105" w:type="pct"/>
            <w:noWrap/>
          </w:tcPr>
          <w:p w14:paraId="1770168B"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4" w:type="pct"/>
            <w:noWrap/>
          </w:tcPr>
          <w:p w14:paraId="421D933C"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1</w:t>
            </w:r>
          </w:p>
        </w:tc>
        <w:tc>
          <w:tcPr>
            <w:tcW w:w="105" w:type="pct"/>
            <w:noWrap/>
          </w:tcPr>
          <w:p w14:paraId="03A63C3E"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2</w:t>
            </w:r>
          </w:p>
        </w:tc>
        <w:tc>
          <w:tcPr>
            <w:tcW w:w="104" w:type="pct"/>
            <w:noWrap/>
            <w:textDirection w:val="btLr"/>
          </w:tcPr>
          <w:p w14:paraId="1B61C907"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Riesgo Bajo</w:t>
            </w:r>
          </w:p>
        </w:tc>
        <w:tc>
          <w:tcPr>
            <w:tcW w:w="157" w:type="pct"/>
            <w:noWrap/>
          </w:tcPr>
          <w:p w14:paraId="1169D55B" w14:textId="77777777" w:rsidR="00BB7461" w:rsidRPr="009D76AE" w:rsidRDefault="00BB7461" w:rsidP="00E3705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SI</w:t>
            </w:r>
          </w:p>
        </w:tc>
        <w:tc>
          <w:tcPr>
            <w:tcW w:w="157" w:type="pct"/>
            <w:noWrap/>
            <w:textDirection w:val="btLr"/>
          </w:tcPr>
          <w:p w14:paraId="242AC64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Comité evaluador</w:t>
            </w:r>
          </w:p>
        </w:tc>
        <w:tc>
          <w:tcPr>
            <w:tcW w:w="209" w:type="pct"/>
            <w:noWrap/>
            <w:textDirection w:val="btLr"/>
          </w:tcPr>
          <w:p w14:paraId="18061AF8"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Publicación de la Invitación</w:t>
            </w:r>
          </w:p>
        </w:tc>
        <w:tc>
          <w:tcPr>
            <w:tcW w:w="209" w:type="pct"/>
            <w:noWrap/>
            <w:textDirection w:val="btLr"/>
          </w:tcPr>
          <w:p w14:paraId="3D4548E7"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Informe de evaluación</w:t>
            </w:r>
          </w:p>
        </w:tc>
        <w:tc>
          <w:tcPr>
            <w:tcW w:w="261" w:type="pct"/>
            <w:noWrap/>
            <w:textDirection w:val="btLr"/>
          </w:tcPr>
          <w:p w14:paraId="260A9139"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A través de la verificación</w:t>
            </w:r>
          </w:p>
        </w:tc>
        <w:tc>
          <w:tcPr>
            <w:tcW w:w="298" w:type="pct"/>
            <w:noWrap/>
            <w:textDirection w:val="btLr"/>
          </w:tcPr>
          <w:p w14:paraId="7E72003C" w14:textId="77777777" w:rsidR="00BB7461" w:rsidRPr="009D76AE" w:rsidRDefault="00BB7461" w:rsidP="00E37055">
            <w:pPr>
              <w:ind w:left="113" w:right="113"/>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2"/>
                <w:szCs w:val="12"/>
                <w:lang w:eastAsia="es-CO"/>
              </w:rPr>
            </w:pPr>
            <w:r w:rsidRPr="009D76AE">
              <w:rPr>
                <w:rFonts w:ascii="Arial" w:eastAsia="Times New Roman" w:hAnsi="Arial" w:cs="Arial"/>
                <w:color w:val="000000"/>
                <w:sz w:val="12"/>
                <w:szCs w:val="12"/>
                <w:lang w:eastAsia="es-CO"/>
              </w:rPr>
              <w:t>Solo una vez</w:t>
            </w:r>
          </w:p>
        </w:tc>
      </w:tr>
    </w:tbl>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F188B" w14:textId="77777777" w:rsidR="00B574AA" w:rsidRDefault="00B574AA" w:rsidP="00091875">
      <w:pPr>
        <w:spacing w:line="240" w:lineRule="auto"/>
      </w:pPr>
      <w:r>
        <w:separator/>
      </w:r>
    </w:p>
  </w:endnote>
  <w:endnote w:type="continuationSeparator" w:id="0">
    <w:p w14:paraId="48991501" w14:textId="77777777" w:rsidR="00B574AA" w:rsidRDefault="00B574AA"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F4C04" w:rsidRPr="00D21EFF" w14:paraId="6F68C8C5" w14:textId="77777777" w:rsidTr="55EA4E0A">
      <w:trPr>
        <w:trHeight w:val="164"/>
      </w:trPr>
      <w:tc>
        <w:tcPr>
          <w:tcW w:w="1148" w:type="dxa"/>
        </w:tcPr>
        <w:p w14:paraId="5BFCF6C6"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12940231" w14:textId="6A9C13E9" w:rsidR="000F4C04" w:rsidRPr="00D21EFF" w:rsidRDefault="000F4C04" w:rsidP="000F4C04">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5324D9BB"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47C1C329" w14:textId="480CC4F8" w:rsidR="000F4C04" w:rsidRPr="00D21EFF" w:rsidRDefault="55EA4E0A" w:rsidP="000F4C04">
          <w:pPr>
            <w:pStyle w:val="Piedepgina"/>
            <w:rPr>
              <w:rFonts w:ascii="Arial" w:hAnsi="Arial" w:cs="Arial"/>
              <w:sz w:val="16"/>
              <w:szCs w:val="16"/>
            </w:rPr>
          </w:pPr>
          <w:r w:rsidRPr="55EA4E0A">
            <w:rPr>
              <w:rFonts w:ascii="Arial" w:hAnsi="Arial" w:cs="Arial"/>
              <w:sz w:val="16"/>
              <w:szCs w:val="16"/>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FD148" w14:textId="77777777" w:rsidR="00B574AA" w:rsidRDefault="00B574AA" w:rsidP="00091875">
      <w:pPr>
        <w:spacing w:line="240" w:lineRule="auto"/>
      </w:pPr>
      <w:r>
        <w:separator/>
      </w:r>
    </w:p>
  </w:footnote>
  <w:footnote w:type="continuationSeparator" w:id="0">
    <w:p w14:paraId="5C494DF6" w14:textId="77777777" w:rsidR="00B574AA" w:rsidRDefault="00B574AA"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350BB3" w:rsidRPr="00350BB3" w14:paraId="197E3463" w14:textId="77777777" w:rsidTr="55EA4E0A">
      <w:trPr>
        <w:trHeight w:val="125"/>
        <w:jc w:val="center"/>
      </w:trPr>
      <w:tc>
        <w:tcPr>
          <w:tcW w:w="691" w:type="pct"/>
          <w:vAlign w:val="center"/>
        </w:tcPr>
        <w:p w14:paraId="70A7463A" w14:textId="77777777" w:rsidR="00AC57F3" w:rsidRPr="0055750F" w:rsidRDefault="00AC57F3" w:rsidP="0098628A">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vAlign w:val="center"/>
        </w:tcPr>
        <w:p w14:paraId="5C3E1B13" w14:textId="76485EDA" w:rsidR="00AC57F3" w:rsidRPr="0055750F" w:rsidRDefault="00F8405D" w:rsidP="0055750F">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vAlign w:val="center"/>
        </w:tcPr>
        <w:p w14:paraId="33877ED4" w14:textId="2FCD0E6B" w:rsidR="00AC57F3" w:rsidRPr="0055750F" w:rsidRDefault="55EA4E0A" w:rsidP="55EA4E0A">
          <w:pPr>
            <w:spacing w:after="4" w:line="249" w:lineRule="auto"/>
            <w:jc w:val="center"/>
            <w:rPr>
              <w:rFonts w:ascii="Arial" w:hAnsi="Arial" w:cs="Arial"/>
              <w:b/>
              <w:bCs/>
              <w:sz w:val="16"/>
              <w:szCs w:val="16"/>
              <w:lang w:val="es-ES"/>
            </w:rPr>
          </w:pPr>
          <w:r w:rsidRPr="55EA4E0A">
            <w:rPr>
              <w:rFonts w:ascii="Arial" w:hAnsi="Arial" w:cs="Arial"/>
              <w:b/>
              <w:bCs/>
              <w:sz w:val="16"/>
              <w:szCs w:val="16"/>
              <w:lang w:val="es-ES"/>
            </w:rPr>
            <w:t>MÍNIMA CUANTÍA DE INFRAESTRUCTURA DE TRANSPORTE – VERSIÓN 2</w:t>
          </w:r>
        </w:p>
      </w:tc>
    </w:tr>
    <w:tr w:rsidR="00350BB3" w:rsidRPr="00350BB3" w14:paraId="4FF32E11" w14:textId="77777777" w:rsidTr="55EA4E0A">
      <w:trPr>
        <w:trHeight w:val="66"/>
        <w:jc w:val="center"/>
      </w:trPr>
      <w:tc>
        <w:tcPr>
          <w:tcW w:w="691" w:type="pct"/>
          <w:vAlign w:val="center"/>
        </w:tcPr>
        <w:p w14:paraId="3DCF5508" w14:textId="77777777" w:rsidR="00AC57F3" w:rsidRPr="0055750F" w:rsidRDefault="00AC57F3" w:rsidP="0098628A">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vAlign w:val="center"/>
        </w:tcPr>
        <w:p w14:paraId="4898C97B" w14:textId="30839915" w:rsidR="00AC57F3" w:rsidRPr="0055750F" w:rsidRDefault="55EA4E0A" w:rsidP="55EA4E0A">
          <w:pPr>
            <w:spacing w:after="4" w:line="249" w:lineRule="auto"/>
            <w:jc w:val="left"/>
            <w:rPr>
              <w:rFonts w:ascii="Arial" w:eastAsia="Arial" w:hAnsi="Arial" w:cs="Arial"/>
              <w:sz w:val="16"/>
              <w:szCs w:val="16"/>
              <w:lang w:val="es-MX" w:eastAsia="es-CO"/>
            </w:rPr>
          </w:pPr>
          <w:r w:rsidRPr="55EA4E0A">
            <w:rPr>
              <w:rFonts w:ascii="Arial" w:eastAsia="Arial" w:hAnsi="Arial" w:cs="Arial"/>
              <w:sz w:val="16"/>
              <w:szCs w:val="16"/>
              <w:lang w:val="es-MX" w:eastAsia="es-CO"/>
            </w:rPr>
            <w:t>2</w:t>
          </w:r>
        </w:p>
      </w:tc>
      <w:tc>
        <w:tcPr>
          <w:tcW w:w="3009" w:type="pct"/>
          <w:vMerge/>
          <w:vAlign w:val="center"/>
        </w:tcPr>
        <w:p w14:paraId="55FDE4AE" w14:textId="721C73F1" w:rsidR="00AC57F3" w:rsidRPr="0055750F" w:rsidRDefault="00AC57F3" w:rsidP="0098628A">
          <w:pPr>
            <w:spacing w:after="4" w:line="249" w:lineRule="auto"/>
            <w:contextualSpacing w:val="0"/>
            <w:jc w:val="left"/>
            <w:rPr>
              <w:rFonts w:ascii="Arial" w:eastAsia="Arial" w:hAnsi="Arial" w:cs="Arial"/>
              <w:sz w:val="16"/>
              <w:szCs w:val="16"/>
              <w:lang w:val="es-MX" w:eastAsia="es-CO"/>
            </w:rPr>
          </w:pPr>
        </w:p>
      </w:tc>
    </w:tr>
  </w:tbl>
  <w:p w14:paraId="2A0CDEE0" w14:textId="0D71084D"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8217201">
    <w:abstractNumId w:val="6"/>
  </w:num>
  <w:num w:numId="2" w16cid:durableId="1848522165">
    <w:abstractNumId w:val="6"/>
  </w:num>
  <w:num w:numId="3" w16cid:durableId="911767956">
    <w:abstractNumId w:val="6"/>
  </w:num>
  <w:num w:numId="4" w16cid:durableId="2017883699">
    <w:abstractNumId w:val="6"/>
  </w:num>
  <w:num w:numId="5" w16cid:durableId="434134804">
    <w:abstractNumId w:val="6"/>
  </w:num>
  <w:num w:numId="6" w16cid:durableId="1870298549">
    <w:abstractNumId w:val="6"/>
  </w:num>
  <w:num w:numId="7" w16cid:durableId="1863009451">
    <w:abstractNumId w:val="6"/>
  </w:num>
  <w:num w:numId="8" w16cid:durableId="1892422430">
    <w:abstractNumId w:val="6"/>
  </w:num>
  <w:num w:numId="9" w16cid:durableId="2067338615">
    <w:abstractNumId w:val="6"/>
  </w:num>
  <w:num w:numId="10" w16cid:durableId="1861971342">
    <w:abstractNumId w:val="3"/>
  </w:num>
  <w:num w:numId="11" w16cid:durableId="480580321">
    <w:abstractNumId w:val="1"/>
  </w:num>
  <w:num w:numId="12" w16cid:durableId="419834665">
    <w:abstractNumId w:val="21"/>
  </w:num>
  <w:num w:numId="13" w16cid:durableId="39287136">
    <w:abstractNumId w:val="29"/>
  </w:num>
  <w:num w:numId="14" w16cid:durableId="74933918">
    <w:abstractNumId w:val="14"/>
  </w:num>
  <w:num w:numId="15" w16cid:durableId="1537699039">
    <w:abstractNumId w:val="16"/>
  </w:num>
  <w:num w:numId="16" w16cid:durableId="1362243647">
    <w:abstractNumId w:val="0"/>
  </w:num>
  <w:num w:numId="17" w16cid:durableId="69352735">
    <w:abstractNumId w:val="2"/>
  </w:num>
  <w:num w:numId="18" w16cid:durableId="498236335">
    <w:abstractNumId w:val="9"/>
  </w:num>
  <w:num w:numId="19" w16cid:durableId="250041244">
    <w:abstractNumId w:val="4"/>
  </w:num>
  <w:num w:numId="20" w16cid:durableId="639238206">
    <w:abstractNumId w:val="18"/>
  </w:num>
  <w:num w:numId="21" w16cid:durableId="1845823301">
    <w:abstractNumId w:val="7"/>
  </w:num>
  <w:num w:numId="22" w16cid:durableId="2055806510">
    <w:abstractNumId w:val="27"/>
  </w:num>
  <w:num w:numId="23" w16cid:durableId="1893612556">
    <w:abstractNumId w:val="11"/>
  </w:num>
  <w:num w:numId="24" w16cid:durableId="2032097876">
    <w:abstractNumId w:val="12"/>
  </w:num>
  <w:num w:numId="25" w16cid:durableId="1234587117">
    <w:abstractNumId w:val="5"/>
  </w:num>
  <w:num w:numId="26" w16cid:durableId="1042093160">
    <w:abstractNumId w:val="17"/>
  </w:num>
  <w:num w:numId="27" w16cid:durableId="1286275624">
    <w:abstractNumId w:val="15"/>
  </w:num>
  <w:num w:numId="28" w16cid:durableId="750659916">
    <w:abstractNumId w:val="10"/>
  </w:num>
  <w:num w:numId="29" w16cid:durableId="680619489">
    <w:abstractNumId w:val="25"/>
  </w:num>
  <w:num w:numId="30" w16cid:durableId="2054188582">
    <w:abstractNumId w:val="26"/>
  </w:num>
  <w:num w:numId="31" w16cid:durableId="81032570">
    <w:abstractNumId w:val="24"/>
  </w:num>
  <w:num w:numId="32" w16cid:durableId="2115055532">
    <w:abstractNumId w:val="13"/>
  </w:num>
  <w:num w:numId="33" w16cid:durableId="1708096574">
    <w:abstractNumId w:val="23"/>
  </w:num>
  <w:num w:numId="34" w16cid:durableId="1755936097">
    <w:abstractNumId w:val="8"/>
  </w:num>
  <w:num w:numId="35" w16cid:durableId="574978992">
    <w:abstractNumId w:val="22"/>
  </w:num>
  <w:num w:numId="36" w16cid:durableId="516773468">
    <w:abstractNumId w:val="28"/>
  </w:num>
  <w:num w:numId="37" w16cid:durableId="117727128">
    <w:abstractNumId w:val="20"/>
  </w:num>
  <w:num w:numId="38" w16cid:durableId="1426149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E6D9B"/>
    <w:rsid w:val="00721886"/>
    <w:rsid w:val="0074055B"/>
    <w:rsid w:val="00760EFA"/>
    <w:rsid w:val="00762556"/>
    <w:rsid w:val="0076567A"/>
    <w:rsid w:val="0077727E"/>
    <w:rsid w:val="00784DE2"/>
    <w:rsid w:val="00795747"/>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E1E1A"/>
    <w:rsid w:val="0090542B"/>
    <w:rsid w:val="009135CD"/>
    <w:rsid w:val="009179E6"/>
    <w:rsid w:val="009321E7"/>
    <w:rsid w:val="0098628A"/>
    <w:rsid w:val="009E77AD"/>
    <w:rsid w:val="00A1437D"/>
    <w:rsid w:val="00A802EF"/>
    <w:rsid w:val="00A865C2"/>
    <w:rsid w:val="00A9107A"/>
    <w:rsid w:val="00AB5F8B"/>
    <w:rsid w:val="00AC57F3"/>
    <w:rsid w:val="00AE2ECB"/>
    <w:rsid w:val="00AE6C4B"/>
    <w:rsid w:val="00B26E25"/>
    <w:rsid w:val="00B36D4C"/>
    <w:rsid w:val="00B574AA"/>
    <w:rsid w:val="00B76DAD"/>
    <w:rsid w:val="00B773A4"/>
    <w:rsid w:val="00B81B1F"/>
    <w:rsid w:val="00B83621"/>
    <w:rsid w:val="00B92158"/>
    <w:rsid w:val="00B94790"/>
    <w:rsid w:val="00B95771"/>
    <w:rsid w:val="00BA3870"/>
    <w:rsid w:val="00BB7461"/>
    <w:rsid w:val="00BC072F"/>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05681"/>
    <w:rsid w:val="00F6022F"/>
    <w:rsid w:val="00F63350"/>
    <w:rsid w:val="00F65CC2"/>
    <w:rsid w:val="00F77C04"/>
    <w:rsid w:val="00F8011E"/>
    <w:rsid w:val="00F8405D"/>
    <w:rsid w:val="00FC1C64"/>
    <w:rsid w:val="00FE7AC3"/>
    <w:rsid w:val="00FF5BE9"/>
    <w:rsid w:val="03B316FB"/>
    <w:rsid w:val="1816089C"/>
    <w:rsid w:val="1D2C459F"/>
    <w:rsid w:val="2007F224"/>
    <w:rsid w:val="32ADA942"/>
    <w:rsid w:val="55EA4E0A"/>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table" w:customStyle="1" w:styleId="Tablanormal51">
    <w:name w:val="Tabla normal 51"/>
    <w:basedOn w:val="Tablanormal"/>
    <w:uiPriority w:val="45"/>
    <w:rsid w:val="00BB7461"/>
    <w:pPr>
      <w:spacing w:after="0" w:line="240" w:lineRule="auto"/>
    </w:pPr>
    <w:rPr>
      <w:rFonts w:ascii="Calibri" w:eastAsia="Calibri" w:hAnsi="Calibri" w:cs="Times New Roman"/>
      <w:sz w:val="20"/>
      <w:szCs w:val="20"/>
      <w:lang w:eastAsia="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802</Words>
  <Characters>4417</Characters>
  <Application>Microsoft Office Word</Application>
  <DocSecurity>0</DocSecurity>
  <Lines>36</Lines>
  <Paragraphs>10</Paragraphs>
  <ScaleCrop>false</ScaleCrop>
  <Company>Hewlett-Packard Company</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JURIDICA ORITO</cp:lastModifiedBy>
  <cp:revision>6</cp:revision>
  <cp:lastPrinted>2020-04-30T17:44:00Z</cp:lastPrinted>
  <dcterms:created xsi:type="dcterms:W3CDTF">2022-12-12T17:15:00Z</dcterms:created>
  <dcterms:modified xsi:type="dcterms:W3CDTF">2026-08-25T17:04:00Z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