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8F5002" w14:textId="77777777" w:rsidR="005A3362" w:rsidRDefault="00F3775B">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15</w:t>
      </w:r>
    </w:p>
    <w:p w14:paraId="76FD43C0" w14:textId="32F97BCD" w:rsidR="005A3362" w:rsidRDefault="00F3775B">
      <w:pPr>
        <w:tabs>
          <w:tab w:val="left" w:pos="3445"/>
          <w:tab w:val="left" w:pos="6439"/>
        </w:tabs>
        <w:spacing w:line="276" w:lineRule="auto"/>
        <w:ind w:left="1275" w:right="1260"/>
        <w:jc w:val="center"/>
        <w:rPr>
          <w:rFonts w:ascii="Arial Narrow" w:eastAsia="Arial Narrow" w:hAnsi="Arial Narrow" w:cs="Arial Narrow"/>
          <w:b/>
          <w:bCs/>
          <w:sz w:val="22"/>
          <w:szCs w:val="22"/>
          <w:u w:val="single"/>
        </w:rPr>
      </w:pPr>
      <w:r>
        <w:rPr>
          <w:rFonts w:ascii="Arial Narrow" w:eastAsia="Arial Narrow" w:hAnsi="Arial Narrow" w:cs="Arial Narrow"/>
          <w:b/>
          <w:bCs/>
          <w:sz w:val="22"/>
          <w:szCs w:val="22"/>
        </w:rPr>
        <w:t xml:space="preserve">CARTA DE COMPROMISO </w:t>
      </w:r>
      <w:r w:rsidR="002D228C">
        <w:rPr>
          <w:rFonts w:ascii="Arial Narrow" w:eastAsia="Arial Narrow" w:hAnsi="Arial Narrow" w:cs="Arial Narrow"/>
          <w:b/>
          <w:bCs/>
          <w:sz w:val="22"/>
          <w:szCs w:val="22"/>
        </w:rPr>
        <w:t>INFRAESTRUCTURA TECNOLÓGICA</w:t>
      </w:r>
    </w:p>
    <w:p w14:paraId="6D1D1395" w14:textId="77777777" w:rsidR="005A3362" w:rsidRDefault="005A3362">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F853E7B"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05BAB833"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SECRETARÍA DISTRITAL DE MOVILIDAD </w:t>
      </w:r>
    </w:p>
    <w:p w14:paraId="673922E3"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DE CONTRATACIÓN</w:t>
      </w:r>
    </w:p>
    <w:p w14:paraId="15FC5EAC"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CALLE 13 Nº 37-35 </w:t>
      </w:r>
    </w:p>
    <w:p w14:paraId="0DC897CC"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BOGOTÁ D.C.</w:t>
      </w:r>
    </w:p>
    <w:p w14:paraId="63742022" w14:textId="77777777" w:rsidR="005A3362" w:rsidRDefault="005A336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901ACF0" w14:textId="2A0AB50A"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Referencia: </w:t>
      </w:r>
      <w:bookmarkStart w:id="0" w:name="_GoBack"/>
      <w:r w:rsidR="00395227" w:rsidRPr="00395227">
        <w:rPr>
          <w:rFonts w:ascii="Arial Narrow" w:eastAsia="Arial Narrow" w:hAnsi="Arial Narrow" w:cs="Arial Narrow"/>
          <w:b/>
          <w:bCs/>
          <w:color w:val="000000"/>
          <w:sz w:val="22"/>
          <w:szCs w:val="22"/>
        </w:rPr>
        <w:t>SDM-PSA-SIE-94-2026</w:t>
      </w:r>
      <w:bookmarkEnd w:id="0"/>
    </w:p>
    <w:p w14:paraId="5054654D" w14:textId="77777777" w:rsidR="005A3362" w:rsidRDefault="005A336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52B2909" w14:textId="40092137" w:rsidR="002D228C" w:rsidRPr="002D228C" w:rsidRDefault="002D228C"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El suscrito __________________________, identificado con la CC_______________ de _____________, en mi calidad de Representante Legal de la _________________ de acuerdo con lo establecido en los Pliegos de Condiciones y Anexo Complementario, manifiesto</w:t>
      </w:r>
      <w:r w:rsidRPr="002D228C">
        <w:rPr>
          <w:rFonts w:ascii="Arial Narrow" w:eastAsia="Arial Narrow" w:hAnsi="Arial Narrow" w:cs="Arial Narrow"/>
          <w:color w:val="000000"/>
          <w:sz w:val="22"/>
          <w:szCs w:val="22"/>
        </w:rPr>
        <w:t xml:space="preserve"> que </w:t>
      </w:r>
      <w:r>
        <w:rPr>
          <w:rFonts w:ascii="Arial Narrow" w:eastAsia="Arial Narrow" w:hAnsi="Arial Narrow" w:cs="Arial Narrow"/>
          <w:color w:val="000000"/>
          <w:sz w:val="22"/>
          <w:szCs w:val="22"/>
        </w:rPr>
        <w:t xml:space="preserve">cuento con la </w:t>
      </w:r>
      <w:r w:rsidRPr="002D228C">
        <w:rPr>
          <w:rFonts w:ascii="Arial Narrow" w:eastAsia="Arial Narrow" w:hAnsi="Arial Narrow" w:cs="Arial Narrow"/>
          <w:color w:val="000000"/>
          <w:sz w:val="22"/>
          <w:szCs w:val="22"/>
        </w:rPr>
        <w:t>infraestructura tecnológica</w:t>
      </w:r>
      <w:r>
        <w:rPr>
          <w:rFonts w:ascii="Arial Narrow" w:eastAsia="Arial Narrow" w:hAnsi="Arial Narrow" w:cs="Arial Narrow"/>
          <w:color w:val="000000"/>
          <w:sz w:val="22"/>
          <w:szCs w:val="22"/>
        </w:rPr>
        <w:t xml:space="preserve"> y</w:t>
      </w:r>
      <w:r w:rsidRPr="002D228C">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 xml:space="preserve">la misma </w:t>
      </w:r>
      <w:r w:rsidRPr="002D228C">
        <w:rPr>
          <w:rFonts w:ascii="Arial Narrow" w:eastAsia="Arial Narrow" w:hAnsi="Arial Narrow" w:cs="Arial Narrow"/>
          <w:color w:val="000000"/>
          <w:sz w:val="22"/>
          <w:szCs w:val="22"/>
        </w:rPr>
        <w:t>cumple con los estándares técnicos, de seguridad y de interoperabilidad exigidos en la Resoluciones 2877 y 8863 de 2026 y sus Anexos Técnicos vigentes. Esto incluye, de manera enunciativa pero no limitativa:</w:t>
      </w:r>
    </w:p>
    <w:p w14:paraId="43D2333C" w14:textId="0489B4FD" w:rsidR="002D228C" w:rsidRPr="002D228C" w:rsidRDefault="002D228C"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2044D06" w14:textId="77777777" w:rsidR="002D228C" w:rsidRPr="002D228C" w:rsidRDefault="002D228C" w:rsidP="002D228C">
      <w:pPr>
        <w:numPr>
          <w:ilvl w:val="0"/>
          <w:numId w:val="4"/>
        </w:numPr>
        <w:pBdr>
          <w:top w:val="nil"/>
          <w:left w:val="nil"/>
          <w:bottom w:val="nil"/>
          <w:right w:val="nil"/>
          <w:between w:val="nil"/>
        </w:pBdr>
        <w:tabs>
          <w:tab w:val="left" w:pos="567"/>
        </w:tabs>
        <w:spacing w:line="276" w:lineRule="auto"/>
        <w:ind w:left="1276" w:right="1255"/>
        <w:jc w:val="both"/>
        <w:rPr>
          <w:rFonts w:ascii="Arial Narrow" w:eastAsia="Arial Narrow" w:hAnsi="Arial Narrow" w:cs="Arial Narrow"/>
          <w:b/>
          <w:bCs/>
          <w:color w:val="000000"/>
          <w:sz w:val="22"/>
          <w:szCs w:val="22"/>
        </w:rPr>
      </w:pPr>
      <w:r w:rsidRPr="002D228C">
        <w:rPr>
          <w:rFonts w:ascii="Arial Narrow" w:eastAsia="Arial Narrow" w:hAnsi="Arial Narrow" w:cs="Arial Narrow"/>
          <w:color w:val="000000"/>
          <w:sz w:val="22"/>
          <w:szCs w:val="22"/>
        </w:rPr>
        <w:t>Capacidad operativa para la integración de soluciones de reconocimiento facial para la validación de identidad de usuarios e instructores.</w:t>
      </w:r>
    </w:p>
    <w:p w14:paraId="2A0BE348" w14:textId="77777777" w:rsidR="002D228C" w:rsidRPr="002D228C" w:rsidRDefault="002D228C" w:rsidP="002D228C">
      <w:pPr>
        <w:numPr>
          <w:ilvl w:val="0"/>
          <w:numId w:val="5"/>
        </w:numPr>
        <w:pBdr>
          <w:top w:val="nil"/>
          <w:left w:val="nil"/>
          <w:bottom w:val="nil"/>
          <w:right w:val="nil"/>
          <w:between w:val="nil"/>
        </w:pBdr>
        <w:tabs>
          <w:tab w:val="left" w:pos="567"/>
        </w:tabs>
        <w:spacing w:line="276" w:lineRule="auto"/>
        <w:ind w:left="1276" w:right="1255"/>
        <w:jc w:val="both"/>
        <w:rPr>
          <w:rFonts w:ascii="Arial Narrow" w:eastAsia="Arial Narrow" w:hAnsi="Arial Narrow" w:cs="Arial Narrow"/>
          <w:b/>
          <w:bCs/>
          <w:color w:val="000000"/>
          <w:sz w:val="22"/>
          <w:szCs w:val="22"/>
        </w:rPr>
      </w:pPr>
      <w:r w:rsidRPr="002D228C">
        <w:rPr>
          <w:rFonts w:ascii="Arial Narrow" w:eastAsia="Arial Narrow" w:hAnsi="Arial Narrow" w:cs="Arial Narrow"/>
          <w:color w:val="000000"/>
          <w:sz w:val="22"/>
          <w:szCs w:val="22"/>
        </w:rPr>
        <w:t>Infraestructura apta para la transmisión de información en tiempo real, analítica de datos y controles permanentes durante los procesos de formación y evaluación.</w:t>
      </w:r>
    </w:p>
    <w:p w14:paraId="251AFDA0" w14:textId="77777777" w:rsidR="002D228C" w:rsidRPr="002D228C" w:rsidRDefault="002D228C"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780AD02" w14:textId="6D7BBACE" w:rsidR="002D228C" w:rsidRPr="002D228C" w:rsidRDefault="002D228C"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Me comprometo</w:t>
      </w:r>
      <w:r w:rsidRPr="002D228C">
        <w:rPr>
          <w:rFonts w:ascii="Arial Narrow" w:eastAsia="Arial Narrow" w:hAnsi="Arial Narrow" w:cs="Arial Narrow"/>
          <w:color w:val="000000"/>
          <w:sz w:val="22"/>
          <w:szCs w:val="22"/>
        </w:rPr>
        <w:t xml:space="preserve"> a mantener vigentes las habilitaciones, acreditaciones y certificaciones durante toda la ejecución del contrato. Asimismo, deberá ajustarse de manera inmediata a cualquier modificación técnica o normativa que la Superintendencia de Transporte emita respecto al SICOV. El cumplimiento de estas nuevas disposiciones será responsabilidad exclusiva del contratista, sin que ello implique una modificación al objeto o valor del contrato, debiendo garantizar en todo momento la continuidad y conformidad del servicio bajo los estándares vigentes.</w:t>
      </w:r>
    </w:p>
    <w:p w14:paraId="3E79DCF3" w14:textId="77777777" w:rsidR="002D228C" w:rsidRPr="002D228C" w:rsidRDefault="002D228C"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641E2B18" w14:textId="77777777" w:rsidR="002D228C" w:rsidRPr="002D228C" w:rsidRDefault="002D228C"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721AD2B" w14:textId="7468293B" w:rsidR="005A3362" w:rsidRDefault="005A3362" w:rsidP="002D228C">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1FD121B" w14:textId="77777777" w:rsidR="005A3362" w:rsidRDefault="005A336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sz w:val="22"/>
          <w:szCs w:val="22"/>
        </w:rPr>
      </w:pPr>
    </w:p>
    <w:p w14:paraId="04AC543A" w14:textId="77777777" w:rsidR="005A3362" w:rsidRDefault="005A336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sz w:val="22"/>
          <w:szCs w:val="22"/>
        </w:rPr>
      </w:pPr>
    </w:p>
    <w:p w14:paraId="6227F44F"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Firma </w:t>
      </w:r>
    </w:p>
    <w:p w14:paraId="31D4603A" w14:textId="77777777" w:rsidR="005A3362" w:rsidRDefault="00F3775B">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Nombre del Representante Legal</w:t>
      </w:r>
    </w:p>
    <w:p w14:paraId="3B7C6FA1" w14:textId="77777777" w:rsidR="005A3362" w:rsidRDefault="005A3362">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sz w:val="22"/>
          <w:szCs w:val="22"/>
        </w:rPr>
      </w:pPr>
    </w:p>
    <w:sectPr w:rsidR="005A3362">
      <w:footerReference w:type="default" r:id="rId8"/>
      <w:pgSz w:w="12240" w:h="15840"/>
      <w:pgMar w:top="1680" w:right="460" w:bottom="2100" w:left="460" w:header="785" w:footer="18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F1BE9" w14:textId="77777777" w:rsidR="00F3775B" w:rsidRDefault="00F3775B">
      <w:r>
        <w:separator/>
      </w:r>
    </w:p>
  </w:endnote>
  <w:endnote w:type="continuationSeparator" w:id="0">
    <w:p w14:paraId="733ABB2B" w14:textId="77777777" w:rsidR="00F3775B" w:rsidRDefault="00F37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6F32C45-B6CB-4A0B-A0F9-A7E86E878FCF}"/>
    <w:embedItalic r:id="rId2" w:fontKey="{DB0E72A7-4C50-4934-A4D7-6180CF301E40}"/>
  </w:font>
  <w:font w:name="Arial Narrow">
    <w:panose1 w:val="020B0606020202030204"/>
    <w:charset w:val="00"/>
    <w:family w:val="swiss"/>
    <w:pitch w:val="variable"/>
    <w:sig w:usb0="00000287" w:usb1="00000800" w:usb2="00000000" w:usb3="00000000" w:csb0="0000009F" w:csb1="00000000"/>
    <w:embedRegular r:id="rId3" w:fontKey="{0240C7E6-B746-4F85-BD3A-F1F07F061C92}"/>
    <w:embedBold r:id="rId4" w:fontKey="{8177EDB9-1495-46FB-BF34-8F27CCE18FE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46F2CED6-1282-47C8-8D01-85754D4B1EA4}"/>
  </w:font>
  <w:font w:name="Tahoma">
    <w:panose1 w:val="020B0604030504040204"/>
    <w:charset w:val="00"/>
    <w:family w:val="swiss"/>
    <w:pitch w:val="variable"/>
    <w:sig w:usb0="E1002EFF" w:usb1="C000605B" w:usb2="00000029" w:usb3="00000000" w:csb0="000101FF" w:csb1="00000000"/>
    <w:embedRegular r:id="rId6" w:fontKey="{D21F7E75-D429-4693-8D1A-E07439A88AE4}"/>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136CB" w14:textId="77777777" w:rsidR="005A3362" w:rsidRDefault="00F3775B">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lang w:eastAsia="es-CO"/>
      </w:rPr>
      <mc:AlternateContent>
        <mc:Choice Requires="wps">
          <w:drawing>
            <wp:anchor distT="0" distB="0" distL="0" distR="0" simplePos="0" relativeHeight="251658240" behindDoc="1" locked="0" layoutInCell="1" hidden="0" allowOverlap="1" wp14:anchorId="003C0AE1" wp14:editId="1A7A177B">
              <wp:simplePos x="0" y="0"/>
              <wp:positionH relativeFrom="column">
                <wp:posOffset>565787</wp:posOffset>
              </wp:positionH>
              <wp:positionV relativeFrom="paragraph">
                <wp:posOffset>73432</wp:posOffset>
              </wp:positionV>
              <wp:extent cx="1718044" cy="697318"/>
              <wp:effectExtent l="0" t="0" r="0" b="0"/>
              <wp:wrapNone/>
              <wp:docPr id="1416580872" name="Rectángulo 141658087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733590AC" w14:textId="77777777" w:rsidR="005A3362" w:rsidRDefault="00F3775B">
                          <w:pPr>
                            <w:spacing w:before="17"/>
                            <w:ind w:left="20" w:firstLine="80"/>
                            <w:textDirection w:val="btLr"/>
                          </w:pPr>
                          <w:r>
                            <w:rPr>
                              <w:b/>
                              <w:color w:val="000000"/>
                              <w:sz w:val="18"/>
                            </w:rPr>
                            <w:t>Secretaría Distrital de Movilidad</w:t>
                          </w:r>
                        </w:p>
                        <w:p w14:paraId="68FC03A7" w14:textId="77777777" w:rsidR="005A3362" w:rsidRDefault="00F3775B">
                          <w:pPr>
                            <w:spacing w:before="1"/>
                            <w:ind w:left="20" w:firstLine="80"/>
                            <w:textDirection w:val="btLr"/>
                          </w:pPr>
                          <w:r>
                            <w:rPr>
                              <w:color w:val="000000"/>
                              <w:sz w:val="16"/>
                            </w:rPr>
                            <w:t>Calle 13 # 37 - 35</w:t>
                          </w:r>
                        </w:p>
                        <w:p w14:paraId="27251089" w14:textId="77777777" w:rsidR="005A3362" w:rsidRDefault="00F3775B">
                          <w:pPr>
                            <w:ind w:left="20" w:firstLine="8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3C0AE1" id="Rectángulo 1416580872" o:spid="_x0000_s1026" style="position:absolute;margin-left:44.55pt;margin-top:5.8pt;width:135.3pt;height:54.9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" filled="f" stroked="f">
              <v:textbox inset="0,0,0,0">
                <w:txbxContent>
                  <w:p w14:paraId="733590AC" w14:textId="77777777" w:rsidR="005A3362" w:rsidRDefault="00000000">
                    <w:pPr>
                      <w:spacing w:before="17"/>
                      <w:ind w:left="20" w:firstLine="80"/>
                      <w:textDirection w:val="btLr"/>
                    </w:pPr>
                    <w:r>
                      <w:rPr>
                        <w:b/>
                        <w:color w:val="000000"/>
                        <w:sz w:val="18"/>
                      </w:rPr>
                      <w:t>Secretaría Distrital de Movilidad</w:t>
                    </w:r>
                  </w:p>
                  <w:p w14:paraId="68FC03A7" w14:textId="77777777" w:rsidR="005A3362" w:rsidRDefault="00000000">
                    <w:pPr>
                      <w:spacing w:before="1"/>
                      <w:ind w:left="20" w:firstLine="80"/>
                      <w:textDirection w:val="btLr"/>
                    </w:pPr>
                    <w:r>
                      <w:rPr>
                        <w:color w:val="000000"/>
                        <w:sz w:val="16"/>
                      </w:rPr>
                      <w:t>Calle 13 # 37 - 35</w:t>
                    </w:r>
                  </w:p>
                  <w:p w14:paraId="27251089" w14:textId="77777777" w:rsidR="005A3362" w:rsidRDefault="00000000">
                    <w:pPr>
                      <w:ind w:left="20" w:firstLine="80"/>
                      <w:textDirection w:val="btLr"/>
                    </w:pPr>
                    <w:r>
                      <w:rPr>
                        <w:color w:val="000000"/>
                        <w:sz w:val="16"/>
                      </w:rPr>
                      <w:t>Teléfono: (1) 364 9400 www.movilidadbogota.gov.co Información: Línea 195</w:t>
                    </w:r>
                  </w:p>
                </w:txbxContent>
              </v:textbox>
            </v:rect>
          </w:pict>
        </mc:Fallback>
      </mc:AlternateContent>
    </w:r>
    <w:r>
      <w:rPr>
        <w:noProof/>
        <w:lang w:eastAsia="es-CO"/>
      </w:rPr>
      <w:drawing>
        <wp:anchor distT="0" distB="0" distL="0" distR="0" simplePos="0" relativeHeight="251659264" behindDoc="1" locked="0" layoutInCell="1" hidden="0" allowOverlap="1" wp14:anchorId="58E396EF" wp14:editId="2E224172">
          <wp:simplePos x="0" y="0"/>
          <wp:positionH relativeFrom="column">
            <wp:posOffset>5579745</wp:posOffset>
          </wp:positionH>
          <wp:positionV relativeFrom="paragraph">
            <wp:posOffset>2222</wp:posOffset>
          </wp:positionV>
          <wp:extent cx="660653" cy="699181"/>
          <wp:effectExtent l="0" t="0" r="0" b="0"/>
          <wp:wrapNone/>
          <wp:docPr id="141658087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143FC504" w14:textId="77777777" w:rsidR="005A3362" w:rsidRDefault="005A3362">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7FF02" w14:textId="77777777" w:rsidR="00F3775B" w:rsidRDefault="00F3775B">
      <w:r>
        <w:separator/>
      </w:r>
    </w:p>
  </w:footnote>
  <w:footnote w:type="continuationSeparator" w:id="0">
    <w:p w14:paraId="16FA205A" w14:textId="77777777" w:rsidR="00F3775B" w:rsidRDefault="00F377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51A46"/>
    <w:multiLevelType w:val="multilevel"/>
    <w:tmpl w:val="56DEF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2B3354"/>
    <w:multiLevelType w:val="multilevel"/>
    <w:tmpl w:val="A726034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 w:ilvl="0">
        <w:numFmt w:val="lowerLetter"/>
        <w:lvlText w:val="%1."/>
        <w:lvlJc w:val="left"/>
      </w:lvl>
    </w:lvlOverride>
  </w:num>
  <w:num w:numId="5">
    <w:abstractNumId w:val="0"/>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362"/>
    <w:rsid w:val="002D228C"/>
    <w:rsid w:val="00395227"/>
    <w:rsid w:val="005A3362"/>
    <w:rsid w:val="00BF6106"/>
    <w:rsid w:val="00CD61B4"/>
    <w:rsid w:val="00F377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0AB12"/>
  <w15:docId w15:val="{B28A1DE5-507D-A24C-B6EE-589B39B3C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1"/>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2"/>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3"/>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3"/>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3"/>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3"/>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3"/>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3"/>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3"/>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3"/>
    <w:tblPr>
      <w:tblStyleRowBandSize w:val="1"/>
      <w:tblStyleColBandSize w:val="1"/>
    </w:tblPr>
  </w:style>
  <w:style w:type="table" w:customStyle="1" w:styleId="a0">
    <w:basedOn w:val="TableNormal3"/>
    <w:tblPr>
      <w:tblStyleRowBandSize w:val="1"/>
      <w:tblStyleColBandSize w:val="1"/>
    </w:tblPr>
  </w:style>
  <w:style w:type="table" w:customStyle="1" w:styleId="a1">
    <w:basedOn w:val="TableNormal3"/>
    <w:tblPr>
      <w:tblStyleRowBandSize w:val="1"/>
      <w:tblStyleColBandSize w:val="1"/>
    </w:tblPr>
  </w:style>
  <w:style w:type="table" w:customStyle="1" w:styleId="a2">
    <w:basedOn w:val="TableNormal3"/>
    <w:tblPr>
      <w:tblStyleRowBandSize w:val="1"/>
      <w:tblStyleColBandSize w:val="1"/>
    </w:tblPr>
  </w:style>
  <w:style w:type="table" w:customStyle="1" w:styleId="a3">
    <w:basedOn w:val="TableNormal3"/>
    <w:tblPr>
      <w:tblStyleRowBandSize w:val="1"/>
      <w:tblStyleColBandSize w:val="1"/>
    </w:tblPr>
  </w:style>
  <w:style w:type="table" w:customStyle="1" w:styleId="a4">
    <w:basedOn w:val="TableNormal3"/>
    <w:tblPr>
      <w:tblStyleRowBandSize w:val="1"/>
      <w:tblStyleColBandSize w:val="1"/>
    </w:tblPr>
  </w:style>
  <w:style w:type="table" w:customStyle="1" w:styleId="a5">
    <w:basedOn w:val="TableNormal3"/>
    <w:tblPr>
      <w:tblStyleRowBandSize w:val="1"/>
      <w:tblStyleColBandSize w:val="1"/>
      <w:tblCellMar>
        <w:left w:w="115" w:type="dxa"/>
        <w:right w:w="115" w:type="dxa"/>
      </w:tblCellMar>
    </w:tblPr>
  </w:style>
  <w:style w:type="table" w:customStyle="1" w:styleId="a6">
    <w:basedOn w:val="TableNormal3"/>
    <w:tblPr>
      <w:tblStyleRowBandSize w:val="1"/>
      <w:tblStyleColBandSize w:val="1"/>
    </w:tblPr>
  </w:style>
  <w:style w:type="table" w:customStyle="1" w:styleId="a7">
    <w:basedOn w:val="TableNormal3"/>
    <w:tblPr>
      <w:tblStyleRowBandSize w:val="1"/>
      <w:tblStyleColBandSize w:val="1"/>
    </w:tblPr>
  </w:style>
  <w:style w:type="table" w:customStyle="1" w:styleId="a8">
    <w:basedOn w:val="TableNormal3"/>
    <w:tblPr>
      <w:tblStyleRowBandSize w:val="1"/>
      <w:tblStyleColBandSize w:val="1"/>
    </w:tblPr>
  </w:style>
  <w:style w:type="table" w:customStyle="1" w:styleId="a9">
    <w:basedOn w:val="TableNormal3"/>
    <w:tblPr>
      <w:tblStyleRowBandSize w:val="1"/>
      <w:tblStyleColBandSize w:val="1"/>
    </w:tblPr>
  </w:style>
  <w:style w:type="table" w:customStyle="1" w:styleId="aa">
    <w:basedOn w:val="TableNormal3"/>
    <w:tblPr>
      <w:tblStyleRowBandSize w:val="1"/>
      <w:tblStyleColBandSize w:val="1"/>
    </w:tblPr>
  </w:style>
  <w:style w:type="table" w:customStyle="1" w:styleId="ab">
    <w:basedOn w:val="TableNormal3"/>
    <w:tblPr>
      <w:tblStyleRowBandSize w:val="1"/>
      <w:tblStyleColBandSize w:val="1"/>
    </w:tblPr>
  </w:style>
  <w:style w:type="table" w:customStyle="1" w:styleId="ac">
    <w:basedOn w:val="TableNormal3"/>
    <w:tblPr>
      <w:tblStyleRowBandSize w:val="1"/>
      <w:tblStyleColBandSize w:val="1"/>
    </w:tblPr>
  </w:style>
  <w:style w:type="table" w:customStyle="1" w:styleId="ad">
    <w:basedOn w:val="TableNormal3"/>
    <w:tblPr>
      <w:tblStyleRowBandSize w:val="1"/>
      <w:tblStyleColBandSize w:val="1"/>
    </w:tblPr>
  </w:style>
  <w:style w:type="table" w:customStyle="1" w:styleId="ae">
    <w:basedOn w:val="TableNormal3"/>
    <w:tblPr>
      <w:tblStyleRowBandSize w:val="1"/>
      <w:tblStyleColBandSize w:val="1"/>
    </w:tblPr>
  </w:style>
  <w:style w:type="table" w:customStyle="1" w:styleId="af">
    <w:basedOn w:val="TableNormal3"/>
    <w:tblPr>
      <w:tblStyleRowBandSize w:val="1"/>
      <w:tblStyleColBandSize w:val="1"/>
      <w:tblCellMar>
        <w:left w:w="115" w:type="dxa"/>
        <w:right w:w="115" w:type="dxa"/>
      </w:tblCellMar>
    </w:tblPr>
  </w:style>
  <w:style w:type="table" w:customStyle="1" w:styleId="TableNormal10">
    <w:name w:val="Table Normal1"/>
    <w:unhideWhenUsed/>
    <w:qFormat/>
    <w:rsid w:val="00AA488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af0">
    <w:basedOn w:val="TableNormal1"/>
    <w:tblPr>
      <w:tblStyleRowBandSize w:val="1"/>
      <w:tblStyleColBandSize w:val="1"/>
      <w:tblCellMar>
        <w:top w:w="0" w:type="dxa"/>
        <w:left w:w="0" w:type="dxa"/>
        <w:bottom w:w="0" w:type="dxa"/>
        <w:right w:w="0" w:type="dxa"/>
      </w:tblCellMar>
    </w:tblPr>
  </w:style>
  <w:style w:type="table" w:customStyle="1" w:styleId="af1">
    <w:basedOn w:val="TableNormal1"/>
    <w:tblPr>
      <w:tblStyleRowBandSize w:val="1"/>
      <w:tblStyleColBandSize w:val="1"/>
      <w:tblCellMar>
        <w:top w:w="0" w:type="dxa"/>
        <w:left w:w="0" w:type="dxa"/>
        <w:bottom w:w="0" w:type="dxa"/>
        <w:right w:w="0" w:type="dxa"/>
      </w:tblCellMar>
    </w:tblPr>
  </w:style>
  <w:style w:type="table" w:customStyle="1" w:styleId="af2">
    <w:basedOn w:val="TableNormal1"/>
    <w:tblPr>
      <w:tblStyleRowBandSize w:val="1"/>
      <w:tblStyleColBandSize w:val="1"/>
      <w:tblCellMar>
        <w:top w:w="0" w:type="dxa"/>
        <w:left w:w="0" w:type="dxa"/>
        <w:bottom w:w="0" w:type="dxa"/>
        <w:right w:w="0" w:type="dxa"/>
      </w:tblCellMar>
    </w:tblPr>
  </w:style>
  <w:style w:type="table" w:customStyle="1" w:styleId="af3">
    <w:basedOn w:val="TableNormal1"/>
    <w:tblPr>
      <w:tblStyleRowBandSize w:val="1"/>
      <w:tblStyleColBandSize w:val="1"/>
      <w:tblCellMar>
        <w:top w:w="0" w:type="dxa"/>
        <w:left w:w="0" w:type="dxa"/>
        <w:bottom w:w="0" w:type="dxa"/>
        <w:right w:w="0" w:type="dxa"/>
      </w:tblCellMar>
    </w:tblPr>
  </w:style>
  <w:style w:type="table" w:customStyle="1" w:styleId="af4">
    <w:basedOn w:val="TableNormal1"/>
    <w:tblPr>
      <w:tblStyleRowBandSize w:val="1"/>
      <w:tblStyleColBandSize w:val="1"/>
      <w:tblCellMar>
        <w:top w:w="0" w:type="dxa"/>
        <w:left w:w="0" w:type="dxa"/>
        <w:bottom w:w="0" w:type="dxa"/>
        <w:right w:w="0" w:type="dxa"/>
      </w:tblCellMar>
    </w:tblPr>
  </w:style>
  <w:style w:type="table" w:customStyle="1" w:styleId="af5">
    <w:basedOn w:val="TableNormal1"/>
    <w:tblPr>
      <w:tblStyleRowBandSize w:val="1"/>
      <w:tblStyleColBandSize w:val="1"/>
      <w:tblCellMar>
        <w:top w:w="0" w:type="dxa"/>
        <w:left w:w="0" w:type="dxa"/>
        <w:bottom w:w="0" w:type="dxa"/>
        <w:right w:w="0" w:type="dxa"/>
      </w:tblCellMar>
    </w:tblPr>
  </w:style>
  <w:style w:type="table" w:customStyle="1" w:styleId="af6">
    <w:basedOn w:val="TableNormal1"/>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f7">
    <w:basedOn w:val="TableNormal1"/>
    <w:tblPr>
      <w:tblStyleRowBandSize w:val="1"/>
      <w:tblStyleColBandSize w:val="1"/>
      <w:tblCellMar>
        <w:top w:w="0" w:type="dxa"/>
        <w:left w:w="0" w:type="dxa"/>
        <w:bottom w:w="0" w:type="dxa"/>
        <w:right w:w="0" w:type="dxa"/>
      </w:tblCellMar>
    </w:tblPr>
  </w:style>
  <w:style w:type="table" w:customStyle="1" w:styleId="af8">
    <w:basedOn w:val="TableNormal1"/>
    <w:tblPr>
      <w:tblStyleRowBandSize w:val="1"/>
      <w:tblStyleColBandSize w:val="1"/>
      <w:tblCellMar>
        <w:top w:w="0" w:type="dxa"/>
        <w:left w:w="0" w:type="dxa"/>
        <w:bottom w:w="0" w:type="dxa"/>
        <w:right w:w="0" w:type="dxa"/>
      </w:tblCellMar>
    </w:tblPr>
  </w:style>
  <w:style w:type="table" w:customStyle="1" w:styleId="af9">
    <w:basedOn w:val="TableNormal1"/>
    <w:tblPr>
      <w:tblStyleRowBandSize w:val="1"/>
      <w:tblStyleColBandSize w:val="1"/>
      <w:tblCellMar>
        <w:top w:w="0" w:type="dxa"/>
        <w:left w:w="0" w:type="dxa"/>
        <w:bottom w:w="0" w:type="dxa"/>
        <w:right w:w="0" w:type="dxa"/>
      </w:tblCellMar>
    </w:tblPr>
  </w:style>
  <w:style w:type="table" w:customStyle="1" w:styleId="afa">
    <w:basedOn w:val="TableNormal1"/>
    <w:tblPr>
      <w:tblStyleRowBandSize w:val="1"/>
      <w:tblStyleColBandSize w:val="1"/>
      <w:tblCellMar>
        <w:top w:w="0" w:type="dxa"/>
        <w:left w:w="0" w:type="dxa"/>
        <w:bottom w:w="0" w:type="dxa"/>
        <w:right w:w="0" w:type="dxa"/>
      </w:tblCellMar>
    </w:tblPr>
  </w:style>
  <w:style w:type="table" w:customStyle="1" w:styleId="afb">
    <w:basedOn w:val="TableNormal1"/>
    <w:tblPr>
      <w:tblStyleRowBandSize w:val="1"/>
      <w:tblStyleColBandSize w:val="1"/>
      <w:tblCellMar>
        <w:top w:w="0" w:type="dxa"/>
        <w:left w:w="0" w:type="dxa"/>
        <w:bottom w:w="0" w:type="dxa"/>
        <w:right w:w="0" w:type="dxa"/>
      </w:tblCellMar>
    </w:tblPr>
  </w:style>
  <w:style w:type="table" w:customStyle="1" w:styleId="afc">
    <w:basedOn w:val="TableNormal1"/>
    <w:pPr>
      <w:ind w:hanging="1"/>
      <w:jc w:val="both"/>
    </w:pPr>
    <w:rPr>
      <w:rFonts w:ascii="Arial" w:eastAsia="Arial" w:hAnsi="Arial" w:cs="Arial"/>
      <w:sz w:val="20"/>
      <w:szCs w:val="20"/>
    </w:rPr>
    <w:tblPr>
      <w:tblStyleRowBandSize w:val="1"/>
      <w:tblStyleColBandSize w:val="1"/>
      <w:tblCellMar>
        <w:top w:w="0" w:type="dxa"/>
        <w:left w:w="108" w:type="dxa"/>
        <w:bottom w:w="0" w:type="dxa"/>
        <w:right w:w="108" w:type="dxa"/>
      </w:tblCellMar>
    </w:tblPr>
  </w:style>
  <w:style w:type="table" w:customStyle="1" w:styleId="afd">
    <w:basedOn w:val="TableNormal1"/>
    <w:tblPr>
      <w:tblStyleRowBandSize w:val="1"/>
      <w:tblStyleColBandSize w:val="1"/>
      <w:tblCellMar>
        <w:top w:w="0" w:type="dxa"/>
        <w:left w:w="115" w:type="dxa"/>
        <w:bottom w:w="0" w:type="dxa"/>
        <w:right w:w="115" w:type="dxa"/>
      </w:tblCellMar>
    </w:tblPr>
  </w:style>
  <w:style w:type="table" w:customStyle="1" w:styleId="afe">
    <w:basedOn w:val="TableNormal1"/>
    <w:tblPr>
      <w:tblStyleRowBandSize w:val="1"/>
      <w:tblStyleColBandSize w:val="1"/>
      <w:tblCellMar>
        <w:top w:w="0" w:type="dxa"/>
        <w:left w:w="115" w:type="dxa"/>
        <w:bottom w:w="0" w:type="dxa"/>
        <w:right w:w="115" w:type="dxa"/>
      </w:tblCellMar>
    </w:tblPr>
  </w:style>
  <w:style w:type="table" w:customStyle="1" w:styleId="aff">
    <w:basedOn w:val="TableNormal1"/>
    <w:tblPr>
      <w:tblStyleRowBandSize w:val="1"/>
      <w:tblStyleColBandSize w:val="1"/>
      <w:tblCellMar>
        <w:top w:w="0" w:type="dxa"/>
        <w:left w:w="115" w:type="dxa"/>
        <w:bottom w:w="0" w:type="dxa"/>
        <w:right w:w="115" w:type="dxa"/>
      </w:tblCellMar>
    </w:tblPr>
  </w:style>
  <w:style w:type="table" w:customStyle="1" w:styleId="aff0">
    <w:basedOn w:val="TableNormal1"/>
    <w:tblPr>
      <w:tblStyleRowBandSize w:val="1"/>
      <w:tblStyleColBandSize w:val="1"/>
      <w:tblCellMar>
        <w:top w:w="0" w:type="dxa"/>
        <w:left w:w="115" w:type="dxa"/>
        <w:bottom w:w="0" w:type="dxa"/>
        <w:right w:w="115" w:type="dxa"/>
      </w:tblCellMar>
    </w:tblPr>
  </w:style>
  <w:style w:type="table" w:customStyle="1" w:styleId="aff1">
    <w:basedOn w:val="TableNormal1"/>
    <w:tblPr>
      <w:tblStyleRowBandSize w:val="1"/>
      <w:tblStyleColBandSize w:val="1"/>
      <w:tblCellMar>
        <w:top w:w="0" w:type="dxa"/>
        <w:left w:w="115" w:type="dxa"/>
        <w:bottom w:w="0" w:type="dxa"/>
        <w:right w:w="115" w:type="dxa"/>
      </w:tblCellMar>
    </w:tblPr>
  </w:style>
  <w:style w:type="table" w:customStyle="1" w:styleId="aff2">
    <w:basedOn w:val="TableNormal1"/>
    <w:tblPr>
      <w:tblStyleRowBandSize w:val="1"/>
      <w:tblStyleColBandSize w:val="1"/>
      <w:tblCellMar>
        <w:top w:w="0" w:type="dxa"/>
        <w:left w:w="115" w:type="dxa"/>
        <w:bottom w:w="0" w:type="dxa"/>
        <w:right w:w="115" w:type="dxa"/>
      </w:tblCellMar>
    </w:tblPr>
  </w:style>
  <w:style w:type="table" w:customStyle="1" w:styleId="aff3">
    <w:basedOn w:val="TableNormal1"/>
    <w:tblPr>
      <w:tblStyleRowBandSize w:val="1"/>
      <w:tblStyleColBandSize w:val="1"/>
      <w:tblCellMar>
        <w:top w:w="0" w:type="dxa"/>
        <w:left w:w="115" w:type="dxa"/>
        <w:bottom w:w="0" w:type="dxa"/>
        <w:right w:w="115" w:type="dxa"/>
      </w:tblCellMar>
    </w:tblPr>
  </w:style>
  <w:style w:type="table" w:customStyle="1" w:styleId="aff4">
    <w:basedOn w:val="TableNormal1"/>
    <w:tblPr>
      <w:tblStyleRowBandSize w:val="1"/>
      <w:tblStyleColBandSize w:val="1"/>
      <w:tblCellMar>
        <w:top w:w="0" w:type="dxa"/>
        <w:left w:w="115" w:type="dxa"/>
        <w:bottom w:w="0" w:type="dxa"/>
        <w:right w:w="115" w:type="dxa"/>
      </w:tblCellMar>
    </w:tblPr>
  </w:style>
  <w:style w:type="table" w:customStyle="1" w:styleId="aff5">
    <w:basedOn w:val="TableNormal1"/>
    <w:tblPr>
      <w:tblStyleRowBandSize w:val="1"/>
      <w:tblStyleColBandSize w:val="1"/>
      <w:tblCellMar>
        <w:top w:w="0" w:type="dxa"/>
        <w:left w:w="115" w:type="dxa"/>
        <w:bottom w:w="0" w:type="dxa"/>
        <w:right w:w="115" w:type="dxa"/>
      </w:tblCellMar>
    </w:tblPr>
  </w:style>
  <w:style w:type="table" w:customStyle="1" w:styleId="aff6">
    <w:basedOn w:val="TableNormal1"/>
    <w:tblPr>
      <w:tblStyleRowBandSize w:val="1"/>
      <w:tblStyleColBandSize w:val="1"/>
      <w:tblCellMar>
        <w:top w:w="0" w:type="dxa"/>
        <w:left w:w="115" w:type="dxa"/>
        <w:bottom w:w="0" w:type="dxa"/>
        <w:right w:w="115" w:type="dxa"/>
      </w:tblCellMar>
    </w:tblPr>
  </w:style>
  <w:style w:type="table" w:customStyle="1" w:styleId="aff7">
    <w:basedOn w:val="TableNormal1"/>
    <w:tblPr>
      <w:tblStyleRowBandSize w:val="1"/>
      <w:tblStyleColBandSize w:val="1"/>
      <w:tblCellMar>
        <w:top w:w="0" w:type="dxa"/>
        <w:left w:w="115" w:type="dxa"/>
        <w:bottom w:w="0" w:type="dxa"/>
        <w:right w:w="115" w:type="dxa"/>
      </w:tblCellMar>
    </w:tblPr>
  </w:style>
  <w:style w:type="table" w:customStyle="1" w:styleId="aff8">
    <w:basedOn w:val="TableNormal1"/>
    <w:tblPr>
      <w:tblStyleRowBandSize w:val="1"/>
      <w:tblStyleColBandSize w:val="1"/>
      <w:tblCellMar>
        <w:top w:w="0" w:type="dxa"/>
        <w:left w:w="115" w:type="dxa"/>
        <w:bottom w:w="0" w:type="dxa"/>
        <w:right w:w="115" w:type="dxa"/>
      </w:tblCellMar>
    </w:tblPr>
  </w:style>
  <w:style w:type="table" w:customStyle="1" w:styleId="aff9">
    <w:basedOn w:val="TableNormal1"/>
    <w:tblPr>
      <w:tblStyleRowBandSize w:val="1"/>
      <w:tblStyleColBandSize w:val="1"/>
      <w:tblCellMar>
        <w:top w:w="0" w:type="dxa"/>
        <w:left w:w="115" w:type="dxa"/>
        <w:bottom w:w="0" w:type="dxa"/>
        <w:right w:w="115" w:type="dxa"/>
      </w:tblCellMar>
    </w:tblPr>
  </w:style>
  <w:style w:type="table" w:customStyle="1" w:styleId="affa">
    <w:basedOn w:val="TableNormal1"/>
    <w:tblPr>
      <w:tblStyleRowBandSize w:val="1"/>
      <w:tblStyleColBandSize w:val="1"/>
      <w:tblCellMar>
        <w:top w:w="0" w:type="dxa"/>
        <w:left w:w="115" w:type="dxa"/>
        <w:bottom w:w="0" w:type="dxa"/>
        <w:right w:w="115" w:type="dxa"/>
      </w:tblCellMar>
    </w:tblPr>
  </w:style>
  <w:style w:type="table" w:customStyle="1" w:styleId="affb">
    <w:basedOn w:val="TableNormal1"/>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ffc">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E/x5kDSUbXuXKnVk7o8vx551iw==">CgMxLjA4AGowChRzdWdnZXN0LnF1Nmp5NTZubGIxahIYS2FyaW5hIEFuZHJlYSBHb21leiBDZWx5ajAKFHN1Z2dlc3QuYzl2dXJwYTFqenJvEhhLYXJpbmEgQW5kcmVhIEdvbWV6IENlbHlyITFuWWIyS2hqVFRfWF9iZHFYTVR2UmZJcjdYbEI3bFJ5Tw==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1370</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Nicolas Giraldo Bejarano</cp:lastModifiedBy>
  <cp:revision>3</cp:revision>
  <dcterms:created xsi:type="dcterms:W3CDTF">2026-08-20T17:15:00Z</dcterms:created>
  <dcterms:modified xsi:type="dcterms:W3CDTF">2026-09-07T23:42:00Z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