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423ED" w14:textId="6F9D0F8D" w:rsidR="00717D3B" w:rsidRPr="005518E4" w:rsidRDefault="00717D3B" w:rsidP="005518E4">
      <w:pPr>
        <w:jc w:val="center"/>
        <w:rPr>
          <w:rFonts w:ascii="Arial" w:hAnsi="Arial" w:cs="Arial"/>
          <w:b/>
          <w:sz w:val="22"/>
          <w:szCs w:val="22"/>
        </w:rPr>
      </w:pPr>
      <w:r w:rsidRPr="005518E4">
        <w:rPr>
          <w:rFonts w:ascii="Arial" w:hAnsi="Arial" w:cs="Arial"/>
          <w:b/>
          <w:sz w:val="22"/>
          <w:szCs w:val="22"/>
        </w:rPr>
        <w:t>FICHA TÉCNICA</w:t>
      </w:r>
    </w:p>
    <w:p w14:paraId="526049F5" w14:textId="77777777" w:rsidR="00717D3B" w:rsidRPr="005518E4" w:rsidRDefault="00717D3B" w:rsidP="006A532F">
      <w:pPr>
        <w:jc w:val="both"/>
        <w:rPr>
          <w:rFonts w:ascii="Arial" w:hAnsi="Arial" w:cs="Arial"/>
          <w:b/>
          <w:sz w:val="22"/>
          <w:szCs w:val="22"/>
        </w:rPr>
      </w:pPr>
    </w:p>
    <w:p w14:paraId="12F5A6AB" w14:textId="77777777" w:rsidR="00717D3B" w:rsidRPr="005518E4" w:rsidRDefault="00717D3B" w:rsidP="006A532F">
      <w:pPr>
        <w:jc w:val="both"/>
        <w:rPr>
          <w:rFonts w:ascii="Arial" w:hAnsi="Arial" w:cs="Arial"/>
          <w:b/>
          <w:sz w:val="22"/>
          <w:szCs w:val="22"/>
        </w:rPr>
      </w:pPr>
    </w:p>
    <w:p w14:paraId="237C5A12" w14:textId="4655173C" w:rsidR="00B206E1" w:rsidRPr="005518E4" w:rsidRDefault="00717D3B" w:rsidP="006A532F">
      <w:pPr>
        <w:jc w:val="both"/>
        <w:rPr>
          <w:rFonts w:ascii="Arial" w:hAnsi="Arial" w:cs="Arial"/>
          <w:b/>
          <w:sz w:val="22"/>
          <w:szCs w:val="22"/>
        </w:rPr>
      </w:pPr>
      <w:r w:rsidRPr="005518E4">
        <w:rPr>
          <w:rFonts w:ascii="Arial" w:hAnsi="Arial" w:cs="Arial"/>
          <w:b/>
          <w:sz w:val="22"/>
          <w:szCs w:val="22"/>
          <w:highlight w:val="yellow"/>
        </w:rPr>
        <w:t xml:space="preserve">Número del Proceso </w:t>
      </w:r>
      <w:r w:rsidR="005518E4" w:rsidRPr="005518E4">
        <w:rPr>
          <w:rFonts w:ascii="Arial" w:hAnsi="Arial" w:cs="Arial"/>
          <w:b/>
          <w:sz w:val="22"/>
          <w:szCs w:val="22"/>
          <w:highlight w:val="yellow"/>
        </w:rPr>
        <w:t>MIC-XXX-2026</w:t>
      </w:r>
    </w:p>
    <w:p w14:paraId="675AF638" w14:textId="27A4AC5E" w:rsidR="00717D3B" w:rsidRPr="005518E4" w:rsidRDefault="00717D3B" w:rsidP="006A532F">
      <w:pPr>
        <w:jc w:val="both"/>
        <w:rPr>
          <w:rFonts w:ascii="Arial" w:hAnsi="Arial" w:cs="Arial"/>
          <w:b/>
          <w:sz w:val="22"/>
          <w:szCs w:val="22"/>
        </w:rPr>
      </w:pPr>
    </w:p>
    <w:p w14:paraId="73756CCF" w14:textId="15029325" w:rsidR="00717D3B" w:rsidRPr="005518E4" w:rsidRDefault="00717D3B" w:rsidP="006A532F">
      <w:pPr>
        <w:jc w:val="both"/>
        <w:rPr>
          <w:rFonts w:ascii="Arial" w:hAnsi="Arial" w:cs="Arial"/>
          <w:sz w:val="22"/>
          <w:szCs w:val="22"/>
        </w:rPr>
      </w:pPr>
      <w:r w:rsidRPr="005518E4">
        <w:rPr>
          <w:rFonts w:ascii="Arial" w:hAnsi="Arial" w:cs="Arial"/>
          <w:b/>
          <w:sz w:val="22"/>
          <w:szCs w:val="22"/>
        </w:rPr>
        <w:t xml:space="preserve">Objeto: </w:t>
      </w:r>
      <w:r w:rsidR="005518E4" w:rsidRPr="005518E4">
        <w:rPr>
          <w:rFonts w:ascii="Arial" w:hAnsi="Arial" w:cs="Arial"/>
          <w:sz w:val="22"/>
          <w:szCs w:val="22"/>
        </w:rPr>
        <w:t>SUMINISTRO DE BONOS O TARJETAS RECARGABLES PARA LA ENTREGA DE LA DOTACIÓN DE CALZADO Y VESTIDO DE LABOR A LOS SERVIDORES PÚBLICOS DE LA PLANTA CENTRAL DE LA GOBERNACIÓN DE CALDAS</w:t>
      </w:r>
      <w:r w:rsidR="004E3741" w:rsidRPr="005518E4">
        <w:rPr>
          <w:rFonts w:ascii="Arial" w:hAnsi="Arial" w:cs="Arial"/>
          <w:sz w:val="22"/>
          <w:szCs w:val="22"/>
        </w:rPr>
        <w:t>.</w:t>
      </w:r>
    </w:p>
    <w:p w14:paraId="0E842D96" w14:textId="4CBF473F" w:rsidR="00B206E1" w:rsidRPr="005518E4" w:rsidRDefault="00B206E1" w:rsidP="006A532F">
      <w:pPr>
        <w:jc w:val="both"/>
        <w:rPr>
          <w:rFonts w:ascii="Arial" w:hAnsi="Arial" w:cs="Arial"/>
          <w:sz w:val="22"/>
          <w:szCs w:val="22"/>
        </w:rPr>
      </w:pPr>
    </w:p>
    <w:p w14:paraId="611D1E1E" w14:textId="68EA2634" w:rsidR="00717D3B" w:rsidRPr="005518E4" w:rsidRDefault="00717D3B" w:rsidP="006A532F">
      <w:pPr>
        <w:jc w:val="both"/>
        <w:rPr>
          <w:rFonts w:ascii="Arial" w:hAnsi="Arial" w:cs="Arial"/>
          <w:b/>
          <w:sz w:val="22"/>
          <w:szCs w:val="22"/>
        </w:rPr>
      </w:pPr>
      <w:r w:rsidRPr="005518E4">
        <w:rPr>
          <w:rFonts w:ascii="Arial" w:hAnsi="Arial" w:cs="Arial"/>
          <w:b/>
          <w:sz w:val="22"/>
          <w:szCs w:val="22"/>
        </w:rPr>
        <w:t>Condiciones Técnicas Exigidas:</w:t>
      </w:r>
    </w:p>
    <w:p w14:paraId="1A873A5E" w14:textId="77777777" w:rsidR="00717D3B" w:rsidRPr="005518E4" w:rsidRDefault="00717D3B" w:rsidP="006A532F">
      <w:pPr>
        <w:spacing w:line="276" w:lineRule="auto"/>
        <w:jc w:val="both"/>
        <w:rPr>
          <w:rFonts w:ascii="Arial" w:eastAsia="MS Mincho" w:hAnsi="Arial" w:cs="Arial"/>
          <w:sz w:val="22"/>
          <w:szCs w:val="22"/>
          <w:lang w:val="es-ES_tradnl" w:eastAsia="es-ES"/>
        </w:rPr>
      </w:pPr>
    </w:p>
    <w:p w14:paraId="26082EB5" w14:textId="77777777" w:rsidR="005518E4" w:rsidRPr="005518E4" w:rsidRDefault="005518E4" w:rsidP="005518E4">
      <w:pPr>
        <w:pStyle w:val="Prrafodelista"/>
        <w:numPr>
          <w:ilvl w:val="2"/>
          <w:numId w:val="93"/>
        </w:numPr>
        <w:autoSpaceDE w:val="0"/>
        <w:autoSpaceDN w:val="0"/>
        <w:adjustRightInd w:val="0"/>
        <w:jc w:val="both"/>
        <w:rPr>
          <w:rFonts w:cs="Arial"/>
          <w:sz w:val="22"/>
          <w:szCs w:val="22"/>
        </w:rPr>
      </w:pPr>
      <w:r w:rsidRPr="005518E4">
        <w:rPr>
          <w:rFonts w:cs="Arial"/>
          <w:b/>
          <w:sz w:val="22"/>
          <w:szCs w:val="22"/>
          <w:u w:val="single"/>
        </w:rPr>
        <w:t>ASPECTOS TÉCNICOS:</w:t>
      </w:r>
      <w:r w:rsidRPr="005518E4">
        <w:rPr>
          <w:rFonts w:cs="Arial"/>
          <w:sz w:val="22"/>
          <w:szCs w:val="22"/>
        </w:rPr>
        <w:t xml:space="preserve"> El proponente deberá otorgar la posibilidad de suministrar las dotaciones sujetas del presente proceso mediante un sistema de bonos recargables, como a continuación se detalla:</w:t>
      </w:r>
    </w:p>
    <w:p w14:paraId="22F49658" w14:textId="77777777" w:rsidR="005518E4" w:rsidRPr="005518E4" w:rsidRDefault="005518E4" w:rsidP="005518E4">
      <w:pPr>
        <w:autoSpaceDE w:val="0"/>
        <w:autoSpaceDN w:val="0"/>
        <w:adjustRightInd w:val="0"/>
        <w:ind w:left="709"/>
        <w:jc w:val="both"/>
        <w:rPr>
          <w:rFonts w:ascii="Arial" w:hAnsi="Arial" w:cs="Arial"/>
          <w:sz w:val="22"/>
          <w:szCs w:val="22"/>
        </w:rPr>
      </w:pPr>
    </w:p>
    <w:p w14:paraId="1C38777A" w14:textId="77777777" w:rsidR="005518E4" w:rsidRPr="005518E4" w:rsidRDefault="005518E4" w:rsidP="005518E4">
      <w:pPr>
        <w:pStyle w:val="Prrafodelista"/>
        <w:numPr>
          <w:ilvl w:val="0"/>
          <w:numId w:val="94"/>
        </w:numPr>
        <w:autoSpaceDE w:val="0"/>
        <w:autoSpaceDN w:val="0"/>
        <w:adjustRightInd w:val="0"/>
        <w:jc w:val="both"/>
        <w:rPr>
          <w:rFonts w:cs="Arial"/>
          <w:sz w:val="22"/>
          <w:szCs w:val="22"/>
          <w:lang w:val="es-CO"/>
        </w:rPr>
      </w:pPr>
      <w:r w:rsidRPr="005518E4">
        <w:rPr>
          <w:rFonts w:cs="Arial"/>
          <w:sz w:val="22"/>
          <w:szCs w:val="22"/>
          <w:lang w:val="es-CO"/>
        </w:rPr>
        <w:t xml:space="preserve">Los bonos recargables deberán estar debidamente identificadas con el respectivo código de barras. </w:t>
      </w:r>
    </w:p>
    <w:p w14:paraId="3D4C3E11"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 xml:space="preserve">Cada uno de los bonos recargables deben venir con valores nominales en pesos colombianos, para cubrir el valor de cada una de las tres entregas de dotación de conformidad con las exigencias establecidas en el código sustantivo del Trabajo. En el evento de que se presente un saldo a favor del funcionario, este dispondrá de él para canjearlo por la o las prendas a su discrecionalidad. </w:t>
      </w:r>
    </w:p>
    <w:p w14:paraId="30F5D53D"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ES_tradnl"/>
        </w:rPr>
      </w:pPr>
      <w:r w:rsidRPr="005518E4">
        <w:rPr>
          <w:rFonts w:cs="Arial"/>
          <w:sz w:val="22"/>
          <w:szCs w:val="22"/>
          <w:lang w:val="es-ES_tradnl"/>
        </w:rPr>
        <w:t xml:space="preserve">Los bonos recargables, permanecerán vigentes por un año a partir de su fecha de expedición, en la cual se deba entregar la obligación de la dotación. </w:t>
      </w:r>
    </w:p>
    <w:p w14:paraId="62024E70"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ES_tradnl"/>
        </w:rPr>
        <w:t>Los funcionarios podrán canjear los bonos de dotación en los diferentes almacenes dispuestos para ello hasta completar el mínimo del monto establecido, sin que ello genere un mayor costo o valor para el funcionario</w:t>
      </w:r>
      <w:r w:rsidRPr="005518E4">
        <w:rPr>
          <w:rFonts w:cs="Arial"/>
          <w:sz w:val="22"/>
          <w:szCs w:val="22"/>
          <w:lang w:val="es-CO"/>
        </w:rPr>
        <w:t xml:space="preserve"> de la Gobernación de Caldas.</w:t>
      </w:r>
    </w:p>
    <w:p w14:paraId="0D881142"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Todas las prendas de vestir que hacen parte de la dotación entregada deberán estar respaldadas y garantizadas conforme a lo determinado en el código de comercio colombiano. La garantía puede ser exigida por el funcionario en el almacén de compra.</w:t>
      </w:r>
    </w:p>
    <w:p w14:paraId="380ABA0A"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Los pagos con los bonos recargables en los almacenes deberán ser agotados con estos, para la adquisición de la dotación. En el evento de que la compra supere el valor de la dotación será completada por el funcionario en efectivo o cualquier otro medio de pago.</w:t>
      </w:r>
    </w:p>
    <w:p w14:paraId="0E8FD9CB"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b/>
          <w:sz w:val="22"/>
          <w:szCs w:val="22"/>
          <w:lang w:val="es-CO"/>
        </w:rPr>
      </w:pPr>
      <w:r w:rsidRPr="005518E4">
        <w:rPr>
          <w:rFonts w:cs="Arial"/>
          <w:sz w:val="22"/>
          <w:szCs w:val="22"/>
          <w:lang w:val="es-CO"/>
        </w:rPr>
        <w:t>El contratista responderá por la veracidad de los bonos recargables, con los correspondientes códigos de barras, o sellos individuales de seguridad, particularmente para cada funcionario.</w:t>
      </w:r>
    </w:p>
    <w:p w14:paraId="3FA2F126"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En caso de que las tarjetas recargables entregadas por el contratista presenten algún error deberán ser cambiadas, por éste, sin ningún costo para la Gobernación de Caldas, ni para el funcionario.</w:t>
      </w:r>
    </w:p>
    <w:p w14:paraId="690A25AE" w14:textId="77777777" w:rsidR="005518E4" w:rsidRPr="005518E4" w:rsidRDefault="005518E4" w:rsidP="005518E4">
      <w:pPr>
        <w:pStyle w:val="Prrafodelista"/>
        <w:numPr>
          <w:ilvl w:val="0"/>
          <w:numId w:val="94"/>
        </w:numPr>
        <w:autoSpaceDE w:val="0"/>
        <w:autoSpaceDN w:val="0"/>
        <w:adjustRightInd w:val="0"/>
        <w:ind w:left="709"/>
        <w:jc w:val="both"/>
        <w:rPr>
          <w:rFonts w:cs="Arial"/>
          <w:sz w:val="22"/>
          <w:szCs w:val="22"/>
          <w:lang w:val="es-CO"/>
        </w:rPr>
      </w:pPr>
      <w:r w:rsidRPr="005518E4">
        <w:rPr>
          <w:rFonts w:cs="Arial"/>
          <w:sz w:val="22"/>
          <w:szCs w:val="22"/>
          <w:lang w:val="es-CO"/>
        </w:rPr>
        <w:t xml:space="preserve">Los bonos recargables deberán ser entregados por el contratista en acuerdo con el supervisor del contrato. </w:t>
      </w:r>
    </w:p>
    <w:p w14:paraId="45546D1C"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 xml:space="preserve">Con la entrega de los bonos recargables el contratista deberá anexar la lista actualizada de los almacenes con los que tiene </w:t>
      </w:r>
      <w:proofErr w:type="gramStart"/>
      <w:r w:rsidRPr="005518E4">
        <w:rPr>
          <w:rFonts w:cs="Arial"/>
          <w:sz w:val="22"/>
          <w:szCs w:val="22"/>
          <w:lang w:val="es-CO"/>
        </w:rPr>
        <w:t>convenio ,</w:t>
      </w:r>
      <w:proofErr w:type="gramEnd"/>
      <w:r w:rsidRPr="005518E4">
        <w:rPr>
          <w:rFonts w:cs="Arial"/>
          <w:sz w:val="22"/>
          <w:szCs w:val="22"/>
          <w:lang w:val="es-CO"/>
        </w:rPr>
        <w:t xml:space="preserve">  y </w:t>
      </w:r>
      <w:proofErr w:type="gramStart"/>
      <w:r w:rsidRPr="005518E4">
        <w:rPr>
          <w:rFonts w:cs="Arial"/>
          <w:sz w:val="22"/>
          <w:szCs w:val="22"/>
          <w:lang w:val="es-CO"/>
        </w:rPr>
        <w:t>la  dirección</w:t>
      </w:r>
      <w:proofErr w:type="gramEnd"/>
      <w:r w:rsidRPr="005518E4">
        <w:rPr>
          <w:rFonts w:cs="Arial"/>
          <w:sz w:val="22"/>
          <w:szCs w:val="22"/>
          <w:lang w:val="es-CO"/>
        </w:rPr>
        <w:t xml:space="preserve"> actualizada donde se pueden redimir. </w:t>
      </w:r>
    </w:p>
    <w:p w14:paraId="52EAB066"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lang w:val="es-CO"/>
        </w:rPr>
        <w:t xml:space="preserve">El contratista deberá garantizar que los bonos recargables, sean redimibles, al menos en cinco (05) almacenes, de diferentes razones sociales, situados en la </w:t>
      </w:r>
      <w:r w:rsidRPr="005518E4">
        <w:rPr>
          <w:rFonts w:cs="Arial"/>
          <w:sz w:val="22"/>
          <w:szCs w:val="22"/>
          <w:lang w:val="es-CO"/>
        </w:rPr>
        <w:lastRenderedPageBreak/>
        <w:t xml:space="preserve">ciudad de Manizales o Villamaría (Caldas.), donde mínimo tres almacenes deberán ser proveedores de prendas de vestir para hombre y mujer y </w:t>
      </w:r>
      <w:proofErr w:type="gramStart"/>
      <w:r w:rsidRPr="005518E4">
        <w:rPr>
          <w:rFonts w:cs="Arial"/>
          <w:sz w:val="22"/>
          <w:szCs w:val="22"/>
          <w:lang w:val="es-CO"/>
        </w:rPr>
        <w:t>dos  de</w:t>
      </w:r>
      <w:proofErr w:type="gramEnd"/>
      <w:r w:rsidRPr="005518E4">
        <w:rPr>
          <w:rFonts w:cs="Arial"/>
          <w:sz w:val="22"/>
          <w:szCs w:val="22"/>
          <w:lang w:val="es-CO"/>
        </w:rPr>
        <w:t xml:space="preserve"> calzado. </w:t>
      </w:r>
    </w:p>
    <w:p w14:paraId="107E221B"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rPr>
        <w:t>El contratista deberá garantizar una disponibilidad amplia en el mercado en cuanto a variedad, de tallas y referencias de vestidos y calzado.</w:t>
      </w:r>
    </w:p>
    <w:p w14:paraId="51EF329C"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rPr>
        <w:t>La redención de los bonos recargables no podrá tener restricciones sobre prendas en promoción.</w:t>
      </w:r>
    </w:p>
    <w:p w14:paraId="60756B7A"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rPr>
        <w:t>En el evento de que la prenda o calzado deba ser cambiada por el funcionario, el contratista deberá realizar el cambio en las mismas condiciones en que se entregó la prenda o el calzado inicial, sin importar, que las mismas hayan sido adquiridas en promoción.</w:t>
      </w:r>
    </w:p>
    <w:p w14:paraId="13A91B3D"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rPr>
        <w:t>Los precios ofertados por el contratista para las prendas de vestir o calzado exhibidas en las vitrinas o góndolas, se mantendrán para la redención de tarjetas/bonos recargables.</w:t>
      </w:r>
    </w:p>
    <w:p w14:paraId="5986A68F" w14:textId="77777777" w:rsidR="005518E4" w:rsidRPr="005518E4" w:rsidRDefault="005518E4" w:rsidP="005518E4">
      <w:pPr>
        <w:pStyle w:val="Prrafodelista"/>
        <w:numPr>
          <w:ilvl w:val="0"/>
          <w:numId w:val="94"/>
        </w:numPr>
        <w:autoSpaceDE w:val="0"/>
        <w:autoSpaceDN w:val="0"/>
        <w:adjustRightInd w:val="0"/>
        <w:ind w:left="709" w:hanging="426"/>
        <w:jc w:val="both"/>
        <w:rPr>
          <w:rFonts w:cs="Arial"/>
          <w:sz w:val="22"/>
          <w:szCs w:val="22"/>
          <w:lang w:val="es-CO"/>
        </w:rPr>
      </w:pPr>
      <w:r w:rsidRPr="005518E4">
        <w:rPr>
          <w:rFonts w:cs="Arial"/>
          <w:sz w:val="22"/>
          <w:szCs w:val="22"/>
        </w:rPr>
        <w:t xml:space="preserve">Si el funcionario llegase a extraviar la tarjeta/bono recargable, este correrá con los gastos de reemisión de </w:t>
      </w:r>
      <w:proofErr w:type="gramStart"/>
      <w:r w:rsidRPr="005518E4">
        <w:rPr>
          <w:rFonts w:cs="Arial"/>
          <w:sz w:val="22"/>
          <w:szCs w:val="22"/>
        </w:rPr>
        <w:t>la misma</w:t>
      </w:r>
      <w:proofErr w:type="gramEnd"/>
      <w:r w:rsidRPr="005518E4">
        <w:rPr>
          <w:rFonts w:cs="Arial"/>
          <w:sz w:val="22"/>
          <w:szCs w:val="22"/>
        </w:rPr>
        <w:t>, el cual será descontado del saldo la tarjeta.</w:t>
      </w:r>
    </w:p>
    <w:p w14:paraId="1DB0AD05" w14:textId="77777777" w:rsidR="005518E4" w:rsidRPr="005518E4" w:rsidRDefault="005518E4" w:rsidP="005518E4">
      <w:pPr>
        <w:autoSpaceDE w:val="0"/>
        <w:autoSpaceDN w:val="0"/>
        <w:adjustRightInd w:val="0"/>
        <w:jc w:val="both"/>
        <w:rPr>
          <w:rFonts w:ascii="Arial" w:hAnsi="Arial" w:cs="Arial"/>
          <w:sz w:val="22"/>
          <w:szCs w:val="22"/>
        </w:rPr>
      </w:pPr>
    </w:p>
    <w:p w14:paraId="1DEA4FF7" w14:textId="77777777" w:rsidR="005518E4" w:rsidRPr="005518E4" w:rsidRDefault="005518E4" w:rsidP="005518E4">
      <w:pPr>
        <w:pStyle w:val="Prrafodelista"/>
        <w:numPr>
          <w:ilvl w:val="2"/>
          <w:numId w:val="93"/>
        </w:numPr>
        <w:autoSpaceDE w:val="0"/>
        <w:autoSpaceDN w:val="0"/>
        <w:adjustRightInd w:val="0"/>
        <w:jc w:val="both"/>
        <w:rPr>
          <w:rFonts w:cs="Arial"/>
          <w:sz w:val="22"/>
          <w:szCs w:val="22"/>
        </w:rPr>
      </w:pPr>
      <w:r w:rsidRPr="005518E4">
        <w:rPr>
          <w:rFonts w:cs="Arial"/>
          <w:b/>
          <w:sz w:val="22"/>
          <w:szCs w:val="22"/>
          <w:u w:val="single"/>
        </w:rPr>
        <w:t xml:space="preserve">ENTREGAS DE </w:t>
      </w:r>
      <w:r w:rsidRPr="005518E4">
        <w:rPr>
          <w:rFonts w:cs="Arial"/>
          <w:b/>
          <w:color w:val="000000" w:themeColor="text1"/>
          <w:sz w:val="22"/>
          <w:szCs w:val="22"/>
          <w:u w:val="single"/>
        </w:rPr>
        <w:t>TARJETAS RECARGABLES:</w:t>
      </w:r>
      <w:r w:rsidRPr="005518E4">
        <w:rPr>
          <w:rFonts w:cs="Arial"/>
          <w:color w:val="000000" w:themeColor="text1"/>
          <w:sz w:val="22"/>
          <w:szCs w:val="22"/>
        </w:rPr>
        <w:t xml:space="preserve"> </w:t>
      </w:r>
    </w:p>
    <w:p w14:paraId="410A8495" w14:textId="77777777" w:rsidR="005518E4" w:rsidRPr="005518E4" w:rsidRDefault="005518E4" w:rsidP="005518E4">
      <w:pPr>
        <w:pStyle w:val="Prrafodelista"/>
        <w:autoSpaceDE w:val="0"/>
        <w:autoSpaceDN w:val="0"/>
        <w:adjustRightInd w:val="0"/>
        <w:ind w:left="1080"/>
        <w:jc w:val="both"/>
        <w:rPr>
          <w:rFonts w:cs="Arial"/>
          <w:sz w:val="22"/>
          <w:szCs w:val="22"/>
        </w:rPr>
      </w:pPr>
    </w:p>
    <w:p w14:paraId="4B8D1767" w14:textId="77777777" w:rsidR="005518E4" w:rsidRPr="005518E4" w:rsidRDefault="005518E4" w:rsidP="005518E4">
      <w:pPr>
        <w:autoSpaceDE w:val="0"/>
        <w:autoSpaceDN w:val="0"/>
        <w:adjustRightInd w:val="0"/>
        <w:jc w:val="both"/>
        <w:rPr>
          <w:rFonts w:ascii="Arial" w:hAnsi="Arial" w:cs="Arial"/>
          <w:sz w:val="22"/>
          <w:szCs w:val="22"/>
        </w:rPr>
      </w:pPr>
      <w:r w:rsidRPr="005518E4">
        <w:rPr>
          <w:rFonts w:ascii="Arial" w:hAnsi="Arial" w:cs="Arial"/>
          <w:sz w:val="22"/>
          <w:szCs w:val="22"/>
        </w:rPr>
        <w:t>La norma estipula que las dotaciones deberán ser entregadas tres (3) veces en el año, para tal fin la Gobernación de Caldas establece que las entregas de la Dotación serán así:</w:t>
      </w:r>
    </w:p>
    <w:p w14:paraId="7EC7AAFF" w14:textId="77777777" w:rsidR="005518E4" w:rsidRPr="005518E4" w:rsidRDefault="005518E4" w:rsidP="005518E4">
      <w:pPr>
        <w:tabs>
          <w:tab w:val="left" w:pos="426"/>
        </w:tabs>
        <w:autoSpaceDE w:val="0"/>
        <w:autoSpaceDN w:val="0"/>
        <w:adjustRightInd w:val="0"/>
        <w:ind w:left="426" w:hanging="426"/>
        <w:jc w:val="both"/>
        <w:rPr>
          <w:rFonts w:ascii="Arial" w:hAnsi="Arial" w:cs="Arial"/>
          <w:sz w:val="22"/>
          <w:szCs w:val="22"/>
        </w:rPr>
      </w:pPr>
    </w:p>
    <w:p w14:paraId="4CF7FE02" w14:textId="77777777" w:rsidR="005518E4" w:rsidRPr="005518E4" w:rsidRDefault="005518E4" w:rsidP="005518E4">
      <w:pPr>
        <w:pStyle w:val="Prrafodelista"/>
        <w:numPr>
          <w:ilvl w:val="0"/>
          <w:numId w:val="95"/>
        </w:numPr>
        <w:tabs>
          <w:tab w:val="left" w:pos="426"/>
        </w:tabs>
        <w:jc w:val="both"/>
        <w:rPr>
          <w:rFonts w:eastAsia="MS Mincho" w:cs="Arial"/>
          <w:sz w:val="22"/>
          <w:szCs w:val="22"/>
          <w:lang w:val="es-CO"/>
        </w:rPr>
      </w:pPr>
      <w:r w:rsidRPr="005518E4">
        <w:rPr>
          <w:rFonts w:eastAsia="MS Mincho" w:cs="Arial"/>
          <w:sz w:val="22"/>
          <w:szCs w:val="22"/>
          <w:lang w:val="es-CO"/>
        </w:rPr>
        <w:t xml:space="preserve">La primera dotación será entregada durante los </w:t>
      </w:r>
      <w:r w:rsidRPr="005518E4">
        <w:rPr>
          <w:rFonts w:eastAsia="MS Mincho" w:cs="Arial"/>
          <w:sz w:val="22"/>
          <w:szCs w:val="22"/>
          <w:u w:val="single"/>
          <w:lang w:val="es-CO"/>
        </w:rPr>
        <w:t>15 días</w:t>
      </w:r>
      <w:r w:rsidRPr="005518E4">
        <w:rPr>
          <w:rFonts w:eastAsia="MS Mincho" w:cs="Arial"/>
          <w:sz w:val="22"/>
          <w:szCs w:val="22"/>
          <w:lang w:val="es-CO"/>
        </w:rPr>
        <w:t xml:space="preserve"> siguiente después de firmada el acta de inicio del contrato. Su pago se realizará previa presentación de la factura, entrega de informe parcial de ejecución de actividades, entrega de evidencia de la ejecución parcial del contrato y surtidos todos los requisitos propios de la Administración Departamental.</w:t>
      </w:r>
    </w:p>
    <w:p w14:paraId="60D878DA" w14:textId="77777777" w:rsidR="005518E4" w:rsidRPr="005518E4" w:rsidRDefault="005518E4" w:rsidP="005518E4">
      <w:pPr>
        <w:pStyle w:val="Prrafodelista"/>
        <w:numPr>
          <w:ilvl w:val="0"/>
          <w:numId w:val="95"/>
        </w:numPr>
        <w:tabs>
          <w:tab w:val="left" w:pos="426"/>
        </w:tabs>
        <w:jc w:val="both"/>
        <w:rPr>
          <w:rFonts w:eastAsia="MS Mincho" w:cs="Arial"/>
          <w:sz w:val="22"/>
          <w:szCs w:val="22"/>
          <w:lang w:val="es-CO"/>
        </w:rPr>
      </w:pPr>
      <w:r w:rsidRPr="005518E4">
        <w:rPr>
          <w:rFonts w:cs="Arial"/>
          <w:sz w:val="22"/>
          <w:szCs w:val="22"/>
          <w:lang w:val="es-CO"/>
        </w:rPr>
        <w:t xml:space="preserve">La segunda entrega de la dotación se realizará durante el </w:t>
      </w:r>
      <w:r w:rsidRPr="005518E4">
        <w:rPr>
          <w:rFonts w:cs="Arial"/>
          <w:sz w:val="22"/>
          <w:szCs w:val="22"/>
          <w:u w:val="single"/>
          <w:lang w:val="es-CO"/>
        </w:rPr>
        <w:t xml:space="preserve">mes de octubre </w:t>
      </w:r>
      <w:r w:rsidRPr="005518E4">
        <w:rPr>
          <w:rFonts w:cs="Arial"/>
          <w:sz w:val="22"/>
          <w:szCs w:val="22"/>
          <w:lang w:val="es-CO"/>
        </w:rPr>
        <w:t>y su pago se efectuará previa presentación de la factura, entrega de informe parcial de ejecución de actividades, entrega de evidencia de la ejecución parcial del contrato y surtidos todos los requisitos propios de la Administración Departamental.</w:t>
      </w:r>
    </w:p>
    <w:p w14:paraId="6BA13323" w14:textId="77777777" w:rsidR="005518E4" w:rsidRPr="005518E4" w:rsidRDefault="005518E4" w:rsidP="005518E4">
      <w:pPr>
        <w:pStyle w:val="Prrafodelista"/>
        <w:numPr>
          <w:ilvl w:val="0"/>
          <w:numId w:val="95"/>
        </w:numPr>
        <w:tabs>
          <w:tab w:val="left" w:pos="426"/>
        </w:tabs>
        <w:jc w:val="both"/>
        <w:rPr>
          <w:rFonts w:eastAsia="MS Mincho" w:cs="Arial"/>
          <w:sz w:val="22"/>
          <w:szCs w:val="22"/>
          <w:lang w:val="es-CO"/>
        </w:rPr>
      </w:pPr>
      <w:r w:rsidRPr="005518E4">
        <w:rPr>
          <w:rFonts w:cs="Arial"/>
          <w:sz w:val="22"/>
          <w:szCs w:val="22"/>
          <w:lang w:val="es-CO"/>
        </w:rPr>
        <w:t xml:space="preserve">La tercera y última entrega de la dotación, se realizará en el </w:t>
      </w:r>
      <w:r w:rsidRPr="005518E4">
        <w:rPr>
          <w:rFonts w:cs="Arial"/>
          <w:sz w:val="22"/>
          <w:szCs w:val="22"/>
          <w:u w:val="single"/>
          <w:lang w:val="es-CO"/>
        </w:rPr>
        <w:t>mes de diciembre</w:t>
      </w:r>
      <w:r w:rsidRPr="005518E4">
        <w:rPr>
          <w:rFonts w:cs="Arial"/>
          <w:sz w:val="22"/>
          <w:szCs w:val="22"/>
          <w:lang w:val="es-CO"/>
        </w:rPr>
        <w:t>, en la primera quincena del mes (del 1 al 15) y se facturará al finalizar la entrega, previa presentación de la factura, entrega de informe parcial y final de ejecución de actividades, entrega de evidencia de la ejecución del contrato y surtidos todos los requisitos propios de la Administración Departamental.</w:t>
      </w:r>
    </w:p>
    <w:p w14:paraId="2233ADCB" w14:textId="77777777" w:rsidR="005518E4" w:rsidRPr="005518E4" w:rsidRDefault="005518E4" w:rsidP="005518E4">
      <w:pPr>
        <w:autoSpaceDE w:val="0"/>
        <w:autoSpaceDN w:val="0"/>
        <w:adjustRightInd w:val="0"/>
        <w:jc w:val="both"/>
        <w:rPr>
          <w:rFonts w:ascii="Arial" w:hAnsi="Arial" w:cs="Arial"/>
          <w:sz w:val="22"/>
          <w:szCs w:val="22"/>
        </w:rPr>
      </w:pPr>
    </w:p>
    <w:p w14:paraId="339F03C3" w14:textId="77777777" w:rsidR="005518E4" w:rsidRPr="005518E4" w:rsidRDefault="005518E4" w:rsidP="005518E4">
      <w:pPr>
        <w:autoSpaceDE w:val="0"/>
        <w:autoSpaceDN w:val="0"/>
        <w:adjustRightInd w:val="0"/>
        <w:jc w:val="both"/>
        <w:rPr>
          <w:rFonts w:ascii="Arial" w:hAnsi="Arial" w:cs="Arial"/>
          <w:sz w:val="22"/>
          <w:szCs w:val="22"/>
        </w:rPr>
      </w:pPr>
      <w:r w:rsidRPr="005518E4">
        <w:rPr>
          <w:rFonts w:ascii="Arial" w:hAnsi="Arial" w:cs="Arial"/>
          <w:b/>
          <w:sz w:val="22"/>
          <w:szCs w:val="22"/>
        </w:rPr>
        <w:t>NOTA:</w:t>
      </w:r>
      <w:r w:rsidRPr="005518E4">
        <w:rPr>
          <w:rFonts w:ascii="Arial" w:hAnsi="Arial" w:cs="Arial"/>
          <w:sz w:val="22"/>
          <w:szCs w:val="22"/>
        </w:rPr>
        <w:t xml:space="preserve"> El supervisor del contrato podrá cambiar las fechas de las entregas con previo aviso al contratista.</w:t>
      </w:r>
    </w:p>
    <w:p w14:paraId="76602076" w14:textId="77777777" w:rsidR="005518E4" w:rsidRPr="005518E4" w:rsidRDefault="005518E4" w:rsidP="005518E4">
      <w:pPr>
        <w:autoSpaceDE w:val="0"/>
        <w:autoSpaceDN w:val="0"/>
        <w:adjustRightInd w:val="0"/>
        <w:jc w:val="both"/>
        <w:rPr>
          <w:rFonts w:ascii="Arial" w:hAnsi="Arial" w:cs="Arial"/>
          <w:sz w:val="22"/>
          <w:szCs w:val="22"/>
        </w:rPr>
      </w:pPr>
    </w:p>
    <w:p w14:paraId="60CA39CA" w14:textId="77777777" w:rsidR="005518E4" w:rsidRPr="005518E4" w:rsidRDefault="005518E4" w:rsidP="005518E4">
      <w:pPr>
        <w:autoSpaceDE w:val="0"/>
        <w:autoSpaceDN w:val="0"/>
        <w:adjustRightInd w:val="0"/>
        <w:jc w:val="both"/>
        <w:rPr>
          <w:rFonts w:ascii="Arial" w:hAnsi="Arial" w:cs="Arial"/>
          <w:sz w:val="22"/>
          <w:szCs w:val="22"/>
          <w:lang w:val="es-ES"/>
        </w:rPr>
      </w:pPr>
      <w:r w:rsidRPr="005518E4">
        <w:rPr>
          <w:rFonts w:ascii="Arial" w:hAnsi="Arial" w:cs="Arial"/>
          <w:sz w:val="22"/>
          <w:szCs w:val="22"/>
          <w:lang w:val="es-ES"/>
        </w:rPr>
        <w:t xml:space="preserve">A continuación, se muestra la distribución de la cantidad de funcionarios que tienen derecho a la dotación, de acuerdo con los parámetros salariales que establece la ley. La Gobernación de Caldas, en su debido momento, entregará la lista (Nombre y número de identificación) de los funcionarios autorizados para recibir los bonos. los bonos recargables deberán estar debidamente identificados de conformidad como se establece en las condiciones técnicas del proceso.  </w:t>
      </w:r>
    </w:p>
    <w:p w14:paraId="4917DC04" w14:textId="77777777" w:rsidR="005518E4" w:rsidRPr="005518E4" w:rsidRDefault="005518E4" w:rsidP="005518E4">
      <w:pPr>
        <w:autoSpaceDE w:val="0"/>
        <w:autoSpaceDN w:val="0"/>
        <w:adjustRightInd w:val="0"/>
        <w:jc w:val="both"/>
        <w:rPr>
          <w:rFonts w:ascii="Arial" w:hAnsi="Arial" w:cs="Arial"/>
          <w:sz w:val="22"/>
          <w:szCs w:val="22"/>
        </w:rPr>
      </w:pPr>
    </w:p>
    <w:p w14:paraId="336052EE" w14:textId="77777777" w:rsidR="005518E4" w:rsidRPr="005518E4" w:rsidRDefault="005518E4" w:rsidP="005518E4">
      <w:pPr>
        <w:autoSpaceDE w:val="0"/>
        <w:autoSpaceDN w:val="0"/>
        <w:adjustRightInd w:val="0"/>
        <w:jc w:val="both"/>
        <w:rPr>
          <w:rFonts w:ascii="Arial" w:hAnsi="Arial" w:cs="Arial"/>
          <w:sz w:val="22"/>
          <w:szCs w:val="22"/>
          <w:lang w:val="es-ES"/>
        </w:rPr>
      </w:pPr>
      <w:r w:rsidRPr="005518E4">
        <w:rPr>
          <w:rFonts w:ascii="Arial" w:hAnsi="Arial" w:cs="Arial"/>
          <w:sz w:val="22"/>
          <w:szCs w:val="22"/>
          <w:lang w:val="es-ES"/>
        </w:rPr>
        <w:t xml:space="preserve">El valor o monto económico de la dotación de los empleados, de acuerdo con la ley colombiana, no está establecido ni tiene máximos o mínimos, el art.230 del Código </w:t>
      </w:r>
      <w:r w:rsidRPr="005518E4">
        <w:rPr>
          <w:rFonts w:ascii="Arial" w:hAnsi="Arial" w:cs="Arial"/>
          <w:sz w:val="22"/>
          <w:szCs w:val="22"/>
          <w:lang w:val="es-ES"/>
        </w:rPr>
        <w:lastRenderedPageBreak/>
        <w:t xml:space="preserve">Sustantivo del Trabajo refiere que se debe entregar dotación a los trabajadores que ganen hasta 2 salarios mínimos </w:t>
      </w:r>
      <w:r w:rsidRPr="005518E4">
        <w:rPr>
          <w:rFonts w:ascii="Arial" w:hAnsi="Arial" w:cs="Arial"/>
          <w:color w:val="000000" w:themeColor="text1"/>
          <w:sz w:val="22"/>
          <w:szCs w:val="22"/>
          <w:lang w:val="es-ES"/>
        </w:rPr>
        <w:t xml:space="preserve">($3.501.810) </w:t>
      </w:r>
      <w:r w:rsidRPr="005518E4">
        <w:rPr>
          <w:rFonts w:ascii="Arial" w:hAnsi="Arial" w:cs="Arial"/>
          <w:sz w:val="22"/>
          <w:szCs w:val="22"/>
          <w:lang w:val="es-ES"/>
        </w:rPr>
        <w:t>para la vigencia 2026), que conste de prendas de vestir y un par de zapatos o calzado de acuerdo con sus labores.</w:t>
      </w:r>
    </w:p>
    <w:p w14:paraId="115A4743" w14:textId="77777777" w:rsidR="005518E4" w:rsidRPr="005518E4" w:rsidRDefault="005518E4" w:rsidP="005518E4">
      <w:pPr>
        <w:autoSpaceDE w:val="0"/>
        <w:autoSpaceDN w:val="0"/>
        <w:adjustRightInd w:val="0"/>
        <w:jc w:val="both"/>
        <w:rPr>
          <w:rFonts w:ascii="Arial" w:hAnsi="Arial" w:cs="Arial"/>
          <w:sz w:val="22"/>
          <w:szCs w:val="22"/>
        </w:rPr>
      </w:pPr>
    </w:p>
    <w:p w14:paraId="4F6C7DCD" w14:textId="77777777" w:rsidR="005518E4" w:rsidRPr="005518E4" w:rsidRDefault="005518E4" w:rsidP="005518E4">
      <w:pPr>
        <w:autoSpaceDE w:val="0"/>
        <w:autoSpaceDN w:val="0"/>
        <w:adjustRightInd w:val="0"/>
        <w:jc w:val="both"/>
        <w:rPr>
          <w:rFonts w:ascii="Arial" w:hAnsi="Arial" w:cs="Arial"/>
          <w:sz w:val="22"/>
          <w:szCs w:val="22"/>
          <w:lang w:val="es-ES"/>
        </w:rPr>
      </w:pPr>
      <w:r w:rsidRPr="005518E4">
        <w:rPr>
          <w:rFonts w:ascii="Arial" w:hAnsi="Arial" w:cs="Arial"/>
          <w:sz w:val="22"/>
          <w:szCs w:val="22"/>
          <w:lang w:val="es-ES"/>
        </w:rPr>
        <w:t xml:space="preserve">La Gobernación de Caldas, de acuerdo con el histórico presupuestado y con base en el presupuesto designado para el año 2026, ha establecido un valor por dotación de </w:t>
      </w:r>
      <w:r w:rsidRPr="005518E4">
        <w:rPr>
          <w:rFonts w:ascii="Arial" w:hAnsi="Arial" w:cs="Arial"/>
          <w:b/>
          <w:bCs/>
          <w:sz w:val="22"/>
          <w:szCs w:val="22"/>
          <w:lang w:val="es-ES"/>
        </w:rPr>
        <w:t>Seiscientos Ochenta Mil Pesos M/</w:t>
      </w:r>
      <w:proofErr w:type="spellStart"/>
      <w:r w:rsidRPr="005518E4">
        <w:rPr>
          <w:rFonts w:ascii="Arial" w:hAnsi="Arial" w:cs="Arial"/>
          <w:b/>
          <w:bCs/>
          <w:sz w:val="22"/>
          <w:szCs w:val="22"/>
          <w:lang w:val="es-ES"/>
        </w:rPr>
        <w:t>cte</w:t>
      </w:r>
      <w:proofErr w:type="spellEnd"/>
      <w:r w:rsidRPr="005518E4">
        <w:rPr>
          <w:rFonts w:ascii="Arial" w:hAnsi="Arial" w:cs="Arial"/>
          <w:b/>
          <w:bCs/>
          <w:sz w:val="22"/>
          <w:szCs w:val="22"/>
          <w:lang w:val="es-ES"/>
        </w:rPr>
        <w:t xml:space="preserve"> ($680.000)</w:t>
      </w:r>
      <w:r w:rsidRPr="005518E4">
        <w:rPr>
          <w:rFonts w:ascii="Arial" w:hAnsi="Arial" w:cs="Arial"/>
          <w:sz w:val="22"/>
          <w:szCs w:val="22"/>
          <w:lang w:val="es-ES"/>
        </w:rPr>
        <w:t>,</w:t>
      </w:r>
      <w:r w:rsidRPr="005518E4">
        <w:rPr>
          <w:rFonts w:ascii="Arial" w:hAnsi="Arial" w:cs="Arial"/>
          <w:sz w:val="22"/>
          <w:szCs w:val="22"/>
          <w:lang w:val="es-ES" w:eastAsia="es-CO"/>
        </w:rPr>
        <w:t xml:space="preserve"> </w:t>
      </w:r>
      <w:r w:rsidRPr="005518E4">
        <w:rPr>
          <w:rFonts w:ascii="Arial" w:hAnsi="Arial" w:cs="Arial"/>
          <w:sz w:val="22"/>
          <w:szCs w:val="22"/>
          <w:lang w:val="es-ES"/>
        </w:rPr>
        <w:t>los cuales se distribuirán así:</w:t>
      </w:r>
    </w:p>
    <w:p w14:paraId="1022FE9D" w14:textId="77777777" w:rsidR="005518E4" w:rsidRPr="005518E4" w:rsidRDefault="005518E4" w:rsidP="005518E4">
      <w:pPr>
        <w:autoSpaceDE w:val="0"/>
        <w:autoSpaceDN w:val="0"/>
        <w:adjustRightInd w:val="0"/>
        <w:jc w:val="both"/>
        <w:rPr>
          <w:rFonts w:ascii="Arial" w:hAnsi="Arial" w:cs="Arial"/>
          <w:sz w:val="22"/>
          <w:szCs w:val="22"/>
          <w:lang w:val="es-ES"/>
        </w:rPr>
      </w:pPr>
    </w:p>
    <w:p w14:paraId="298E780C" w14:textId="77777777" w:rsidR="005518E4" w:rsidRPr="005518E4" w:rsidRDefault="005518E4" w:rsidP="005518E4">
      <w:pPr>
        <w:autoSpaceDE w:val="0"/>
        <w:autoSpaceDN w:val="0"/>
        <w:adjustRightInd w:val="0"/>
        <w:jc w:val="both"/>
        <w:rPr>
          <w:rFonts w:ascii="Arial" w:hAnsi="Arial" w:cs="Arial"/>
          <w:sz w:val="22"/>
          <w:szCs w:val="22"/>
        </w:rPr>
      </w:pPr>
    </w:p>
    <w:tbl>
      <w:tblPr>
        <w:tblW w:w="10070"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8"/>
        <w:gridCol w:w="993"/>
        <w:gridCol w:w="1275"/>
        <w:gridCol w:w="993"/>
        <w:gridCol w:w="1275"/>
        <w:gridCol w:w="993"/>
        <w:gridCol w:w="1275"/>
        <w:gridCol w:w="1418"/>
      </w:tblGrid>
      <w:tr w:rsidR="005518E4" w:rsidRPr="005518E4" w14:paraId="1C42DDD4" w14:textId="77777777" w:rsidTr="00A60EAE">
        <w:trPr>
          <w:trHeight w:val="320"/>
        </w:trPr>
        <w:tc>
          <w:tcPr>
            <w:tcW w:w="1848" w:type="dxa"/>
            <w:vAlign w:val="center"/>
            <w:hideMark/>
          </w:tcPr>
          <w:p w14:paraId="59A021E0"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CARGO</w:t>
            </w:r>
          </w:p>
        </w:tc>
        <w:tc>
          <w:tcPr>
            <w:tcW w:w="993" w:type="dxa"/>
            <w:noWrap/>
            <w:vAlign w:val="center"/>
            <w:hideMark/>
          </w:tcPr>
          <w:p w14:paraId="6F406D15"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Dotación 1</w:t>
            </w:r>
          </w:p>
        </w:tc>
        <w:tc>
          <w:tcPr>
            <w:tcW w:w="1275" w:type="dxa"/>
            <w:noWrap/>
            <w:vAlign w:val="center"/>
          </w:tcPr>
          <w:p w14:paraId="15A5AF40"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Valor total dotación 1</w:t>
            </w:r>
          </w:p>
        </w:tc>
        <w:tc>
          <w:tcPr>
            <w:tcW w:w="993" w:type="dxa"/>
            <w:noWrap/>
            <w:vAlign w:val="center"/>
            <w:hideMark/>
          </w:tcPr>
          <w:p w14:paraId="1040DE07"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Dotación 2</w:t>
            </w:r>
          </w:p>
        </w:tc>
        <w:tc>
          <w:tcPr>
            <w:tcW w:w="1275" w:type="dxa"/>
            <w:noWrap/>
            <w:vAlign w:val="center"/>
          </w:tcPr>
          <w:p w14:paraId="239279BA"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Valor total dotación 2</w:t>
            </w:r>
          </w:p>
        </w:tc>
        <w:tc>
          <w:tcPr>
            <w:tcW w:w="993" w:type="dxa"/>
            <w:noWrap/>
            <w:vAlign w:val="center"/>
            <w:hideMark/>
          </w:tcPr>
          <w:p w14:paraId="45549D7A"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Dotación 3</w:t>
            </w:r>
          </w:p>
        </w:tc>
        <w:tc>
          <w:tcPr>
            <w:tcW w:w="1275" w:type="dxa"/>
            <w:noWrap/>
            <w:vAlign w:val="center"/>
          </w:tcPr>
          <w:p w14:paraId="5A2A210B"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Valor total dotación 3</w:t>
            </w:r>
          </w:p>
        </w:tc>
        <w:tc>
          <w:tcPr>
            <w:tcW w:w="1418" w:type="dxa"/>
            <w:shd w:val="clear" w:color="auto" w:fill="008080"/>
            <w:noWrap/>
            <w:vAlign w:val="center"/>
          </w:tcPr>
          <w:p w14:paraId="1D428707" w14:textId="77777777" w:rsidR="005518E4" w:rsidRPr="005518E4" w:rsidRDefault="005518E4" w:rsidP="00A60EAE">
            <w:pPr>
              <w:jc w:val="center"/>
              <w:rPr>
                <w:rFonts w:ascii="Arial" w:hAnsi="Arial" w:cs="Arial"/>
                <w:b/>
                <w:bCs/>
                <w:color w:val="FFFFFF"/>
                <w:sz w:val="18"/>
                <w:szCs w:val="18"/>
              </w:rPr>
            </w:pPr>
            <w:r w:rsidRPr="005518E4">
              <w:rPr>
                <w:rFonts w:ascii="Arial" w:hAnsi="Arial" w:cs="Arial"/>
                <w:b/>
                <w:bCs/>
                <w:color w:val="FFFFFF" w:themeColor="background1"/>
                <w:sz w:val="18"/>
                <w:szCs w:val="18"/>
              </w:rPr>
              <w:t>Valor total</w:t>
            </w:r>
          </w:p>
        </w:tc>
      </w:tr>
      <w:tr w:rsidR="005518E4" w:rsidRPr="005518E4" w14:paraId="690B39A5" w14:textId="77777777" w:rsidTr="00A60EAE">
        <w:trPr>
          <w:trHeight w:val="320"/>
        </w:trPr>
        <w:tc>
          <w:tcPr>
            <w:tcW w:w="1848" w:type="dxa"/>
            <w:vAlign w:val="center"/>
          </w:tcPr>
          <w:p w14:paraId="4C44D007" w14:textId="77777777" w:rsidR="005518E4" w:rsidRPr="005518E4" w:rsidRDefault="005518E4" w:rsidP="00A60EAE">
            <w:pPr>
              <w:rPr>
                <w:rFonts w:ascii="Arial" w:hAnsi="Arial" w:cs="Arial"/>
                <w:b/>
                <w:bCs/>
                <w:color w:val="000000" w:themeColor="text1"/>
                <w:sz w:val="18"/>
                <w:szCs w:val="18"/>
              </w:rPr>
            </w:pPr>
            <w:r w:rsidRPr="005518E4">
              <w:rPr>
                <w:rFonts w:ascii="Arial" w:hAnsi="Arial" w:cs="Arial"/>
                <w:b/>
                <w:bCs/>
                <w:color w:val="000000" w:themeColor="text1"/>
                <w:sz w:val="18"/>
                <w:szCs w:val="18"/>
              </w:rPr>
              <w:t>Auxiliar Administrativo grado 4</w:t>
            </w:r>
          </w:p>
        </w:tc>
        <w:tc>
          <w:tcPr>
            <w:tcW w:w="993" w:type="dxa"/>
            <w:noWrap/>
            <w:vAlign w:val="center"/>
          </w:tcPr>
          <w:p w14:paraId="06ED775C" w14:textId="77777777" w:rsidR="005518E4" w:rsidRPr="005518E4" w:rsidRDefault="005518E4" w:rsidP="00A60EAE">
            <w:pPr>
              <w:jc w:val="center"/>
              <w:rPr>
                <w:rFonts w:ascii="Arial" w:hAnsi="Arial" w:cs="Arial"/>
                <w:b/>
                <w:bCs/>
                <w:color w:val="000000" w:themeColor="text1"/>
                <w:sz w:val="18"/>
                <w:szCs w:val="18"/>
              </w:rPr>
            </w:pPr>
            <w:r w:rsidRPr="005518E4">
              <w:rPr>
                <w:rFonts w:ascii="Arial" w:hAnsi="Arial" w:cs="Arial"/>
                <w:b/>
                <w:bCs/>
                <w:color w:val="000000" w:themeColor="text1"/>
                <w:sz w:val="18"/>
                <w:szCs w:val="18"/>
              </w:rPr>
              <w:t>22</w:t>
            </w:r>
          </w:p>
        </w:tc>
        <w:tc>
          <w:tcPr>
            <w:tcW w:w="1275" w:type="dxa"/>
            <w:noWrap/>
            <w:vAlign w:val="center"/>
          </w:tcPr>
          <w:p w14:paraId="5F08BD97" w14:textId="77777777" w:rsidR="005518E4" w:rsidRPr="005518E4" w:rsidRDefault="005518E4" w:rsidP="00A60EAE">
            <w:pPr>
              <w:rPr>
                <w:rFonts w:ascii="Arial" w:hAnsi="Arial" w:cs="Arial"/>
                <w:b/>
                <w:bCs/>
                <w:color w:val="000000" w:themeColor="text1"/>
                <w:sz w:val="18"/>
                <w:szCs w:val="18"/>
              </w:rPr>
            </w:pPr>
            <w:r w:rsidRPr="005518E4">
              <w:rPr>
                <w:rFonts w:ascii="Arial" w:hAnsi="Arial" w:cs="Arial"/>
                <w:b/>
                <w:bCs/>
                <w:color w:val="000000" w:themeColor="text1"/>
                <w:sz w:val="18"/>
                <w:szCs w:val="18"/>
              </w:rPr>
              <w:t>$14.960.000</w:t>
            </w:r>
          </w:p>
        </w:tc>
        <w:tc>
          <w:tcPr>
            <w:tcW w:w="993" w:type="dxa"/>
            <w:noWrap/>
            <w:vAlign w:val="center"/>
          </w:tcPr>
          <w:p w14:paraId="6D5E3A65" w14:textId="77777777" w:rsidR="005518E4" w:rsidRPr="005518E4" w:rsidRDefault="005518E4" w:rsidP="00A60EAE">
            <w:pPr>
              <w:jc w:val="center"/>
              <w:rPr>
                <w:rFonts w:ascii="Arial" w:hAnsi="Arial" w:cs="Arial"/>
                <w:b/>
                <w:bCs/>
                <w:color w:val="000000" w:themeColor="text1"/>
                <w:sz w:val="18"/>
                <w:szCs w:val="18"/>
              </w:rPr>
            </w:pPr>
            <w:r w:rsidRPr="005518E4">
              <w:rPr>
                <w:rFonts w:ascii="Arial" w:hAnsi="Arial" w:cs="Arial"/>
                <w:b/>
                <w:bCs/>
                <w:color w:val="000000" w:themeColor="text1"/>
                <w:sz w:val="18"/>
                <w:szCs w:val="18"/>
              </w:rPr>
              <w:t>22</w:t>
            </w:r>
          </w:p>
        </w:tc>
        <w:tc>
          <w:tcPr>
            <w:tcW w:w="1275" w:type="dxa"/>
            <w:noWrap/>
            <w:vAlign w:val="center"/>
          </w:tcPr>
          <w:p w14:paraId="52F32E26" w14:textId="77777777" w:rsidR="005518E4" w:rsidRPr="005518E4" w:rsidRDefault="005518E4" w:rsidP="00A60EAE">
            <w:pPr>
              <w:rPr>
                <w:rFonts w:ascii="Arial" w:hAnsi="Arial" w:cs="Arial"/>
                <w:b/>
                <w:bCs/>
                <w:color w:val="000000" w:themeColor="text1"/>
                <w:sz w:val="18"/>
                <w:szCs w:val="18"/>
              </w:rPr>
            </w:pPr>
            <w:r w:rsidRPr="005518E4">
              <w:rPr>
                <w:rFonts w:ascii="Arial" w:hAnsi="Arial" w:cs="Arial"/>
                <w:b/>
                <w:bCs/>
                <w:color w:val="000000" w:themeColor="text1"/>
                <w:sz w:val="18"/>
                <w:szCs w:val="18"/>
              </w:rPr>
              <w:t>$14.960.000</w:t>
            </w:r>
          </w:p>
        </w:tc>
        <w:tc>
          <w:tcPr>
            <w:tcW w:w="993" w:type="dxa"/>
            <w:noWrap/>
            <w:vAlign w:val="center"/>
          </w:tcPr>
          <w:p w14:paraId="563E5294" w14:textId="77777777" w:rsidR="005518E4" w:rsidRPr="005518E4" w:rsidRDefault="005518E4" w:rsidP="00A60EAE">
            <w:pPr>
              <w:jc w:val="center"/>
              <w:rPr>
                <w:rFonts w:ascii="Arial" w:hAnsi="Arial" w:cs="Arial"/>
                <w:b/>
                <w:bCs/>
                <w:color w:val="000000" w:themeColor="text1"/>
                <w:sz w:val="18"/>
                <w:szCs w:val="18"/>
              </w:rPr>
            </w:pPr>
            <w:r w:rsidRPr="005518E4">
              <w:rPr>
                <w:rFonts w:ascii="Arial" w:hAnsi="Arial" w:cs="Arial"/>
                <w:b/>
                <w:bCs/>
                <w:color w:val="000000" w:themeColor="text1"/>
                <w:sz w:val="18"/>
                <w:szCs w:val="18"/>
              </w:rPr>
              <w:t>22</w:t>
            </w:r>
          </w:p>
        </w:tc>
        <w:tc>
          <w:tcPr>
            <w:tcW w:w="1275" w:type="dxa"/>
            <w:noWrap/>
            <w:vAlign w:val="center"/>
          </w:tcPr>
          <w:p w14:paraId="2FF2CB63" w14:textId="77777777" w:rsidR="005518E4" w:rsidRPr="005518E4" w:rsidRDefault="005518E4" w:rsidP="00A60EAE">
            <w:pPr>
              <w:rPr>
                <w:rFonts w:ascii="Arial" w:hAnsi="Arial" w:cs="Arial"/>
                <w:b/>
                <w:bCs/>
                <w:color w:val="000000" w:themeColor="text1"/>
                <w:sz w:val="18"/>
                <w:szCs w:val="18"/>
              </w:rPr>
            </w:pPr>
            <w:r w:rsidRPr="005518E4">
              <w:rPr>
                <w:rFonts w:ascii="Arial" w:hAnsi="Arial" w:cs="Arial"/>
                <w:b/>
                <w:bCs/>
                <w:color w:val="000000" w:themeColor="text1"/>
                <w:sz w:val="18"/>
                <w:szCs w:val="18"/>
              </w:rPr>
              <w:t>$14.960.000</w:t>
            </w:r>
          </w:p>
        </w:tc>
        <w:tc>
          <w:tcPr>
            <w:tcW w:w="1418" w:type="dxa"/>
            <w:shd w:val="clear" w:color="auto" w:fill="008080"/>
            <w:noWrap/>
            <w:vAlign w:val="center"/>
          </w:tcPr>
          <w:p w14:paraId="107163B8" w14:textId="77777777" w:rsidR="005518E4" w:rsidRPr="005518E4" w:rsidRDefault="005518E4" w:rsidP="00A60EAE">
            <w:pPr>
              <w:rPr>
                <w:rFonts w:ascii="Arial" w:hAnsi="Arial" w:cs="Arial"/>
                <w:b/>
                <w:bCs/>
                <w:color w:val="FFFFFF" w:themeColor="background1"/>
                <w:sz w:val="18"/>
                <w:szCs w:val="18"/>
              </w:rPr>
            </w:pPr>
            <w:r w:rsidRPr="005518E4">
              <w:rPr>
                <w:rFonts w:ascii="Arial" w:hAnsi="Arial" w:cs="Arial"/>
                <w:b/>
                <w:bCs/>
                <w:color w:val="FFFFFF" w:themeColor="background1"/>
                <w:sz w:val="18"/>
                <w:szCs w:val="18"/>
              </w:rPr>
              <w:t>$44.880.000</w:t>
            </w:r>
          </w:p>
        </w:tc>
      </w:tr>
      <w:tr w:rsidR="005518E4" w:rsidRPr="005518E4" w14:paraId="3AABF975" w14:textId="77777777" w:rsidTr="00A60EAE">
        <w:trPr>
          <w:trHeight w:val="320"/>
        </w:trPr>
        <w:tc>
          <w:tcPr>
            <w:tcW w:w="1848" w:type="dxa"/>
            <w:vAlign w:val="center"/>
            <w:hideMark/>
          </w:tcPr>
          <w:p w14:paraId="6EAF6ACC"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Auxiliar administrativo grado 3</w:t>
            </w:r>
          </w:p>
        </w:tc>
        <w:tc>
          <w:tcPr>
            <w:tcW w:w="993" w:type="dxa"/>
            <w:noWrap/>
            <w:vAlign w:val="center"/>
            <w:hideMark/>
          </w:tcPr>
          <w:p w14:paraId="5AA0F79D"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10</w:t>
            </w:r>
          </w:p>
        </w:tc>
        <w:tc>
          <w:tcPr>
            <w:tcW w:w="1275" w:type="dxa"/>
            <w:noWrap/>
            <w:vAlign w:val="center"/>
          </w:tcPr>
          <w:p w14:paraId="6C482444"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$6.800.000</w:t>
            </w:r>
          </w:p>
        </w:tc>
        <w:tc>
          <w:tcPr>
            <w:tcW w:w="993" w:type="dxa"/>
            <w:noWrap/>
            <w:vAlign w:val="center"/>
            <w:hideMark/>
          </w:tcPr>
          <w:p w14:paraId="26A42390"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10</w:t>
            </w:r>
          </w:p>
        </w:tc>
        <w:tc>
          <w:tcPr>
            <w:tcW w:w="1275" w:type="dxa"/>
            <w:noWrap/>
            <w:vAlign w:val="center"/>
          </w:tcPr>
          <w:p w14:paraId="01F523A8"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$6.800.000</w:t>
            </w:r>
          </w:p>
        </w:tc>
        <w:tc>
          <w:tcPr>
            <w:tcW w:w="993" w:type="dxa"/>
            <w:noWrap/>
            <w:vAlign w:val="center"/>
            <w:hideMark/>
          </w:tcPr>
          <w:p w14:paraId="34659D6D"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10</w:t>
            </w:r>
          </w:p>
        </w:tc>
        <w:tc>
          <w:tcPr>
            <w:tcW w:w="1275" w:type="dxa"/>
            <w:noWrap/>
            <w:vAlign w:val="center"/>
          </w:tcPr>
          <w:p w14:paraId="39553DAF"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$6.800.000</w:t>
            </w:r>
          </w:p>
        </w:tc>
        <w:tc>
          <w:tcPr>
            <w:tcW w:w="1418" w:type="dxa"/>
            <w:shd w:val="clear" w:color="auto" w:fill="008080"/>
            <w:noWrap/>
            <w:vAlign w:val="center"/>
          </w:tcPr>
          <w:p w14:paraId="162C4050" w14:textId="77777777" w:rsidR="005518E4" w:rsidRPr="005518E4" w:rsidRDefault="005518E4" w:rsidP="00A60EAE">
            <w:pPr>
              <w:rPr>
                <w:rFonts w:ascii="Arial" w:hAnsi="Arial" w:cs="Arial"/>
                <w:b/>
                <w:bCs/>
                <w:color w:val="FFFFFF"/>
                <w:sz w:val="18"/>
                <w:szCs w:val="18"/>
              </w:rPr>
            </w:pPr>
            <w:r w:rsidRPr="005518E4">
              <w:rPr>
                <w:rFonts w:ascii="Arial" w:hAnsi="Arial" w:cs="Arial"/>
                <w:b/>
                <w:bCs/>
                <w:color w:val="FFFFFF" w:themeColor="background1"/>
                <w:sz w:val="18"/>
                <w:szCs w:val="18"/>
              </w:rPr>
              <w:t>$20.400.000</w:t>
            </w:r>
          </w:p>
        </w:tc>
      </w:tr>
      <w:tr w:rsidR="005518E4" w:rsidRPr="005518E4" w14:paraId="0D7EC4C9" w14:textId="77777777" w:rsidTr="00A60EAE">
        <w:trPr>
          <w:trHeight w:val="320"/>
        </w:trPr>
        <w:tc>
          <w:tcPr>
            <w:tcW w:w="1848" w:type="dxa"/>
            <w:vAlign w:val="center"/>
            <w:hideMark/>
          </w:tcPr>
          <w:p w14:paraId="728DC06A"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Auxiliar administrativo grado 2</w:t>
            </w:r>
          </w:p>
        </w:tc>
        <w:tc>
          <w:tcPr>
            <w:tcW w:w="993" w:type="dxa"/>
            <w:noWrap/>
            <w:vAlign w:val="center"/>
            <w:hideMark/>
          </w:tcPr>
          <w:p w14:paraId="431B8437"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22</w:t>
            </w:r>
          </w:p>
        </w:tc>
        <w:tc>
          <w:tcPr>
            <w:tcW w:w="1275" w:type="dxa"/>
            <w:noWrap/>
            <w:vAlign w:val="center"/>
          </w:tcPr>
          <w:p w14:paraId="11AC066E"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$ 14.960.000</w:t>
            </w:r>
          </w:p>
        </w:tc>
        <w:tc>
          <w:tcPr>
            <w:tcW w:w="993" w:type="dxa"/>
            <w:noWrap/>
            <w:vAlign w:val="center"/>
            <w:hideMark/>
          </w:tcPr>
          <w:p w14:paraId="0F7F5247"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22</w:t>
            </w:r>
          </w:p>
        </w:tc>
        <w:tc>
          <w:tcPr>
            <w:tcW w:w="1275" w:type="dxa"/>
            <w:noWrap/>
            <w:vAlign w:val="center"/>
          </w:tcPr>
          <w:p w14:paraId="228416A2"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$ 14.960.000</w:t>
            </w:r>
          </w:p>
        </w:tc>
        <w:tc>
          <w:tcPr>
            <w:tcW w:w="993" w:type="dxa"/>
            <w:noWrap/>
            <w:vAlign w:val="center"/>
            <w:hideMark/>
          </w:tcPr>
          <w:p w14:paraId="4064F81A"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22</w:t>
            </w:r>
          </w:p>
        </w:tc>
        <w:tc>
          <w:tcPr>
            <w:tcW w:w="1275" w:type="dxa"/>
            <w:noWrap/>
            <w:vAlign w:val="center"/>
          </w:tcPr>
          <w:p w14:paraId="7C8EE092"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$ 14.960.000</w:t>
            </w:r>
          </w:p>
        </w:tc>
        <w:tc>
          <w:tcPr>
            <w:tcW w:w="1418" w:type="dxa"/>
            <w:shd w:val="clear" w:color="auto" w:fill="008080"/>
            <w:noWrap/>
            <w:vAlign w:val="center"/>
          </w:tcPr>
          <w:p w14:paraId="104A4D29" w14:textId="77777777" w:rsidR="005518E4" w:rsidRPr="005518E4" w:rsidRDefault="005518E4" w:rsidP="00A60EAE">
            <w:pPr>
              <w:rPr>
                <w:rFonts w:ascii="Arial" w:hAnsi="Arial" w:cs="Arial"/>
                <w:b/>
                <w:bCs/>
                <w:color w:val="FFFFFF"/>
                <w:sz w:val="18"/>
                <w:szCs w:val="18"/>
              </w:rPr>
            </w:pPr>
            <w:r w:rsidRPr="005518E4">
              <w:rPr>
                <w:rFonts w:ascii="Arial" w:hAnsi="Arial" w:cs="Arial"/>
                <w:b/>
                <w:bCs/>
                <w:color w:val="FFFFFF" w:themeColor="background1"/>
                <w:sz w:val="18"/>
                <w:szCs w:val="18"/>
              </w:rPr>
              <w:t>$44.880.000</w:t>
            </w:r>
          </w:p>
        </w:tc>
      </w:tr>
      <w:tr w:rsidR="005518E4" w:rsidRPr="005518E4" w14:paraId="3671C832" w14:textId="77777777" w:rsidTr="00A60EAE">
        <w:trPr>
          <w:trHeight w:val="320"/>
        </w:trPr>
        <w:tc>
          <w:tcPr>
            <w:tcW w:w="1848" w:type="dxa"/>
            <w:vAlign w:val="center"/>
            <w:hideMark/>
          </w:tcPr>
          <w:p w14:paraId="535010E9"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xml:space="preserve">Otros </w:t>
            </w:r>
          </w:p>
        </w:tc>
        <w:tc>
          <w:tcPr>
            <w:tcW w:w="993" w:type="dxa"/>
            <w:noWrap/>
            <w:vAlign w:val="center"/>
            <w:hideMark/>
          </w:tcPr>
          <w:p w14:paraId="41A595D5"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w:t>
            </w:r>
          </w:p>
        </w:tc>
        <w:tc>
          <w:tcPr>
            <w:tcW w:w="1275" w:type="dxa"/>
            <w:noWrap/>
            <w:vAlign w:val="center"/>
          </w:tcPr>
          <w:p w14:paraId="0871E865"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$ 1.360.000</w:t>
            </w:r>
          </w:p>
        </w:tc>
        <w:tc>
          <w:tcPr>
            <w:tcW w:w="993" w:type="dxa"/>
            <w:noWrap/>
            <w:vAlign w:val="center"/>
            <w:hideMark/>
          </w:tcPr>
          <w:p w14:paraId="14ED2045"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w:t>
            </w:r>
          </w:p>
        </w:tc>
        <w:tc>
          <w:tcPr>
            <w:tcW w:w="1275" w:type="dxa"/>
            <w:noWrap/>
            <w:vAlign w:val="center"/>
          </w:tcPr>
          <w:p w14:paraId="67FBA5AB"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$ 1.360.000</w:t>
            </w:r>
          </w:p>
        </w:tc>
        <w:tc>
          <w:tcPr>
            <w:tcW w:w="993" w:type="dxa"/>
            <w:noWrap/>
            <w:vAlign w:val="center"/>
            <w:hideMark/>
          </w:tcPr>
          <w:p w14:paraId="3C0F9093"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2</w:t>
            </w:r>
          </w:p>
        </w:tc>
        <w:tc>
          <w:tcPr>
            <w:tcW w:w="1275" w:type="dxa"/>
            <w:noWrap/>
            <w:vAlign w:val="center"/>
          </w:tcPr>
          <w:p w14:paraId="3C2A301E"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$ 1.360000</w:t>
            </w:r>
          </w:p>
        </w:tc>
        <w:tc>
          <w:tcPr>
            <w:tcW w:w="1418" w:type="dxa"/>
            <w:shd w:val="clear" w:color="auto" w:fill="008080"/>
            <w:noWrap/>
            <w:vAlign w:val="center"/>
          </w:tcPr>
          <w:p w14:paraId="3984CB23" w14:textId="77777777" w:rsidR="005518E4" w:rsidRPr="005518E4" w:rsidRDefault="005518E4" w:rsidP="00A60EAE">
            <w:pPr>
              <w:rPr>
                <w:rFonts w:ascii="Arial" w:hAnsi="Arial" w:cs="Arial"/>
                <w:b/>
                <w:bCs/>
                <w:color w:val="FFFFFF"/>
                <w:sz w:val="18"/>
                <w:szCs w:val="18"/>
              </w:rPr>
            </w:pPr>
            <w:r w:rsidRPr="005518E4">
              <w:rPr>
                <w:rFonts w:ascii="Arial" w:hAnsi="Arial" w:cs="Arial"/>
                <w:b/>
                <w:bCs/>
                <w:color w:val="FFFFFF" w:themeColor="background1"/>
                <w:sz w:val="18"/>
                <w:szCs w:val="18"/>
              </w:rPr>
              <w:t>$4.080.000</w:t>
            </w:r>
          </w:p>
        </w:tc>
      </w:tr>
      <w:tr w:rsidR="005518E4" w:rsidRPr="005518E4" w14:paraId="66F7B438" w14:textId="77777777" w:rsidTr="00A60EAE">
        <w:trPr>
          <w:trHeight w:val="320"/>
        </w:trPr>
        <w:tc>
          <w:tcPr>
            <w:tcW w:w="1848" w:type="dxa"/>
            <w:vAlign w:val="center"/>
            <w:hideMark/>
          </w:tcPr>
          <w:p w14:paraId="4619EEC5"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xml:space="preserve">Valor total </w:t>
            </w:r>
          </w:p>
        </w:tc>
        <w:tc>
          <w:tcPr>
            <w:tcW w:w="993" w:type="dxa"/>
            <w:noWrap/>
            <w:vAlign w:val="center"/>
            <w:hideMark/>
          </w:tcPr>
          <w:p w14:paraId="6BE9D5C7"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56</w:t>
            </w:r>
          </w:p>
        </w:tc>
        <w:tc>
          <w:tcPr>
            <w:tcW w:w="1275" w:type="dxa"/>
            <w:noWrap/>
            <w:vAlign w:val="center"/>
          </w:tcPr>
          <w:p w14:paraId="04BB27CF"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$ 23.400.000</w:t>
            </w:r>
          </w:p>
        </w:tc>
        <w:tc>
          <w:tcPr>
            <w:tcW w:w="993" w:type="dxa"/>
            <w:noWrap/>
            <w:vAlign w:val="center"/>
            <w:hideMark/>
          </w:tcPr>
          <w:p w14:paraId="1AF2F510"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56</w:t>
            </w:r>
          </w:p>
        </w:tc>
        <w:tc>
          <w:tcPr>
            <w:tcW w:w="1275" w:type="dxa"/>
            <w:noWrap/>
            <w:vAlign w:val="center"/>
          </w:tcPr>
          <w:p w14:paraId="75B01783"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$ 26.650.000</w:t>
            </w:r>
          </w:p>
        </w:tc>
        <w:tc>
          <w:tcPr>
            <w:tcW w:w="993" w:type="dxa"/>
            <w:noWrap/>
            <w:vAlign w:val="center"/>
            <w:hideMark/>
          </w:tcPr>
          <w:p w14:paraId="7F82FF56" w14:textId="77777777" w:rsidR="005518E4" w:rsidRPr="005518E4" w:rsidRDefault="005518E4" w:rsidP="00A60EAE">
            <w:pPr>
              <w:jc w:val="center"/>
              <w:rPr>
                <w:rFonts w:ascii="Arial" w:hAnsi="Arial" w:cs="Arial"/>
                <w:b/>
                <w:bCs/>
                <w:color w:val="000000"/>
                <w:sz w:val="18"/>
                <w:szCs w:val="18"/>
              </w:rPr>
            </w:pPr>
            <w:r w:rsidRPr="005518E4">
              <w:rPr>
                <w:rFonts w:ascii="Arial" w:hAnsi="Arial" w:cs="Arial"/>
                <w:b/>
                <w:bCs/>
                <w:color w:val="000000" w:themeColor="text1"/>
                <w:sz w:val="18"/>
                <w:szCs w:val="18"/>
              </w:rPr>
              <w:t>56</w:t>
            </w:r>
          </w:p>
        </w:tc>
        <w:tc>
          <w:tcPr>
            <w:tcW w:w="1275" w:type="dxa"/>
            <w:noWrap/>
            <w:vAlign w:val="center"/>
          </w:tcPr>
          <w:p w14:paraId="5F8A8518" w14:textId="77777777" w:rsidR="005518E4" w:rsidRPr="005518E4" w:rsidRDefault="005518E4" w:rsidP="00A60EAE">
            <w:pPr>
              <w:rPr>
                <w:rFonts w:ascii="Arial" w:hAnsi="Arial" w:cs="Arial"/>
                <w:b/>
                <w:bCs/>
                <w:color w:val="000000"/>
                <w:sz w:val="18"/>
                <w:szCs w:val="18"/>
              </w:rPr>
            </w:pPr>
            <w:r w:rsidRPr="005518E4">
              <w:rPr>
                <w:rFonts w:ascii="Arial" w:hAnsi="Arial" w:cs="Arial"/>
                <w:b/>
                <w:bCs/>
                <w:color w:val="000000" w:themeColor="text1"/>
                <w:sz w:val="18"/>
                <w:szCs w:val="18"/>
              </w:rPr>
              <w:t>$ 26.650.000</w:t>
            </w:r>
          </w:p>
        </w:tc>
        <w:tc>
          <w:tcPr>
            <w:tcW w:w="1418" w:type="dxa"/>
            <w:shd w:val="clear" w:color="auto" w:fill="008080"/>
            <w:noWrap/>
            <w:vAlign w:val="center"/>
          </w:tcPr>
          <w:p w14:paraId="6020D77D" w14:textId="77777777" w:rsidR="005518E4" w:rsidRPr="005518E4" w:rsidRDefault="005518E4" w:rsidP="00A60EAE">
            <w:pPr>
              <w:rPr>
                <w:rFonts w:ascii="Arial" w:hAnsi="Arial" w:cs="Arial"/>
                <w:b/>
                <w:bCs/>
                <w:color w:val="FFFFFF"/>
                <w:sz w:val="18"/>
                <w:szCs w:val="18"/>
              </w:rPr>
            </w:pPr>
            <w:r w:rsidRPr="005518E4">
              <w:rPr>
                <w:rFonts w:ascii="Arial" w:hAnsi="Arial" w:cs="Arial"/>
                <w:b/>
                <w:bCs/>
                <w:color w:val="FFFFFF" w:themeColor="background1"/>
                <w:sz w:val="18"/>
                <w:szCs w:val="18"/>
              </w:rPr>
              <w:t>$114.240.000</w:t>
            </w:r>
          </w:p>
        </w:tc>
      </w:tr>
    </w:tbl>
    <w:p w14:paraId="47C9B211" w14:textId="77777777" w:rsidR="005518E4" w:rsidRPr="005518E4" w:rsidRDefault="005518E4" w:rsidP="005518E4">
      <w:pPr>
        <w:jc w:val="both"/>
        <w:rPr>
          <w:rFonts w:ascii="Arial" w:hAnsi="Arial" w:cs="Arial"/>
          <w:b/>
          <w:bCs/>
          <w:sz w:val="22"/>
          <w:szCs w:val="22"/>
        </w:rPr>
      </w:pPr>
    </w:p>
    <w:p w14:paraId="1FC11B55" w14:textId="77777777" w:rsidR="005518E4" w:rsidRPr="005518E4" w:rsidRDefault="005518E4" w:rsidP="005518E4">
      <w:pPr>
        <w:jc w:val="both"/>
        <w:rPr>
          <w:rFonts w:ascii="Arial" w:hAnsi="Arial" w:cs="Arial"/>
          <w:b/>
          <w:sz w:val="22"/>
          <w:szCs w:val="22"/>
        </w:rPr>
      </w:pPr>
    </w:p>
    <w:p w14:paraId="4E424799" w14:textId="77777777" w:rsidR="005518E4" w:rsidRPr="005518E4" w:rsidRDefault="005518E4" w:rsidP="005518E4">
      <w:pPr>
        <w:jc w:val="both"/>
        <w:rPr>
          <w:rFonts w:ascii="Arial" w:hAnsi="Arial" w:cs="Arial"/>
          <w:sz w:val="22"/>
          <w:szCs w:val="22"/>
        </w:rPr>
      </w:pPr>
      <w:r w:rsidRPr="005518E4">
        <w:rPr>
          <w:rFonts w:ascii="Arial" w:hAnsi="Arial" w:cs="Arial"/>
          <w:b/>
          <w:sz w:val="22"/>
          <w:szCs w:val="22"/>
        </w:rPr>
        <w:t xml:space="preserve">Nota 1: </w:t>
      </w:r>
      <w:r w:rsidRPr="005518E4">
        <w:rPr>
          <w:rFonts w:ascii="Arial" w:hAnsi="Arial" w:cs="Arial"/>
          <w:sz w:val="22"/>
          <w:szCs w:val="22"/>
        </w:rPr>
        <w:t>El valor establecido para la dotación corresponde a un valor neto; es decir, no incluye el porcentaje de administración ni el IVA ofertado por el proveedor seleccionado. Dichos valores serán contemplados en el presupuesto oficial del proceso."</w:t>
      </w:r>
    </w:p>
    <w:p w14:paraId="5FC18981" w14:textId="77777777" w:rsidR="005518E4" w:rsidRPr="005518E4" w:rsidRDefault="005518E4" w:rsidP="005518E4">
      <w:pPr>
        <w:jc w:val="both"/>
        <w:rPr>
          <w:rFonts w:ascii="Arial" w:hAnsi="Arial" w:cs="Arial"/>
          <w:sz w:val="22"/>
          <w:szCs w:val="22"/>
        </w:rPr>
      </w:pPr>
    </w:p>
    <w:p w14:paraId="1EC4FA4C" w14:textId="77777777" w:rsidR="005518E4" w:rsidRPr="005518E4" w:rsidRDefault="005518E4" w:rsidP="005518E4">
      <w:pPr>
        <w:jc w:val="both"/>
        <w:rPr>
          <w:rFonts w:ascii="Arial" w:hAnsi="Arial" w:cs="Arial"/>
          <w:sz w:val="22"/>
          <w:szCs w:val="22"/>
        </w:rPr>
      </w:pPr>
      <w:bookmarkStart w:id="0" w:name="_Hlk68769786"/>
      <w:r w:rsidRPr="005518E4">
        <w:rPr>
          <w:rFonts w:ascii="Arial" w:hAnsi="Arial" w:cs="Arial"/>
          <w:b/>
          <w:bCs/>
          <w:sz w:val="22"/>
          <w:szCs w:val="22"/>
        </w:rPr>
        <w:t>Nota 2:</w:t>
      </w:r>
      <w:r w:rsidRPr="005518E4">
        <w:rPr>
          <w:rFonts w:ascii="Arial" w:hAnsi="Arial" w:cs="Arial"/>
          <w:sz w:val="22"/>
          <w:szCs w:val="22"/>
        </w:rPr>
        <w:t xml:space="preserve"> Para la presentación de la oferta y la ejecución del contrato, el oferente y el contratista, respectivamente deberá tener en cuenta las especificaciones técnicas que se describen anteriormente, las cuales serán de obligatorio cumplimiento en caso de resultar favorecido dentro del presente proceso de selección. </w:t>
      </w:r>
    </w:p>
    <w:p w14:paraId="05C306B0" w14:textId="77777777" w:rsidR="005518E4" w:rsidRPr="005518E4" w:rsidRDefault="005518E4" w:rsidP="005518E4">
      <w:pPr>
        <w:jc w:val="both"/>
        <w:rPr>
          <w:rFonts w:ascii="Arial" w:hAnsi="Arial" w:cs="Arial"/>
          <w:sz w:val="22"/>
          <w:szCs w:val="22"/>
        </w:rPr>
      </w:pPr>
    </w:p>
    <w:p w14:paraId="25E42F95" w14:textId="77777777" w:rsidR="005518E4" w:rsidRPr="005518E4" w:rsidRDefault="005518E4" w:rsidP="005518E4">
      <w:pPr>
        <w:jc w:val="both"/>
        <w:rPr>
          <w:rFonts w:ascii="Arial" w:hAnsi="Arial" w:cs="Arial"/>
          <w:sz w:val="22"/>
          <w:szCs w:val="22"/>
        </w:rPr>
      </w:pPr>
      <w:r w:rsidRPr="005518E4">
        <w:rPr>
          <w:rFonts w:ascii="Arial" w:hAnsi="Arial" w:cs="Arial"/>
          <w:b/>
          <w:bCs/>
          <w:sz w:val="22"/>
          <w:szCs w:val="22"/>
        </w:rPr>
        <w:t>Nota 3:</w:t>
      </w:r>
      <w:r w:rsidRPr="005518E4">
        <w:rPr>
          <w:rFonts w:ascii="Arial" w:hAnsi="Arial" w:cs="Arial"/>
          <w:sz w:val="22"/>
          <w:szCs w:val="22"/>
        </w:rPr>
        <w:t xml:space="preserve"> El valor del bono de dotación no podrá ser inferior al valor establecido por la entidad, convirtiéndose en un valor inmodificable y fijo para cada una de las dotaciones programadas.</w:t>
      </w:r>
    </w:p>
    <w:p w14:paraId="3E022FF6" w14:textId="77777777" w:rsidR="005518E4" w:rsidRPr="005518E4" w:rsidRDefault="005518E4" w:rsidP="005518E4">
      <w:pPr>
        <w:jc w:val="both"/>
        <w:rPr>
          <w:rFonts w:ascii="Arial" w:hAnsi="Arial" w:cs="Arial"/>
          <w:sz w:val="22"/>
          <w:szCs w:val="22"/>
        </w:rPr>
      </w:pPr>
      <w:r w:rsidRPr="005518E4">
        <w:rPr>
          <w:rFonts w:ascii="Arial" w:hAnsi="Arial" w:cs="Arial"/>
          <w:bCs/>
          <w:sz w:val="22"/>
          <w:szCs w:val="22"/>
        </w:rPr>
        <w:t xml:space="preserve"> </w:t>
      </w:r>
    </w:p>
    <w:p w14:paraId="74F6B91F" w14:textId="77777777" w:rsidR="005518E4" w:rsidRPr="005518E4" w:rsidRDefault="005518E4" w:rsidP="005518E4">
      <w:pPr>
        <w:jc w:val="both"/>
        <w:rPr>
          <w:rFonts w:ascii="Arial" w:hAnsi="Arial" w:cs="Arial"/>
          <w:bCs/>
          <w:sz w:val="22"/>
          <w:szCs w:val="22"/>
          <w:u w:val="single"/>
        </w:rPr>
      </w:pPr>
      <w:r w:rsidRPr="005518E4">
        <w:rPr>
          <w:rFonts w:ascii="Arial" w:hAnsi="Arial" w:cs="Arial"/>
          <w:b/>
          <w:sz w:val="22"/>
          <w:szCs w:val="22"/>
        </w:rPr>
        <w:t>ADVERTENCIA:</w:t>
      </w:r>
      <w:r w:rsidRPr="005518E4">
        <w:rPr>
          <w:rFonts w:ascii="Arial" w:hAnsi="Arial" w:cs="Arial"/>
          <w:sz w:val="22"/>
          <w:szCs w:val="22"/>
        </w:rPr>
        <w:t xml:space="preserve"> </w:t>
      </w:r>
      <w:r w:rsidRPr="005518E4">
        <w:rPr>
          <w:rFonts w:ascii="Arial" w:hAnsi="Arial" w:cs="Arial"/>
          <w:bCs/>
          <w:sz w:val="22"/>
          <w:szCs w:val="22"/>
          <w:u w:val="single"/>
        </w:rPr>
        <w:t>Los proponentes deben tener cuidado y abstenerse de realizar modificaciones a las especificaciones técnicas las cuales deben ser iguales tanto en la propuesta económica como en la ficha técnica, teniendo en cuenta que ni la oferta económica ni la ficha técnica son subsanables, razón por la cual cualquier error en la misma constituirá el rechazo de la propuesta.</w:t>
      </w:r>
      <w:bookmarkEnd w:id="0"/>
    </w:p>
    <w:p w14:paraId="3828C26A" w14:textId="77777777" w:rsidR="005518E4" w:rsidRPr="005518E4" w:rsidRDefault="005518E4" w:rsidP="005518E4">
      <w:pPr>
        <w:rPr>
          <w:rFonts w:ascii="Arial" w:hAnsi="Arial" w:cs="Arial"/>
          <w:b/>
          <w:sz w:val="22"/>
          <w:szCs w:val="22"/>
        </w:rPr>
      </w:pPr>
    </w:p>
    <w:p w14:paraId="0EB72292" w14:textId="77777777" w:rsidR="005518E4" w:rsidRPr="005518E4" w:rsidRDefault="005518E4" w:rsidP="005518E4">
      <w:pPr>
        <w:pStyle w:val="Prrafodelista"/>
        <w:numPr>
          <w:ilvl w:val="2"/>
          <w:numId w:val="93"/>
        </w:numPr>
        <w:jc w:val="both"/>
        <w:rPr>
          <w:rFonts w:cs="Arial"/>
          <w:b/>
          <w:sz w:val="22"/>
          <w:szCs w:val="22"/>
        </w:rPr>
      </w:pPr>
      <w:r w:rsidRPr="005518E4">
        <w:rPr>
          <w:rFonts w:cs="Arial"/>
          <w:b/>
          <w:sz w:val="22"/>
          <w:szCs w:val="22"/>
        </w:rPr>
        <w:t xml:space="preserve">ESTABLECIMIENTO DE COMERCIO ABIERTO AL PÚBLICO O SEDE EN LA CIUDAD DE MANIZALES Y/O VILLAMARÍA </w:t>
      </w:r>
    </w:p>
    <w:p w14:paraId="22B5E826" w14:textId="77777777" w:rsidR="005518E4" w:rsidRPr="005518E4" w:rsidRDefault="005518E4" w:rsidP="005518E4">
      <w:pPr>
        <w:jc w:val="both"/>
        <w:rPr>
          <w:rFonts w:ascii="Arial" w:hAnsi="Arial" w:cs="Arial"/>
          <w:sz w:val="22"/>
          <w:szCs w:val="22"/>
        </w:rPr>
      </w:pPr>
    </w:p>
    <w:p w14:paraId="3797BA9E" w14:textId="77777777" w:rsidR="005518E4" w:rsidRPr="005518E4" w:rsidRDefault="005518E4" w:rsidP="005518E4">
      <w:pPr>
        <w:jc w:val="both"/>
        <w:rPr>
          <w:rFonts w:ascii="Arial" w:hAnsi="Arial" w:cs="Arial"/>
          <w:sz w:val="22"/>
          <w:szCs w:val="22"/>
          <w:lang w:val="es-ES"/>
        </w:rPr>
      </w:pPr>
      <w:r w:rsidRPr="005518E4">
        <w:rPr>
          <w:rFonts w:ascii="Arial" w:hAnsi="Arial" w:cs="Arial"/>
          <w:sz w:val="22"/>
          <w:szCs w:val="22"/>
          <w:lang w:val="es-ES"/>
        </w:rPr>
        <w:t xml:space="preserve">Teniendo en cuenta que la sede principal de la Gobernación de Caldas se encuentra ubicada en el Municipio de Manizales y en aras de garantizar una atención inmediata y eficiente a la hora de la utilización de las tarjetas recargables de dotación (Ropa y calzado </w:t>
      </w:r>
      <w:r w:rsidRPr="005518E4">
        <w:rPr>
          <w:rFonts w:ascii="Arial" w:hAnsi="Arial" w:cs="Arial"/>
          <w:sz w:val="22"/>
          <w:szCs w:val="22"/>
          <w:lang w:val="es-ES"/>
        </w:rPr>
        <w:lastRenderedPageBreak/>
        <w:t xml:space="preserve">de labor) requeridas por los servidores públicos de la Entidad en los plazos establecidos, se hace necesario que el oferente cuente con convenio comercial con al menos tres (03) almacenes de prendas de vestir para hombre y mujer y dos(02) almacenes de calzado para hombre y mujer en los municipios de Manizales o de Villamaría, para lo cual deberá adjuntar al anexo técnico el listado de almacenes y/o convenios con dichos establecimientos  a los que puedan acceder los funcionarios a la hora de redimir las tarjetas/bono de dotación. </w:t>
      </w:r>
    </w:p>
    <w:p w14:paraId="076F1AE1" w14:textId="1456525F" w:rsidR="00717D3B" w:rsidRDefault="00717D3B" w:rsidP="006A532F">
      <w:pPr>
        <w:jc w:val="both"/>
        <w:rPr>
          <w:rFonts w:ascii="Arial" w:hAnsi="Arial" w:cs="Arial"/>
          <w:sz w:val="22"/>
          <w:szCs w:val="22"/>
          <w:lang w:val="es-ES"/>
        </w:rPr>
      </w:pPr>
    </w:p>
    <w:p w14:paraId="310C93C3" w14:textId="77777777" w:rsidR="005518E4" w:rsidRDefault="005518E4" w:rsidP="006A532F">
      <w:pPr>
        <w:jc w:val="both"/>
        <w:rPr>
          <w:rFonts w:ascii="Arial" w:hAnsi="Arial" w:cs="Arial"/>
          <w:sz w:val="22"/>
          <w:szCs w:val="22"/>
          <w:lang w:val="es-ES"/>
        </w:rPr>
      </w:pPr>
    </w:p>
    <w:p w14:paraId="2DB8F9F5" w14:textId="77777777" w:rsidR="005518E4" w:rsidRPr="005518E4" w:rsidRDefault="005518E4" w:rsidP="006A532F">
      <w:pPr>
        <w:jc w:val="both"/>
        <w:rPr>
          <w:rFonts w:ascii="Arial" w:hAnsi="Arial" w:cs="Arial"/>
          <w:sz w:val="22"/>
          <w:szCs w:val="22"/>
          <w:lang w:val="es-ES"/>
        </w:rPr>
      </w:pPr>
    </w:p>
    <w:p w14:paraId="1FBC6737" w14:textId="19D0605B" w:rsidR="00D439FE" w:rsidRPr="005518E4" w:rsidRDefault="00D439FE" w:rsidP="006A532F">
      <w:pPr>
        <w:jc w:val="both"/>
        <w:rPr>
          <w:rFonts w:ascii="Arial" w:hAnsi="Arial" w:cs="Arial"/>
          <w:sz w:val="22"/>
          <w:szCs w:val="22"/>
        </w:rPr>
      </w:pPr>
    </w:p>
    <w:p w14:paraId="6A0D3F73" w14:textId="5C568C86" w:rsidR="00D439FE" w:rsidRPr="005518E4" w:rsidRDefault="005518E4" w:rsidP="006A532F">
      <w:pPr>
        <w:jc w:val="both"/>
        <w:rPr>
          <w:rFonts w:ascii="Arial" w:hAnsi="Arial" w:cs="Arial"/>
          <w:b/>
          <w:sz w:val="22"/>
          <w:szCs w:val="22"/>
        </w:rPr>
      </w:pPr>
      <w:r w:rsidRPr="005518E4">
        <w:rPr>
          <w:rFonts w:ascii="Arial" w:hAnsi="Arial" w:cs="Arial"/>
          <w:b/>
          <w:sz w:val="22"/>
          <w:szCs w:val="22"/>
        </w:rPr>
        <w:t>CLAUDIA PATRICIA ECHEVERRY BEDOYA</w:t>
      </w:r>
    </w:p>
    <w:p w14:paraId="240758B6" w14:textId="46A20C8F" w:rsidR="00717D3B" w:rsidRPr="005518E4" w:rsidRDefault="005518E4" w:rsidP="006A532F">
      <w:pPr>
        <w:jc w:val="both"/>
        <w:rPr>
          <w:rFonts w:ascii="Arial" w:hAnsi="Arial" w:cs="Arial"/>
          <w:sz w:val="22"/>
          <w:szCs w:val="22"/>
        </w:rPr>
      </w:pPr>
      <w:r w:rsidRPr="005518E4">
        <w:rPr>
          <w:rFonts w:ascii="Arial" w:hAnsi="Arial" w:cs="Arial"/>
          <w:sz w:val="22"/>
          <w:szCs w:val="22"/>
        </w:rPr>
        <w:t>Jefe Gestión de Talento Humano</w:t>
      </w:r>
    </w:p>
    <w:p w14:paraId="7B11C221" w14:textId="17723B36" w:rsidR="00D439FE" w:rsidRPr="005518E4" w:rsidRDefault="00D439FE" w:rsidP="006A532F">
      <w:pPr>
        <w:jc w:val="both"/>
        <w:rPr>
          <w:rFonts w:ascii="Arial" w:hAnsi="Arial" w:cs="Arial"/>
          <w:sz w:val="22"/>
          <w:szCs w:val="22"/>
        </w:rPr>
      </w:pPr>
      <w:r w:rsidRPr="005518E4">
        <w:rPr>
          <w:rFonts w:ascii="Arial" w:hAnsi="Arial" w:cs="Arial"/>
          <w:sz w:val="22"/>
          <w:szCs w:val="22"/>
        </w:rPr>
        <w:t>Secretaría General</w:t>
      </w:r>
    </w:p>
    <w:p w14:paraId="47F8E7C2" w14:textId="32DFD5BE" w:rsidR="00717D3B" w:rsidRPr="005518E4" w:rsidRDefault="00717D3B" w:rsidP="006A532F">
      <w:pPr>
        <w:jc w:val="both"/>
        <w:rPr>
          <w:rFonts w:ascii="Arial" w:hAnsi="Arial" w:cs="Arial"/>
          <w:sz w:val="22"/>
          <w:szCs w:val="22"/>
        </w:rPr>
      </w:pPr>
    </w:p>
    <w:p w14:paraId="5017B2D0" w14:textId="77777777" w:rsidR="00717D3B" w:rsidRPr="005518E4" w:rsidRDefault="00717D3B" w:rsidP="006A532F">
      <w:pPr>
        <w:jc w:val="both"/>
        <w:rPr>
          <w:rFonts w:ascii="Arial" w:hAnsi="Arial" w:cs="Arial"/>
          <w:sz w:val="22"/>
          <w:szCs w:val="22"/>
        </w:rPr>
      </w:pPr>
    </w:p>
    <w:p w14:paraId="409E87A0" w14:textId="74B40C88" w:rsidR="00B206E1" w:rsidRPr="005518E4" w:rsidRDefault="00B206E1" w:rsidP="006A532F">
      <w:pPr>
        <w:jc w:val="both"/>
        <w:rPr>
          <w:rFonts w:ascii="Arial" w:hAnsi="Arial" w:cs="Arial"/>
          <w:sz w:val="18"/>
          <w:szCs w:val="18"/>
        </w:rPr>
      </w:pPr>
      <w:r w:rsidRPr="005518E4">
        <w:rPr>
          <w:rFonts w:ascii="Arial" w:hAnsi="Arial" w:cs="Arial"/>
          <w:sz w:val="18"/>
          <w:szCs w:val="18"/>
        </w:rPr>
        <w:t>Proyectó/Elaboró: Alba Rut</w:t>
      </w:r>
      <w:r w:rsidR="00D439FE" w:rsidRPr="005518E4">
        <w:rPr>
          <w:rFonts w:ascii="Arial" w:hAnsi="Arial" w:cs="Arial"/>
          <w:sz w:val="18"/>
          <w:szCs w:val="18"/>
        </w:rPr>
        <w:t xml:space="preserve">h Quintero Londoño – </w:t>
      </w:r>
      <w:r w:rsidRPr="005518E4">
        <w:rPr>
          <w:rFonts w:ascii="Arial" w:hAnsi="Arial" w:cs="Arial"/>
          <w:sz w:val="18"/>
          <w:szCs w:val="18"/>
        </w:rPr>
        <w:t>Contratista</w:t>
      </w:r>
      <w:r w:rsidR="00D439FE" w:rsidRPr="005518E4">
        <w:rPr>
          <w:rFonts w:ascii="Arial" w:hAnsi="Arial" w:cs="Arial"/>
          <w:sz w:val="18"/>
          <w:szCs w:val="18"/>
        </w:rPr>
        <w:t xml:space="preserve"> Profesional de Apoyo </w:t>
      </w:r>
      <w:r w:rsidRPr="005518E4">
        <w:rPr>
          <w:rFonts w:ascii="Arial" w:hAnsi="Arial" w:cs="Arial"/>
          <w:sz w:val="18"/>
          <w:szCs w:val="18"/>
        </w:rPr>
        <w:t>- Secretaría General</w:t>
      </w:r>
    </w:p>
    <w:p w14:paraId="47D3011A" w14:textId="21DF8B50" w:rsidR="00B206E1" w:rsidRPr="005518E4" w:rsidRDefault="00B206E1" w:rsidP="006A532F">
      <w:pPr>
        <w:jc w:val="both"/>
        <w:rPr>
          <w:rFonts w:ascii="Arial" w:hAnsi="Arial" w:cs="Arial"/>
          <w:sz w:val="18"/>
          <w:szCs w:val="18"/>
        </w:rPr>
      </w:pPr>
      <w:r w:rsidRPr="005518E4">
        <w:rPr>
          <w:rFonts w:ascii="Arial" w:hAnsi="Arial" w:cs="Arial"/>
          <w:sz w:val="18"/>
          <w:szCs w:val="18"/>
        </w:rPr>
        <w:tab/>
      </w:r>
    </w:p>
    <w:sectPr w:rsidR="00B206E1" w:rsidRPr="005518E4" w:rsidSect="00B206E1">
      <w:headerReference w:type="default" r:id="rId7"/>
      <w:footerReference w:type="default" r:id="rId8"/>
      <w:pgSz w:w="12240" w:h="15840" w:code="1"/>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F8BAD" w14:textId="77777777" w:rsidR="0055617A" w:rsidRDefault="0055617A" w:rsidP="008047F4">
      <w:r>
        <w:separator/>
      </w:r>
    </w:p>
  </w:endnote>
  <w:endnote w:type="continuationSeparator" w:id="0">
    <w:p w14:paraId="78E8E87B" w14:textId="77777777" w:rsidR="0055617A" w:rsidRDefault="0055617A" w:rsidP="008047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Bk BT">
    <w:altName w:val="Arial"/>
    <w:charset w:val="B1"/>
    <w:family w:val="swiss"/>
    <w:pitch w:val="variable"/>
    <w:sig w:usb0="00000000" w:usb1="00000000" w:usb2="00000000" w:usb3="00000000" w:csb0="000001F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6810" w14:textId="5097D8DE" w:rsidR="008047F4" w:rsidRPr="008047F4" w:rsidRDefault="00355989" w:rsidP="008047F4">
    <w:pPr>
      <w:pStyle w:val="Piedepgina"/>
      <w:ind w:hanging="1701"/>
    </w:pPr>
    <w:r>
      <w:rPr>
        <w:noProof/>
        <w:lang w:eastAsia="es-CO"/>
      </w:rPr>
      <w:drawing>
        <wp:inline distT="0" distB="0" distL="0" distR="0" wp14:anchorId="6C67A087" wp14:editId="7CE59A45">
          <wp:extent cx="7779109" cy="102982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979660" cy="10563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3C7B8" w14:textId="77777777" w:rsidR="0055617A" w:rsidRDefault="0055617A" w:rsidP="008047F4">
      <w:r>
        <w:separator/>
      </w:r>
    </w:p>
  </w:footnote>
  <w:footnote w:type="continuationSeparator" w:id="0">
    <w:p w14:paraId="329DB0C7" w14:textId="77777777" w:rsidR="0055617A" w:rsidRDefault="0055617A" w:rsidP="008047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C166E" w14:textId="6A3AE694" w:rsidR="008047F4" w:rsidRDefault="004F27E5" w:rsidP="008047F4">
    <w:pPr>
      <w:pStyle w:val="Encabezado"/>
      <w:ind w:left="-1701"/>
    </w:pPr>
    <w:r>
      <w:rPr>
        <w:noProof/>
        <w:lang w:eastAsia="es-CO"/>
      </w:rPr>
      <w:drawing>
        <wp:inline distT="0" distB="0" distL="0" distR="0" wp14:anchorId="70ACA543" wp14:editId="0568CEE6">
          <wp:extent cx="7774379" cy="12192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7791049" cy="12218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57B8"/>
    <w:multiLevelType w:val="multilevel"/>
    <w:tmpl w:val="0040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A3CDB"/>
    <w:multiLevelType w:val="multilevel"/>
    <w:tmpl w:val="B146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6D59FF"/>
    <w:multiLevelType w:val="multilevel"/>
    <w:tmpl w:val="C638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34DBD"/>
    <w:multiLevelType w:val="multilevel"/>
    <w:tmpl w:val="3A86A8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87F0FB1"/>
    <w:multiLevelType w:val="multilevel"/>
    <w:tmpl w:val="60B2E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8363E9"/>
    <w:multiLevelType w:val="multilevel"/>
    <w:tmpl w:val="4CD4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D957C8"/>
    <w:multiLevelType w:val="multilevel"/>
    <w:tmpl w:val="A134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5F79EF"/>
    <w:multiLevelType w:val="multilevel"/>
    <w:tmpl w:val="390CF4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68336C"/>
    <w:multiLevelType w:val="multilevel"/>
    <w:tmpl w:val="E00AA5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927E8A"/>
    <w:multiLevelType w:val="multilevel"/>
    <w:tmpl w:val="8E84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DD97322"/>
    <w:multiLevelType w:val="multilevel"/>
    <w:tmpl w:val="55A4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DC5A94"/>
    <w:multiLevelType w:val="multilevel"/>
    <w:tmpl w:val="4D02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5E2C1F"/>
    <w:multiLevelType w:val="multilevel"/>
    <w:tmpl w:val="A10E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1E6E62"/>
    <w:multiLevelType w:val="multilevel"/>
    <w:tmpl w:val="05282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EE1FBA"/>
    <w:multiLevelType w:val="multilevel"/>
    <w:tmpl w:val="AAAAA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F22EAD"/>
    <w:multiLevelType w:val="multilevel"/>
    <w:tmpl w:val="B8D45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D574858"/>
    <w:multiLevelType w:val="multilevel"/>
    <w:tmpl w:val="29C4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DF44D76"/>
    <w:multiLevelType w:val="hybridMultilevel"/>
    <w:tmpl w:val="D6A6183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EBF4E68"/>
    <w:multiLevelType w:val="multilevel"/>
    <w:tmpl w:val="6A829DAE"/>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22443DC8"/>
    <w:multiLevelType w:val="multilevel"/>
    <w:tmpl w:val="CE6CB6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2845FE2"/>
    <w:multiLevelType w:val="multilevel"/>
    <w:tmpl w:val="77E0722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35E0445"/>
    <w:multiLevelType w:val="multilevel"/>
    <w:tmpl w:val="02A2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47E20A7"/>
    <w:multiLevelType w:val="multilevel"/>
    <w:tmpl w:val="A112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5DF034C"/>
    <w:multiLevelType w:val="multilevel"/>
    <w:tmpl w:val="57DAD5F4"/>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4" w15:restartNumberingAfterBreak="0">
    <w:nsid w:val="263218C6"/>
    <w:multiLevelType w:val="multilevel"/>
    <w:tmpl w:val="14E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7EE7D88"/>
    <w:multiLevelType w:val="multilevel"/>
    <w:tmpl w:val="1C8EE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8684C89"/>
    <w:multiLevelType w:val="multilevel"/>
    <w:tmpl w:val="D1A8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B7C62B9"/>
    <w:multiLevelType w:val="multilevel"/>
    <w:tmpl w:val="57EC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B9F2E81"/>
    <w:multiLevelType w:val="multilevel"/>
    <w:tmpl w:val="7798A39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2C8A5E68"/>
    <w:multiLevelType w:val="multilevel"/>
    <w:tmpl w:val="49D4C86C"/>
    <w:lvl w:ilvl="0">
      <w:start w:val="1"/>
      <w:numFmt w:val="decimal"/>
      <w:lvlText w:val="%1."/>
      <w:lvlJc w:val="left"/>
      <w:pPr>
        <w:ind w:left="720" w:hanging="360"/>
      </w:pPr>
      <w:rPr>
        <w:rFonts w:hint="default"/>
        <w:b/>
      </w:rPr>
    </w:lvl>
    <w:lvl w:ilvl="1">
      <w:start w:val="1"/>
      <w:numFmt w:val="decimal"/>
      <w:lvlText w:val="%1.%2."/>
      <w:lvlJc w:val="left"/>
      <w:pPr>
        <w:ind w:left="1080" w:hanging="720"/>
      </w:pPr>
      <w:rPr>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2CC24D7E"/>
    <w:multiLevelType w:val="multilevel"/>
    <w:tmpl w:val="5A7471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1537DD2"/>
    <w:multiLevelType w:val="multilevel"/>
    <w:tmpl w:val="467E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1CE7C11"/>
    <w:multiLevelType w:val="multilevel"/>
    <w:tmpl w:val="DFA8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DD20BE"/>
    <w:multiLevelType w:val="multilevel"/>
    <w:tmpl w:val="842C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3481148"/>
    <w:multiLevelType w:val="multilevel"/>
    <w:tmpl w:val="352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34C38B0"/>
    <w:multiLevelType w:val="multilevel"/>
    <w:tmpl w:val="F53E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391075C"/>
    <w:multiLevelType w:val="multilevel"/>
    <w:tmpl w:val="16E495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3FD287F"/>
    <w:multiLevelType w:val="multilevel"/>
    <w:tmpl w:val="AD52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465557B"/>
    <w:multiLevelType w:val="multilevel"/>
    <w:tmpl w:val="2ED8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4BB1DCB"/>
    <w:multiLevelType w:val="multilevel"/>
    <w:tmpl w:val="6F268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4ED2AB2"/>
    <w:multiLevelType w:val="multilevel"/>
    <w:tmpl w:val="4B1CF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E310D9"/>
    <w:multiLevelType w:val="multilevel"/>
    <w:tmpl w:val="10AA9E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7ED4E35"/>
    <w:multiLevelType w:val="multilevel"/>
    <w:tmpl w:val="232A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97D2354"/>
    <w:multiLevelType w:val="multilevel"/>
    <w:tmpl w:val="FEC4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C054F69"/>
    <w:multiLevelType w:val="multilevel"/>
    <w:tmpl w:val="4732C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EB96EBB"/>
    <w:multiLevelType w:val="multilevel"/>
    <w:tmpl w:val="9E909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FEA2774"/>
    <w:multiLevelType w:val="multilevel"/>
    <w:tmpl w:val="9E78E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34903BD"/>
    <w:multiLevelType w:val="multilevel"/>
    <w:tmpl w:val="21D43C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F6065"/>
    <w:multiLevelType w:val="multilevel"/>
    <w:tmpl w:val="A86CBB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4E25037"/>
    <w:multiLevelType w:val="multilevel"/>
    <w:tmpl w:val="259E93B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0" w15:restartNumberingAfterBreak="0">
    <w:nsid w:val="45CD123A"/>
    <w:multiLevelType w:val="multilevel"/>
    <w:tmpl w:val="E4366B40"/>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1" w15:restartNumberingAfterBreak="0">
    <w:nsid w:val="45D11813"/>
    <w:multiLevelType w:val="multilevel"/>
    <w:tmpl w:val="9CA857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68400D3"/>
    <w:multiLevelType w:val="multilevel"/>
    <w:tmpl w:val="A702894C"/>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3" w15:restartNumberingAfterBreak="0">
    <w:nsid w:val="46D51356"/>
    <w:multiLevelType w:val="multilevel"/>
    <w:tmpl w:val="FA16D54A"/>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15:restartNumberingAfterBreak="0">
    <w:nsid w:val="47FF4C24"/>
    <w:multiLevelType w:val="multilevel"/>
    <w:tmpl w:val="77D21C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8290E64"/>
    <w:multiLevelType w:val="multilevel"/>
    <w:tmpl w:val="6E0633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ACF2C61"/>
    <w:multiLevelType w:val="multilevel"/>
    <w:tmpl w:val="A65EDA9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4ED222FA"/>
    <w:multiLevelType w:val="multilevel"/>
    <w:tmpl w:val="FD78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FBA6341"/>
    <w:multiLevelType w:val="multilevel"/>
    <w:tmpl w:val="1EAC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2A65F4E"/>
    <w:multiLevelType w:val="multilevel"/>
    <w:tmpl w:val="134A49D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0" w15:restartNumberingAfterBreak="0">
    <w:nsid w:val="55956F31"/>
    <w:multiLevelType w:val="multilevel"/>
    <w:tmpl w:val="F61A031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1" w15:restartNumberingAfterBreak="0">
    <w:nsid w:val="56BF2FF9"/>
    <w:multiLevelType w:val="multilevel"/>
    <w:tmpl w:val="34C8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9794B9A"/>
    <w:multiLevelType w:val="multilevel"/>
    <w:tmpl w:val="2E840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D2D4C85"/>
    <w:multiLevelType w:val="multilevel"/>
    <w:tmpl w:val="B532D9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61D57237"/>
    <w:multiLevelType w:val="multilevel"/>
    <w:tmpl w:val="F5B6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2B34409"/>
    <w:multiLevelType w:val="multilevel"/>
    <w:tmpl w:val="AEDCBF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63062B24"/>
    <w:multiLevelType w:val="multilevel"/>
    <w:tmpl w:val="9DBE1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3870538"/>
    <w:multiLevelType w:val="multilevel"/>
    <w:tmpl w:val="A91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5001015"/>
    <w:multiLevelType w:val="multilevel"/>
    <w:tmpl w:val="6AA2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6BD3193"/>
    <w:multiLevelType w:val="multilevel"/>
    <w:tmpl w:val="2A86D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73B2193"/>
    <w:multiLevelType w:val="multilevel"/>
    <w:tmpl w:val="576C4C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1" w15:restartNumberingAfterBreak="0">
    <w:nsid w:val="68084DA4"/>
    <w:multiLevelType w:val="multilevel"/>
    <w:tmpl w:val="B6926CCC"/>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2" w15:restartNumberingAfterBreak="0">
    <w:nsid w:val="683915A2"/>
    <w:multiLevelType w:val="multilevel"/>
    <w:tmpl w:val="18ACD9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69EE2DF4"/>
    <w:multiLevelType w:val="multilevel"/>
    <w:tmpl w:val="6782642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6A173153"/>
    <w:multiLevelType w:val="multilevel"/>
    <w:tmpl w:val="D8748E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B090AD5"/>
    <w:multiLevelType w:val="multilevel"/>
    <w:tmpl w:val="7792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6B8F08CB"/>
    <w:multiLevelType w:val="multilevel"/>
    <w:tmpl w:val="FCBAF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C3B643A"/>
    <w:multiLevelType w:val="multilevel"/>
    <w:tmpl w:val="8DB6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E614BE8"/>
    <w:multiLevelType w:val="multilevel"/>
    <w:tmpl w:val="AC08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F2B02C5"/>
    <w:multiLevelType w:val="multilevel"/>
    <w:tmpl w:val="CB2E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1837C88"/>
    <w:multiLevelType w:val="multilevel"/>
    <w:tmpl w:val="70D4F3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746F1842"/>
    <w:multiLevelType w:val="multilevel"/>
    <w:tmpl w:val="8B8267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 w15:restartNumberingAfterBreak="0">
    <w:nsid w:val="75312B4C"/>
    <w:multiLevelType w:val="multilevel"/>
    <w:tmpl w:val="87122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D703AA"/>
    <w:multiLevelType w:val="multilevel"/>
    <w:tmpl w:val="A350E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6514BF2"/>
    <w:multiLevelType w:val="multilevel"/>
    <w:tmpl w:val="74A8B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7427038"/>
    <w:multiLevelType w:val="multilevel"/>
    <w:tmpl w:val="A4E4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8AB7C81"/>
    <w:multiLevelType w:val="multilevel"/>
    <w:tmpl w:val="85A69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97718CE"/>
    <w:multiLevelType w:val="multilevel"/>
    <w:tmpl w:val="8DCEB0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8" w15:restartNumberingAfterBreak="0">
    <w:nsid w:val="799F2445"/>
    <w:multiLevelType w:val="multilevel"/>
    <w:tmpl w:val="2FDA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9D7755E"/>
    <w:multiLevelType w:val="multilevel"/>
    <w:tmpl w:val="D690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A810026"/>
    <w:multiLevelType w:val="multilevel"/>
    <w:tmpl w:val="CA409F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7D242F48"/>
    <w:multiLevelType w:val="multilevel"/>
    <w:tmpl w:val="55F6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DC11877"/>
    <w:multiLevelType w:val="multilevel"/>
    <w:tmpl w:val="90B61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E863787"/>
    <w:multiLevelType w:val="hybridMultilevel"/>
    <w:tmpl w:val="C30C2966"/>
    <w:lvl w:ilvl="0" w:tplc="7E5AD9CC">
      <w:start w:val="1"/>
      <w:numFmt w:val="decimal"/>
      <w:lvlText w:val="%1."/>
      <w:lvlJc w:val="left"/>
      <w:pPr>
        <w:ind w:left="720" w:hanging="360"/>
      </w:pPr>
      <w:rPr>
        <w:rFonts w:ascii="Cambria" w:eastAsia="MS Mincho" w:hAnsi="Cambria"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F4A01C7"/>
    <w:multiLevelType w:val="multilevel"/>
    <w:tmpl w:val="C55021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296641146">
    <w:abstractNumId w:val="53"/>
  </w:num>
  <w:num w:numId="2" w16cid:durableId="19355105">
    <w:abstractNumId w:val="38"/>
  </w:num>
  <w:num w:numId="3" w16cid:durableId="1080445734">
    <w:abstractNumId w:val="61"/>
  </w:num>
  <w:num w:numId="4" w16cid:durableId="1255632315">
    <w:abstractNumId w:val="21"/>
  </w:num>
  <w:num w:numId="5" w16cid:durableId="1158426306">
    <w:abstractNumId w:val="76"/>
  </w:num>
  <w:num w:numId="6" w16cid:durableId="2141680774">
    <w:abstractNumId w:val="6"/>
  </w:num>
  <w:num w:numId="7" w16cid:durableId="1291015449">
    <w:abstractNumId w:val="12"/>
  </w:num>
  <w:num w:numId="8" w16cid:durableId="1270117001">
    <w:abstractNumId w:val="74"/>
  </w:num>
  <w:num w:numId="9" w16cid:durableId="181406790">
    <w:abstractNumId w:val="47"/>
  </w:num>
  <w:num w:numId="10" w16cid:durableId="644513071">
    <w:abstractNumId w:val="15"/>
  </w:num>
  <w:num w:numId="11" w16cid:durableId="1340502144">
    <w:abstractNumId w:val="55"/>
  </w:num>
  <w:num w:numId="12" w16cid:durableId="731854603">
    <w:abstractNumId w:val="19"/>
  </w:num>
  <w:num w:numId="13" w16cid:durableId="94518364">
    <w:abstractNumId w:val="80"/>
  </w:num>
  <w:num w:numId="14" w16cid:durableId="1542092251">
    <w:abstractNumId w:val="60"/>
  </w:num>
  <w:num w:numId="15" w16cid:durableId="1734696792">
    <w:abstractNumId w:val="34"/>
  </w:num>
  <w:num w:numId="16" w16cid:durableId="1076056059">
    <w:abstractNumId w:val="89"/>
  </w:num>
  <w:num w:numId="17" w16cid:durableId="1795708309">
    <w:abstractNumId w:val="22"/>
  </w:num>
  <w:num w:numId="18" w16cid:durableId="1439524678">
    <w:abstractNumId w:val="5"/>
  </w:num>
  <w:num w:numId="19" w16cid:durableId="897664875">
    <w:abstractNumId w:val="35"/>
  </w:num>
  <w:num w:numId="20" w16cid:durableId="1958020684">
    <w:abstractNumId w:val="24"/>
  </w:num>
  <w:num w:numId="21" w16cid:durableId="423653670">
    <w:abstractNumId w:val="41"/>
  </w:num>
  <w:num w:numId="22" w16cid:durableId="530072460">
    <w:abstractNumId w:val="7"/>
  </w:num>
  <w:num w:numId="23" w16cid:durableId="916399154">
    <w:abstractNumId w:val="8"/>
  </w:num>
  <w:num w:numId="24" w16cid:durableId="1690066371">
    <w:abstractNumId w:val="56"/>
  </w:num>
  <w:num w:numId="25" w16cid:durableId="1536384612">
    <w:abstractNumId w:val="63"/>
  </w:num>
  <w:num w:numId="26" w16cid:durableId="1519660307">
    <w:abstractNumId w:val="73"/>
  </w:num>
  <w:num w:numId="27" w16cid:durableId="1462310779">
    <w:abstractNumId w:val="81"/>
  </w:num>
  <w:num w:numId="28" w16cid:durableId="1341348863">
    <w:abstractNumId w:val="77"/>
  </w:num>
  <w:num w:numId="29" w16cid:durableId="1183784617">
    <w:abstractNumId w:val="16"/>
  </w:num>
  <w:num w:numId="30" w16cid:durableId="1709262229">
    <w:abstractNumId w:val="86"/>
  </w:num>
  <w:num w:numId="31" w16cid:durableId="1998193312">
    <w:abstractNumId w:val="33"/>
  </w:num>
  <w:num w:numId="32" w16cid:durableId="2019383568">
    <w:abstractNumId w:val="69"/>
  </w:num>
  <w:num w:numId="33" w16cid:durableId="593174060">
    <w:abstractNumId w:val="91"/>
  </w:num>
  <w:num w:numId="34" w16cid:durableId="1649165368">
    <w:abstractNumId w:val="30"/>
  </w:num>
  <w:num w:numId="35" w16cid:durableId="1271548338">
    <w:abstractNumId w:val="54"/>
  </w:num>
  <w:num w:numId="36" w16cid:durableId="968585093">
    <w:abstractNumId w:val="94"/>
  </w:num>
  <w:num w:numId="37" w16cid:durableId="946545487">
    <w:abstractNumId w:val="3"/>
  </w:num>
  <w:num w:numId="38" w16cid:durableId="810908689">
    <w:abstractNumId w:val="48"/>
  </w:num>
  <w:num w:numId="39" w16cid:durableId="2098596162">
    <w:abstractNumId w:val="87"/>
  </w:num>
  <w:num w:numId="40" w16cid:durableId="228804009">
    <w:abstractNumId w:val="59"/>
  </w:num>
  <w:num w:numId="41" w16cid:durableId="1660764754">
    <w:abstractNumId w:val="27"/>
  </w:num>
  <w:num w:numId="42" w16cid:durableId="849101517">
    <w:abstractNumId w:val="1"/>
  </w:num>
  <w:num w:numId="43" w16cid:durableId="670722824">
    <w:abstractNumId w:val="79"/>
  </w:num>
  <w:num w:numId="44" w16cid:durableId="372115637">
    <w:abstractNumId w:val="57"/>
  </w:num>
  <w:num w:numId="45" w16cid:durableId="1676954124">
    <w:abstractNumId w:val="28"/>
  </w:num>
  <w:num w:numId="46" w16cid:durableId="226840078">
    <w:abstractNumId w:val="2"/>
  </w:num>
  <w:num w:numId="47" w16cid:durableId="292756041">
    <w:abstractNumId w:val="45"/>
  </w:num>
  <w:num w:numId="48" w16cid:durableId="991523900">
    <w:abstractNumId w:val="14"/>
  </w:num>
  <w:num w:numId="49" w16cid:durableId="2077892907">
    <w:abstractNumId w:val="82"/>
  </w:num>
  <w:num w:numId="50" w16cid:durableId="276564697">
    <w:abstractNumId w:val="26"/>
  </w:num>
  <w:num w:numId="51" w16cid:durableId="881360106">
    <w:abstractNumId w:val="75"/>
  </w:num>
  <w:num w:numId="52" w16cid:durableId="2131194226">
    <w:abstractNumId w:val="90"/>
  </w:num>
  <w:num w:numId="53" w16cid:durableId="829952670">
    <w:abstractNumId w:val="65"/>
  </w:num>
  <w:num w:numId="54" w16cid:durableId="1392339175">
    <w:abstractNumId w:val="72"/>
  </w:num>
  <w:num w:numId="55" w16cid:durableId="2006787385">
    <w:abstractNumId w:val="51"/>
  </w:num>
  <w:num w:numId="56" w16cid:durableId="1427113614">
    <w:abstractNumId w:val="36"/>
  </w:num>
  <w:num w:numId="57" w16cid:durableId="195508845">
    <w:abstractNumId w:val="20"/>
  </w:num>
  <w:num w:numId="58" w16cid:durableId="1328900004">
    <w:abstractNumId w:val="18"/>
  </w:num>
  <w:num w:numId="59" w16cid:durableId="1959986744">
    <w:abstractNumId w:val="49"/>
  </w:num>
  <w:num w:numId="60" w16cid:durableId="6296968">
    <w:abstractNumId w:val="44"/>
  </w:num>
  <w:num w:numId="61" w16cid:durableId="1852911718">
    <w:abstractNumId w:val="42"/>
  </w:num>
  <w:num w:numId="62" w16cid:durableId="1942060900">
    <w:abstractNumId w:val="67"/>
  </w:num>
  <w:num w:numId="63" w16cid:durableId="941373395">
    <w:abstractNumId w:val="64"/>
  </w:num>
  <w:num w:numId="64" w16cid:durableId="1345402551">
    <w:abstractNumId w:val="52"/>
  </w:num>
  <w:num w:numId="65" w16cid:durableId="1136491681">
    <w:abstractNumId w:val="46"/>
  </w:num>
  <w:num w:numId="66" w16cid:durableId="1530676691">
    <w:abstractNumId w:val="92"/>
  </w:num>
  <w:num w:numId="67" w16cid:durableId="477847902">
    <w:abstractNumId w:val="84"/>
  </w:num>
  <w:num w:numId="68" w16cid:durableId="167991662">
    <w:abstractNumId w:val="13"/>
  </w:num>
  <w:num w:numId="69" w16cid:durableId="925654893">
    <w:abstractNumId w:val="9"/>
  </w:num>
  <w:num w:numId="70" w16cid:durableId="351683819">
    <w:abstractNumId w:val="40"/>
  </w:num>
  <w:num w:numId="71" w16cid:durableId="359742347">
    <w:abstractNumId w:val="25"/>
  </w:num>
  <w:num w:numId="72" w16cid:durableId="1956018580">
    <w:abstractNumId w:val="88"/>
  </w:num>
  <w:num w:numId="73" w16cid:durableId="1716730805">
    <w:abstractNumId w:val="85"/>
  </w:num>
  <w:num w:numId="74" w16cid:durableId="2093357529">
    <w:abstractNumId w:val="62"/>
  </w:num>
  <w:num w:numId="75" w16cid:durableId="1804159077">
    <w:abstractNumId w:val="58"/>
  </w:num>
  <w:num w:numId="76" w16cid:durableId="221672292">
    <w:abstractNumId w:val="4"/>
  </w:num>
  <w:num w:numId="77" w16cid:durableId="1105032300">
    <w:abstractNumId w:val="10"/>
  </w:num>
  <w:num w:numId="78" w16cid:durableId="465313586">
    <w:abstractNumId w:val="31"/>
  </w:num>
  <w:num w:numId="79" w16cid:durableId="629753048">
    <w:abstractNumId w:val="71"/>
  </w:num>
  <w:num w:numId="80" w16cid:durableId="2044403200">
    <w:abstractNumId w:val="70"/>
  </w:num>
  <w:num w:numId="81" w16cid:durableId="927153087">
    <w:abstractNumId w:val="23"/>
  </w:num>
  <w:num w:numId="82" w16cid:durableId="136998104">
    <w:abstractNumId w:val="50"/>
  </w:num>
  <w:num w:numId="83" w16cid:durableId="1113019406">
    <w:abstractNumId w:val="83"/>
  </w:num>
  <w:num w:numId="84" w16cid:durableId="1326278180">
    <w:abstractNumId w:val="66"/>
  </w:num>
  <w:num w:numId="85" w16cid:durableId="322272707">
    <w:abstractNumId w:val="32"/>
  </w:num>
  <w:num w:numId="86" w16cid:durableId="602609765">
    <w:abstractNumId w:val="0"/>
  </w:num>
  <w:num w:numId="87" w16cid:durableId="374696142">
    <w:abstractNumId w:val="11"/>
  </w:num>
  <w:num w:numId="88" w16cid:durableId="580452953">
    <w:abstractNumId w:val="68"/>
  </w:num>
  <w:num w:numId="89" w16cid:durableId="135148288">
    <w:abstractNumId w:val="43"/>
  </w:num>
  <w:num w:numId="90" w16cid:durableId="1463042333">
    <w:abstractNumId w:val="39"/>
  </w:num>
  <w:num w:numId="91" w16cid:durableId="6950768">
    <w:abstractNumId w:val="37"/>
  </w:num>
  <w:num w:numId="92" w16cid:durableId="980580543">
    <w:abstractNumId w:val="78"/>
  </w:num>
  <w:num w:numId="93" w16cid:durableId="1895384248">
    <w:abstractNumId w:val="29"/>
  </w:num>
  <w:num w:numId="94" w16cid:durableId="228349943">
    <w:abstractNumId w:val="93"/>
  </w:num>
  <w:num w:numId="95" w16cid:durableId="758136933">
    <w:abstractNumId w:val="17"/>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F4"/>
    <w:rsid w:val="000B2B91"/>
    <w:rsid w:val="002B4A6D"/>
    <w:rsid w:val="002C04C7"/>
    <w:rsid w:val="00355989"/>
    <w:rsid w:val="00374381"/>
    <w:rsid w:val="003F732F"/>
    <w:rsid w:val="004A2A28"/>
    <w:rsid w:val="004C787E"/>
    <w:rsid w:val="004E3741"/>
    <w:rsid w:val="004F1935"/>
    <w:rsid w:val="004F27E5"/>
    <w:rsid w:val="00535F65"/>
    <w:rsid w:val="005518E4"/>
    <w:rsid w:val="0055617A"/>
    <w:rsid w:val="005A1AD2"/>
    <w:rsid w:val="00672A00"/>
    <w:rsid w:val="00694603"/>
    <w:rsid w:val="006A1E10"/>
    <w:rsid w:val="006A532F"/>
    <w:rsid w:val="00717D3B"/>
    <w:rsid w:val="008047F4"/>
    <w:rsid w:val="009321BA"/>
    <w:rsid w:val="009D6897"/>
    <w:rsid w:val="00A42D14"/>
    <w:rsid w:val="00AD7402"/>
    <w:rsid w:val="00B206E1"/>
    <w:rsid w:val="00B347E3"/>
    <w:rsid w:val="00BF2813"/>
    <w:rsid w:val="00CA7732"/>
    <w:rsid w:val="00D439FE"/>
    <w:rsid w:val="00D6595B"/>
    <w:rsid w:val="00E42800"/>
    <w:rsid w:val="00FB05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0D3C7"/>
  <w15:chartTrackingRefBased/>
  <w15:docId w15:val="{1C19E2D1-E407-4C4B-B2C0-84FC149E0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47F4"/>
    <w:pPr>
      <w:tabs>
        <w:tab w:val="center" w:pos="4252"/>
        <w:tab w:val="right" w:pos="8504"/>
      </w:tabs>
    </w:pPr>
  </w:style>
  <w:style w:type="character" w:customStyle="1" w:styleId="EncabezadoCar">
    <w:name w:val="Encabezado Car"/>
    <w:basedOn w:val="Fuentedeprrafopredeter"/>
    <w:link w:val="Encabezado"/>
    <w:uiPriority w:val="99"/>
    <w:rsid w:val="008047F4"/>
  </w:style>
  <w:style w:type="paragraph" w:styleId="Piedepgina">
    <w:name w:val="footer"/>
    <w:basedOn w:val="Normal"/>
    <w:link w:val="PiedepginaCar"/>
    <w:uiPriority w:val="99"/>
    <w:unhideWhenUsed/>
    <w:rsid w:val="008047F4"/>
    <w:pPr>
      <w:tabs>
        <w:tab w:val="center" w:pos="4252"/>
        <w:tab w:val="right" w:pos="8504"/>
      </w:tabs>
    </w:pPr>
  </w:style>
  <w:style w:type="character" w:customStyle="1" w:styleId="PiedepginaCar">
    <w:name w:val="Pie de página Car"/>
    <w:basedOn w:val="Fuentedeprrafopredeter"/>
    <w:link w:val="Piedepgina"/>
    <w:uiPriority w:val="99"/>
    <w:rsid w:val="008047F4"/>
  </w:style>
  <w:style w:type="table" w:styleId="Tablaconcuadrcula">
    <w:name w:val="Table Grid"/>
    <w:basedOn w:val="Tablanormal"/>
    <w:uiPriority w:val="39"/>
    <w:rsid w:val="002B4A6D"/>
    <w:pPr>
      <w:widowControl w:val="0"/>
      <w:autoSpaceDE w:val="0"/>
      <w:autoSpaceDN w:val="0"/>
    </w:pPr>
    <w:rPr>
      <w:rFonts w:ascii="Calibri" w:eastAsia="Calibri" w:hAnsi="Calibri" w:cs="Times New Roman"/>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FB0580"/>
    <w:rPr>
      <w:color w:val="0000FF"/>
      <w:u w:val="single"/>
    </w:rPr>
  </w:style>
  <w:style w:type="paragraph" w:styleId="Prrafodelista">
    <w:name w:val="List Paragraph"/>
    <w:aliases w:val="Bullet List,FooterText,numbered,Paragraphe de liste1,Bulletr List Paragraph,列出段落,列出段落1,List Paragraph21,Listeafsnit1,Parágrafo da Lista1,Cita textual,Ha,Fotografía,Párrafo de lista1,lp1,Scitum normal,HOJA,Bolita,Párrafo de lista4,Dot pt,l"/>
    <w:basedOn w:val="Normal"/>
    <w:link w:val="PrrafodelistaCar"/>
    <w:qFormat/>
    <w:rsid w:val="004E3741"/>
    <w:pPr>
      <w:ind w:left="708"/>
    </w:pPr>
    <w:rPr>
      <w:rFonts w:ascii="Arial" w:eastAsia="Times New Roman" w:hAnsi="Arial" w:cs="Times New Roman"/>
      <w:color w:val="3B3838" w:themeColor="background2" w:themeShade="40"/>
      <w:sz w:val="20"/>
      <w:szCs w:val="20"/>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Fotografía Car,lp1 Car,HOJA Car"/>
    <w:link w:val="Prrafodelista"/>
    <w:qFormat/>
    <w:rsid w:val="004E3741"/>
    <w:rPr>
      <w:rFonts w:ascii="Arial" w:eastAsia="Times New Roman" w:hAnsi="Arial" w:cs="Times New Roman"/>
      <w:color w:val="3B3838" w:themeColor="background2" w:themeShade="40"/>
      <w:sz w:val="20"/>
      <w:szCs w:val="20"/>
      <w:lang w:val="es-ES" w:eastAsia="es-ES"/>
    </w:rPr>
  </w:style>
  <w:style w:type="paragraph" w:customStyle="1" w:styleId="Default">
    <w:name w:val="Default"/>
    <w:rsid w:val="004E3741"/>
    <w:pPr>
      <w:autoSpaceDE w:val="0"/>
      <w:autoSpaceDN w:val="0"/>
      <w:adjustRightInd w:val="0"/>
    </w:pPr>
    <w:rPr>
      <w:rFonts w:ascii="Futura Bk BT" w:hAnsi="Futura Bk BT" w:cs="Futura Bk B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1340</Words>
  <Characters>7639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Dayron Arias Jaramillo</cp:lastModifiedBy>
  <cp:revision>8</cp:revision>
  <dcterms:created xsi:type="dcterms:W3CDTF">2025-03-05T16:21:00Z</dcterms:created>
  <dcterms:modified xsi:type="dcterms:W3CDTF">2026-08-21T14:32:00Z</dcterms:modified>
</cp:coreProperties>
</file>