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FF392" w14:textId="77777777" w:rsidR="00A87614" w:rsidRPr="00B15ECA" w:rsidRDefault="00A87614" w:rsidP="00A87614">
      <w:pPr>
        <w:jc w:val="center"/>
        <w:rPr>
          <w:rFonts w:ascii="Arial" w:hAnsi="Arial" w:cs="Arial"/>
          <w:b/>
          <w:lang w:val="uz-Cyrl-UZ"/>
        </w:rPr>
      </w:pPr>
      <w:r w:rsidRPr="00B15ECA">
        <w:rPr>
          <w:rFonts w:ascii="Arial" w:hAnsi="Arial" w:cs="Arial"/>
          <w:b/>
          <w:lang w:val="uz-Cyrl-UZ"/>
        </w:rPr>
        <w:t>ANEXO 3</w:t>
      </w:r>
    </w:p>
    <w:p w14:paraId="42D02F6F" w14:textId="77777777" w:rsidR="00A87614" w:rsidRPr="00B15ECA" w:rsidRDefault="00A87614" w:rsidP="00A87614">
      <w:pPr>
        <w:jc w:val="center"/>
        <w:rPr>
          <w:rFonts w:ascii="Arial" w:hAnsi="Arial" w:cs="Arial"/>
          <w:b/>
          <w:lang w:val="es-CO"/>
        </w:rPr>
      </w:pPr>
    </w:p>
    <w:p w14:paraId="47B897DB" w14:textId="77777777" w:rsidR="00A87614" w:rsidRPr="00B15ECA" w:rsidRDefault="00A87614" w:rsidP="00A87614">
      <w:pPr>
        <w:jc w:val="center"/>
        <w:rPr>
          <w:rFonts w:ascii="Arial" w:hAnsi="Arial" w:cs="Arial"/>
          <w:b/>
          <w:lang w:val="es-CO"/>
        </w:rPr>
      </w:pPr>
      <w:r w:rsidRPr="00B15ECA">
        <w:rPr>
          <w:rFonts w:ascii="Arial" w:hAnsi="Arial" w:cs="Arial"/>
          <w:b/>
          <w:lang w:val="es-CO"/>
        </w:rPr>
        <w:t>ANEXO 3 — GLOSARIO</w:t>
      </w:r>
    </w:p>
    <w:p w14:paraId="0FA680EE" w14:textId="77777777" w:rsidR="00A87614" w:rsidRPr="00B15ECA" w:rsidRDefault="00A87614" w:rsidP="00A87614">
      <w:pPr>
        <w:jc w:val="center"/>
        <w:rPr>
          <w:rFonts w:ascii="Arial" w:hAnsi="Arial" w:cs="Arial"/>
          <w:b/>
          <w:lang w:val="es-CO"/>
        </w:rPr>
      </w:pPr>
    </w:p>
    <w:p w14:paraId="01ACF22C" w14:textId="77777777" w:rsidR="00A87614" w:rsidRPr="00B15ECA" w:rsidRDefault="00A87614" w:rsidP="00A87614">
      <w:pPr>
        <w:jc w:val="both"/>
        <w:rPr>
          <w:rFonts w:ascii="Arial" w:hAnsi="Arial" w:cs="Arial"/>
          <w:bCs/>
          <w:lang w:val="es-CO"/>
        </w:rPr>
      </w:pPr>
      <w:r w:rsidRPr="00B15ECA">
        <w:rPr>
          <w:rFonts w:ascii="Arial" w:hAnsi="Arial" w:cs="Arial"/>
          <w:bCs/>
          <w:lang w:val="es-CO"/>
        </w:rPr>
        <w:t>Para efectos de interpretación del pliego de condiciones: [La Entidad deberá incluir en orden alfabético los conceptos adicionales que apliquen al Proceso de Contratación que no estén incorporados en el presente anexo, y aquellos que se definan en una ley o normativa que en orden de jerarquía esté por encima del pliego de condiciones, siendo estos últimos obligatorios con independe</w:t>
      </w:r>
      <w:bookmarkStart w:id="0" w:name="_GoBack"/>
      <w:bookmarkEnd w:id="0"/>
      <w:r w:rsidRPr="00B15ECA">
        <w:rPr>
          <w:rFonts w:ascii="Arial" w:hAnsi="Arial" w:cs="Arial"/>
          <w:bCs/>
          <w:lang w:val="es-CO"/>
        </w:rPr>
        <w:t xml:space="preserve">ncia de que se encuentren detallados, o no.] </w:t>
      </w:r>
    </w:p>
    <w:p w14:paraId="62D32EF1" w14:textId="77777777" w:rsidR="00A87614" w:rsidRPr="00B15ECA" w:rsidRDefault="00A87614" w:rsidP="00A87614">
      <w:pPr>
        <w:jc w:val="both"/>
        <w:rPr>
          <w:rFonts w:ascii="Arial" w:hAnsi="Arial" w:cs="Arial"/>
          <w:bCs/>
          <w:lang w:val="es-CO"/>
        </w:rPr>
      </w:pPr>
    </w:p>
    <w:p w14:paraId="5ABCACCB" w14:textId="77777777" w:rsidR="00A87614" w:rsidRPr="00B15ECA" w:rsidRDefault="00A87614">
      <w:pPr>
        <w:numPr>
          <w:ilvl w:val="0"/>
          <w:numId w:val="12"/>
        </w:numPr>
        <w:jc w:val="both"/>
        <w:rPr>
          <w:rFonts w:ascii="Arial" w:hAnsi="Arial" w:cs="Arial"/>
          <w:bCs/>
          <w:lang w:val="es-CO"/>
        </w:rPr>
      </w:pPr>
      <w:r w:rsidRPr="00B15ECA">
        <w:rPr>
          <w:rFonts w:ascii="Arial" w:hAnsi="Arial" w:cs="Arial"/>
          <w:bCs/>
          <w:lang w:val="es-CO"/>
        </w:rPr>
        <w:t>GLOSARIO GENERAL-</w:t>
      </w:r>
    </w:p>
    <w:p w14:paraId="133DBF0A"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Análisis del Sector: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42D6AD90" w14:textId="77777777" w:rsidR="00A87614" w:rsidRPr="00B15ECA" w:rsidRDefault="00A87614" w:rsidP="00A87614">
      <w:pPr>
        <w:jc w:val="both"/>
        <w:rPr>
          <w:rFonts w:ascii="Arial" w:hAnsi="Arial" w:cs="Arial"/>
          <w:bCs/>
          <w:lang w:val="es-CO"/>
        </w:rPr>
      </w:pPr>
      <w:r w:rsidRPr="00B15ECA">
        <w:rPr>
          <w:rFonts w:ascii="Arial" w:hAnsi="Arial" w:cs="Arial"/>
          <w:bCs/>
          <w:lang w:val="es-CO"/>
        </w:rPr>
        <w:t>Este estudio debe realizarse desde la perspectiva legal, comercial, financiera, organizacional, técnica y de análisis de Riesgo.</w:t>
      </w:r>
      <w:r w:rsidRPr="00B15ECA">
        <w:rPr>
          <w:rFonts w:ascii="Arial" w:hAnsi="Arial" w:cs="Arial"/>
          <w:bCs/>
          <w:lang w:val="es-CO"/>
        </w:rPr>
        <w:tab/>
      </w:r>
    </w:p>
    <w:p w14:paraId="40CD395D"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Acta de Inicio: Documento en el que las partes, de común acuerdo, dejan constancia del inicio de ejecución del plazo contractual. </w:t>
      </w:r>
    </w:p>
    <w:p w14:paraId="1C1E8CA3"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Activo Corriente: Activo susceptible de convertirse en dinero en efectivo en un período inferior a un año. </w:t>
      </w:r>
    </w:p>
    <w:p w14:paraId="5B06199D"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Activo Total: Activos, bienes, derechos y otros recursos controlados económicamente por la persona jurídica o natural, resultantes de sucesos pasados de los que se espera obtener beneficios o rendimientos económicos en el futuro.</w:t>
      </w:r>
    </w:p>
    <w:p w14:paraId="1411720E"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Anexo: Documento o conjunto de documentos que la Entidad Estatal adjunta al Pliego de Condiciones y que hacen parte integral de este. </w:t>
      </w:r>
    </w:p>
    <w:p w14:paraId="7C514AA4"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Anticipo: Préstamo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55A96153"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Aclaraciones y Explicaciones: Se remite a las nociones desarrolladas en la sentencia del Consejo de Estado, Sección Tercera, Subsección C, del 12 de noviembre de 2014, Radicado 27.986, Consejero Ponente: Enrique Gil Botero.</w:t>
      </w:r>
    </w:p>
    <w:p w14:paraId="5E078EC8"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Aportes Legales: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FD827E"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Administración Delegada: Modalidad de pago en la cual 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328414EF"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Apostilla: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w:t>
      </w:r>
      <w:r w:rsidRPr="00B15ECA">
        <w:rPr>
          <w:rFonts w:ascii="Arial" w:hAnsi="Arial" w:cs="Arial"/>
          <w:bCs/>
          <w:lang w:val="es-CO"/>
        </w:rPr>
        <w:lastRenderedPageBreak/>
        <w:t>Abolición del Requisito de Legalización de los Documentos Públicos Extranjeros, de la Conferencia de La Haya de 1961.</w:t>
      </w:r>
    </w:p>
    <w:p w14:paraId="1023E3A7"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 xml:space="preserve">Beneficiario Real: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4BE13471" w14:textId="77777777" w:rsidR="00A87614" w:rsidRPr="00B15ECA" w:rsidRDefault="00A87614" w:rsidP="00A87614">
      <w:pPr>
        <w:jc w:val="both"/>
        <w:rPr>
          <w:rFonts w:ascii="Arial" w:hAnsi="Arial" w:cs="Arial"/>
          <w:bCs/>
          <w:lang w:val="es-CO"/>
        </w:rPr>
      </w:pPr>
      <w:r w:rsidRPr="00B15ECA">
        <w:rPr>
          <w:rFonts w:ascii="Arial" w:hAnsi="Arial" w:cs="Arial"/>
          <w:bCs/>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19A5A46D" w14:textId="77777777" w:rsidR="00A87614" w:rsidRPr="00B15ECA" w:rsidRDefault="00A87614" w:rsidP="00A87614">
      <w:pPr>
        <w:jc w:val="both"/>
        <w:rPr>
          <w:rFonts w:ascii="Arial" w:hAnsi="Arial" w:cs="Arial"/>
          <w:bCs/>
          <w:lang w:val="es-CO"/>
        </w:rPr>
      </w:pPr>
      <w:r w:rsidRPr="00B15ECA">
        <w:rPr>
          <w:rFonts w:ascii="Arial" w:hAnsi="Arial" w:cs="Arial"/>
          <w:bCs/>
          <w:lang w:val="es-CO"/>
        </w:rPr>
        <w:t xml:space="preserve">Igualmente, constituyen un mismo beneficiario real las sociedades matrices y sus subordinadas. </w:t>
      </w:r>
    </w:p>
    <w:p w14:paraId="02A1A71E"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BRT (por sus siglas en inglés Bus Rapid Transit)- Bus de Transito Rápido: Sistema de transporte de pasajeros, que cuenta con estaciones y vías o carriles exclusivos, por las cuales circulan buses con rutas prestablecidas</w:t>
      </w:r>
    </w:p>
    <w:p w14:paraId="0E94E23F"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Capacidad Financiera: Condiciones financieras mínimas que debe tener un proponente en razón de su liquidez, endeudamiento y los demás indicadores que apliquen, para poder soportar adecuadamente la ejecución del contrato.</w:t>
      </w:r>
    </w:p>
    <w:p w14:paraId="00B85526"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Capacidad Organizacional: Aptitud de un proponente para cumplir oportuna y cabalmente el objeto del contrato en función de su organización interna. Son aquellos contenidos en el artículo 2.2.1.1.1.5.3 del Decreto 1082 de 2015.</w:t>
      </w:r>
    </w:p>
    <w:p w14:paraId="3AA73725"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Certificado de Disponibilidad Presupuestal: Documento que acredita la disponibilidad de presupuesto para el presente Proceso de Contratación.</w:t>
      </w:r>
    </w:p>
    <w:p w14:paraId="3BFB63F4"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Código Nacional de Navegación y Actividades Portuarias Fluviales: Es el previsto por la Ley 1242 de 2008, o la norma que lo adicione, modifique, complemente o derogue, mediante el cual se regulan las actividades fluviales.</w:t>
      </w:r>
    </w:p>
    <w:p w14:paraId="363660F5"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Conflicto de Interés: Circunstancias que el interesado o proponente dará a conocer a la Entidad Estatal y que considera puede tener incidencia en la imparcialidad con que debe adoptar las decisiones en el curso del Proceso de Contratación.</w:t>
      </w:r>
    </w:p>
    <w:p w14:paraId="5F325E42"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Consorcio: Cuando dos o más personas en forma conjunta presentan una misma propuesta para la adjudicación, celebración y ejecución de un contrato, respondiendo solidariamente de las obligaciones derivadas de la propuesta y del contrato.</w:t>
      </w:r>
    </w:p>
    <w:p w14:paraId="2A570037" w14:textId="77777777" w:rsidR="00A87614" w:rsidRPr="00B15ECA" w:rsidRDefault="00A87614">
      <w:pPr>
        <w:numPr>
          <w:ilvl w:val="1"/>
          <w:numId w:val="13"/>
        </w:numPr>
        <w:jc w:val="both"/>
        <w:rPr>
          <w:rFonts w:ascii="Arial" w:hAnsi="Arial" w:cs="Arial"/>
          <w:bCs/>
          <w:lang w:val="es-CO"/>
        </w:rPr>
      </w:pPr>
      <w:r w:rsidRPr="00B15ECA">
        <w:rPr>
          <w:rFonts w:ascii="Arial" w:hAnsi="Arial" w:cs="Arial"/>
          <w:bCs/>
          <w:lang w:val="es-CO"/>
        </w:rPr>
        <w:t>Contratista: Persona natural, jurídica o el grupo de personas jurídicas o naturales, nacionales o extranjeras, asociadas entre sí que suscriben un contrato con el fin de ejecutar el objeto bajo las condiciones de modo, tiempo y lugar que en él se establecen.</w:t>
      </w:r>
    </w:p>
    <w:p w14:paraId="66B00995" w14:textId="77777777" w:rsidR="00A87614" w:rsidRPr="00B15ECA" w:rsidRDefault="00A87614">
      <w:pPr>
        <w:numPr>
          <w:ilvl w:val="1"/>
          <w:numId w:val="17"/>
        </w:numPr>
        <w:jc w:val="both"/>
        <w:rPr>
          <w:rFonts w:ascii="Arial" w:hAnsi="Arial" w:cs="Arial"/>
          <w:bCs/>
          <w:lang w:val="es-CO"/>
        </w:rPr>
      </w:pPr>
      <w:r w:rsidRPr="00B15ECA">
        <w:rPr>
          <w:rFonts w:ascii="Arial" w:hAnsi="Arial" w:cs="Arial"/>
          <w:bCs/>
          <w:lang w:val="es-CO"/>
        </w:rPr>
        <w:t>Contrato de Obra: Acuerdos de voluntad celebrados por las Entidades Estatales para la construcción, mantenimiento, instalación y, en general, para la realización de cualquier otro trabajo material sobre bienes inmuebles, cualquiera que sea la modalidad de ejecución y pago.</w:t>
      </w:r>
    </w:p>
    <w:p w14:paraId="0A6C7D89" w14:textId="77777777" w:rsidR="00A87614" w:rsidRPr="00B15ECA" w:rsidRDefault="00A87614">
      <w:pPr>
        <w:numPr>
          <w:ilvl w:val="1"/>
          <w:numId w:val="17"/>
        </w:numPr>
        <w:jc w:val="both"/>
        <w:rPr>
          <w:rFonts w:ascii="Arial" w:hAnsi="Arial" w:cs="Arial"/>
          <w:bCs/>
          <w:lang w:val="es-CO"/>
        </w:rPr>
      </w:pPr>
      <w:r w:rsidRPr="00B15ECA">
        <w:rPr>
          <w:rFonts w:ascii="Arial" w:hAnsi="Arial" w:cs="Arial"/>
          <w:bCs/>
          <w:lang w:val="es-CO"/>
        </w:rPr>
        <w:t>Documentos Tipo</w:t>
      </w:r>
      <w:bookmarkStart w:id="1" w:name="_Hlk65594486"/>
      <w:r w:rsidRPr="00B15ECA">
        <w:rPr>
          <w:rFonts w:ascii="Arial" w:hAnsi="Arial" w:cs="Arial"/>
          <w:bCs/>
          <w:lang w:val="es-CO"/>
        </w:rPr>
        <w:t>: 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bookmarkEnd w:id="1"/>
    </w:p>
    <w:p w14:paraId="7F18B387"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EPC (por sus siglas en inglés Engineering, Procurement and Construction): Contrato que tiene como objetivos principales los servicios de ingeniería, adquisición y construcción. El contratista, junto con sus funciones tradicionales </w:t>
      </w:r>
      <w:r w:rsidRPr="00B15ECA">
        <w:rPr>
          <w:rFonts w:ascii="Arial" w:hAnsi="Arial" w:cs="Arial"/>
          <w:bCs/>
          <w:lang w:val="es-CO"/>
        </w:rPr>
        <w:lastRenderedPageBreak/>
        <w:t>relacionadas con el suministro de equipos, la construcción y la puesta en marcha, asume la ingeniería del proyecto y la responsabilidad global frente al contratante. También es denominado como contrato de construcción “llave en mano”.</w:t>
      </w:r>
    </w:p>
    <w:p w14:paraId="71AC3C2C"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Estados Financieros: 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778D672E"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Estudios Previos: Justificación jurídica, técnica, económica y financiera del proyecto que realiza la Entidad de acuerdo con las Leyes 80 de 1993 y 1150 de 2007 y el Decreto 1082 de 2015.</w:t>
      </w:r>
    </w:p>
    <w:p w14:paraId="06BC5204"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Formato: Documentos que aporta el proponente y que hacen parte integral de su oferta. </w:t>
      </w:r>
    </w:p>
    <w:p w14:paraId="01A31223"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Formulario: Documento por medio del cual la Entidad solicita información específica y que debe ser diligenciada por el proponente</w:t>
      </w:r>
      <w:r w:rsidRPr="00B15ECA" w:rsidDel="007B6C8F">
        <w:rPr>
          <w:rFonts w:ascii="Arial" w:hAnsi="Arial" w:cs="Arial"/>
          <w:bCs/>
          <w:lang w:val="es-CO"/>
        </w:rPr>
        <w:t xml:space="preserve"> </w:t>
      </w:r>
    </w:p>
    <w:p w14:paraId="67FB8268"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Garantía: Respaldo que tiene como fin el pago a favor de la Entidad Estatal de las indemnizaciones o sanciones derivadas del incumplimiento del contrato. Las clases de garantías son: (i) contratos de seguro, (ii) fiducia mercantil de garantía o (iii) garantías bancarias.</w:t>
      </w:r>
    </w:p>
    <w:p w14:paraId="36C6CABE"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Garantía de Responsabilidad Civil Extracontractual: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035C9CBD"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Información Pública Reservada: Información que estando en poder o custodia de un sujeto obligado en su calidad de tal, es exceptuada de acceso a terceros por daño a intereses públicos teniendo que dar estricto cumplimiento de la totalidad de los requisitos consagrados en el artículo 19 de esta ley.</w:t>
      </w:r>
    </w:p>
    <w:p w14:paraId="12F5BD9A"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Infraestructura del Transporte: 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B15ECA">
        <w:rPr>
          <w:rFonts w:ascii="Arial" w:hAnsi="Arial" w:cs="Arial"/>
          <w:bCs/>
          <w:vertAlign w:val="superscript"/>
          <w:lang w:val="en-US"/>
        </w:rPr>
        <w:footnoteReference w:id="1"/>
      </w:r>
      <w:r w:rsidRPr="00B15ECA">
        <w:rPr>
          <w:rFonts w:ascii="Arial" w:hAnsi="Arial" w:cs="Arial"/>
          <w:bCs/>
          <w:lang w:val="es-CO"/>
        </w:rPr>
        <w:t>.</w:t>
      </w:r>
    </w:p>
    <w:p w14:paraId="78778699" w14:textId="77777777" w:rsidR="00A87614" w:rsidRPr="00B15ECA" w:rsidRDefault="00A87614" w:rsidP="00A87614">
      <w:pPr>
        <w:jc w:val="both"/>
        <w:rPr>
          <w:rFonts w:ascii="Arial" w:hAnsi="Arial" w:cs="Arial"/>
          <w:bCs/>
          <w:lang w:val="es-CO"/>
        </w:rPr>
      </w:pPr>
      <w:r w:rsidRPr="00B15ECA">
        <w:rPr>
          <w:rFonts w:ascii="Arial" w:hAnsi="Arial" w:cs="Arial"/>
          <w:bCs/>
          <w:lang w:val="es-CO"/>
        </w:rPr>
        <w:t>Son las obras realizadas en: </w:t>
      </w:r>
    </w:p>
    <w:p w14:paraId="1C738AA1" w14:textId="77777777" w:rsidR="00A87614" w:rsidRPr="00B15ECA" w:rsidRDefault="00A87614" w:rsidP="00A87614">
      <w:pPr>
        <w:jc w:val="both"/>
        <w:rPr>
          <w:rFonts w:ascii="Arial" w:hAnsi="Arial" w:cs="Arial"/>
          <w:bCs/>
          <w:lang w:val="es-CO"/>
        </w:rPr>
      </w:pPr>
      <w:r w:rsidRPr="00B15ECA">
        <w:rPr>
          <w:rFonts w:ascii="Arial" w:hAnsi="Arial" w:cs="Arial"/>
          <w:bCs/>
          <w:lang w:val="es-ES"/>
        </w:rPr>
        <w:t>-       </w:t>
      </w:r>
      <w:r w:rsidRPr="00B15ECA">
        <w:rPr>
          <w:rFonts w:ascii="Arial" w:hAnsi="Arial" w:cs="Arial"/>
          <w:bCs/>
          <w:lang w:val="es-CO"/>
        </w:rPr>
        <w:t>Vías primarias y secundarias</w:t>
      </w:r>
    </w:p>
    <w:p w14:paraId="1799FD76" w14:textId="77777777" w:rsidR="00A87614" w:rsidRPr="00B15ECA" w:rsidRDefault="00A87614" w:rsidP="00A87614">
      <w:pPr>
        <w:jc w:val="both"/>
        <w:rPr>
          <w:rFonts w:ascii="Arial" w:hAnsi="Arial" w:cs="Arial"/>
          <w:bCs/>
          <w:lang w:val="es-CO"/>
        </w:rPr>
      </w:pPr>
      <w:r w:rsidRPr="00B15ECA">
        <w:rPr>
          <w:rFonts w:ascii="Arial" w:hAnsi="Arial" w:cs="Arial"/>
          <w:bCs/>
          <w:lang w:val="es-CO"/>
        </w:rPr>
        <w:t>-        Vías terciarias</w:t>
      </w:r>
    </w:p>
    <w:p w14:paraId="099D4979" w14:textId="77777777" w:rsidR="00A87614" w:rsidRPr="00B15ECA" w:rsidRDefault="00A87614" w:rsidP="00A87614">
      <w:pPr>
        <w:jc w:val="both"/>
        <w:rPr>
          <w:rFonts w:ascii="Arial" w:hAnsi="Arial" w:cs="Arial"/>
          <w:bCs/>
          <w:lang w:val="es-CO"/>
        </w:rPr>
      </w:pPr>
      <w:r w:rsidRPr="00B15ECA">
        <w:rPr>
          <w:rFonts w:ascii="Arial" w:hAnsi="Arial" w:cs="Arial"/>
          <w:bCs/>
          <w:lang w:val="es-CO"/>
        </w:rPr>
        <w:t>-        Infraestructuras marítimas y fluviales</w:t>
      </w:r>
    </w:p>
    <w:p w14:paraId="721863DF" w14:textId="77777777" w:rsidR="00A87614" w:rsidRPr="00B15ECA" w:rsidRDefault="00A87614" w:rsidP="00A87614">
      <w:pPr>
        <w:jc w:val="both"/>
        <w:rPr>
          <w:rFonts w:ascii="Arial" w:hAnsi="Arial" w:cs="Arial"/>
          <w:bCs/>
          <w:lang w:val="es-CO"/>
        </w:rPr>
      </w:pPr>
      <w:r w:rsidRPr="00B15ECA">
        <w:rPr>
          <w:rFonts w:ascii="Arial" w:hAnsi="Arial" w:cs="Arial"/>
          <w:bCs/>
          <w:lang w:val="es-CO"/>
        </w:rPr>
        <w:t>-        Vías primarias, secundarias o terciarias para atención a emergencias diferentes a contratación directa. </w:t>
      </w:r>
    </w:p>
    <w:p w14:paraId="2CBC55B4" w14:textId="77777777" w:rsidR="00A87614" w:rsidRPr="00B15ECA" w:rsidRDefault="00A87614" w:rsidP="00A87614">
      <w:pPr>
        <w:jc w:val="both"/>
        <w:rPr>
          <w:rFonts w:ascii="Arial" w:hAnsi="Arial" w:cs="Arial"/>
          <w:bCs/>
          <w:lang w:val="es-CO"/>
        </w:rPr>
      </w:pPr>
      <w:r w:rsidRPr="00B15ECA">
        <w:rPr>
          <w:rFonts w:ascii="Arial" w:hAnsi="Arial" w:cs="Arial"/>
          <w:bCs/>
          <w:lang w:val="es-CO"/>
        </w:rPr>
        <w:t>-        Infraestructura férrea </w:t>
      </w:r>
    </w:p>
    <w:p w14:paraId="50309F40" w14:textId="77777777" w:rsidR="00A87614" w:rsidRPr="00B15ECA" w:rsidRDefault="00A87614" w:rsidP="00A87614">
      <w:pPr>
        <w:jc w:val="both"/>
        <w:rPr>
          <w:rFonts w:ascii="Arial" w:hAnsi="Arial" w:cs="Arial"/>
          <w:bCs/>
          <w:lang w:val="es-CO"/>
        </w:rPr>
      </w:pPr>
      <w:r w:rsidRPr="00B15ECA">
        <w:rPr>
          <w:rFonts w:ascii="Arial" w:hAnsi="Arial" w:cs="Arial"/>
          <w:bCs/>
          <w:lang w:val="es-CO"/>
        </w:rPr>
        <w:t>-        Infraestructura vial urbana </w:t>
      </w:r>
    </w:p>
    <w:p w14:paraId="745A3150" w14:textId="77777777" w:rsidR="00A87614" w:rsidRPr="00B15ECA" w:rsidRDefault="00A87614" w:rsidP="00A87614">
      <w:pPr>
        <w:jc w:val="both"/>
        <w:rPr>
          <w:rFonts w:ascii="Arial" w:hAnsi="Arial" w:cs="Arial"/>
          <w:bCs/>
          <w:lang w:val="es-CO"/>
        </w:rPr>
      </w:pPr>
      <w:r w:rsidRPr="00B15ECA">
        <w:rPr>
          <w:rFonts w:ascii="Arial" w:hAnsi="Arial" w:cs="Arial"/>
          <w:bCs/>
          <w:lang w:val="es-CO"/>
        </w:rPr>
        <w:t>-        Puentes </w:t>
      </w:r>
    </w:p>
    <w:p w14:paraId="4322CCD0" w14:textId="77777777" w:rsidR="00A87614" w:rsidRPr="00B15ECA" w:rsidRDefault="00A87614" w:rsidP="00A87614">
      <w:pPr>
        <w:jc w:val="both"/>
        <w:rPr>
          <w:rFonts w:ascii="Arial" w:hAnsi="Arial" w:cs="Arial"/>
          <w:bCs/>
          <w:lang w:val="es-CO"/>
        </w:rPr>
      </w:pPr>
      <w:r w:rsidRPr="00B15ECA">
        <w:rPr>
          <w:rFonts w:ascii="Arial" w:hAnsi="Arial" w:cs="Arial"/>
          <w:bCs/>
          <w:lang w:val="es-CO"/>
        </w:rPr>
        <w:t>-        Infraestructura Aeroportuaria</w:t>
      </w:r>
    </w:p>
    <w:p w14:paraId="2918200E" w14:textId="77777777" w:rsidR="00A87614" w:rsidRPr="00B15ECA" w:rsidRDefault="00A87614" w:rsidP="00A87614">
      <w:pPr>
        <w:jc w:val="both"/>
        <w:rPr>
          <w:rFonts w:ascii="Arial" w:hAnsi="Arial" w:cs="Arial"/>
          <w:bCs/>
          <w:lang w:val="es-CO"/>
        </w:rPr>
      </w:pPr>
    </w:p>
    <w:p w14:paraId="1D92806C"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lastRenderedPageBreak/>
        <w:t>Legalización: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18555FB7"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Matriz: Documento que incorpora condiciones técnicas, de riesgos o económicas que debe tener en cuenta el proponente al momento de estructurar su oferta y ejecutar el Contrato.  </w:t>
      </w:r>
    </w:p>
    <w:p w14:paraId="1E45B6F7"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Medio Magnético: Dispositivo que utiliza materiales magnéticos para archivar información digital, tales como USB, discos duros o CD que almacenan grandes volúmenes de datos en un espacio físico pequeño.</w:t>
      </w:r>
      <w:r w:rsidRPr="00B15ECA" w:rsidDel="00D76B2D">
        <w:rPr>
          <w:rFonts w:ascii="Arial" w:hAnsi="Arial" w:cs="Arial"/>
          <w:bCs/>
          <w:lang w:val="es-CO"/>
        </w:rPr>
        <w:t xml:space="preserve"> </w:t>
      </w:r>
    </w:p>
    <w:p w14:paraId="7388E025"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Pago Anticipado: Extinción anticipada de obligaciones a través del pago de una parte del precio. </w:t>
      </w:r>
    </w:p>
    <w:p w14:paraId="650BD10B"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Pliego de Condiciones: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15F7887"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Pliego de Condiciones Tipo: Documento estructurado, actualizado y publicado por Colombia Compra Eficiente que incorpora las condiciones habilitantes, requisitos de puntaje y demás aspectos señalados en el artículo 1 de la Ley 2022 de 2020.  </w:t>
      </w:r>
    </w:p>
    <w:p w14:paraId="169F8B3E"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Porcentaje de AIU: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01AD85D8"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Precio Global: Modalidad de pago cierto, cerrado e inalterable como única remuneración por el objeto contratado.</w:t>
      </w:r>
    </w:p>
    <w:p w14:paraId="78F46B69"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Precios Unitarios: Modalidad de pago por unidades o cantidades de obra siendo el valor total del contrato el correspondiente al resultado de multiplicar las cantidades de obras efectivamente ejecutadas por el precio de cada una de ellas. </w:t>
      </w:r>
    </w:p>
    <w:p w14:paraId="53C980F9"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Presupuesto Oficial Estimado: Valor total que la Entidad Estatal determina como necesario para ejecutar el objeto del contrato con base en el estudio previo y el análisis del sector.</w:t>
      </w:r>
    </w:p>
    <w:p w14:paraId="7465BB87"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Proponente Plural: 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DD81988"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Proponente: Persona o grupo de personas que presentan una oferta para participar en el Proceso de Contratación.  </w:t>
      </w:r>
    </w:p>
    <w:p w14:paraId="66588165"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Reembolso de Gastos: Forma de pago en la cual el Contratista asume los gastos de ejecución del contrato y la Entidad Estatal en forma periódica rembolsa dichos gastos y además reconoce a éste los honorarios que se pactan por su gestión.</w:t>
      </w:r>
    </w:p>
    <w:p w14:paraId="6C68FDCB"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 Selección Objetiva: Principio que busca que la escogencia de los colaboradores de la administración responda a criterios objetivos, en concordancia con los principios que rigen la función administrativa. </w:t>
      </w:r>
    </w:p>
    <w:p w14:paraId="12DD497D"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Subcontratista: Persona natural o jurídica que contrata el contratista principal para ejecutar una actividad previamente contratada por una Entidad Estatal u otra persona natural o jurídica. </w:t>
      </w:r>
    </w:p>
    <w:p w14:paraId="4E58F3E3"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Sobre 1: Instrumento que permite incluir los documentos relacionados con el cumplimiento de los requisitos habilitantes, así como los requisitos y </w:t>
      </w:r>
      <w:r w:rsidRPr="00B15ECA">
        <w:rPr>
          <w:rFonts w:ascii="Arial" w:hAnsi="Arial" w:cs="Arial"/>
          <w:bCs/>
          <w:lang w:val="es-CO"/>
        </w:rPr>
        <w:lastRenderedPageBreak/>
        <w:t xml:space="preserve">documentos a los que se les asigna puntaje que son diferentes a la oferta económica. </w:t>
      </w:r>
    </w:p>
    <w:p w14:paraId="45911D23"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Sobre 2: Instrumento que permite incluir la oferta económica.</w:t>
      </w:r>
    </w:p>
    <w:p w14:paraId="6B17A11A"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Sucursal: Establecimiento de comercio abierto por una sociedad, dentro o fuera de su domicilio, para desarrollar los negocios sociales o de parte de ellos, administrados por mandatarios con facultades para representar a la sociedad</w:t>
      </w:r>
    </w:p>
    <w:p w14:paraId="048C570A" w14:textId="77777777" w:rsidR="00A87614" w:rsidRPr="00B15ECA" w:rsidRDefault="00A87614">
      <w:pPr>
        <w:numPr>
          <w:ilvl w:val="1"/>
          <w:numId w:val="18"/>
        </w:numPr>
        <w:jc w:val="both"/>
        <w:rPr>
          <w:rFonts w:ascii="Arial" w:hAnsi="Arial" w:cs="Arial"/>
          <w:bCs/>
          <w:lang w:val="es-CO"/>
        </w:rPr>
      </w:pPr>
      <w:bookmarkStart w:id="2" w:name="_Hlk511321952"/>
      <w:r w:rsidRPr="00B15ECA">
        <w:rPr>
          <w:rFonts w:ascii="Arial" w:hAnsi="Arial" w:cs="Arial"/>
          <w:bCs/>
          <w:lang w:val="es-CO"/>
        </w:rPr>
        <w:t xml:space="preserve">Trato Nacional: Principio según el cual un Estado concede a los nacionales de otro Estado el mismo trato que otorga a sus nacionales. </w:t>
      </w:r>
    </w:p>
    <w:bookmarkEnd w:id="2"/>
    <w:p w14:paraId="16F3C006"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 xml:space="preserve">Unión Temporal: Forma asociativa en la cual 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 </w:t>
      </w:r>
    </w:p>
    <w:p w14:paraId="201A7229"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Utilidad Operacional: Ingresos, costos y gastos operacionales relacionados directamente con el objeto social de la empresa o de la persona natural, con su actividad principal, dejando de lado los gastos e ingresos no operacionales, es decir, aquellos ingresos diferentes a los obtenidos en el desarrollo de la actividad principal de la empresa, o su actividad, ingresos que por lo general son ocasionales o que son accesorios a la actividad principal.</w:t>
      </w:r>
    </w:p>
    <w:p w14:paraId="319A496A" w14:textId="77777777" w:rsidR="00A87614" w:rsidRPr="00B15ECA" w:rsidRDefault="00A87614">
      <w:pPr>
        <w:numPr>
          <w:ilvl w:val="1"/>
          <w:numId w:val="18"/>
        </w:numPr>
        <w:jc w:val="both"/>
        <w:rPr>
          <w:rFonts w:ascii="Arial" w:hAnsi="Arial" w:cs="Arial"/>
          <w:bCs/>
          <w:lang w:val="es-CO"/>
        </w:rPr>
      </w:pPr>
      <w:r w:rsidRPr="00B15ECA">
        <w:rPr>
          <w:rFonts w:ascii="Arial" w:hAnsi="Arial" w:cs="Arial"/>
          <w:bCs/>
          <w:lang w:val="es-CO"/>
        </w:rPr>
        <w:t>Vigencia Fiscal: Período que comprende desde el 1 de enero hasta el 31 de diciembre de cada año.</w:t>
      </w:r>
    </w:p>
    <w:p w14:paraId="06FF3C08" w14:textId="77777777" w:rsidR="00A87614" w:rsidRPr="00B15ECA" w:rsidRDefault="00A87614">
      <w:pPr>
        <w:numPr>
          <w:ilvl w:val="0"/>
          <w:numId w:val="12"/>
        </w:numPr>
        <w:jc w:val="both"/>
        <w:rPr>
          <w:rFonts w:ascii="Arial" w:hAnsi="Arial" w:cs="Arial"/>
          <w:bCs/>
          <w:lang w:val="es-CO"/>
        </w:rPr>
      </w:pPr>
      <w:r w:rsidRPr="00B15ECA">
        <w:rPr>
          <w:rFonts w:ascii="Arial" w:hAnsi="Arial" w:cs="Arial"/>
          <w:bCs/>
          <w:lang w:val="es-CO"/>
        </w:rPr>
        <w:t xml:space="preserve">GLOSARIO ESPECÍFICO TÉCNICO </w:t>
      </w:r>
    </w:p>
    <w:p w14:paraId="08AEAE31" w14:textId="77777777" w:rsidR="00A87614" w:rsidRPr="00B15ECA" w:rsidRDefault="00A87614" w:rsidP="00A87614">
      <w:pPr>
        <w:jc w:val="both"/>
        <w:rPr>
          <w:rFonts w:ascii="Arial" w:hAnsi="Arial" w:cs="Arial"/>
          <w:bCs/>
          <w:lang w:val="es-CO"/>
        </w:rPr>
      </w:pPr>
    </w:p>
    <w:p w14:paraId="305D3284" w14:textId="77777777" w:rsidR="00A87614" w:rsidRPr="00B15ECA" w:rsidRDefault="00A87614" w:rsidP="00A87614">
      <w:pPr>
        <w:jc w:val="both"/>
        <w:rPr>
          <w:rFonts w:ascii="Arial" w:hAnsi="Arial" w:cs="Arial"/>
          <w:bCs/>
          <w:lang w:val="es-CO"/>
        </w:rPr>
      </w:pPr>
      <w:r w:rsidRPr="00B15ECA">
        <w:rPr>
          <w:rFonts w:ascii="Arial" w:hAnsi="Arial" w:cs="Arial"/>
          <w:bCs/>
          <w:lang w:val="es-CO"/>
        </w:rPr>
        <w:t xml:space="preserve">[La Entidad Estatal deberá incorporar en orden alfabético los conceptos adicionales que apliquen al Proceso de Contratación que no estén incluidos en el presente anexo] </w:t>
      </w:r>
    </w:p>
    <w:p w14:paraId="0267CBF2" w14:textId="77777777" w:rsidR="00A87614" w:rsidRPr="00B15ECA" w:rsidRDefault="00A87614" w:rsidP="00A87614">
      <w:pPr>
        <w:jc w:val="both"/>
        <w:rPr>
          <w:rFonts w:ascii="Arial" w:hAnsi="Arial" w:cs="Arial"/>
          <w:bCs/>
          <w:lang w:val="es-CO"/>
        </w:rPr>
      </w:pPr>
    </w:p>
    <w:p w14:paraId="6307BC28" w14:textId="77777777" w:rsidR="00A87614" w:rsidRPr="00B15ECA" w:rsidRDefault="00A87614" w:rsidP="00A87614">
      <w:pPr>
        <w:jc w:val="both"/>
        <w:rPr>
          <w:rFonts w:ascii="Arial" w:hAnsi="Arial" w:cs="Arial"/>
          <w:bCs/>
          <w:lang w:val="es-CO"/>
        </w:rPr>
      </w:pPr>
      <w:r w:rsidRPr="00B15ECA">
        <w:rPr>
          <w:rFonts w:ascii="Arial" w:hAnsi="Arial" w:cs="Arial"/>
          <w:bCs/>
          <w:lang w:val="es-CO"/>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B15ECA">
        <w:rPr>
          <w:rFonts w:ascii="Arial" w:hAnsi="Arial" w:cs="Arial"/>
          <w:bCs/>
          <w:i/>
          <w:iCs/>
          <w:lang w:val="es-CO"/>
        </w:rPr>
        <w:t>matriz y guía para realizar la categorización de la red vial nacional</w:t>
      </w:r>
      <w:r w:rsidRPr="00B15ECA">
        <w:rPr>
          <w:rFonts w:ascii="Arial" w:hAnsi="Arial" w:cs="Arial"/>
          <w:bCs/>
          <w:lang w:val="es-CO"/>
        </w:rPr>
        <w:t>.]</w:t>
      </w:r>
    </w:p>
    <w:p w14:paraId="3ACA420B" w14:textId="77777777" w:rsidR="00A87614" w:rsidRPr="00B15ECA" w:rsidRDefault="00A87614" w:rsidP="00A87614">
      <w:pPr>
        <w:jc w:val="both"/>
        <w:rPr>
          <w:rFonts w:ascii="Arial" w:hAnsi="Arial" w:cs="Arial"/>
          <w:bCs/>
          <w:lang w:val="es-CO"/>
        </w:rPr>
      </w:pPr>
    </w:p>
    <w:p w14:paraId="7C5485F8"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Accesibilidad: Condición que permite, en cualquier espacio o ambiente ya sea interior o exterior, el fácil y seguro desplazamiento de la población en general y el uso en forma confiable, eficiente y autónoma de los servicios instalados en esos ambientes.</w:t>
      </w:r>
    </w:p>
    <w:p w14:paraId="51A48376" w14:textId="77777777" w:rsidR="00A87614" w:rsidRPr="00B15ECA" w:rsidRDefault="00A87614" w:rsidP="00A87614">
      <w:pPr>
        <w:jc w:val="both"/>
        <w:rPr>
          <w:rFonts w:ascii="Arial" w:hAnsi="Arial" w:cs="Arial"/>
          <w:bCs/>
          <w:lang w:val="es-CO"/>
        </w:rPr>
      </w:pPr>
    </w:p>
    <w:p w14:paraId="2F543630"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Actividades y Obras de Protección: Labores mecánicas de protección y mitigación, permanentes o provisionales, sobre los activos, redes e infraestructura de servicios públicos y actividades complementarias, tecnologías de la información y las comunicaciones y de la industria del petróleo.</w:t>
      </w:r>
    </w:p>
    <w:p w14:paraId="4CAF8DA1" w14:textId="77777777" w:rsidR="00A87614" w:rsidRPr="00B15ECA" w:rsidRDefault="00A87614" w:rsidP="00A87614">
      <w:pPr>
        <w:jc w:val="both"/>
        <w:rPr>
          <w:rFonts w:ascii="Arial" w:hAnsi="Arial" w:cs="Arial"/>
          <w:bCs/>
          <w:lang w:val="es-CO"/>
        </w:rPr>
      </w:pPr>
    </w:p>
    <w:p w14:paraId="05D92A3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7343EF6" w14:textId="77777777" w:rsidR="00A87614" w:rsidRPr="00B15ECA" w:rsidRDefault="00A87614" w:rsidP="00A87614">
      <w:pPr>
        <w:jc w:val="both"/>
        <w:rPr>
          <w:rFonts w:ascii="Arial" w:hAnsi="Arial" w:cs="Arial"/>
          <w:bCs/>
          <w:lang w:val="es-CO"/>
        </w:rPr>
      </w:pPr>
    </w:p>
    <w:p w14:paraId="2A60672B"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lastRenderedPageBreak/>
        <w:t>Áreas del Aeródromo: Espacio físico definido en tierra o en agua destinado total o parcialmente a la llegada, salida y movimiento en superficie de aeronaves.</w:t>
      </w:r>
    </w:p>
    <w:p w14:paraId="4F62A394" w14:textId="77777777" w:rsidR="00A87614" w:rsidRPr="00B15ECA" w:rsidRDefault="00A87614" w:rsidP="00A87614">
      <w:pPr>
        <w:jc w:val="both"/>
        <w:rPr>
          <w:rFonts w:ascii="Arial" w:hAnsi="Arial" w:cs="Arial"/>
          <w:bCs/>
          <w:lang w:val="es-CO"/>
        </w:rPr>
      </w:pPr>
    </w:p>
    <w:p w14:paraId="162A3F22" w14:textId="77777777" w:rsidR="00A87614" w:rsidRPr="00B15ECA" w:rsidRDefault="00A87614" w:rsidP="00A87614">
      <w:pPr>
        <w:jc w:val="both"/>
        <w:rPr>
          <w:rFonts w:ascii="Arial" w:hAnsi="Arial" w:cs="Arial"/>
          <w:bCs/>
          <w:lang w:val="es-CO"/>
        </w:rPr>
      </w:pPr>
      <w:r w:rsidRPr="00B15ECA">
        <w:rPr>
          <w:rFonts w:ascii="Arial" w:hAnsi="Arial" w:cs="Arial"/>
          <w:bCs/>
          <w:lang w:val="es-CO"/>
        </w:rPr>
        <w:t>Dentro del aeródromo, se cuenta con el área del aeródromo la cual es un sitio destinado al despegue y aterrizaje de aeronaves. Estas áreas se refieren a:</w:t>
      </w:r>
    </w:p>
    <w:p w14:paraId="6DC4B113" w14:textId="77777777" w:rsidR="00A87614" w:rsidRPr="00B15ECA" w:rsidRDefault="00A87614" w:rsidP="00A87614">
      <w:pPr>
        <w:jc w:val="both"/>
        <w:rPr>
          <w:rFonts w:ascii="Arial" w:hAnsi="Arial" w:cs="Arial"/>
          <w:bCs/>
          <w:lang w:val="es-CO"/>
        </w:rPr>
      </w:pPr>
    </w:p>
    <w:p w14:paraId="2DCA08CF" w14:textId="77777777" w:rsidR="00A87614" w:rsidRPr="00B15ECA" w:rsidRDefault="00A87614">
      <w:pPr>
        <w:numPr>
          <w:ilvl w:val="0"/>
          <w:numId w:val="15"/>
        </w:numPr>
        <w:jc w:val="both"/>
        <w:rPr>
          <w:rFonts w:ascii="Arial" w:hAnsi="Arial" w:cs="Arial"/>
          <w:bCs/>
          <w:lang w:val="es-CO"/>
        </w:rPr>
      </w:pPr>
      <w:r w:rsidRPr="00B15ECA">
        <w:rPr>
          <w:rFonts w:ascii="Arial" w:hAnsi="Arial" w:cs="Arial"/>
          <w:bCs/>
          <w:u w:val="single"/>
          <w:lang w:val="es-CO"/>
        </w:rPr>
        <w:t>Lado Aire:</w:t>
      </w:r>
      <w:r w:rsidRPr="00B15ECA">
        <w:rPr>
          <w:rFonts w:ascii="Arial" w:hAnsi="Arial" w:cs="Arial"/>
          <w:bCs/>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3AC0BE0C" w14:textId="77777777" w:rsidR="00A87614" w:rsidRPr="00B15ECA" w:rsidRDefault="00A87614" w:rsidP="00A87614">
      <w:pPr>
        <w:jc w:val="both"/>
        <w:rPr>
          <w:rFonts w:ascii="Arial" w:hAnsi="Arial" w:cs="Arial"/>
          <w:bCs/>
          <w:lang w:val="es-CO"/>
        </w:rPr>
      </w:pPr>
    </w:p>
    <w:p w14:paraId="0F47ABD4" w14:textId="77777777" w:rsidR="00A87614" w:rsidRPr="00B15ECA" w:rsidRDefault="00A87614">
      <w:pPr>
        <w:numPr>
          <w:ilvl w:val="0"/>
          <w:numId w:val="15"/>
        </w:numPr>
        <w:jc w:val="both"/>
        <w:rPr>
          <w:rFonts w:ascii="Arial" w:hAnsi="Arial" w:cs="Arial"/>
          <w:bCs/>
          <w:lang w:val="es-CO"/>
        </w:rPr>
      </w:pPr>
      <w:r w:rsidRPr="00B15ECA">
        <w:rPr>
          <w:rFonts w:ascii="Arial" w:hAnsi="Arial" w:cs="Arial"/>
          <w:bCs/>
          <w:u w:val="single"/>
          <w:lang w:val="es-CO"/>
        </w:rPr>
        <w:t>Lado Tierra:</w:t>
      </w:r>
      <w:r w:rsidRPr="00B15ECA">
        <w:rPr>
          <w:rFonts w:ascii="Arial" w:hAnsi="Arial" w:cs="Arial"/>
          <w:bCs/>
          <w:lang w:val="es-CO"/>
        </w:rPr>
        <w:t xml:space="preserve"> Está compuesta por los edificios, parqueaderos, instalaciones, dispuestos para los usuarios internos o externos del aeropuerto. se dividen en: </w:t>
      </w:r>
    </w:p>
    <w:p w14:paraId="4B9792D8" w14:textId="77777777" w:rsidR="00A87614" w:rsidRPr="00B15ECA" w:rsidRDefault="00A87614" w:rsidP="00A87614">
      <w:pPr>
        <w:jc w:val="both"/>
        <w:rPr>
          <w:rFonts w:ascii="Arial" w:hAnsi="Arial" w:cs="Arial"/>
          <w:bCs/>
          <w:lang w:val="es-CO"/>
        </w:rPr>
      </w:pPr>
    </w:p>
    <w:p w14:paraId="10E95677" w14:textId="77777777" w:rsidR="00A87614" w:rsidRPr="00B15ECA" w:rsidRDefault="00A87614" w:rsidP="00A87614">
      <w:pPr>
        <w:jc w:val="both"/>
        <w:rPr>
          <w:rFonts w:ascii="Arial" w:hAnsi="Arial" w:cs="Arial"/>
          <w:bCs/>
          <w:lang w:val="es-CO"/>
        </w:rPr>
      </w:pPr>
      <w:r w:rsidRPr="00B15ECA">
        <w:rPr>
          <w:rFonts w:ascii="Arial" w:hAnsi="Arial" w:cs="Arial"/>
          <w:bCs/>
          <w:lang w:val="es-CO"/>
        </w:rPr>
        <w:t xml:space="preserve">1. Áreas públicas: Son edificios, instalaciones y servicios dispuestos para el uso del público en general sin restricción en su ingreso. </w:t>
      </w:r>
    </w:p>
    <w:p w14:paraId="62A6DF95" w14:textId="77777777" w:rsidR="00A87614" w:rsidRPr="00B15ECA" w:rsidRDefault="00A87614" w:rsidP="00A87614">
      <w:pPr>
        <w:jc w:val="both"/>
        <w:rPr>
          <w:rFonts w:ascii="Arial" w:hAnsi="Arial" w:cs="Arial"/>
          <w:bCs/>
          <w:lang w:val="es-CO"/>
        </w:rPr>
      </w:pPr>
    </w:p>
    <w:p w14:paraId="36DC347E" w14:textId="77777777" w:rsidR="00A87614" w:rsidRPr="00B15ECA" w:rsidRDefault="00A87614" w:rsidP="00A87614">
      <w:pPr>
        <w:jc w:val="both"/>
        <w:rPr>
          <w:rFonts w:ascii="Arial" w:hAnsi="Arial" w:cs="Arial"/>
          <w:bCs/>
          <w:lang w:val="es-CO"/>
        </w:rPr>
      </w:pPr>
      <w:r w:rsidRPr="00B15ECA">
        <w:rPr>
          <w:rFonts w:ascii="Arial" w:hAnsi="Arial" w:cs="Arial"/>
          <w:bCs/>
          <w:lang w:val="es-CO"/>
        </w:rPr>
        <w:t>2. Área restringida: Son edificios, instalaciones y servicios exclusivas a aquellas personas, mercancías y/o vehículos que dispongan de autorización otorgada por el explotador del aeropuerto que habilite su ingreso.</w:t>
      </w:r>
    </w:p>
    <w:p w14:paraId="38D685B0" w14:textId="77777777" w:rsidR="00A87614" w:rsidRPr="00B15ECA" w:rsidRDefault="00A87614" w:rsidP="00A87614">
      <w:pPr>
        <w:jc w:val="both"/>
        <w:rPr>
          <w:rFonts w:ascii="Arial" w:hAnsi="Arial" w:cs="Arial"/>
          <w:bCs/>
          <w:lang w:val="es-CO"/>
        </w:rPr>
      </w:pPr>
    </w:p>
    <w:p w14:paraId="18D3887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Alameda: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626A9FA" w14:textId="77777777" w:rsidR="00A87614" w:rsidRPr="00B15ECA" w:rsidRDefault="00A87614" w:rsidP="00A87614">
      <w:pPr>
        <w:jc w:val="both"/>
        <w:rPr>
          <w:rFonts w:ascii="Arial" w:hAnsi="Arial" w:cs="Arial"/>
          <w:bCs/>
          <w:lang w:val="es-CO"/>
        </w:rPr>
      </w:pPr>
    </w:p>
    <w:p w14:paraId="14539B83"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Ancho de Vía: Medida transversal de una zona de uso público, compuesta por andenes, calzadas, ciclorrutas y separadores, para el tránsito de peatones y vehículos.</w:t>
      </w:r>
    </w:p>
    <w:p w14:paraId="6681B333" w14:textId="77777777" w:rsidR="00A87614" w:rsidRPr="00B15ECA" w:rsidRDefault="00A87614" w:rsidP="00A87614">
      <w:pPr>
        <w:jc w:val="both"/>
        <w:rPr>
          <w:rFonts w:ascii="Arial" w:hAnsi="Arial" w:cs="Arial"/>
          <w:bCs/>
          <w:lang w:val="es-CO"/>
        </w:rPr>
      </w:pPr>
    </w:p>
    <w:p w14:paraId="18C497BA"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Andén o Acera: Franjas de espacio público construido paralelas a las calzadas vehiculares de las vías públicas, destinadas al tránsito de peatones, personas con movilidad reducida y en algunos casos de ciclousarios.</w:t>
      </w:r>
    </w:p>
    <w:p w14:paraId="48FD7923" w14:textId="77777777" w:rsidR="00A87614" w:rsidRPr="00B15ECA" w:rsidRDefault="00A87614" w:rsidP="00A87614">
      <w:pPr>
        <w:jc w:val="both"/>
        <w:rPr>
          <w:rFonts w:ascii="Arial" w:hAnsi="Arial" w:cs="Arial"/>
          <w:bCs/>
          <w:lang w:val="es-CO"/>
        </w:rPr>
      </w:pPr>
    </w:p>
    <w:p w14:paraId="3F1D00E4"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Calzada: Zona de la vía, destinada a la circulación de vehículos.</w:t>
      </w:r>
      <w:r w:rsidRPr="00B15ECA">
        <w:rPr>
          <w:rFonts w:ascii="Arial" w:hAnsi="Arial" w:cs="Arial"/>
          <w:bCs/>
          <w:lang w:val="uz-Cyrl-UZ"/>
        </w:rPr>
        <w:t xml:space="preserve"> Las calzadas pueden ser pavimentadas o no. Si son pavimentadas</w:t>
      </w:r>
      <w:r w:rsidRPr="00B15ECA">
        <w:rPr>
          <w:rFonts w:ascii="Arial" w:hAnsi="Arial" w:cs="Arial"/>
          <w:bCs/>
          <w:lang w:val="es-ES"/>
        </w:rPr>
        <w:t>,</w:t>
      </w:r>
      <w:r w:rsidRPr="00B15ECA">
        <w:rPr>
          <w:rFonts w:ascii="Arial" w:hAnsi="Arial" w:cs="Arial"/>
          <w:bCs/>
          <w:lang w:val="uz-Cyrl-UZ"/>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56B8081D" w14:textId="77777777" w:rsidR="00A87614" w:rsidRPr="00B15ECA" w:rsidRDefault="00A87614" w:rsidP="00A87614">
      <w:pPr>
        <w:jc w:val="both"/>
        <w:rPr>
          <w:rFonts w:ascii="Arial" w:hAnsi="Arial" w:cs="Arial"/>
          <w:bCs/>
          <w:lang w:val="es-CO"/>
        </w:rPr>
      </w:pPr>
    </w:p>
    <w:p w14:paraId="6D1C1FD7"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Calzada de Servicio: Calzada adyacente a una vía arteria, que cumple una función de accesibilidad a predios y soporta un tráfico de carácter local.</w:t>
      </w:r>
    </w:p>
    <w:p w14:paraId="6AFE7D1B" w14:textId="77777777" w:rsidR="00A87614" w:rsidRPr="00B15ECA" w:rsidRDefault="00A87614" w:rsidP="00A87614">
      <w:pPr>
        <w:jc w:val="both"/>
        <w:rPr>
          <w:rFonts w:ascii="Arial" w:hAnsi="Arial" w:cs="Arial"/>
          <w:bCs/>
          <w:lang w:val="es-CO"/>
        </w:rPr>
      </w:pPr>
    </w:p>
    <w:p w14:paraId="40125458"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Carretera: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1A3A7E3A" w14:textId="77777777" w:rsidR="00A87614" w:rsidRPr="00B15ECA" w:rsidRDefault="00A87614" w:rsidP="00A87614">
      <w:pPr>
        <w:jc w:val="both"/>
        <w:rPr>
          <w:rFonts w:ascii="Arial" w:hAnsi="Arial" w:cs="Arial"/>
          <w:bCs/>
          <w:lang w:val="es-CO"/>
        </w:rPr>
      </w:pPr>
    </w:p>
    <w:p w14:paraId="51092AC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lastRenderedPageBreak/>
        <w:t xml:space="preserve">Carreteras o Vías Primarias: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67BAAE24" w14:textId="77777777" w:rsidR="00A87614" w:rsidRPr="00B15ECA" w:rsidRDefault="00A87614" w:rsidP="00A87614">
      <w:pPr>
        <w:jc w:val="both"/>
        <w:rPr>
          <w:rFonts w:ascii="Arial" w:hAnsi="Arial" w:cs="Arial"/>
          <w:bCs/>
          <w:lang w:val="es-CO"/>
        </w:rPr>
      </w:pPr>
    </w:p>
    <w:p w14:paraId="7FB78E77" w14:textId="77777777" w:rsidR="00A87614" w:rsidRPr="00B15ECA" w:rsidRDefault="00A87614" w:rsidP="00A87614">
      <w:pPr>
        <w:jc w:val="both"/>
        <w:rPr>
          <w:rFonts w:ascii="Arial" w:hAnsi="Arial" w:cs="Arial"/>
          <w:bCs/>
          <w:lang w:val="es-CO"/>
        </w:rPr>
      </w:pPr>
      <w:r w:rsidRPr="00B15ECA">
        <w:rPr>
          <w:rFonts w:ascii="Arial" w:hAnsi="Arial" w:cs="Arial"/>
          <w:bCs/>
          <w:lang w:val="es-CO"/>
        </w:rPr>
        <w:t>Nota: 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FE160F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Carreteras o Vías Secundarias: Vías que unen las cabeceras municipales entre sí y/o que provienen de una cabecera municipal y conectan con una Carretera Primaria. Las carreteras consideradas como secundarias pueden funcionar pavimentadas o en afirmado.</w:t>
      </w:r>
    </w:p>
    <w:p w14:paraId="4450E52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Carreteras o Vías Terciarias: Vías de acceso que unen las cabeceras municipales con sus veredas o unen veredas entre sí. Las carreteras consideradas como terciarias funcionan en general en afirmado. </w:t>
      </w:r>
    </w:p>
    <w:p w14:paraId="6E74D134"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Carril: Franja longitudinal de una calzada con ancho suficiente para la circulación segura y confortable de una sola fila de vehículos terrestres automotores.</w:t>
      </w:r>
    </w:p>
    <w:p w14:paraId="128A9A4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Ciclovía: Vía o sección de calzada destinada ocasionalmente para el tránsito de bicicletas, triciclos y peatones.</w:t>
      </w:r>
    </w:p>
    <w:p w14:paraId="6A4D35EF"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Ciclorruta: Calzada destinada de manera permanente a la circulación de bicicletas, ubicada en el andén, el separador o segregada de la calzada vehicular o en otros lugares autorizados, debidamente señalizada y delimitada.</w:t>
      </w:r>
    </w:p>
    <w:p w14:paraId="2F1B0F1B"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Concreto Asfáltico: Material resultante de la mezcla de cemento asfáltico convencional y/o modificado y agregados pétreos.</w:t>
      </w:r>
    </w:p>
    <w:p w14:paraId="3C1F4D4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Concreto Hidráulico: Material resultante de la mezcla de cemento portland, agua y agregados pétreos.</w:t>
      </w:r>
    </w:p>
    <w:p w14:paraId="17E3BDA3"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Concreto Hidráulico Reforzado: Material resultante de la mezcla de cemento portland, agua, agregados pétreos y/o aditivos y acero de refuerzo. </w:t>
      </w:r>
    </w:p>
    <w:p w14:paraId="16EED5D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Conservación: 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638E080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Deprimido: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AD6982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Dragado: 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759734E7"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Dragado Marítimo y/o Fluvial: Acción de remover sedimentos o roca, bajo agua, de un lecho marino o fluvial.</w:t>
      </w:r>
    </w:p>
    <w:p w14:paraId="44D578FB"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Draga de Corte de succión (Cutter Suction Dredger - CSD):  Embarcación o artefacto naval que draga mediante la acción de una cabeza de corte que rompe o disgrega el suelo o lecho que succiona los sedimentos o el suelo mediante la acción de una bomba y lo transporta a la zona de disposición por tubería.</w:t>
      </w:r>
    </w:p>
    <w:p w14:paraId="4C8F00C9"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lastRenderedPageBreak/>
        <w:t>Draga de Arrastre de succión con Tolva (TSHD – Trailing Suction Hopper dredger): Embarcación autopropulsada y capaz de transportar cierta cantidad de sólidos en una tolva, los cuales son aspirados del fondo del cuerpo de agua por un tubo dotado con un cabezal de succión.</w:t>
      </w:r>
    </w:p>
    <w:p w14:paraId="251E036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Draga Mecánica: Embarcación o artefacto naval que utiliza exclusivamente medios mecánicos para la excavación y extracción del material. Se pueden clasificar en: Dragalinas, Dragas de Cuchara Almeja, Dragas de Pala (Dipper) y Dragas de Rosario de Cangilones.</w:t>
      </w:r>
    </w:p>
    <w:p w14:paraId="0B762F5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Edificio Institucional: Edificación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5003B03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Edificio Comercial: 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388B247D" w14:textId="77777777" w:rsidR="00A87614" w:rsidRPr="00B15ECA" w:rsidRDefault="00A87614" w:rsidP="00A87614">
      <w:pPr>
        <w:jc w:val="both"/>
        <w:rPr>
          <w:rFonts w:ascii="Arial" w:hAnsi="Arial" w:cs="Arial"/>
          <w:bCs/>
          <w:lang w:val="es-CO"/>
        </w:rPr>
      </w:pPr>
      <w:r w:rsidRPr="00B15ECA">
        <w:rPr>
          <w:rFonts w:ascii="Arial" w:hAnsi="Arial" w:cs="Arial"/>
          <w:bCs/>
          <w:lang w:val="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4D039D5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Edificio Multifamiliar: 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1EB7C27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Enrocados o Escolleras Marítimos: Obra civil hidráulica marítima constituida por rocas o piedras para conformar una protección contra el oleaje o corrientes marinas, tales como diques, espolones recubrimiento de orillas </w:t>
      </w:r>
    </w:p>
    <w:p w14:paraId="0AACEB83"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Escollera: Dique de defensa que se construye con piedras o elementos prefabricados dispuestos en ríos (fluvial) o costa marítima (marítima) para resguardo contra marejada y las corrientes.</w:t>
      </w:r>
    </w:p>
    <w:p w14:paraId="26D3B99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Estabilización de Taludes: Diseño y/o construcción del conjunto de obras de contención, movimiento de tierras, obras de drenaje superficiales y subsuperficiales y obras de protección requeridas para garantizar la estabilidad de taludes de corte, terraplén y laderas naturales.</w:t>
      </w:r>
    </w:p>
    <w:p w14:paraId="23847848"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Estación Férrea: Edificio diseñado para la llegada y salida de trenes, que permite y regula el acceso de pasajeros y mercancías.</w:t>
      </w:r>
    </w:p>
    <w:p w14:paraId="2C07172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Estructura: Ensamblaje de elementos diseñados para soportar las cargas gravitacionales y resistir las fuerzas horizontales. Las estructuras pueden ser catalogadas como estructuras de edificaciones o estructuras diferentes a las de las edificaciones</w:t>
      </w:r>
      <w:r w:rsidRPr="00B15ECA">
        <w:rPr>
          <w:rFonts w:ascii="Arial" w:hAnsi="Arial" w:cs="Arial"/>
          <w:bCs/>
          <w:vertAlign w:val="superscript"/>
          <w:lang w:val="uz-Cyrl-UZ"/>
        </w:rPr>
        <w:footnoteReference w:id="2"/>
      </w:r>
      <w:r w:rsidRPr="00B15ECA">
        <w:rPr>
          <w:rFonts w:ascii="Arial" w:hAnsi="Arial" w:cs="Arial"/>
          <w:bCs/>
          <w:lang w:val="uz-Cyrl-UZ"/>
        </w:rPr>
        <w:t>.</w:t>
      </w:r>
    </w:p>
    <w:p w14:paraId="270F36F0"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Espacio Público: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DBB68E3" w14:textId="77777777" w:rsidR="00A87614" w:rsidRPr="00B15ECA" w:rsidRDefault="00A87614" w:rsidP="00A87614">
      <w:pPr>
        <w:jc w:val="both"/>
        <w:rPr>
          <w:rFonts w:ascii="Arial" w:hAnsi="Arial" w:cs="Arial"/>
          <w:bCs/>
          <w:lang w:val="es-CO"/>
        </w:rPr>
      </w:pPr>
      <w:r w:rsidRPr="00B15ECA">
        <w:rPr>
          <w:rFonts w:ascii="Arial" w:hAnsi="Arial" w:cs="Arial"/>
          <w:bCs/>
          <w:lang w:val="es-CO"/>
        </w:rPr>
        <w:t xml:space="preserve">El espacio público comprende, entre otros, los siguientes aspectos: </w:t>
      </w:r>
    </w:p>
    <w:p w14:paraId="69B37BD1" w14:textId="77777777" w:rsidR="00A87614" w:rsidRPr="00B15ECA" w:rsidRDefault="00A87614" w:rsidP="00A87614">
      <w:pPr>
        <w:jc w:val="both"/>
        <w:rPr>
          <w:rFonts w:ascii="Arial" w:hAnsi="Arial" w:cs="Arial"/>
          <w:bCs/>
          <w:lang w:val="es-CO"/>
        </w:rPr>
      </w:pPr>
    </w:p>
    <w:p w14:paraId="25A1F956" w14:textId="77777777" w:rsidR="00A87614" w:rsidRPr="00B15ECA" w:rsidRDefault="00A87614" w:rsidP="00A87614">
      <w:pPr>
        <w:jc w:val="both"/>
        <w:rPr>
          <w:rFonts w:ascii="Arial" w:hAnsi="Arial" w:cs="Arial"/>
          <w:bCs/>
          <w:lang w:val="es-CO"/>
        </w:rPr>
      </w:pPr>
      <w:r w:rsidRPr="00B15ECA">
        <w:rPr>
          <w:rFonts w:ascii="Arial" w:hAnsi="Arial" w:cs="Arial"/>
          <w:bCs/>
          <w:lang w:val="es-CO"/>
        </w:rPr>
        <w:t xml:space="preserve">a. Los bienes de uso público, es decir aquellos inmuebles de dominio público cuyo uso pertenece a todos los habitantes del territorio nacional, destinados al uso o disfrute colectivo; </w:t>
      </w:r>
    </w:p>
    <w:p w14:paraId="51E72E1C" w14:textId="77777777" w:rsidR="00A87614" w:rsidRPr="00B15ECA" w:rsidRDefault="00A87614" w:rsidP="00A87614">
      <w:pPr>
        <w:jc w:val="both"/>
        <w:rPr>
          <w:rFonts w:ascii="Arial" w:hAnsi="Arial" w:cs="Arial"/>
          <w:bCs/>
          <w:lang w:val="es-CO"/>
        </w:rPr>
      </w:pPr>
      <w:r w:rsidRPr="00B15ECA">
        <w:rPr>
          <w:rFonts w:ascii="Arial" w:hAnsi="Arial" w:cs="Arial"/>
          <w:bCs/>
          <w:lang w:val="es-CO"/>
        </w:rPr>
        <w:lastRenderedPageBreak/>
        <w:t xml:space="preserve">b. Los elementos arquitectónicos, espaciales y naturales de los inmuebles de propiedad privada que por su naturaleza, uso o afectación satisfacen necesidades de uso público; </w:t>
      </w:r>
    </w:p>
    <w:p w14:paraId="2CE0C828" w14:textId="77777777" w:rsidR="00A87614" w:rsidRPr="00B15ECA" w:rsidRDefault="00A87614" w:rsidP="00A87614">
      <w:pPr>
        <w:jc w:val="both"/>
        <w:rPr>
          <w:rFonts w:ascii="Arial" w:hAnsi="Arial" w:cs="Arial"/>
          <w:bCs/>
          <w:lang w:val="es-CO"/>
        </w:rPr>
      </w:pPr>
      <w:r w:rsidRPr="00B15ECA">
        <w:rPr>
          <w:rFonts w:ascii="Arial" w:hAnsi="Arial" w:cs="Arial"/>
          <w:bCs/>
          <w:lang w:val="es-CO"/>
        </w:rPr>
        <w:t>c. Las áreas requeridas para la conformación del sistema de espacio público en los términos establecidos en el Decreto 1504 de 1998 compilado en el Decreto 1077 de 2015 o la norma que la reemplace, complemente o modifique.</w:t>
      </w:r>
    </w:p>
    <w:p w14:paraId="466B7428"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Espacio Público Asociado a la Infraestructura de Transporte: Elementos constitutivos artificiales o construidos</w:t>
      </w:r>
      <w:r w:rsidRPr="00B15ECA">
        <w:rPr>
          <w:rFonts w:ascii="Arial" w:hAnsi="Arial" w:cs="Arial"/>
          <w:bCs/>
          <w:vertAlign w:val="superscript"/>
          <w:lang w:val="es-CO"/>
        </w:rPr>
        <w:footnoteReference w:id="3"/>
      </w:r>
      <w:r w:rsidRPr="00B15ECA">
        <w:rPr>
          <w:rFonts w:ascii="Arial" w:hAnsi="Arial" w:cs="Arial"/>
          <w:bCs/>
          <w:lang w:val="es-CO"/>
        </w:rPr>
        <w:t xml:space="preserve">, tales como:  </w:t>
      </w:r>
    </w:p>
    <w:p w14:paraId="23540344" w14:textId="77777777" w:rsidR="00A87614" w:rsidRPr="00B15ECA" w:rsidRDefault="00A87614">
      <w:pPr>
        <w:numPr>
          <w:ilvl w:val="0"/>
          <w:numId w:val="16"/>
        </w:numPr>
        <w:jc w:val="both"/>
        <w:rPr>
          <w:rFonts w:ascii="Arial" w:hAnsi="Arial" w:cs="Arial"/>
          <w:bCs/>
          <w:lang w:val="es-CO"/>
        </w:rPr>
      </w:pPr>
      <w:r w:rsidRPr="00B15ECA">
        <w:rPr>
          <w:rFonts w:ascii="Arial" w:hAnsi="Arial" w:cs="Arial"/>
          <w:bCs/>
          <w:lang w:val="es-CO"/>
        </w:rPr>
        <w:t xml:space="preserve">Áreas integrantes de los perfiles viales peatonal y vehicular, constituidas por: </w:t>
      </w:r>
    </w:p>
    <w:p w14:paraId="690E0E49" w14:textId="77777777" w:rsidR="00A87614" w:rsidRPr="00B15ECA" w:rsidRDefault="00A87614">
      <w:pPr>
        <w:numPr>
          <w:ilvl w:val="1"/>
          <w:numId w:val="16"/>
        </w:numPr>
        <w:jc w:val="both"/>
        <w:rPr>
          <w:rFonts w:ascii="Arial" w:hAnsi="Arial" w:cs="Arial"/>
          <w:bCs/>
          <w:lang w:val="es-CO"/>
        </w:rPr>
      </w:pPr>
      <w:r w:rsidRPr="00B15ECA">
        <w:rPr>
          <w:rFonts w:ascii="Arial" w:hAnsi="Arial" w:cs="Arial"/>
          <w:bCs/>
          <w:u w:val="single"/>
          <w:lang w:val="es-CO"/>
        </w:rPr>
        <w:t>Los componentes de los perfiles viales tales como:</w:t>
      </w:r>
      <w:r w:rsidRPr="00B15ECA">
        <w:rPr>
          <w:rFonts w:ascii="Arial" w:hAnsi="Arial" w:cs="Arial"/>
          <w:bCs/>
          <w:lang w:val="es-CO"/>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5B46E467" w14:textId="77777777" w:rsidR="00A87614" w:rsidRPr="00B15ECA" w:rsidRDefault="00A87614" w:rsidP="00A87614">
      <w:pPr>
        <w:jc w:val="both"/>
        <w:rPr>
          <w:rFonts w:ascii="Arial" w:hAnsi="Arial" w:cs="Arial"/>
          <w:bCs/>
          <w:lang w:val="es-CO"/>
        </w:rPr>
      </w:pPr>
    </w:p>
    <w:p w14:paraId="49B5341C" w14:textId="77777777" w:rsidR="00A87614" w:rsidRPr="00B15ECA" w:rsidRDefault="00A87614">
      <w:pPr>
        <w:numPr>
          <w:ilvl w:val="1"/>
          <w:numId w:val="16"/>
        </w:numPr>
        <w:jc w:val="both"/>
        <w:rPr>
          <w:rFonts w:ascii="Arial" w:hAnsi="Arial" w:cs="Arial"/>
          <w:bCs/>
          <w:lang w:val="es-CO"/>
        </w:rPr>
      </w:pPr>
      <w:r w:rsidRPr="00B15ECA">
        <w:rPr>
          <w:rFonts w:ascii="Arial" w:hAnsi="Arial" w:cs="Arial"/>
          <w:bCs/>
          <w:u w:val="single"/>
          <w:lang w:val="es-CO"/>
        </w:rPr>
        <w:t>Los componentes de los cruces o intersecciones, tales como:</w:t>
      </w:r>
      <w:r w:rsidRPr="00B15ECA">
        <w:rPr>
          <w:rFonts w:ascii="Arial" w:hAnsi="Arial" w:cs="Arial"/>
          <w:bCs/>
          <w:lang w:val="es-CO"/>
        </w:rPr>
        <w:t xml:space="preserve"> esquinas, glorietas, orejas, puentes vehiculares, túneles y viaductos. </w:t>
      </w:r>
    </w:p>
    <w:p w14:paraId="479CF734" w14:textId="77777777" w:rsidR="00A87614" w:rsidRPr="00B15ECA" w:rsidRDefault="00A87614" w:rsidP="00A87614">
      <w:pPr>
        <w:jc w:val="both"/>
        <w:rPr>
          <w:rFonts w:ascii="Arial" w:hAnsi="Arial" w:cs="Arial"/>
          <w:bCs/>
          <w:lang w:val="es-CO"/>
        </w:rPr>
      </w:pPr>
    </w:p>
    <w:p w14:paraId="6BC46858" w14:textId="77777777" w:rsidR="00A87614" w:rsidRPr="00B15ECA" w:rsidRDefault="00A87614" w:rsidP="00A87614">
      <w:pPr>
        <w:jc w:val="both"/>
        <w:rPr>
          <w:rFonts w:ascii="Arial" w:hAnsi="Arial" w:cs="Arial"/>
          <w:bCs/>
          <w:lang w:val="es-CO"/>
        </w:rPr>
      </w:pPr>
      <w:r w:rsidRPr="00B15ECA">
        <w:rPr>
          <w:rFonts w:ascii="Arial" w:hAnsi="Arial" w:cs="Arial"/>
          <w:bCs/>
          <w:lang w:val="es-CO"/>
        </w:rPr>
        <w:t xml:space="preserve">Para los fines de los Documentos Tipo se entiende que estos elementos del Espacio Público deberán estar asociados o vinculados a una infraestructura de transporte. </w:t>
      </w:r>
    </w:p>
    <w:p w14:paraId="68E3EBBB" w14:textId="77777777" w:rsidR="00A87614" w:rsidRPr="00B15ECA" w:rsidRDefault="00A87614" w:rsidP="00A87614">
      <w:pPr>
        <w:jc w:val="both"/>
        <w:rPr>
          <w:rFonts w:ascii="Arial" w:hAnsi="Arial" w:cs="Arial"/>
          <w:bCs/>
          <w:lang w:val="es-CO"/>
        </w:rPr>
      </w:pPr>
    </w:p>
    <w:p w14:paraId="0AD75734"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Franja de Circulación Peatonal: Zona o sendero de las vías de circulación peatonal, destinada exclusivamente al tránsito de las personas.  </w:t>
      </w:r>
    </w:p>
    <w:p w14:paraId="0239197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Gálibo: Altura entre la superficie de rodadura de la calzada (o lámina de agua) y el borde inferior de la superestructura de un puente o viaducto. </w:t>
      </w:r>
    </w:p>
    <w:p w14:paraId="6391DCB0"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Infraestructura o Red Vial Local: Conjunto de vías que permiten la comunicación entre las urbanizaciones y la red vial secundaria, garantizando la accesibilidad interna a cada una de las unidades prediales de la urbanización.</w:t>
      </w:r>
    </w:p>
    <w:p w14:paraId="6DCC479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Infraestructura o Red Vial Principal: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E291A4"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Infraestructura o Red Vial Secundaria: Conjunto de vías que permiten la movilidad y articulación entre la malla vial arterial o principal y la red vial local.</w:t>
      </w:r>
    </w:p>
    <w:p w14:paraId="1EFA261C"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Intercambiador Vial / Intersección Vial: Dispositivos viales en los que dos o más carreteras se encuentran ya sea en un mismo nivel o bien en distintos, produciéndose cruces y cambios de trayectorias de los vehículos que por ellos circulan.</w:t>
      </w:r>
    </w:p>
    <w:p w14:paraId="7D94B85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Longitud de Vía: Distancia desde el punto inicial hasta el punto final a través del eje del alineamiento vial.</w:t>
      </w:r>
    </w:p>
    <w:p w14:paraId="4D71D0D4"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Luz: Distancia en proyección horizontal que existe entre dos apoyos de una viga. </w:t>
      </w:r>
    </w:p>
    <w:p w14:paraId="2265376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Luz Principal: Es la mayor longitud entre apoyos de la viga más larga del puente, cuando éste tenga más de una.</w:t>
      </w:r>
    </w:p>
    <w:p w14:paraId="200B0A7D" w14:textId="77777777" w:rsidR="00A87614" w:rsidRPr="00B15ECA" w:rsidRDefault="00A87614">
      <w:pPr>
        <w:numPr>
          <w:ilvl w:val="1"/>
          <w:numId w:val="14"/>
        </w:numPr>
        <w:jc w:val="both"/>
        <w:rPr>
          <w:rFonts w:ascii="Arial" w:hAnsi="Arial" w:cs="Arial"/>
          <w:bCs/>
          <w:lang w:val="uz-Cyrl-UZ"/>
        </w:rPr>
      </w:pPr>
      <w:r w:rsidRPr="00B15ECA">
        <w:rPr>
          <w:rFonts w:ascii="Arial" w:hAnsi="Arial" w:cs="Arial"/>
          <w:bCs/>
          <w:lang w:val="es-CO"/>
        </w:rPr>
        <w:t>Mantenimiento de Emergencia: I</w:t>
      </w:r>
      <w:r w:rsidRPr="00B15ECA">
        <w:rPr>
          <w:rFonts w:ascii="Arial" w:hAnsi="Arial" w:cs="Arial"/>
          <w:bCs/>
          <w:lang w:val="uz-Cyrl-UZ"/>
        </w:rPr>
        <w:t xml:space="preserve">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629E2D5B"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lastRenderedPageBreak/>
        <w:t>Mantenimiento Integral: 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693EF4FE" w14:textId="77777777" w:rsidR="00A87614" w:rsidRPr="00B15ECA" w:rsidRDefault="00A87614">
      <w:pPr>
        <w:numPr>
          <w:ilvl w:val="1"/>
          <w:numId w:val="14"/>
        </w:numPr>
        <w:jc w:val="both"/>
        <w:rPr>
          <w:rFonts w:ascii="Arial" w:hAnsi="Arial" w:cs="Arial"/>
          <w:bCs/>
          <w:lang w:val="uz-Cyrl-UZ"/>
        </w:rPr>
      </w:pPr>
      <w:r w:rsidRPr="00B15ECA">
        <w:rPr>
          <w:rFonts w:ascii="Arial" w:hAnsi="Arial" w:cs="Arial"/>
          <w:bCs/>
          <w:lang w:val="es-CO"/>
        </w:rPr>
        <w:t xml:space="preserve">Mantenimiento Periódico: </w:t>
      </w:r>
      <w:r w:rsidRPr="00B15ECA">
        <w:rPr>
          <w:rFonts w:ascii="Arial" w:hAnsi="Arial" w:cs="Arial"/>
          <w:bCs/>
          <w:lang w:val="es-ES"/>
        </w:rPr>
        <w:t>A</w:t>
      </w:r>
      <w:r w:rsidRPr="00B15ECA">
        <w:rPr>
          <w:rFonts w:ascii="Arial" w:hAnsi="Arial" w:cs="Arial"/>
          <w:bCs/>
          <w:lang w:val="uz-Cyrl-UZ"/>
        </w:rPr>
        <w:t>ctividades de conservación a intervalos variables, destinados primordialmente a recuperar los deterioros ocasionados por el uso o por fenómenos naturales o agentes externos.</w:t>
      </w:r>
    </w:p>
    <w:p w14:paraId="2F49948F"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Mantenimiento Rutinario. Conservación continua (a intervalos menores de un año) con el fin de mantener las condiciones óptimas para el tránsito y uso adecuado de la infraestructura de transporte.</w:t>
      </w:r>
    </w:p>
    <w:p w14:paraId="34D4F51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Mejoramiento: Cambios en una infraestructura de transporte con el propósito de mejorar sus especificaciones técnicas iniciales</w:t>
      </w:r>
      <w:r w:rsidRPr="00B15ECA">
        <w:rPr>
          <w:rFonts w:ascii="Arial" w:hAnsi="Arial" w:cs="Arial"/>
          <w:bCs/>
          <w:vertAlign w:val="superscript"/>
          <w:lang w:val="es-CO"/>
        </w:rPr>
        <w:footnoteReference w:id="4"/>
      </w:r>
      <w:r w:rsidRPr="00B15ECA">
        <w:rPr>
          <w:rFonts w:ascii="Arial" w:hAnsi="Arial" w:cs="Arial"/>
          <w:bCs/>
          <w:lang w:val="es-CO"/>
        </w:rPr>
        <w:t>.</w:t>
      </w:r>
    </w:p>
    <w:p w14:paraId="68CB1D3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Muelle Fluvial: Infraestructura levantada a orillas de un río, que sirve para que las embarcaciones puedan atracar y/o embarcar y/o desembarcar pasajeros y/o carga.</w:t>
      </w:r>
    </w:p>
    <w:p w14:paraId="532D9B9B"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Muelle Flotante: Artefacto naval flotante que sirve para que las embarcaciones puedan atracar y/o embarcar y/o desembarcar pasajeros y/o carga en un río o en el mar.</w:t>
      </w:r>
    </w:p>
    <w:p w14:paraId="17B7591C"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Muelle en Concreto: Estructura construida en concreto ubicada a orillas de un río o el mar, que sirve para que las embarcaciones puedan atracar y/o embarcar y/o desembarcar pasajeros y/o carga.</w:t>
      </w:r>
    </w:p>
    <w:p w14:paraId="6FE24BCE"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Muelle Metálico: Estructura construida en metal ubicada a orillas de un río o el mar, que sirve para que las embarcaciones puedan atracar y/o embarcar y/o desembarcar pasajeros y/o carga.</w:t>
      </w:r>
    </w:p>
    <w:p w14:paraId="5783065C"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Obra Civil Hidráulica: Obra de ingeniería civil construida, en el cauce de ríos, caños, esteros, cuerpos de agua de origen fluvial o lecho del mar con el objetivo de controlar el agua, con fines de aprovechamiento, encauzamiento o de defensa.</w:t>
      </w:r>
    </w:p>
    <w:p w14:paraId="5897E03F"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Obra Civil Marítima: Obra ejecutada en el lecho marino. </w:t>
      </w:r>
    </w:p>
    <w:p w14:paraId="5582AF2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Obra Civil Fluvial: Obra ejecutada en la sección hidráulica de un río. </w:t>
      </w:r>
    </w:p>
    <w:p w14:paraId="11860B9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Obra de Protección fluvial: Obra Civil Hidráulica para proteger o defender una orilla de un río contra la acción de la erosión por la acción de sus aguas con el propósito de estabilizarlas.</w:t>
      </w:r>
    </w:p>
    <w:p w14:paraId="5E78527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Paramento: Plano vertical que delimita el inicio de la construcción en un predio. Cuando no existe antejardín coincide con la línea de demarcación. </w:t>
      </w:r>
    </w:p>
    <w:p w14:paraId="49005D3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Paso e Intersección a Desnivel Vehicular: Infraestructura formada por el cruce de dos o más corredores en distinto nivel, con la finalidad de no interrumpir el flujo vehicular, salvando obstáculos naturales o artificiales.</w:t>
      </w:r>
    </w:p>
    <w:p w14:paraId="2E04295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Pavimentos Asfálticos y/o Pavimentos de Concreto Hidráulico Reforzado: 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0B206A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Perfil Vial: Representación gráfica de una vía que esquematiza, en el sentido perpendicular al eje, el conjunto de elementos urbanísticos que la comprenden entre los paramentos de los inmuebles. </w:t>
      </w:r>
    </w:p>
    <w:p w14:paraId="78B71D8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Pistas de Aeropuertos: 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3F46F2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lastRenderedPageBreak/>
        <w:t>Placa Huella: Estructura conformada por placas de concreto hidráulico reforzado separadas por franjas de concreto ciclópeo, confinadas por bordillos y/o cunetas construidas sobre una base de afirmado y/o material seleccionado compactado.</w:t>
      </w:r>
    </w:p>
    <w:p w14:paraId="7358098B" w14:textId="77777777" w:rsidR="00A87614" w:rsidRPr="00B15ECA" w:rsidRDefault="00A87614">
      <w:pPr>
        <w:numPr>
          <w:ilvl w:val="1"/>
          <w:numId w:val="14"/>
        </w:numPr>
        <w:jc w:val="both"/>
        <w:rPr>
          <w:rFonts w:ascii="Arial" w:hAnsi="Arial" w:cs="Arial"/>
          <w:bCs/>
          <w:lang w:val="es-ES"/>
        </w:rPr>
      </w:pPr>
      <w:r w:rsidRPr="00B15ECA">
        <w:rPr>
          <w:rFonts w:ascii="Arial" w:hAnsi="Arial" w:cs="Arial"/>
          <w:bCs/>
          <w:lang w:val="es-CO"/>
        </w:rPr>
        <w:t>Plazas: Plazoletas de menor extensión que generalmente ocupan una manzana completa.</w:t>
      </w:r>
    </w:p>
    <w:p w14:paraId="1373216B"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Plazoletas: Áreas de espacio público abiertas, tratadas como zonas duras y destinadas al disfrute de los ciudadanos y las actividades de convivencia, ocupan media manzana. </w:t>
      </w:r>
    </w:p>
    <w:p w14:paraId="42D5CC87"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Plazuelas: Áreas de espacio público abiertas, tratadas como zonas duras y destinadas al disfrute de los ciudadanos y a las actividades de convivencia que ocupan un cuarto de manzana.</w:t>
      </w:r>
    </w:p>
    <w:p w14:paraId="1F143BE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Pontones: Es una estructura de drenaje para el paso de vehículos, cuya luz medida paralela al eje de la carretera es menor o igual a diez metros (10m).</w:t>
      </w:r>
    </w:p>
    <w:p w14:paraId="664AACC3"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Puente en Concreto Hidráulico: Estructura cuya losa o placa de circulación vehicular está soportada por elementos estructurales construidos con concreto hidráulico.</w:t>
      </w:r>
    </w:p>
    <w:p w14:paraId="59D2963F"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Puente Férreo: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EDACDD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Puente Metálico: Estructura cuya losa o placa de circulación vehicular está soportada por elementos estructurales metálicos. </w:t>
      </w:r>
    </w:p>
    <w:p w14:paraId="2B16D073"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Puente Metálico Modular: Estructura que se monta o desmonta mediante la simple adición de componentes de acero modulares prefabricados para puentes. Los puentes pueden adaptarse fácilmente hasta la longitud, ancho y resistencia deseados, permitiendo diversas aplicaciones y usos.</w:t>
      </w:r>
    </w:p>
    <w:p w14:paraId="254799A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Puente Mixto: Estructura que teniendo mínimo dos luces, una de ellas es metálica y la otra es en concreto hidráulico. </w:t>
      </w:r>
    </w:p>
    <w:p w14:paraId="46DD84C3"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Puentes Peatonales: 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B3B0D6C"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Puentes Vehiculares y/o Viaductos: 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637EC73E"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Recuperación de Banca: Obras que propenden por la recuperación de las condiciones de estabilidad iniciales, con el fin de restablecer la transitabilidad y mitigar los efectos adversos que la materialización de la amenaza puede acarrear sobre la estructura y/o los usuarios. </w:t>
      </w:r>
    </w:p>
    <w:p w14:paraId="11AE7BA7"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Red Vial: Conjunto de vías terrestres vehiculares urbanas y rurales. </w:t>
      </w:r>
    </w:p>
    <w:p w14:paraId="6DCA7F3F"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Reforzamiento Estructural: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w:t>
      </w:r>
      <w:r w:rsidRPr="00B15ECA">
        <w:rPr>
          <w:rFonts w:ascii="Arial" w:hAnsi="Arial" w:cs="Arial"/>
          <w:bCs/>
          <w:lang w:val="es-CO"/>
        </w:rPr>
        <w:lastRenderedPageBreak/>
        <w:t xml:space="preserve">implementación de reforzamiento mediante tensiona miento exterior de los elementos  requeridos.  </w:t>
      </w:r>
    </w:p>
    <w:p w14:paraId="0C807BF7" w14:textId="77777777" w:rsidR="00A87614" w:rsidRPr="00B15ECA" w:rsidRDefault="00A87614" w:rsidP="00A87614">
      <w:pPr>
        <w:jc w:val="both"/>
        <w:rPr>
          <w:rFonts w:ascii="Arial" w:hAnsi="Arial" w:cs="Arial"/>
          <w:bCs/>
          <w:lang w:val="es-CO"/>
        </w:rPr>
      </w:pPr>
      <w:r w:rsidRPr="00B15ECA">
        <w:rPr>
          <w:rFonts w:ascii="Arial" w:hAnsi="Arial" w:cs="Arial"/>
          <w:bCs/>
          <w:lang w:val="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82071BF" w14:textId="77777777" w:rsidR="00A87614" w:rsidRPr="00B15ECA" w:rsidRDefault="00A87614" w:rsidP="00A87614">
      <w:pPr>
        <w:jc w:val="both"/>
        <w:rPr>
          <w:rFonts w:ascii="Arial" w:hAnsi="Arial" w:cs="Arial"/>
          <w:bCs/>
          <w:lang w:val="es-CO"/>
        </w:rPr>
      </w:pPr>
      <w:r w:rsidRPr="00B15ECA">
        <w:rPr>
          <w:rFonts w:ascii="Arial" w:hAnsi="Arial" w:cs="Arial"/>
          <w:bCs/>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FB87D02" w14:textId="77777777" w:rsidR="00A87614" w:rsidRPr="00B15ECA" w:rsidRDefault="00A87614" w:rsidP="00A87614">
      <w:pPr>
        <w:jc w:val="both"/>
        <w:rPr>
          <w:rFonts w:ascii="Arial" w:hAnsi="Arial" w:cs="Arial"/>
          <w:bCs/>
          <w:lang w:val="es-CO"/>
        </w:rPr>
      </w:pPr>
      <w:r w:rsidRPr="00B15ECA">
        <w:rPr>
          <w:rFonts w:ascii="Arial" w:hAnsi="Arial" w:cs="Arial"/>
          <w:bCs/>
          <w:lang w:val="es-CO"/>
        </w:rPr>
        <w:t>Esta actividad no implica actualizar la capacidad de carga de la estructura.</w:t>
      </w:r>
    </w:p>
    <w:p w14:paraId="73A0A0A5" w14:textId="77777777" w:rsidR="00A87614" w:rsidRPr="00B15ECA" w:rsidRDefault="00A87614" w:rsidP="00A87614">
      <w:pPr>
        <w:jc w:val="both"/>
        <w:rPr>
          <w:rFonts w:ascii="Arial" w:hAnsi="Arial" w:cs="Arial"/>
          <w:bCs/>
          <w:lang w:val="es-CO"/>
        </w:rPr>
      </w:pPr>
      <w:r w:rsidRPr="00B15ECA">
        <w:rPr>
          <w:rFonts w:ascii="Arial" w:hAnsi="Arial" w:cs="Arial"/>
          <w:bCs/>
          <w:lang w:val="es-CO"/>
        </w:rPr>
        <w:t>Estas actividades requieren del mantenimiento previo de los elementos estructurales.</w:t>
      </w:r>
    </w:p>
    <w:p w14:paraId="743FE1DC"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Reforzamiento Estructural o Rehabilitación Estructural de Puentes: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1C8A1F1" w14:textId="77777777" w:rsidR="00A87614" w:rsidRPr="00B15ECA" w:rsidRDefault="00A87614">
      <w:pPr>
        <w:numPr>
          <w:ilvl w:val="1"/>
          <w:numId w:val="14"/>
        </w:numPr>
        <w:jc w:val="both"/>
        <w:rPr>
          <w:rFonts w:ascii="Arial" w:hAnsi="Arial" w:cs="Arial"/>
          <w:bCs/>
          <w:lang w:val="uz-Cyrl-UZ"/>
        </w:rPr>
      </w:pPr>
      <w:r w:rsidRPr="00B15ECA">
        <w:rPr>
          <w:rFonts w:ascii="Arial" w:hAnsi="Arial" w:cs="Arial"/>
          <w:bCs/>
          <w:lang w:val="es-CO"/>
        </w:rPr>
        <w:t xml:space="preserve">Rehabilitación: </w:t>
      </w:r>
      <w:r w:rsidRPr="00B15ECA">
        <w:rPr>
          <w:rFonts w:ascii="Arial" w:hAnsi="Arial" w:cs="Arial"/>
          <w:bCs/>
          <w:lang w:val="uz-Cyrl-UZ"/>
        </w:rPr>
        <w:t>Reconstrucción de una infraestructura de transporte para devolverla al estado inicial para la cual fue construida.</w:t>
      </w:r>
    </w:p>
    <w:p w14:paraId="18F97F7B"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Repotenciación Estructural: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369C5EDC" w14:textId="77777777" w:rsidR="00A87614" w:rsidRPr="00B15ECA" w:rsidRDefault="00A87614" w:rsidP="00A87614">
      <w:pPr>
        <w:jc w:val="both"/>
        <w:rPr>
          <w:rFonts w:ascii="Arial" w:hAnsi="Arial" w:cs="Arial"/>
          <w:bCs/>
          <w:lang w:val="es-CO"/>
        </w:rPr>
      </w:pPr>
      <w:r w:rsidRPr="00B15ECA">
        <w:rPr>
          <w:rFonts w:ascii="Arial" w:hAnsi="Arial" w:cs="Arial"/>
          <w:bCs/>
          <w:lang w:val="es-CO"/>
        </w:rPr>
        <w:t>Estas actividades requieren del mantenimiento previo de los elementos estructurales.</w:t>
      </w:r>
    </w:p>
    <w:p w14:paraId="27EFFB3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Sardinel o Bordillo: Elemento que separa una calzada del andén o del separador de una vía.</w:t>
      </w:r>
    </w:p>
    <w:p w14:paraId="3C84FF90"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Sede Férrea: Inmueble caracterizado por contener en un solo predio, edificios de servicio, mantenimiento y operación ferroviaria, dentro los que pueden estar, estación de pasajeros, talleres férreos, campamentos, bodegas entre otros.</w:t>
      </w:r>
    </w:p>
    <w:p w14:paraId="554D12F3"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Señalización: Conjunto de señales destinado a regular el tránsito. Dichas señales pueden ser verticales, horizontales o demarcaciones.</w:t>
      </w:r>
    </w:p>
    <w:p w14:paraId="08DCD3BD"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Señalización Vertical: Dispositivos físicos que indican la forma correcta como deben transitar los usuarios de las vías; se instalan para transmitir órdenes o instrucciones mediante palabras o símbolos.  </w:t>
      </w:r>
    </w:p>
    <w:p w14:paraId="1AB3BCE0"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Separador: Franja de una vía dispuesta en forma longitudinal y paralela al eje de esta que separa y canaliza flujos de circulación. Pueden ser centrales y laterales o intermedios.</w:t>
      </w:r>
    </w:p>
    <w:p w14:paraId="7C618E3A"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Subsistema Vial: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459A316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lastRenderedPageBreak/>
        <w:t>Taller Férreo: Edificio o edificios especializados para la atención y mantenimiento de los diferentes componentes de un sistema ferroviario, dentro de los que están el material rodante y los diferentes equipos eléctricos y electromecánicos.</w:t>
      </w:r>
    </w:p>
    <w:p w14:paraId="4765BFF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 xml:space="preserve">Tráfico o Tránsito Vehicular: Volumen de vehículos que circulan por un punto especifico de infraestructura de transporte periódicamente o en un período determinado. </w:t>
      </w:r>
    </w:p>
    <w:p w14:paraId="258148A2"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Transporte Fluvial: Actividad que tiene por objeto la conducción de personas, animales o cosas mediante embarcaciones por vías fluviales.</w:t>
      </w:r>
    </w:p>
    <w:p w14:paraId="6BCC3EA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Vehículo: Aparato montado sobre ruedas que permite el transporte de personas, animales o cosas de un punto a otro por vía terrestre pública o privada abierta al público.</w:t>
      </w:r>
    </w:p>
    <w:p w14:paraId="158C514E"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Vías: Franja de uso público o privado, abierta al público, destinada al tránsito de vehículos, personas y animales.</w:t>
      </w:r>
    </w:p>
    <w:p w14:paraId="4317DF7F"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Vías Férreas y/o Corredores Férreos: 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05E5F3E4"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Vías Fluviales: Ríos, caños, esteros o cuerpos de agua de origen fluvial que se utilizan como medio de transporte de pasajeros /o carga.</w:t>
      </w:r>
    </w:p>
    <w:p w14:paraId="61CA22C1"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Vía Peatonal: Áreas o zonas de la ciudad destinadas para el tránsito exclusivo de peatones donde está restringida la circulación de vehículos motorizados.</w:t>
      </w:r>
    </w:p>
    <w:p w14:paraId="22A43768"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Vías Rurales: Estructuras físicas que permiten el acceso o entrada a fincas, haciendas o campos, las cuales se encuentran localizadas dentro del perímetro rural de la población.</w:t>
      </w:r>
    </w:p>
    <w:p w14:paraId="10EE5CD6" w14:textId="73F4608E"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Vías Urbanas: Calles, carreras, transversales, avenidas, diagonales, glorietas, autopistas, troncales, variantes, o a la denominación establecida según la nomenclatura de la población correspondiente, las cuales se encuentran localizadas dentro de su perímetro urbano.</w:t>
      </w:r>
    </w:p>
    <w:p w14:paraId="01291416" w14:textId="77777777" w:rsidR="00A87614" w:rsidRPr="00B15ECA" w:rsidRDefault="00A87614" w:rsidP="00A87614">
      <w:pPr>
        <w:ind w:left="502"/>
        <w:jc w:val="both"/>
        <w:rPr>
          <w:rFonts w:ascii="Arial" w:hAnsi="Arial" w:cs="Arial"/>
          <w:bCs/>
          <w:lang w:val="es-CO"/>
        </w:rPr>
      </w:pPr>
    </w:p>
    <w:p w14:paraId="236C3F3B" w14:textId="77777777" w:rsidR="00A87614" w:rsidRPr="00B15ECA" w:rsidRDefault="00A87614" w:rsidP="00A87614">
      <w:pPr>
        <w:jc w:val="both"/>
        <w:rPr>
          <w:rFonts w:ascii="Arial" w:hAnsi="Arial" w:cs="Arial"/>
          <w:bCs/>
          <w:lang w:val="es-CO"/>
        </w:rPr>
      </w:pPr>
      <w:r w:rsidRPr="00B15ECA">
        <w:rPr>
          <w:rFonts w:ascii="Arial" w:hAnsi="Arial" w:cs="Arial"/>
          <w:bCs/>
          <w:lang w:val="es-CO"/>
        </w:rPr>
        <w:t>Nota: 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AC28AD6"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Vías Veredales: Para el presente proceso se entiende por vías veredales las que permiten el acceso o entrada a veredas, las cuales se encuentran localizadas dentro del perímetro rural de la población.</w:t>
      </w:r>
    </w:p>
    <w:p w14:paraId="6454E365" w14:textId="77777777" w:rsidR="00A87614" w:rsidRPr="00B15ECA" w:rsidRDefault="00A87614">
      <w:pPr>
        <w:numPr>
          <w:ilvl w:val="1"/>
          <w:numId w:val="14"/>
        </w:numPr>
        <w:jc w:val="both"/>
        <w:rPr>
          <w:rFonts w:ascii="Arial" w:hAnsi="Arial" w:cs="Arial"/>
          <w:bCs/>
          <w:lang w:val="es-CO"/>
        </w:rPr>
      </w:pPr>
      <w:r w:rsidRPr="00B15ECA">
        <w:rPr>
          <w:rFonts w:ascii="Arial" w:hAnsi="Arial" w:cs="Arial"/>
          <w:bCs/>
          <w:lang w:val="es-CO"/>
        </w:rPr>
        <w:t>Zona Verde: Espacio de carácter permanente, abierto y empradizado, de dominio o uso público, que hace parte del espacio público efectivo y destinado al uso recreativo.  </w:t>
      </w:r>
    </w:p>
    <w:p w14:paraId="27A4879D" w14:textId="77777777" w:rsidR="00A87614" w:rsidRPr="00B15ECA" w:rsidRDefault="00A87614" w:rsidP="00A87614">
      <w:pPr>
        <w:jc w:val="both"/>
        <w:rPr>
          <w:rFonts w:ascii="Arial" w:hAnsi="Arial" w:cs="Arial"/>
          <w:bCs/>
          <w:lang w:val="es-CO"/>
        </w:rPr>
      </w:pPr>
    </w:p>
    <w:p w14:paraId="1A725F69" w14:textId="6150DC4A" w:rsidR="007700DA" w:rsidRPr="00B15ECA" w:rsidRDefault="007700DA" w:rsidP="00A87614">
      <w:pPr>
        <w:jc w:val="both"/>
        <w:rPr>
          <w:rFonts w:ascii="Arial" w:hAnsi="Arial" w:cs="Arial"/>
          <w:bCs/>
        </w:rPr>
      </w:pPr>
    </w:p>
    <w:sectPr w:rsidR="007700DA" w:rsidRPr="00B15ECA" w:rsidSect="0099151F">
      <w:headerReference w:type="default" r:id="rId11"/>
      <w:footerReference w:type="default" r:id="rId12"/>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D3F71" w14:textId="77777777" w:rsidR="00705E15" w:rsidRDefault="00705E15" w:rsidP="003E349D">
      <w:r>
        <w:separator/>
      </w:r>
    </w:p>
  </w:endnote>
  <w:endnote w:type="continuationSeparator" w:id="0">
    <w:p w14:paraId="5991209E" w14:textId="77777777" w:rsidR="00705E15" w:rsidRDefault="00705E15"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A6850" w14:textId="77777777" w:rsidR="00705E15" w:rsidRDefault="00705E15" w:rsidP="003E349D">
      <w:r>
        <w:separator/>
      </w:r>
    </w:p>
  </w:footnote>
  <w:footnote w:type="continuationSeparator" w:id="0">
    <w:p w14:paraId="6ED530A2" w14:textId="77777777" w:rsidR="00705E15" w:rsidRDefault="00705E15" w:rsidP="003E349D">
      <w:r>
        <w:continuationSeparator/>
      </w:r>
    </w:p>
  </w:footnote>
  <w:footnote w:id="1">
    <w:p w14:paraId="6DF3576B" w14:textId="77777777" w:rsidR="00A87614" w:rsidRPr="00640F88" w:rsidRDefault="00A87614" w:rsidP="00A8761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2B6D855B" w14:textId="77777777" w:rsidR="00A87614" w:rsidRPr="00CC50D2" w:rsidRDefault="00A87614" w:rsidP="00A87614">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3">
    <w:p w14:paraId="23A1B3AD" w14:textId="77777777" w:rsidR="00A87614" w:rsidRPr="00CC50D2" w:rsidRDefault="00A87614" w:rsidP="00A87614">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0D76AF7E" w14:textId="77777777" w:rsidR="00A87614" w:rsidRPr="00640F88" w:rsidRDefault="00A87614" w:rsidP="00A876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B1244" w14:textId="19C27187" w:rsidR="0099151F" w:rsidRPr="00917FB4" w:rsidRDefault="0099151F">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99151F">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19EC9C98" w14:textId="77777777" w:rsidR="0099151F" w:rsidRDefault="0099151F" w:rsidP="00D642C7">
          <w:pPr>
            <w:autoSpaceDE w:val="0"/>
            <w:autoSpaceDN w:val="0"/>
            <w:adjustRightInd w:val="0"/>
            <w:jc w:val="center"/>
            <w:rPr>
              <w:rFonts w:ascii="Arial" w:eastAsiaTheme="minorHAnsi" w:hAnsi="Arial" w:cs="Arial"/>
              <w:b/>
              <w:color w:val="000000"/>
              <w:sz w:val="22"/>
              <w:szCs w:val="22"/>
              <w:lang w:val="es-CO" w:eastAsia="en-US"/>
            </w:rPr>
          </w:pPr>
        </w:p>
        <w:p w14:paraId="4BBC4ACA" w14:textId="77777777" w:rsidR="0099151F" w:rsidRDefault="0099151F" w:rsidP="00D642C7">
          <w:pPr>
            <w:autoSpaceDE w:val="0"/>
            <w:autoSpaceDN w:val="0"/>
            <w:adjustRightInd w:val="0"/>
            <w:jc w:val="center"/>
            <w:rPr>
              <w:rFonts w:ascii="Arial" w:eastAsiaTheme="minorHAnsi" w:hAnsi="Arial" w:cs="Arial"/>
              <w:b/>
              <w:noProof/>
              <w:color w:val="000000"/>
              <w:sz w:val="22"/>
              <w:szCs w:val="22"/>
              <w:lang w:val="es-CO" w:eastAsia="en-US"/>
            </w:rPr>
          </w:pPr>
        </w:p>
        <w:p w14:paraId="2E68CBA3" w14:textId="075E67AF" w:rsidR="00445E32" w:rsidRDefault="00705E15" w:rsidP="00D642C7">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left:0;text-align:left;margin-left:27.05pt;margin-top:7.25pt;width:143.4pt;height:61.2pt;z-index:-251658752;mso-position-horizontal-relative:margin;mso-position-vertical-relative:margin" o:allowincell="f">
                <v:imagedata r:id="rId2" o:title="marca de agua lista"/>
                <w10:wrap anchorx="margin" anchory="margin"/>
              </v:shape>
            </w:pict>
          </w:r>
          <w:r w:rsidR="0099151F">
            <w:rPr>
              <w:rFonts w:ascii="Arial" w:eastAsiaTheme="minorHAnsi" w:hAnsi="Arial" w:cs="Arial"/>
              <w:b/>
              <w:noProof/>
              <w:color w:val="000000"/>
              <w:sz w:val="22"/>
              <w:szCs w:val="22"/>
              <w:lang w:val="es-CO" w:eastAsia="en-US"/>
            </w:rPr>
            <w:t>ANEXO 3 - GLOSARIOSAMC</w:t>
          </w:r>
        </w:p>
        <w:p w14:paraId="30823E15" w14:textId="2161578F" w:rsidR="008F3FA7" w:rsidRPr="001921BC" w:rsidRDefault="008F3FA7" w:rsidP="00D642C7">
          <w:pPr>
            <w:autoSpaceDE w:val="0"/>
            <w:autoSpaceDN w:val="0"/>
            <w:adjustRightInd w:val="0"/>
            <w:jc w:val="center"/>
            <w:rPr>
              <w:rFonts w:ascii="Arial" w:eastAsiaTheme="minorHAnsi" w:hAnsi="Arial" w:cs="Arial"/>
              <w:b/>
              <w:color w:val="000000"/>
              <w:sz w:val="22"/>
              <w:szCs w:val="22"/>
              <w:lang w:val="es-CO"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99151F"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99151F" w:rsidRDefault="00445E32" w:rsidP="00E77B91">
          <w:pPr>
            <w:autoSpaceDE w:val="0"/>
            <w:autoSpaceDN w:val="0"/>
            <w:adjustRightInd w:val="0"/>
            <w:rPr>
              <w:rFonts w:ascii="Arial" w:eastAsiaTheme="minorHAnsi" w:hAnsi="Arial" w:cs="Arial"/>
              <w:b/>
              <w:sz w:val="22"/>
              <w:szCs w:val="22"/>
              <w:lang w:val="es-CO" w:eastAsia="en-US"/>
            </w:rPr>
          </w:pPr>
        </w:p>
        <w:p w14:paraId="018C384E" w14:textId="0C421FB0" w:rsidR="00445E32" w:rsidRPr="0099151F" w:rsidRDefault="00445E32" w:rsidP="00E77B91">
          <w:pPr>
            <w:autoSpaceDE w:val="0"/>
            <w:autoSpaceDN w:val="0"/>
            <w:adjustRightInd w:val="0"/>
            <w:rPr>
              <w:rFonts w:ascii="Arial" w:eastAsiaTheme="minorHAnsi" w:hAnsi="Arial" w:cs="Arial"/>
              <w:sz w:val="22"/>
              <w:szCs w:val="22"/>
              <w:lang w:val="es-CO" w:eastAsia="en-US"/>
            </w:rPr>
          </w:pPr>
          <w:r w:rsidRPr="0099151F">
            <w:rPr>
              <w:rFonts w:ascii="Arial" w:eastAsiaTheme="minorHAnsi" w:hAnsi="Arial" w:cs="Arial"/>
              <w:b/>
              <w:sz w:val="22"/>
              <w:szCs w:val="22"/>
              <w:lang w:val="es-CO" w:eastAsia="en-US"/>
            </w:rPr>
            <w:t xml:space="preserve">Código: </w:t>
          </w:r>
          <w:r w:rsidR="0099151F" w:rsidRPr="0099151F">
            <w:rPr>
              <w:rFonts w:ascii="Arial" w:eastAsiaTheme="minorHAnsi" w:hAnsi="Arial" w:cs="Arial"/>
              <w:sz w:val="22"/>
              <w:szCs w:val="22"/>
              <w:lang w:val="es-CO" w:eastAsia="en-US"/>
            </w:rPr>
            <w:t>FO-CA-078</w:t>
          </w:r>
        </w:p>
      </w:tc>
    </w:tr>
    <w:tr w:rsidR="00445E32" w:rsidRPr="00042F52" w14:paraId="6B5CEC7B" w14:textId="77777777" w:rsidTr="0099151F">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99151F" w:rsidRDefault="00445E32" w:rsidP="00E77B91">
          <w:pPr>
            <w:autoSpaceDE w:val="0"/>
            <w:autoSpaceDN w:val="0"/>
            <w:adjustRightInd w:val="0"/>
            <w:rPr>
              <w:rFonts w:ascii="Arial" w:eastAsia="Calibri" w:hAnsi="Arial" w:cs="Arial"/>
              <w:b/>
              <w:sz w:val="22"/>
              <w:szCs w:val="22"/>
              <w:lang w:val="es-ES" w:eastAsia="en-US"/>
            </w:rPr>
          </w:pPr>
        </w:p>
        <w:p w14:paraId="0924FF25" w14:textId="5D810774" w:rsidR="00445E32" w:rsidRPr="0099151F" w:rsidRDefault="00445E32" w:rsidP="00E77B91">
          <w:pPr>
            <w:autoSpaceDE w:val="0"/>
            <w:autoSpaceDN w:val="0"/>
            <w:adjustRightInd w:val="0"/>
            <w:rPr>
              <w:rFonts w:ascii="Arial" w:eastAsia="Calibri" w:hAnsi="Arial" w:cs="Arial"/>
              <w:b/>
              <w:sz w:val="22"/>
              <w:szCs w:val="22"/>
              <w:lang w:val="es-ES" w:eastAsia="en-US"/>
            </w:rPr>
          </w:pPr>
          <w:r w:rsidRPr="0099151F">
            <w:rPr>
              <w:rFonts w:ascii="Arial" w:eastAsia="Calibri" w:hAnsi="Arial" w:cs="Arial"/>
              <w:b/>
              <w:sz w:val="22"/>
              <w:szCs w:val="22"/>
              <w:lang w:val="es-ES" w:eastAsia="en-US"/>
            </w:rPr>
            <w:t xml:space="preserve">Versión: </w:t>
          </w:r>
          <w:r w:rsidR="0099151F" w:rsidRPr="0099151F">
            <w:rPr>
              <w:rFonts w:ascii="Arial" w:eastAsia="Calibri" w:hAnsi="Arial" w:cs="Arial"/>
              <w:sz w:val="22"/>
              <w:szCs w:val="22"/>
              <w:lang w:val="es-ES" w:eastAsia="en-US"/>
            </w:rPr>
            <w:t>1</w:t>
          </w:r>
          <w:r w:rsidRPr="0099151F">
            <w:rPr>
              <w:rFonts w:ascii="Arial" w:eastAsia="Calibri" w:hAnsi="Arial" w:cs="Arial"/>
              <w:sz w:val="22"/>
              <w:szCs w:val="22"/>
              <w:lang w:val="es-ES" w:eastAsia="en-US"/>
            </w:rPr>
            <w:t>.0</w:t>
          </w:r>
        </w:p>
      </w:tc>
    </w:tr>
    <w:tr w:rsidR="00445E32" w:rsidRPr="00042F52" w14:paraId="75CB5578" w14:textId="77777777" w:rsidTr="0099151F">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69FAD4C1" w:rsidR="00445E32" w:rsidRPr="0099151F" w:rsidRDefault="00445E32" w:rsidP="0099151F">
          <w:pPr>
            <w:autoSpaceDE w:val="0"/>
            <w:autoSpaceDN w:val="0"/>
            <w:adjustRightInd w:val="0"/>
            <w:rPr>
              <w:rFonts w:ascii="Arial" w:eastAsia="Calibri" w:hAnsi="Arial" w:cs="Arial"/>
              <w:b/>
              <w:sz w:val="22"/>
              <w:szCs w:val="22"/>
              <w:lang w:val="es-ES" w:eastAsia="en-US"/>
            </w:rPr>
          </w:pPr>
          <w:r w:rsidRPr="0099151F">
            <w:rPr>
              <w:rFonts w:ascii="Arial" w:eastAsia="Calibri" w:hAnsi="Arial" w:cs="Arial"/>
              <w:b/>
              <w:sz w:val="22"/>
              <w:szCs w:val="22"/>
              <w:lang w:val="es-ES" w:eastAsia="en-US"/>
            </w:rPr>
            <w:t xml:space="preserve">Fecha </w:t>
          </w:r>
          <w:r w:rsidR="0099151F" w:rsidRPr="0099151F">
            <w:rPr>
              <w:rFonts w:ascii="Arial" w:eastAsia="Calibri" w:hAnsi="Arial" w:cs="Arial"/>
              <w:b/>
              <w:sz w:val="22"/>
              <w:szCs w:val="22"/>
              <w:lang w:val="es-ES" w:eastAsia="en-US"/>
            </w:rPr>
            <w:t>Creación</w:t>
          </w:r>
          <w:r w:rsidRPr="0099151F">
            <w:rPr>
              <w:rFonts w:ascii="Arial" w:eastAsia="Calibri" w:hAnsi="Arial" w:cs="Arial"/>
              <w:b/>
              <w:sz w:val="22"/>
              <w:szCs w:val="22"/>
              <w:lang w:val="es-ES" w:eastAsia="en-US"/>
            </w:rPr>
            <w:t xml:space="preserve">: </w:t>
          </w:r>
          <w:r w:rsidR="0099151F" w:rsidRPr="0099151F">
            <w:rPr>
              <w:rFonts w:ascii="Arial" w:eastAsia="Calibri" w:hAnsi="Arial" w:cs="Arial"/>
              <w:sz w:val="22"/>
              <w:szCs w:val="22"/>
              <w:lang w:val="es-ES" w:eastAsia="en-US"/>
            </w:rPr>
            <w:t>22/12/2022</w:t>
          </w:r>
          <w:r w:rsidRPr="0099151F">
            <w:rPr>
              <w:rFonts w:ascii="Arial" w:eastAsia="Calibri" w:hAnsi="Arial" w:cs="Arial"/>
              <w:b/>
              <w:sz w:val="22"/>
              <w:szCs w:val="22"/>
              <w:lang w:val="es-ES" w:eastAsia="en-US"/>
            </w:rPr>
            <w:t xml:space="preserve"> </w:t>
          </w:r>
        </w:p>
      </w:tc>
    </w:tr>
  </w:tbl>
  <w:p w14:paraId="657406C8" w14:textId="2D10B472" w:rsidR="0099151F" w:rsidRDefault="0099151F" w:rsidP="00721E25">
    <w:pPr>
      <w:pStyle w:val="Encabezado"/>
      <w:rPr>
        <w:sz w:val="6"/>
      </w:rPr>
    </w:pPr>
  </w:p>
  <w:p w14:paraId="23B38805" w14:textId="77777777" w:rsidR="0099151F" w:rsidRDefault="0099151F" w:rsidP="00721E25">
    <w:pPr>
      <w:pStyle w:val="Encabezado"/>
      <w:rPr>
        <w:sz w:val="6"/>
      </w:rPr>
    </w:pPr>
  </w:p>
  <w:p w14:paraId="7D0B1424" w14:textId="77777777" w:rsidR="0099151F" w:rsidRDefault="0099151F" w:rsidP="00721E25">
    <w:pPr>
      <w:pStyle w:val="Encabezado"/>
      <w:rPr>
        <w:sz w:val="6"/>
      </w:rPr>
    </w:pPr>
  </w:p>
  <w:p w14:paraId="149AD994" w14:textId="07AD9434" w:rsidR="00445E32" w:rsidRPr="00721E25" w:rsidRDefault="00445E32" w:rsidP="00721E25">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2"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abstractNumId w:val="1"/>
  </w:num>
  <w:num w:numId="2">
    <w:abstractNumId w:val="6"/>
  </w:num>
  <w:num w:numId="3">
    <w:abstractNumId w:val="2"/>
  </w:num>
  <w:num w:numId="4">
    <w:abstractNumId w:val="5"/>
  </w:num>
  <w:num w:numId="5">
    <w:abstractNumId w:val="7"/>
  </w:num>
  <w:num w:numId="6">
    <w:abstractNumId w:val="3"/>
  </w:num>
  <w:num w:numId="7">
    <w:abstractNumId w:val="9"/>
  </w:num>
  <w:num w:numId="8">
    <w:abstractNumId w:val="15"/>
  </w:num>
  <w:num w:numId="9">
    <w:abstractNumId w:val="13"/>
  </w:num>
  <w:num w:numId="10">
    <w:abstractNumId w:val="4"/>
  </w:num>
  <w:num w:numId="11">
    <w:abstractNumId w:val="0"/>
  </w:num>
  <w:num w:numId="12">
    <w:abstractNumId w:val="8"/>
  </w:num>
  <w:num w:numId="13">
    <w:abstractNumId w:val="12"/>
  </w:num>
  <w:num w:numId="14">
    <w:abstractNumId w:val="16"/>
  </w:num>
  <w:num w:numId="15">
    <w:abstractNumId w:val="10"/>
  </w:num>
  <w:num w:numId="16">
    <w:abstractNumId w:val="11"/>
  </w:num>
  <w:num w:numId="17">
    <w:abstractNumId w:val="17"/>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1FCA"/>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05E15"/>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151F"/>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87614"/>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15ECA"/>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5"/>
      </w:numPr>
    </w:pPr>
  </w:style>
  <w:style w:type="paragraph" w:customStyle="1" w:styleId="Capitulo1">
    <w:name w:val="Capitulo 1"/>
    <w:basedOn w:val="Literales"/>
    <w:qFormat/>
    <w:rsid w:val="00D642C7"/>
    <w:pPr>
      <w:numPr>
        <w:numId w:val="6"/>
      </w:numPr>
    </w:pPr>
  </w:style>
  <w:style w:type="paragraph" w:customStyle="1" w:styleId="Capitulo2">
    <w:name w:val="Capitulo 2"/>
    <w:basedOn w:val="Literales"/>
    <w:autoRedefine/>
    <w:qFormat/>
    <w:rsid w:val="00D642C7"/>
    <w:pPr>
      <w:numPr>
        <w:numId w:val="7"/>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9"/>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10"/>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11"/>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UnresolvedMention">
    <w:name w:val="Unresolved Mention"/>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8F3F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142222B1-9780-4C33-B14C-2362D8A132DB}"/>
</file>

<file path=customXml/itemProps4.xml><?xml version="1.0" encoding="utf-8"?>
<ds:datastoreItem xmlns:ds="http://schemas.openxmlformats.org/officeDocument/2006/customXml" ds:itemID="{1CE2C566-B4AB-4683-9811-6C9A79E84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7051</Words>
  <Characters>38783</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Carolina Pinilla Suarez</cp:lastModifiedBy>
  <cp:revision>3</cp:revision>
  <cp:lastPrinted>2021-02-10T14:23:00Z</cp:lastPrinted>
  <dcterms:created xsi:type="dcterms:W3CDTF">2023-01-23T19:52:00Z</dcterms:created>
  <dcterms:modified xsi:type="dcterms:W3CDTF">2025-09-01T20:17:00Z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