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BF975" w14:textId="5327F59B" w:rsidR="00754AE5" w:rsidRPr="00041DA1" w:rsidRDefault="00754AE5" w:rsidP="00754AE5">
      <w:pPr>
        <w:rPr>
          <w:rFonts w:ascii="Arial" w:hAnsi="Arial" w:cs="Arial"/>
          <w:sz w:val="16"/>
          <w:szCs w:val="16"/>
        </w:rPr>
      </w:pPr>
      <w:r w:rsidRPr="00041DA1">
        <w:rPr>
          <w:rFonts w:ascii="Arial" w:hAnsi="Arial" w:cs="Arial"/>
          <w:noProof/>
          <w:sz w:val="16"/>
          <w:szCs w:val="16"/>
        </w:rPr>
        <mc:AlternateContent>
          <mc:Choice Requires="wps">
            <w:drawing>
              <wp:anchor distT="0" distB="0" distL="114300" distR="114300" simplePos="0" relativeHeight="251659264" behindDoc="0" locked="0" layoutInCell="1" allowOverlap="1" wp14:anchorId="1FE96339" wp14:editId="57904D75">
                <wp:simplePos x="0" y="0"/>
                <wp:positionH relativeFrom="column">
                  <wp:posOffset>-365760</wp:posOffset>
                </wp:positionH>
                <wp:positionV relativeFrom="paragraph">
                  <wp:posOffset>113665</wp:posOffset>
                </wp:positionV>
                <wp:extent cx="6151245" cy="7172325"/>
                <wp:effectExtent l="0" t="0" r="20955" b="28575"/>
                <wp:wrapNone/>
                <wp:docPr id="751810462" name="Cuadro de texto 2"/>
                <wp:cNvGraphicFramePr/>
                <a:graphic xmlns:a="http://schemas.openxmlformats.org/drawingml/2006/main">
                  <a:graphicData uri="http://schemas.microsoft.com/office/word/2010/wordprocessingShape">
                    <wps:wsp>
                      <wps:cNvSpPr txBox="1"/>
                      <wps:spPr>
                        <a:xfrm>
                          <a:off x="0" y="0"/>
                          <a:ext cx="6151245" cy="7172325"/>
                        </a:xfrm>
                        <a:prstGeom prst="rect">
                          <a:avLst/>
                        </a:prstGeom>
                        <a:solidFill>
                          <a:schemeClr val="lt1"/>
                        </a:solidFill>
                        <a:ln w="6350">
                          <a:solidFill>
                            <a:prstClr val="black"/>
                          </a:solidFill>
                        </a:ln>
                      </wps:spPr>
                      <wps:txbx>
                        <w:txbxContent>
                          <w:p w14:paraId="01FEDB94" w14:textId="2F9E390B" w:rsidR="00754AE5" w:rsidRDefault="00754AE5" w:rsidP="00754AE5">
                            <w:pPr>
                              <w:rPr>
                                <w:b/>
                                <w:bCs/>
                                <w:sz w:val="24"/>
                                <w:szCs w:val="28"/>
                              </w:rPr>
                            </w:pPr>
                          </w:p>
                          <w:p w14:paraId="293A7377" w14:textId="77777777" w:rsidR="00754AE5" w:rsidRPr="002513CF" w:rsidRDefault="00754AE5" w:rsidP="00754AE5">
                            <w:pPr>
                              <w:jc w:val="center"/>
                              <w:rPr>
                                <w:rFonts w:ascii="Arial" w:hAnsi="Arial" w:cs="Arial"/>
                                <w:b/>
                                <w:bCs/>
                                <w:sz w:val="24"/>
                                <w:szCs w:val="24"/>
                              </w:rPr>
                            </w:pPr>
                            <w:r w:rsidRPr="002513CF">
                              <w:rPr>
                                <w:rFonts w:ascii="Arial" w:hAnsi="Arial" w:cs="Arial"/>
                                <w:b/>
                                <w:bCs/>
                                <w:sz w:val="24"/>
                                <w:szCs w:val="24"/>
                              </w:rPr>
                              <w:t>FUERZAS MILITARES DE COLOMBIA</w:t>
                            </w:r>
                          </w:p>
                          <w:p w14:paraId="426C66A3" w14:textId="77777777" w:rsidR="00754AE5" w:rsidRPr="002513CF" w:rsidRDefault="00754AE5" w:rsidP="00754AE5">
                            <w:pPr>
                              <w:jc w:val="center"/>
                              <w:rPr>
                                <w:rFonts w:ascii="Arial" w:hAnsi="Arial" w:cs="Arial"/>
                                <w:b/>
                                <w:bCs/>
                                <w:sz w:val="24"/>
                                <w:szCs w:val="24"/>
                              </w:rPr>
                            </w:pPr>
                          </w:p>
                          <w:p w14:paraId="53AA53DB" w14:textId="77777777" w:rsidR="00754AE5" w:rsidRPr="002513CF" w:rsidRDefault="00754AE5" w:rsidP="00754AE5">
                            <w:pPr>
                              <w:jc w:val="center"/>
                              <w:rPr>
                                <w:rFonts w:ascii="Arial" w:hAnsi="Arial" w:cs="Arial"/>
                                <w:b/>
                                <w:bCs/>
                                <w:sz w:val="24"/>
                                <w:szCs w:val="24"/>
                              </w:rPr>
                            </w:pPr>
                            <w:r w:rsidRPr="002513CF">
                              <w:rPr>
                                <w:rFonts w:ascii="Arial" w:hAnsi="Arial" w:cs="Arial"/>
                                <w:b/>
                                <w:bCs/>
                                <w:noProof/>
                                <w:sz w:val="24"/>
                                <w:szCs w:val="24"/>
                              </w:rPr>
                              <w:drawing>
                                <wp:inline distT="0" distB="0" distL="0" distR="0" wp14:anchorId="39EE5A72" wp14:editId="08109DA9">
                                  <wp:extent cx="476250" cy="356235"/>
                                  <wp:effectExtent l="0" t="0" r="6350" b="0"/>
                                  <wp:docPr id="1" name="Picture 373"/>
                                  <wp:cNvGraphicFramePr/>
                                  <a:graphic xmlns:a="http://schemas.openxmlformats.org/drawingml/2006/main">
                                    <a:graphicData uri="http://schemas.openxmlformats.org/drawingml/2006/picture">
                                      <pic:pic xmlns:pic="http://schemas.openxmlformats.org/drawingml/2006/picture">
                                        <pic:nvPicPr>
                                          <pic:cNvPr id="373" name="Picture 373"/>
                                          <pic:cNvPicPr/>
                                        </pic:nvPicPr>
                                        <pic:blipFill>
                                          <a:blip r:embed="rId5"/>
                                          <a:stretch>
                                            <a:fillRect/>
                                          </a:stretch>
                                        </pic:blipFill>
                                        <pic:spPr>
                                          <a:xfrm>
                                            <a:off x="0" y="0"/>
                                            <a:ext cx="476250" cy="356235"/>
                                          </a:xfrm>
                                          <a:prstGeom prst="rect">
                                            <a:avLst/>
                                          </a:prstGeom>
                                        </pic:spPr>
                                      </pic:pic>
                                    </a:graphicData>
                                  </a:graphic>
                                </wp:inline>
                              </w:drawing>
                            </w:r>
                            <w:r w:rsidRPr="002513CF">
                              <w:rPr>
                                <w:rFonts w:ascii="Arial" w:hAnsi="Arial" w:cs="Arial"/>
                                <w:b/>
                                <w:bCs/>
                                <w:sz w:val="24"/>
                                <w:szCs w:val="24"/>
                              </w:rPr>
                              <w:t xml:space="preserve"> FUERZA AEROESPACIAL COLOMBIANA </w:t>
                            </w:r>
                            <w:r w:rsidRPr="002513CF">
                              <w:rPr>
                                <w:rFonts w:ascii="Arial" w:hAnsi="Arial" w:cs="Arial"/>
                                <w:b/>
                                <w:bCs/>
                                <w:noProof/>
                                <w:sz w:val="24"/>
                                <w:szCs w:val="24"/>
                              </w:rPr>
                              <w:drawing>
                                <wp:inline distT="0" distB="0" distL="0" distR="0" wp14:anchorId="007D127F" wp14:editId="593B4B28">
                                  <wp:extent cx="361315" cy="348615"/>
                                  <wp:effectExtent l="0" t="0" r="0" b="0"/>
                                  <wp:docPr id="2" name="Picture 375"/>
                                  <wp:cNvGraphicFramePr/>
                                  <a:graphic xmlns:a="http://schemas.openxmlformats.org/drawingml/2006/main">
                                    <a:graphicData uri="http://schemas.openxmlformats.org/drawingml/2006/picture">
                                      <pic:pic xmlns:pic="http://schemas.openxmlformats.org/drawingml/2006/picture">
                                        <pic:nvPicPr>
                                          <pic:cNvPr id="375" name="Picture 375"/>
                                          <pic:cNvPicPr/>
                                        </pic:nvPicPr>
                                        <pic:blipFill>
                                          <a:blip r:embed="rId6"/>
                                          <a:stretch>
                                            <a:fillRect/>
                                          </a:stretch>
                                        </pic:blipFill>
                                        <pic:spPr>
                                          <a:xfrm>
                                            <a:off x="0" y="0"/>
                                            <a:ext cx="361315" cy="348615"/>
                                          </a:xfrm>
                                          <a:prstGeom prst="rect">
                                            <a:avLst/>
                                          </a:prstGeom>
                                        </pic:spPr>
                                      </pic:pic>
                                    </a:graphicData>
                                  </a:graphic>
                                </wp:inline>
                              </w:drawing>
                            </w:r>
                          </w:p>
                          <w:p w14:paraId="3FA2CC76" w14:textId="2B92225E" w:rsidR="00754AE5" w:rsidRPr="002513CF" w:rsidRDefault="00754AE5" w:rsidP="00854E90">
                            <w:pPr>
                              <w:jc w:val="center"/>
                              <w:rPr>
                                <w:rFonts w:ascii="Arial" w:hAnsi="Arial" w:cs="Arial"/>
                                <w:b/>
                                <w:bCs/>
                                <w:sz w:val="24"/>
                                <w:szCs w:val="24"/>
                              </w:rPr>
                            </w:pPr>
                            <w:r w:rsidRPr="002513CF">
                              <w:rPr>
                                <w:rFonts w:ascii="Arial" w:hAnsi="Arial" w:cs="Arial"/>
                                <w:b/>
                                <w:bCs/>
                                <w:sz w:val="24"/>
                                <w:szCs w:val="24"/>
                              </w:rPr>
                              <w:t>COMANDO AEREO DE TRANSPORTE MILITAR</w:t>
                            </w:r>
                          </w:p>
                          <w:p w14:paraId="638AB424" w14:textId="77777777" w:rsidR="00754AE5" w:rsidRPr="002513CF" w:rsidRDefault="00754AE5" w:rsidP="00754AE5">
                            <w:pPr>
                              <w:jc w:val="center"/>
                              <w:rPr>
                                <w:rFonts w:ascii="Arial" w:hAnsi="Arial" w:cs="Arial"/>
                                <w:b/>
                                <w:bCs/>
                                <w:sz w:val="24"/>
                                <w:szCs w:val="24"/>
                              </w:rPr>
                            </w:pPr>
                          </w:p>
                          <w:p w14:paraId="5B2DAAC9" w14:textId="77777777" w:rsidR="00754AE5" w:rsidRPr="002513CF" w:rsidRDefault="00754AE5" w:rsidP="00754AE5">
                            <w:pPr>
                              <w:jc w:val="center"/>
                              <w:rPr>
                                <w:rFonts w:ascii="Arial" w:hAnsi="Arial" w:cs="Arial"/>
                                <w:b/>
                                <w:bCs/>
                                <w:sz w:val="24"/>
                                <w:szCs w:val="24"/>
                              </w:rPr>
                            </w:pPr>
                          </w:p>
                          <w:p w14:paraId="6B56E77B" w14:textId="62C1A79C" w:rsidR="00754AE5" w:rsidRPr="002513CF" w:rsidRDefault="00754AE5" w:rsidP="00854E90">
                            <w:pPr>
                              <w:jc w:val="center"/>
                              <w:rPr>
                                <w:rFonts w:ascii="Arial" w:hAnsi="Arial" w:cs="Arial"/>
                                <w:b/>
                                <w:bCs/>
                                <w:sz w:val="24"/>
                                <w:szCs w:val="24"/>
                                <w:u w:val="single"/>
                              </w:rPr>
                            </w:pPr>
                            <w:r w:rsidRPr="002513CF">
                              <w:rPr>
                                <w:rFonts w:ascii="Arial" w:hAnsi="Arial" w:cs="Arial"/>
                                <w:b/>
                                <w:bCs/>
                                <w:sz w:val="24"/>
                                <w:szCs w:val="24"/>
                                <w:u w:val="single"/>
                              </w:rPr>
                              <w:t>ESPECIFICACIONES T</w:t>
                            </w:r>
                            <w:r w:rsidR="005C1216" w:rsidRPr="002513CF">
                              <w:rPr>
                                <w:rFonts w:ascii="Arial" w:hAnsi="Arial" w:cs="Arial"/>
                                <w:b/>
                                <w:bCs/>
                                <w:sz w:val="24"/>
                                <w:szCs w:val="24"/>
                                <w:u w:val="single"/>
                              </w:rPr>
                              <w:t>É</w:t>
                            </w:r>
                            <w:r w:rsidRPr="002513CF">
                              <w:rPr>
                                <w:rFonts w:ascii="Arial" w:hAnsi="Arial" w:cs="Arial"/>
                                <w:b/>
                                <w:bCs/>
                                <w:sz w:val="24"/>
                                <w:szCs w:val="24"/>
                                <w:u w:val="single"/>
                              </w:rPr>
                              <w:t>CNICAS</w:t>
                            </w:r>
                          </w:p>
                          <w:p w14:paraId="7FFB4A4C" w14:textId="77777777" w:rsidR="00754AE5" w:rsidRPr="002513CF" w:rsidRDefault="00754AE5" w:rsidP="00754AE5">
                            <w:pPr>
                              <w:jc w:val="center"/>
                              <w:rPr>
                                <w:rFonts w:ascii="Arial" w:hAnsi="Arial" w:cs="Arial"/>
                                <w:b/>
                                <w:bCs/>
                                <w:sz w:val="24"/>
                                <w:szCs w:val="24"/>
                                <w:u w:val="single"/>
                              </w:rPr>
                            </w:pPr>
                          </w:p>
                          <w:p w14:paraId="49B48DCB" w14:textId="67AC3625" w:rsidR="00754AE5" w:rsidRPr="002513CF" w:rsidRDefault="00754AE5" w:rsidP="00DE4F88">
                            <w:pPr>
                              <w:rPr>
                                <w:rFonts w:ascii="Arial" w:hAnsi="Arial" w:cs="Arial"/>
                                <w:b/>
                                <w:bCs/>
                                <w:sz w:val="24"/>
                                <w:szCs w:val="24"/>
                              </w:rPr>
                            </w:pPr>
                          </w:p>
                          <w:p w14:paraId="49813990" w14:textId="2E68059D" w:rsidR="00754AE5" w:rsidRPr="002513CF" w:rsidRDefault="00754AE5" w:rsidP="00DE4F88">
                            <w:pPr>
                              <w:jc w:val="center"/>
                              <w:rPr>
                                <w:rFonts w:ascii="Arial" w:hAnsi="Arial" w:cs="Arial"/>
                                <w:b/>
                                <w:bCs/>
                                <w:sz w:val="24"/>
                                <w:szCs w:val="24"/>
                              </w:rPr>
                            </w:pPr>
                            <w:r w:rsidRPr="002513CF">
                              <w:rPr>
                                <w:rFonts w:ascii="Arial" w:hAnsi="Arial" w:cs="Arial"/>
                                <w:b/>
                                <w:bCs/>
                                <w:sz w:val="24"/>
                                <w:szCs w:val="24"/>
                              </w:rPr>
                              <w:t>OBJETO:</w:t>
                            </w:r>
                          </w:p>
                          <w:p w14:paraId="7D8A1D14" w14:textId="77777777" w:rsidR="00754AE5" w:rsidRPr="002513CF" w:rsidRDefault="00754AE5" w:rsidP="00754AE5">
                            <w:pPr>
                              <w:jc w:val="center"/>
                              <w:rPr>
                                <w:rFonts w:ascii="Arial" w:hAnsi="Arial" w:cs="Arial"/>
                                <w:b/>
                                <w:bCs/>
                                <w:sz w:val="24"/>
                                <w:szCs w:val="24"/>
                              </w:rPr>
                            </w:pPr>
                          </w:p>
                          <w:p w14:paraId="40F66AB2" w14:textId="63D3D7EE" w:rsidR="00CA4CB0" w:rsidRPr="002513CF" w:rsidRDefault="00754AE5" w:rsidP="00CA4CB0">
                            <w:pPr>
                              <w:ind w:left="284" w:right="600"/>
                              <w:jc w:val="center"/>
                              <w:rPr>
                                <w:rStyle w:val="normaltextrun"/>
                                <w:rFonts w:ascii="Arial" w:hAnsi="Arial" w:cs="Arial"/>
                                <w:b/>
                                <w:bCs/>
                                <w:sz w:val="24"/>
                                <w:szCs w:val="24"/>
                                <w:u w:val="single"/>
                              </w:rPr>
                            </w:pPr>
                            <w:r w:rsidRPr="002513CF">
                              <w:rPr>
                                <w:rFonts w:ascii="Arial" w:hAnsi="Arial" w:cs="Arial"/>
                                <w:b/>
                                <w:bCs/>
                                <w:sz w:val="24"/>
                                <w:szCs w:val="24"/>
                              </w:rPr>
                              <w:t xml:space="preserve">        </w:t>
                            </w:r>
                            <w:r w:rsidR="00CA4CB0" w:rsidRPr="002513CF">
                              <w:rPr>
                                <w:rFonts w:ascii="Arial" w:hAnsi="Arial" w:cs="Arial"/>
                                <w:b/>
                                <w:bCs/>
                                <w:sz w:val="24"/>
                                <w:szCs w:val="24"/>
                              </w:rPr>
                              <w:t>ADQUISICIÓN DETECTOR DE TRAZAS DE NARCÓTICOS Y EXPLOSIVOS SIN MATERIAL RADIOACTIVO, SEMI- PORTÁTIL PARA EL CATAM</w:t>
                            </w:r>
                          </w:p>
                          <w:p w14:paraId="368A8B51" w14:textId="2F978B9D" w:rsidR="00754AE5" w:rsidRPr="002513CF" w:rsidRDefault="00754AE5" w:rsidP="00DE73AE">
                            <w:pPr>
                              <w:ind w:left="284" w:right="600"/>
                              <w:jc w:val="center"/>
                              <w:rPr>
                                <w:rStyle w:val="normaltextrun"/>
                                <w:rFonts w:ascii="Arial" w:hAnsi="Arial" w:cs="Arial"/>
                                <w:b/>
                                <w:bCs/>
                                <w:sz w:val="24"/>
                                <w:szCs w:val="24"/>
                                <w:u w:val="single"/>
                              </w:rPr>
                            </w:pPr>
                          </w:p>
                          <w:p w14:paraId="7C0F706C" w14:textId="77777777" w:rsidR="00754AE5" w:rsidRPr="002513CF" w:rsidRDefault="00754AE5" w:rsidP="00754AE5">
                            <w:pPr>
                              <w:jc w:val="center"/>
                              <w:rPr>
                                <w:rFonts w:ascii="Arial" w:hAnsi="Arial" w:cs="Arial"/>
                                <w:b/>
                                <w:bCs/>
                                <w:sz w:val="24"/>
                                <w:szCs w:val="24"/>
                                <w:u w:val="single"/>
                              </w:rPr>
                            </w:pPr>
                          </w:p>
                          <w:p w14:paraId="173611C9" w14:textId="510FB3C1" w:rsidR="00754AE5" w:rsidRPr="002513CF" w:rsidRDefault="00754AE5" w:rsidP="00335282">
                            <w:pPr>
                              <w:rPr>
                                <w:rFonts w:ascii="Arial" w:hAnsi="Arial" w:cs="Arial"/>
                                <w:b/>
                                <w:bCs/>
                                <w:sz w:val="24"/>
                                <w:szCs w:val="24"/>
                                <w:u w:val="single"/>
                              </w:rPr>
                            </w:pPr>
                          </w:p>
                          <w:p w14:paraId="10550EC9" w14:textId="649DC7EE" w:rsidR="00754AE5" w:rsidRPr="002513CF" w:rsidRDefault="00754AE5" w:rsidP="00754AE5">
                            <w:pPr>
                              <w:jc w:val="center"/>
                              <w:rPr>
                                <w:rFonts w:ascii="Arial" w:hAnsi="Arial" w:cs="Arial"/>
                                <w:b/>
                                <w:bCs/>
                                <w:sz w:val="24"/>
                                <w:szCs w:val="24"/>
                              </w:rPr>
                            </w:pPr>
                            <w:r w:rsidRPr="002513CF">
                              <w:rPr>
                                <w:rFonts w:ascii="Arial" w:hAnsi="Arial" w:cs="Arial"/>
                                <w:b/>
                                <w:bCs/>
                                <w:sz w:val="24"/>
                                <w:szCs w:val="24"/>
                              </w:rPr>
                              <w:t xml:space="preserve">Bogotá D.C. </w:t>
                            </w:r>
                            <w:r w:rsidR="00DE4F88" w:rsidRPr="002513CF">
                              <w:rPr>
                                <w:rFonts w:ascii="Arial" w:hAnsi="Arial" w:cs="Arial"/>
                                <w:b/>
                                <w:bCs/>
                                <w:sz w:val="24"/>
                                <w:szCs w:val="24"/>
                              </w:rPr>
                              <w:t>2026</w:t>
                            </w:r>
                          </w:p>
                          <w:p w14:paraId="2A24E26E" w14:textId="77777777" w:rsidR="00754AE5" w:rsidRDefault="00754AE5" w:rsidP="00754A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FE96339" id="_x0000_t202" coordsize="21600,21600" o:spt="202" path="m,l,21600r21600,l21600,xe">
                <v:stroke joinstyle="miter"/>
                <v:path gradientshapeok="t" o:connecttype="rect"/>
              </v:shapetype>
              <v:shape id="Cuadro de texto 2" o:spid="_x0000_s1026" type="#_x0000_t202" style="position:absolute;margin-left:-28.8pt;margin-top:8.95pt;width:484.35pt;height:564.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" fillcolor="white [3201]" strokeweight=".5pt">
                <v:textbox>
                  <w:txbxContent>
                    <w:p w14:paraId="01FEDB94" w14:textId="2F9E390B" w:rsidR="00754AE5" w:rsidRDefault="00754AE5" w:rsidP="00754AE5">
                      <w:pPr>
                        <w:rPr>
                          <w:b/>
                          <w:bCs/>
                          <w:sz w:val="24"/>
                          <w:szCs w:val="28"/>
                        </w:rPr>
                      </w:pPr>
                    </w:p>
                    <w:p w14:paraId="293A7377" w14:textId="77777777" w:rsidR="00754AE5" w:rsidRPr="002513CF" w:rsidRDefault="00754AE5" w:rsidP="00754AE5">
                      <w:pPr>
                        <w:jc w:val="center"/>
                        <w:rPr>
                          <w:rFonts w:ascii="Arial" w:hAnsi="Arial" w:cs="Arial"/>
                          <w:b/>
                          <w:bCs/>
                          <w:sz w:val="24"/>
                          <w:szCs w:val="24"/>
                        </w:rPr>
                      </w:pPr>
                      <w:r w:rsidRPr="002513CF">
                        <w:rPr>
                          <w:rFonts w:ascii="Arial" w:hAnsi="Arial" w:cs="Arial"/>
                          <w:b/>
                          <w:bCs/>
                          <w:sz w:val="24"/>
                          <w:szCs w:val="24"/>
                        </w:rPr>
                        <w:t>FUERZAS MILITARES DE COLOMBIA</w:t>
                      </w:r>
                    </w:p>
                    <w:p w14:paraId="426C66A3" w14:textId="77777777" w:rsidR="00754AE5" w:rsidRPr="002513CF" w:rsidRDefault="00754AE5" w:rsidP="00754AE5">
                      <w:pPr>
                        <w:jc w:val="center"/>
                        <w:rPr>
                          <w:rFonts w:ascii="Arial" w:hAnsi="Arial" w:cs="Arial"/>
                          <w:b/>
                          <w:bCs/>
                          <w:sz w:val="24"/>
                          <w:szCs w:val="24"/>
                        </w:rPr>
                      </w:pPr>
                    </w:p>
                    <w:p w14:paraId="53AA53DB" w14:textId="77777777" w:rsidR="00754AE5" w:rsidRPr="002513CF" w:rsidRDefault="00754AE5" w:rsidP="00754AE5">
                      <w:pPr>
                        <w:jc w:val="center"/>
                        <w:rPr>
                          <w:rFonts w:ascii="Arial" w:hAnsi="Arial" w:cs="Arial"/>
                          <w:b/>
                          <w:bCs/>
                          <w:sz w:val="24"/>
                          <w:szCs w:val="24"/>
                        </w:rPr>
                      </w:pPr>
                      <w:r w:rsidRPr="002513CF">
                        <w:rPr>
                          <w:rFonts w:ascii="Arial" w:hAnsi="Arial" w:cs="Arial"/>
                          <w:b/>
                          <w:bCs/>
                          <w:noProof/>
                          <w:sz w:val="24"/>
                          <w:szCs w:val="24"/>
                        </w:rPr>
                        <w:drawing>
                          <wp:inline distT="0" distB="0" distL="0" distR="0" wp14:anchorId="39EE5A72" wp14:editId="08109DA9">
                            <wp:extent cx="476250" cy="356235"/>
                            <wp:effectExtent l="0" t="0" r="6350" b="0"/>
                            <wp:docPr id="1" name="Picture 373"/>
                            <wp:cNvGraphicFramePr/>
                            <a:graphic xmlns:a="http://schemas.openxmlformats.org/drawingml/2006/main">
                              <a:graphicData uri="http://schemas.openxmlformats.org/drawingml/2006/picture">
                                <pic:pic xmlns:pic="http://schemas.openxmlformats.org/drawingml/2006/picture">
                                  <pic:nvPicPr>
                                    <pic:cNvPr id="373" name="Picture 373"/>
                                    <pic:cNvPicPr/>
                                  </pic:nvPicPr>
                                  <pic:blipFill>
                                    <a:blip r:embed="rId7"/>
                                    <a:stretch>
                                      <a:fillRect/>
                                    </a:stretch>
                                  </pic:blipFill>
                                  <pic:spPr>
                                    <a:xfrm>
                                      <a:off x="0" y="0"/>
                                      <a:ext cx="476250" cy="356235"/>
                                    </a:xfrm>
                                    <a:prstGeom prst="rect">
                                      <a:avLst/>
                                    </a:prstGeom>
                                  </pic:spPr>
                                </pic:pic>
                              </a:graphicData>
                            </a:graphic>
                          </wp:inline>
                        </w:drawing>
                      </w:r>
                      <w:r w:rsidRPr="002513CF">
                        <w:rPr>
                          <w:rFonts w:ascii="Arial" w:hAnsi="Arial" w:cs="Arial"/>
                          <w:b/>
                          <w:bCs/>
                          <w:sz w:val="24"/>
                          <w:szCs w:val="24"/>
                        </w:rPr>
                        <w:t xml:space="preserve"> FUERZA AEROESPACIAL COLOMBIANA </w:t>
                      </w:r>
                      <w:r w:rsidRPr="002513CF">
                        <w:rPr>
                          <w:rFonts w:ascii="Arial" w:hAnsi="Arial" w:cs="Arial"/>
                          <w:b/>
                          <w:bCs/>
                          <w:noProof/>
                          <w:sz w:val="24"/>
                          <w:szCs w:val="24"/>
                        </w:rPr>
                        <w:drawing>
                          <wp:inline distT="0" distB="0" distL="0" distR="0" wp14:anchorId="007D127F" wp14:editId="593B4B28">
                            <wp:extent cx="361315" cy="348615"/>
                            <wp:effectExtent l="0" t="0" r="0" b="0"/>
                            <wp:docPr id="2" name="Picture 375"/>
                            <wp:cNvGraphicFramePr/>
                            <a:graphic xmlns:a="http://schemas.openxmlformats.org/drawingml/2006/main">
                              <a:graphicData uri="http://schemas.openxmlformats.org/drawingml/2006/picture">
                                <pic:pic xmlns:pic="http://schemas.openxmlformats.org/drawingml/2006/picture">
                                  <pic:nvPicPr>
                                    <pic:cNvPr id="375" name="Picture 375"/>
                                    <pic:cNvPicPr/>
                                  </pic:nvPicPr>
                                  <pic:blipFill>
                                    <a:blip r:embed="rId8"/>
                                    <a:stretch>
                                      <a:fillRect/>
                                    </a:stretch>
                                  </pic:blipFill>
                                  <pic:spPr>
                                    <a:xfrm>
                                      <a:off x="0" y="0"/>
                                      <a:ext cx="361315" cy="348615"/>
                                    </a:xfrm>
                                    <a:prstGeom prst="rect">
                                      <a:avLst/>
                                    </a:prstGeom>
                                  </pic:spPr>
                                </pic:pic>
                              </a:graphicData>
                            </a:graphic>
                          </wp:inline>
                        </w:drawing>
                      </w:r>
                    </w:p>
                    <w:p w14:paraId="3FA2CC76" w14:textId="2B92225E" w:rsidR="00754AE5" w:rsidRPr="002513CF" w:rsidRDefault="00754AE5" w:rsidP="00854E90">
                      <w:pPr>
                        <w:jc w:val="center"/>
                        <w:rPr>
                          <w:rFonts w:ascii="Arial" w:hAnsi="Arial" w:cs="Arial"/>
                          <w:b/>
                          <w:bCs/>
                          <w:sz w:val="24"/>
                          <w:szCs w:val="24"/>
                        </w:rPr>
                      </w:pPr>
                      <w:r w:rsidRPr="002513CF">
                        <w:rPr>
                          <w:rFonts w:ascii="Arial" w:hAnsi="Arial" w:cs="Arial"/>
                          <w:b/>
                          <w:bCs/>
                          <w:sz w:val="24"/>
                          <w:szCs w:val="24"/>
                        </w:rPr>
                        <w:t>COMANDO AEREO DE TRANSPORTE MILITAR</w:t>
                      </w:r>
                    </w:p>
                    <w:p w14:paraId="638AB424" w14:textId="77777777" w:rsidR="00754AE5" w:rsidRPr="002513CF" w:rsidRDefault="00754AE5" w:rsidP="00754AE5">
                      <w:pPr>
                        <w:jc w:val="center"/>
                        <w:rPr>
                          <w:rFonts w:ascii="Arial" w:hAnsi="Arial" w:cs="Arial"/>
                          <w:b/>
                          <w:bCs/>
                          <w:sz w:val="24"/>
                          <w:szCs w:val="24"/>
                        </w:rPr>
                      </w:pPr>
                    </w:p>
                    <w:p w14:paraId="5B2DAAC9" w14:textId="77777777" w:rsidR="00754AE5" w:rsidRPr="002513CF" w:rsidRDefault="00754AE5" w:rsidP="00754AE5">
                      <w:pPr>
                        <w:jc w:val="center"/>
                        <w:rPr>
                          <w:rFonts w:ascii="Arial" w:hAnsi="Arial" w:cs="Arial"/>
                          <w:b/>
                          <w:bCs/>
                          <w:sz w:val="24"/>
                          <w:szCs w:val="24"/>
                        </w:rPr>
                      </w:pPr>
                    </w:p>
                    <w:p w14:paraId="6B56E77B" w14:textId="62C1A79C" w:rsidR="00754AE5" w:rsidRPr="002513CF" w:rsidRDefault="00754AE5" w:rsidP="00854E90">
                      <w:pPr>
                        <w:jc w:val="center"/>
                        <w:rPr>
                          <w:rFonts w:ascii="Arial" w:hAnsi="Arial" w:cs="Arial"/>
                          <w:b/>
                          <w:bCs/>
                          <w:sz w:val="24"/>
                          <w:szCs w:val="24"/>
                          <w:u w:val="single"/>
                        </w:rPr>
                      </w:pPr>
                      <w:r w:rsidRPr="002513CF">
                        <w:rPr>
                          <w:rFonts w:ascii="Arial" w:hAnsi="Arial" w:cs="Arial"/>
                          <w:b/>
                          <w:bCs/>
                          <w:sz w:val="24"/>
                          <w:szCs w:val="24"/>
                          <w:u w:val="single"/>
                        </w:rPr>
                        <w:t>ESPECIFICACIONES T</w:t>
                      </w:r>
                      <w:r w:rsidR="005C1216" w:rsidRPr="002513CF">
                        <w:rPr>
                          <w:rFonts w:ascii="Arial" w:hAnsi="Arial" w:cs="Arial"/>
                          <w:b/>
                          <w:bCs/>
                          <w:sz w:val="24"/>
                          <w:szCs w:val="24"/>
                          <w:u w:val="single"/>
                        </w:rPr>
                        <w:t>É</w:t>
                      </w:r>
                      <w:r w:rsidRPr="002513CF">
                        <w:rPr>
                          <w:rFonts w:ascii="Arial" w:hAnsi="Arial" w:cs="Arial"/>
                          <w:b/>
                          <w:bCs/>
                          <w:sz w:val="24"/>
                          <w:szCs w:val="24"/>
                          <w:u w:val="single"/>
                        </w:rPr>
                        <w:t>CNICAS</w:t>
                      </w:r>
                    </w:p>
                    <w:p w14:paraId="7FFB4A4C" w14:textId="77777777" w:rsidR="00754AE5" w:rsidRPr="002513CF" w:rsidRDefault="00754AE5" w:rsidP="00754AE5">
                      <w:pPr>
                        <w:jc w:val="center"/>
                        <w:rPr>
                          <w:rFonts w:ascii="Arial" w:hAnsi="Arial" w:cs="Arial"/>
                          <w:b/>
                          <w:bCs/>
                          <w:sz w:val="24"/>
                          <w:szCs w:val="24"/>
                          <w:u w:val="single"/>
                        </w:rPr>
                      </w:pPr>
                    </w:p>
                    <w:p w14:paraId="49B48DCB" w14:textId="67AC3625" w:rsidR="00754AE5" w:rsidRPr="002513CF" w:rsidRDefault="00754AE5" w:rsidP="00DE4F88">
                      <w:pPr>
                        <w:rPr>
                          <w:rFonts w:ascii="Arial" w:hAnsi="Arial" w:cs="Arial"/>
                          <w:b/>
                          <w:bCs/>
                          <w:sz w:val="24"/>
                          <w:szCs w:val="24"/>
                        </w:rPr>
                      </w:pPr>
                    </w:p>
                    <w:p w14:paraId="49813990" w14:textId="2E68059D" w:rsidR="00754AE5" w:rsidRPr="002513CF" w:rsidRDefault="00754AE5" w:rsidP="00DE4F88">
                      <w:pPr>
                        <w:jc w:val="center"/>
                        <w:rPr>
                          <w:rFonts w:ascii="Arial" w:hAnsi="Arial" w:cs="Arial"/>
                          <w:b/>
                          <w:bCs/>
                          <w:sz w:val="24"/>
                          <w:szCs w:val="24"/>
                        </w:rPr>
                      </w:pPr>
                      <w:r w:rsidRPr="002513CF">
                        <w:rPr>
                          <w:rFonts w:ascii="Arial" w:hAnsi="Arial" w:cs="Arial"/>
                          <w:b/>
                          <w:bCs/>
                          <w:sz w:val="24"/>
                          <w:szCs w:val="24"/>
                        </w:rPr>
                        <w:t>OBJETO:</w:t>
                      </w:r>
                    </w:p>
                    <w:p w14:paraId="7D8A1D14" w14:textId="77777777" w:rsidR="00754AE5" w:rsidRPr="002513CF" w:rsidRDefault="00754AE5" w:rsidP="00754AE5">
                      <w:pPr>
                        <w:jc w:val="center"/>
                        <w:rPr>
                          <w:rFonts w:ascii="Arial" w:hAnsi="Arial" w:cs="Arial"/>
                          <w:b/>
                          <w:bCs/>
                          <w:sz w:val="24"/>
                          <w:szCs w:val="24"/>
                        </w:rPr>
                      </w:pPr>
                    </w:p>
                    <w:p w14:paraId="40F66AB2" w14:textId="63D3D7EE" w:rsidR="00CA4CB0" w:rsidRPr="002513CF" w:rsidRDefault="00754AE5" w:rsidP="00CA4CB0">
                      <w:pPr>
                        <w:ind w:left="284" w:right="600"/>
                        <w:jc w:val="center"/>
                        <w:rPr>
                          <w:rStyle w:val="normaltextrun"/>
                          <w:rFonts w:ascii="Arial" w:hAnsi="Arial" w:cs="Arial"/>
                          <w:b/>
                          <w:bCs/>
                          <w:sz w:val="24"/>
                          <w:szCs w:val="24"/>
                          <w:u w:val="single"/>
                        </w:rPr>
                      </w:pPr>
                      <w:r w:rsidRPr="002513CF">
                        <w:rPr>
                          <w:rFonts w:ascii="Arial" w:hAnsi="Arial" w:cs="Arial"/>
                          <w:b/>
                          <w:bCs/>
                          <w:sz w:val="24"/>
                          <w:szCs w:val="24"/>
                        </w:rPr>
                        <w:t xml:space="preserve">        </w:t>
                      </w:r>
                      <w:r w:rsidR="00CA4CB0" w:rsidRPr="002513CF">
                        <w:rPr>
                          <w:rFonts w:ascii="Arial" w:hAnsi="Arial" w:cs="Arial"/>
                          <w:b/>
                          <w:bCs/>
                          <w:sz w:val="24"/>
                          <w:szCs w:val="24"/>
                        </w:rPr>
                        <w:t>ADQUISICIÓN DETECTOR DE TRAZAS DE NARCÓTICOS Y EXPLOSIVOS SIN MATERIAL RADIOACTIVO, SEMI- PORTÁTIL PARA EL CATAM</w:t>
                      </w:r>
                    </w:p>
                    <w:p w14:paraId="368A8B51" w14:textId="2F978B9D" w:rsidR="00754AE5" w:rsidRPr="002513CF" w:rsidRDefault="00754AE5" w:rsidP="00DE73AE">
                      <w:pPr>
                        <w:ind w:left="284" w:right="600"/>
                        <w:jc w:val="center"/>
                        <w:rPr>
                          <w:rStyle w:val="normaltextrun"/>
                          <w:rFonts w:ascii="Arial" w:hAnsi="Arial" w:cs="Arial"/>
                          <w:b/>
                          <w:bCs/>
                          <w:sz w:val="24"/>
                          <w:szCs w:val="24"/>
                          <w:u w:val="single"/>
                        </w:rPr>
                      </w:pPr>
                    </w:p>
                    <w:p w14:paraId="7C0F706C" w14:textId="77777777" w:rsidR="00754AE5" w:rsidRPr="002513CF" w:rsidRDefault="00754AE5" w:rsidP="00754AE5">
                      <w:pPr>
                        <w:jc w:val="center"/>
                        <w:rPr>
                          <w:rFonts w:ascii="Arial" w:hAnsi="Arial" w:cs="Arial"/>
                          <w:b/>
                          <w:bCs/>
                          <w:sz w:val="24"/>
                          <w:szCs w:val="24"/>
                          <w:u w:val="single"/>
                        </w:rPr>
                      </w:pPr>
                    </w:p>
                    <w:p w14:paraId="173611C9" w14:textId="510FB3C1" w:rsidR="00754AE5" w:rsidRPr="002513CF" w:rsidRDefault="00754AE5" w:rsidP="00335282">
                      <w:pPr>
                        <w:rPr>
                          <w:rFonts w:ascii="Arial" w:hAnsi="Arial" w:cs="Arial"/>
                          <w:b/>
                          <w:bCs/>
                          <w:sz w:val="24"/>
                          <w:szCs w:val="24"/>
                          <w:u w:val="single"/>
                        </w:rPr>
                      </w:pPr>
                    </w:p>
                    <w:p w14:paraId="10550EC9" w14:textId="649DC7EE" w:rsidR="00754AE5" w:rsidRPr="002513CF" w:rsidRDefault="00754AE5" w:rsidP="00754AE5">
                      <w:pPr>
                        <w:jc w:val="center"/>
                        <w:rPr>
                          <w:rFonts w:ascii="Arial" w:hAnsi="Arial" w:cs="Arial"/>
                          <w:b/>
                          <w:bCs/>
                          <w:sz w:val="24"/>
                          <w:szCs w:val="24"/>
                        </w:rPr>
                      </w:pPr>
                      <w:r w:rsidRPr="002513CF">
                        <w:rPr>
                          <w:rFonts w:ascii="Arial" w:hAnsi="Arial" w:cs="Arial"/>
                          <w:b/>
                          <w:bCs/>
                          <w:sz w:val="24"/>
                          <w:szCs w:val="24"/>
                        </w:rPr>
                        <w:t xml:space="preserve">Bogotá D.C. </w:t>
                      </w:r>
                      <w:r w:rsidR="00DE4F88" w:rsidRPr="002513CF">
                        <w:rPr>
                          <w:rFonts w:ascii="Arial" w:hAnsi="Arial" w:cs="Arial"/>
                          <w:b/>
                          <w:bCs/>
                          <w:sz w:val="24"/>
                          <w:szCs w:val="24"/>
                        </w:rPr>
                        <w:t>2026</w:t>
                      </w:r>
                    </w:p>
                    <w:p w14:paraId="2A24E26E" w14:textId="77777777" w:rsidR="00754AE5" w:rsidRDefault="00754AE5" w:rsidP="00754AE5"/>
                  </w:txbxContent>
                </v:textbox>
              </v:shape>
            </w:pict>
          </mc:Fallback>
        </mc:AlternateContent>
      </w:r>
    </w:p>
    <w:p w14:paraId="5BDDA776" w14:textId="77777777" w:rsidR="00754AE5" w:rsidRPr="00041DA1" w:rsidRDefault="00754AE5" w:rsidP="00754AE5">
      <w:pPr>
        <w:rPr>
          <w:rFonts w:ascii="Arial" w:hAnsi="Arial" w:cs="Arial"/>
          <w:sz w:val="16"/>
          <w:szCs w:val="16"/>
        </w:rPr>
      </w:pPr>
    </w:p>
    <w:p w14:paraId="616E4F47" w14:textId="77777777" w:rsidR="00754AE5" w:rsidRPr="00041DA1" w:rsidRDefault="00754AE5" w:rsidP="00754AE5">
      <w:pPr>
        <w:rPr>
          <w:rFonts w:ascii="Arial" w:hAnsi="Arial" w:cs="Arial"/>
          <w:sz w:val="16"/>
          <w:szCs w:val="16"/>
        </w:rPr>
      </w:pPr>
    </w:p>
    <w:p w14:paraId="5FE448D5" w14:textId="77777777" w:rsidR="00754AE5" w:rsidRPr="00041DA1" w:rsidRDefault="00754AE5" w:rsidP="00754AE5">
      <w:pPr>
        <w:rPr>
          <w:rFonts w:ascii="Arial" w:hAnsi="Arial" w:cs="Arial"/>
          <w:sz w:val="16"/>
          <w:szCs w:val="16"/>
        </w:rPr>
      </w:pPr>
    </w:p>
    <w:p w14:paraId="53CAFEC0" w14:textId="77777777" w:rsidR="00754AE5" w:rsidRPr="00041DA1" w:rsidRDefault="00754AE5" w:rsidP="00754AE5">
      <w:pPr>
        <w:rPr>
          <w:rFonts w:ascii="Arial" w:hAnsi="Arial" w:cs="Arial"/>
          <w:sz w:val="16"/>
          <w:szCs w:val="16"/>
        </w:rPr>
      </w:pPr>
    </w:p>
    <w:p w14:paraId="2D9BF0C1" w14:textId="77777777" w:rsidR="00754AE5" w:rsidRPr="00041DA1" w:rsidRDefault="00754AE5" w:rsidP="00754AE5">
      <w:pPr>
        <w:rPr>
          <w:rFonts w:ascii="Arial" w:hAnsi="Arial" w:cs="Arial"/>
          <w:sz w:val="16"/>
          <w:szCs w:val="16"/>
        </w:rPr>
      </w:pPr>
    </w:p>
    <w:p w14:paraId="526FF042" w14:textId="77777777" w:rsidR="00754AE5" w:rsidRPr="00041DA1" w:rsidRDefault="00754AE5" w:rsidP="00754AE5">
      <w:pPr>
        <w:rPr>
          <w:rFonts w:ascii="Arial" w:hAnsi="Arial" w:cs="Arial"/>
          <w:sz w:val="16"/>
          <w:szCs w:val="16"/>
        </w:rPr>
      </w:pPr>
    </w:p>
    <w:p w14:paraId="2B60ED25" w14:textId="77777777" w:rsidR="00754AE5" w:rsidRPr="00041DA1" w:rsidRDefault="00754AE5" w:rsidP="00754AE5">
      <w:pPr>
        <w:rPr>
          <w:rFonts w:ascii="Arial" w:hAnsi="Arial" w:cs="Arial"/>
          <w:sz w:val="16"/>
          <w:szCs w:val="16"/>
        </w:rPr>
      </w:pPr>
    </w:p>
    <w:p w14:paraId="40765DC3" w14:textId="77777777" w:rsidR="00754AE5" w:rsidRPr="00041DA1" w:rsidRDefault="00754AE5" w:rsidP="00754AE5">
      <w:pPr>
        <w:rPr>
          <w:rFonts w:ascii="Arial" w:hAnsi="Arial" w:cs="Arial"/>
          <w:sz w:val="16"/>
          <w:szCs w:val="16"/>
        </w:rPr>
      </w:pPr>
    </w:p>
    <w:p w14:paraId="17F7D9F5" w14:textId="77777777" w:rsidR="00754AE5" w:rsidRPr="00041DA1" w:rsidRDefault="00754AE5" w:rsidP="00754AE5">
      <w:pPr>
        <w:rPr>
          <w:rFonts w:ascii="Arial" w:hAnsi="Arial" w:cs="Arial"/>
          <w:sz w:val="16"/>
          <w:szCs w:val="16"/>
        </w:rPr>
      </w:pPr>
    </w:p>
    <w:p w14:paraId="1A7156DC" w14:textId="77777777" w:rsidR="00754AE5" w:rsidRPr="00041DA1" w:rsidRDefault="00754AE5" w:rsidP="00754AE5">
      <w:pPr>
        <w:rPr>
          <w:rFonts w:ascii="Arial" w:hAnsi="Arial" w:cs="Arial"/>
          <w:sz w:val="16"/>
          <w:szCs w:val="16"/>
        </w:rPr>
      </w:pPr>
    </w:p>
    <w:p w14:paraId="091DFB02" w14:textId="77777777" w:rsidR="00754AE5" w:rsidRPr="00041DA1" w:rsidRDefault="00754AE5" w:rsidP="00754AE5">
      <w:pPr>
        <w:rPr>
          <w:rFonts w:ascii="Arial" w:hAnsi="Arial" w:cs="Arial"/>
          <w:sz w:val="16"/>
          <w:szCs w:val="16"/>
        </w:rPr>
      </w:pPr>
    </w:p>
    <w:p w14:paraId="5E334155" w14:textId="77777777" w:rsidR="00754AE5" w:rsidRPr="00041DA1" w:rsidRDefault="00754AE5" w:rsidP="00754AE5">
      <w:pPr>
        <w:rPr>
          <w:rFonts w:ascii="Arial" w:hAnsi="Arial" w:cs="Arial"/>
          <w:sz w:val="16"/>
          <w:szCs w:val="16"/>
        </w:rPr>
      </w:pPr>
    </w:p>
    <w:p w14:paraId="6F5E5043" w14:textId="77777777" w:rsidR="00754AE5" w:rsidRPr="00041DA1" w:rsidRDefault="00754AE5" w:rsidP="00754AE5">
      <w:pPr>
        <w:rPr>
          <w:rFonts w:ascii="Arial" w:hAnsi="Arial" w:cs="Arial"/>
          <w:sz w:val="16"/>
          <w:szCs w:val="16"/>
        </w:rPr>
      </w:pPr>
    </w:p>
    <w:p w14:paraId="103A1A3F" w14:textId="77777777" w:rsidR="00754AE5" w:rsidRPr="00041DA1" w:rsidRDefault="00754AE5" w:rsidP="00754AE5">
      <w:pPr>
        <w:rPr>
          <w:rFonts w:ascii="Arial" w:hAnsi="Arial" w:cs="Arial"/>
          <w:sz w:val="16"/>
          <w:szCs w:val="16"/>
        </w:rPr>
      </w:pPr>
    </w:p>
    <w:p w14:paraId="200D98C3" w14:textId="77777777" w:rsidR="00754AE5" w:rsidRPr="00041DA1" w:rsidRDefault="00754AE5" w:rsidP="00754AE5">
      <w:pPr>
        <w:rPr>
          <w:rFonts w:ascii="Arial" w:hAnsi="Arial" w:cs="Arial"/>
          <w:sz w:val="16"/>
          <w:szCs w:val="16"/>
        </w:rPr>
      </w:pPr>
    </w:p>
    <w:p w14:paraId="44AA3B52" w14:textId="77777777" w:rsidR="00754AE5" w:rsidRPr="00041DA1" w:rsidRDefault="00754AE5" w:rsidP="00754AE5">
      <w:pPr>
        <w:rPr>
          <w:rFonts w:ascii="Arial" w:hAnsi="Arial" w:cs="Arial"/>
          <w:sz w:val="16"/>
          <w:szCs w:val="16"/>
        </w:rPr>
      </w:pPr>
    </w:p>
    <w:p w14:paraId="51B28165" w14:textId="77777777" w:rsidR="00754AE5" w:rsidRPr="00041DA1" w:rsidRDefault="00754AE5" w:rsidP="00754AE5">
      <w:pPr>
        <w:rPr>
          <w:rFonts w:ascii="Arial" w:hAnsi="Arial" w:cs="Arial"/>
          <w:sz w:val="16"/>
          <w:szCs w:val="16"/>
        </w:rPr>
      </w:pPr>
    </w:p>
    <w:p w14:paraId="481AD9E8" w14:textId="77777777" w:rsidR="00754AE5" w:rsidRPr="00041DA1" w:rsidRDefault="00754AE5" w:rsidP="00754AE5">
      <w:pPr>
        <w:rPr>
          <w:rFonts w:ascii="Arial" w:hAnsi="Arial" w:cs="Arial"/>
          <w:sz w:val="16"/>
          <w:szCs w:val="16"/>
        </w:rPr>
      </w:pPr>
    </w:p>
    <w:p w14:paraId="4926676E" w14:textId="77777777" w:rsidR="00754AE5" w:rsidRPr="00041DA1" w:rsidRDefault="00754AE5" w:rsidP="00754AE5">
      <w:pPr>
        <w:rPr>
          <w:rFonts w:ascii="Arial" w:hAnsi="Arial" w:cs="Arial"/>
          <w:sz w:val="16"/>
          <w:szCs w:val="16"/>
        </w:rPr>
      </w:pPr>
    </w:p>
    <w:p w14:paraId="615AD21B" w14:textId="77777777" w:rsidR="00754AE5" w:rsidRPr="00041DA1" w:rsidRDefault="00754AE5" w:rsidP="00754AE5">
      <w:pPr>
        <w:rPr>
          <w:rFonts w:ascii="Arial" w:hAnsi="Arial" w:cs="Arial"/>
          <w:sz w:val="16"/>
          <w:szCs w:val="16"/>
        </w:rPr>
      </w:pPr>
    </w:p>
    <w:p w14:paraId="743B4C44" w14:textId="77777777" w:rsidR="00754AE5" w:rsidRPr="00041DA1" w:rsidRDefault="00754AE5" w:rsidP="00754AE5">
      <w:pPr>
        <w:rPr>
          <w:rFonts w:ascii="Arial" w:hAnsi="Arial" w:cs="Arial"/>
          <w:sz w:val="16"/>
          <w:szCs w:val="16"/>
        </w:rPr>
      </w:pPr>
    </w:p>
    <w:p w14:paraId="21E9D394" w14:textId="77777777" w:rsidR="00754AE5" w:rsidRPr="00041DA1" w:rsidRDefault="00754AE5" w:rsidP="00754AE5">
      <w:pPr>
        <w:rPr>
          <w:rFonts w:ascii="Arial" w:hAnsi="Arial" w:cs="Arial"/>
          <w:sz w:val="16"/>
          <w:szCs w:val="16"/>
        </w:rPr>
      </w:pPr>
    </w:p>
    <w:p w14:paraId="22668672" w14:textId="77777777" w:rsidR="00754AE5" w:rsidRPr="00041DA1" w:rsidRDefault="00754AE5" w:rsidP="00754AE5">
      <w:pPr>
        <w:rPr>
          <w:rFonts w:ascii="Arial" w:hAnsi="Arial" w:cs="Arial"/>
          <w:sz w:val="16"/>
          <w:szCs w:val="16"/>
        </w:rPr>
      </w:pPr>
    </w:p>
    <w:p w14:paraId="5240874C" w14:textId="77777777" w:rsidR="00754AE5" w:rsidRDefault="00754AE5" w:rsidP="00754AE5">
      <w:pPr>
        <w:rPr>
          <w:rFonts w:ascii="Arial" w:hAnsi="Arial" w:cs="Arial"/>
          <w:sz w:val="16"/>
          <w:szCs w:val="16"/>
        </w:rPr>
      </w:pPr>
    </w:p>
    <w:p w14:paraId="10935E2E" w14:textId="77777777" w:rsidR="00754AE5" w:rsidRDefault="00754AE5" w:rsidP="00754AE5">
      <w:pPr>
        <w:rPr>
          <w:rFonts w:ascii="Arial" w:hAnsi="Arial" w:cs="Arial"/>
          <w:sz w:val="16"/>
          <w:szCs w:val="16"/>
        </w:rPr>
      </w:pPr>
    </w:p>
    <w:p w14:paraId="0090CFF3" w14:textId="77777777" w:rsidR="00754AE5" w:rsidRDefault="00754AE5" w:rsidP="00754AE5">
      <w:pPr>
        <w:rPr>
          <w:rFonts w:ascii="Arial" w:hAnsi="Arial" w:cs="Arial"/>
          <w:sz w:val="16"/>
          <w:szCs w:val="16"/>
        </w:rPr>
      </w:pPr>
    </w:p>
    <w:p w14:paraId="4E864A75" w14:textId="77777777" w:rsidR="00754AE5" w:rsidRDefault="00754AE5" w:rsidP="00754AE5">
      <w:pPr>
        <w:rPr>
          <w:rFonts w:ascii="Arial" w:hAnsi="Arial" w:cs="Arial"/>
          <w:sz w:val="16"/>
          <w:szCs w:val="16"/>
        </w:rPr>
      </w:pPr>
    </w:p>
    <w:p w14:paraId="03EAA8CA" w14:textId="3E2B9E7B" w:rsidR="00754AE5" w:rsidRPr="00041DA1" w:rsidRDefault="00754AE5" w:rsidP="00754AE5">
      <w:pPr>
        <w:rPr>
          <w:rFonts w:ascii="Arial" w:hAnsi="Arial" w:cs="Arial"/>
          <w:sz w:val="16"/>
          <w:szCs w:val="16"/>
        </w:rPr>
      </w:pPr>
    </w:p>
    <w:p w14:paraId="5C5A0F9E" w14:textId="77777777" w:rsidR="00754AE5" w:rsidRPr="00041DA1" w:rsidRDefault="00754AE5" w:rsidP="00754AE5">
      <w:pPr>
        <w:rPr>
          <w:rFonts w:ascii="Arial" w:hAnsi="Arial" w:cs="Arial"/>
          <w:sz w:val="16"/>
          <w:szCs w:val="16"/>
        </w:rPr>
      </w:pPr>
    </w:p>
    <w:p w14:paraId="549C7F3E" w14:textId="0118B096" w:rsidR="00754AE5" w:rsidRPr="00041DA1" w:rsidRDefault="00754AE5" w:rsidP="00754AE5">
      <w:pPr>
        <w:tabs>
          <w:tab w:val="left" w:pos="3508"/>
        </w:tabs>
        <w:rPr>
          <w:rFonts w:ascii="Arial" w:hAnsi="Arial" w:cs="Arial"/>
          <w:sz w:val="16"/>
          <w:szCs w:val="16"/>
        </w:rPr>
      </w:pPr>
      <w:r w:rsidRPr="00041DA1">
        <w:rPr>
          <w:rFonts w:ascii="Arial" w:hAnsi="Arial" w:cs="Arial"/>
          <w:sz w:val="16"/>
          <w:szCs w:val="16"/>
        </w:rPr>
        <w:tab/>
      </w:r>
    </w:p>
    <w:p w14:paraId="12CA58D3" w14:textId="77777777" w:rsidR="00754AE5" w:rsidRPr="00041DA1" w:rsidRDefault="00754AE5" w:rsidP="00754AE5">
      <w:pPr>
        <w:tabs>
          <w:tab w:val="left" w:pos="3508"/>
        </w:tabs>
        <w:rPr>
          <w:rFonts w:ascii="Arial" w:hAnsi="Arial" w:cs="Arial"/>
          <w:sz w:val="16"/>
          <w:szCs w:val="16"/>
        </w:rPr>
      </w:pPr>
    </w:p>
    <w:p w14:paraId="6DB84EA9" w14:textId="77777777" w:rsidR="00854E90" w:rsidRDefault="00854E90" w:rsidP="00BD673A">
      <w:pPr>
        <w:tabs>
          <w:tab w:val="left" w:pos="3508"/>
        </w:tabs>
        <w:rPr>
          <w:rStyle w:val="normaltextrun"/>
          <w:rFonts w:ascii="Arial" w:hAnsi="Arial" w:cs="Arial"/>
          <w:b/>
          <w:bCs/>
          <w:sz w:val="16"/>
          <w:szCs w:val="16"/>
          <w:shd w:val="clear" w:color="auto" w:fill="FFFFFF"/>
        </w:rPr>
      </w:pPr>
    </w:p>
    <w:p w14:paraId="3671972B" w14:textId="77777777" w:rsidR="00854E90" w:rsidRDefault="00854E90" w:rsidP="00BD673A">
      <w:pPr>
        <w:tabs>
          <w:tab w:val="left" w:pos="3508"/>
        </w:tabs>
        <w:rPr>
          <w:rStyle w:val="normaltextrun"/>
          <w:rFonts w:ascii="Arial" w:hAnsi="Arial" w:cs="Arial"/>
          <w:b/>
          <w:bCs/>
          <w:sz w:val="16"/>
          <w:szCs w:val="16"/>
          <w:shd w:val="clear" w:color="auto" w:fill="FFFFFF"/>
        </w:rPr>
      </w:pPr>
    </w:p>
    <w:p w14:paraId="01342159" w14:textId="77777777" w:rsidR="00854E90" w:rsidRDefault="00854E90" w:rsidP="00BD673A">
      <w:pPr>
        <w:tabs>
          <w:tab w:val="left" w:pos="3508"/>
        </w:tabs>
        <w:rPr>
          <w:rStyle w:val="normaltextrun"/>
          <w:rFonts w:ascii="Arial" w:hAnsi="Arial" w:cs="Arial"/>
          <w:b/>
          <w:bCs/>
          <w:sz w:val="16"/>
          <w:szCs w:val="16"/>
          <w:shd w:val="clear" w:color="auto" w:fill="FFFFFF"/>
        </w:rPr>
      </w:pPr>
    </w:p>
    <w:p w14:paraId="54590E5F" w14:textId="77777777" w:rsidR="00854E90" w:rsidRDefault="00854E90" w:rsidP="00BD673A">
      <w:pPr>
        <w:tabs>
          <w:tab w:val="left" w:pos="3508"/>
        </w:tabs>
        <w:rPr>
          <w:rStyle w:val="normaltextrun"/>
          <w:rFonts w:ascii="Arial" w:hAnsi="Arial" w:cs="Arial"/>
          <w:b/>
          <w:bCs/>
          <w:sz w:val="16"/>
          <w:szCs w:val="16"/>
          <w:shd w:val="clear" w:color="auto" w:fill="FFFFFF"/>
        </w:rPr>
      </w:pPr>
    </w:p>
    <w:p w14:paraId="56A16487" w14:textId="77777777" w:rsidR="00854E90" w:rsidRDefault="00854E90" w:rsidP="00BD673A">
      <w:pPr>
        <w:tabs>
          <w:tab w:val="left" w:pos="3508"/>
        </w:tabs>
        <w:rPr>
          <w:rStyle w:val="normaltextrun"/>
          <w:rFonts w:ascii="Arial" w:hAnsi="Arial" w:cs="Arial"/>
          <w:b/>
          <w:bCs/>
          <w:sz w:val="16"/>
          <w:szCs w:val="16"/>
          <w:shd w:val="clear" w:color="auto" w:fill="FFFFFF"/>
        </w:rPr>
      </w:pPr>
    </w:p>
    <w:p w14:paraId="63D63A85" w14:textId="60516521" w:rsidR="006B489B" w:rsidRDefault="006B489B" w:rsidP="00BD673A">
      <w:pPr>
        <w:tabs>
          <w:tab w:val="left" w:pos="3508"/>
        </w:tabs>
        <w:rPr>
          <w:rFonts w:ascii="Arial" w:hAnsi="Arial" w:cs="Arial"/>
          <w:b/>
          <w:bCs/>
          <w:sz w:val="16"/>
          <w:szCs w:val="16"/>
        </w:rPr>
      </w:pPr>
    </w:p>
    <w:p w14:paraId="1B64A22F" w14:textId="77777777" w:rsidR="001F16CD" w:rsidRDefault="001F16CD" w:rsidP="00BD673A">
      <w:pPr>
        <w:tabs>
          <w:tab w:val="left" w:pos="3508"/>
        </w:tabs>
        <w:rPr>
          <w:rFonts w:ascii="Arial" w:hAnsi="Arial" w:cs="Arial"/>
          <w:b/>
          <w:bCs/>
          <w:sz w:val="16"/>
          <w:szCs w:val="16"/>
        </w:rPr>
      </w:pPr>
    </w:p>
    <w:p w14:paraId="6D834ED6" w14:textId="77777777" w:rsidR="00A2442D" w:rsidRDefault="00A2442D" w:rsidP="00A2442D">
      <w:pPr>
        <w:tabs>
          <w:tab w:val="left" w:pos="3508"/>
        </w:tabs>
        <w:jc w:val="center"/>
        <w:rPr>
          <w:rFonts w:ascii="Arial" w:hAnsi="Arial" w:cs="Arial"/>
          <w:b/>
          <w:bCs/>
          <w:sz w:val="24"/>
          <w:szCs w:val="24"/>
        </w:rPr>
      </w:pPr>
      <w:r w:rsidRPr="001D504B">
        <w:rPr>
          <w:rFonts w:ascii="Arial" w:hAnsi="Arial" w:cs="Arial"/>
          <w:b/>
          <w:bCs/>
          <w:sz w:val="24"/>
          <w:szCs w:val="24"/>
        </w:rPr>
        <w:t>FICHA TÉCNICA:</w:t>
      </w:r>
    </w:p>
    <w:p w14:paraId="47B28B42" w14:textId="57CCF942" w:rsidR="00474B96" w:rsidRPr="006B6817" w:rsidRDefault="00474B96" w:rsidP="00AF7A62">
      <w:pPr>
        <w:tabs>
          <w:tab w:val="left" w:pos="3508"/>
        </w:tabs>
        <w:rPr>
          <w:rFonts w:ascii="Arial" w:hAnsi="Arial" w:cs="Arial"/>
          <w:b/>
          <w:bCs/>
          <w:sz w:val="16"/>
          <w:szCs w:val="16"/>
        </w:rPr>
      </w:pPr>
    </w:p>
    <w:tbl>
      <w:tblPr>
        <w:tblW w:w="52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1"/>
        <w:gridCol w:w="7371"/>
      </w:tblGrid>
      <w:tr w:rsidR="00474B96" w:rsidRPr="00EC7477" w14:paraId="49C844B8" w14:textId="77777777" w:rsidTr="00FD34E0">
        <w:trPr>
          <w:trHeight w:val="230"/>
          <w:jc w:val="center"/>
        </w:trPr>
        <w:tc>
          <w:tcPr>
            <w:tcW w:w="5000" w:type="pct"/>
            <w:gridSpan w:val="2"/>
            <w:shd w:val="clear" w:color="auto" w:fill="DEEAF6" w:themeFill="accent1" w:themeFillTint="33"/>
          </w:tcPr>
          <w:p w14:paraId="1CCEEF8A" w14:textId="3F8FD562" w:rsidR="00474B96" w:rsidRPr="00B359C5" w:rsidRDefault="00474B96" w:rsidP="00B359C5">
            <w:pPr>
              <w:pStyle w:val="TableParagraph"/>
              <w:jc w:val="center"/>
              <w:rPr>
                <w:rFonts w:ascii="Arial" w:hAnsi="Arial" w:cs="Arial"/>
                <w:b/>
                <w:sz w:val="16"/>
                <w:szCs w:val="12"/>
              </w:rPr>
            </w:pPr>
          </w:p>
        </w:tc>
      </w:tr>
      <w:tr w:rsidR="00474B96" w:rsidRPr="00EC7477" w14:paraId="21DB7E3E" w14:textId="77777777" w:rsidTr="006B6817">
        <w:trPr>
          <w:trHeight w:val="268"/>
          <w:jc w:val="center"/>
        </w:trPr>
        <w:tc>
          <w:tcPr>
            <w:tcW w:w="1059" w:type="pct"/>
          </w:tcPr>
          <w:p w14:paraId="23011A8A" w14:textId="77777777" w:rsidR="00474B96" w:rsidRPr="008D4E88" w:rsidRDefault="00474B96" w:rsidP="008D4E88">
            <w:pPr>
              <w:pStyle w:val="Sinespaciado"/>
              <w:jc w:val="both"/>
              <w:rPr>
                <w:rFonts w:eastAsia="Calibri"/>
                <w:sz w:val="20"/>
                <w:szCs w:val="20"/>
                <w:lang w:val="es-ES" w:eastAsia="es-ES"/>
              </w:rPr>
            </w:pPr>
            <w:r w:rsidRPr="008D4E88">
              <w:rPr>
                <w:rFonts w:eastAsia="Calibri"/>
                <w:sz w:val="20"/>
                <w:szCs w:val="20"/>
                <w:lang w:val="es-ES" w:eastAsia="es-ES"/>
              </w:rPr>
              <w:t>Denominación</w:t>
            </w:r>
          </w:p>
        </w:tc>
        <w:tc>
          <w:tcPr>
            <w:tcW w:w="3941" w:type="pct"/>
          </w:tcPr>
          <w:p w14:paraId="7C63F5D9" w14:textId="04F5E3FA" w:rsidR="00474B96" w:rsidRPr="008D4E88" w:rsidRDefault="00F11FD1" w:rsidP="008D4E88">
            <w:pPr>
              <w:pStyle w:val="Sinespaciado"/>
              <w:jc w:val="both"/>
              <w:rPr>
                <w:sz w:val="20"/>
                <w:szCs w:val="20"/>
                <w:lang w:val="es-ES" w:eastAsia="es-ES"/>
              </w:rPr>
            </w:pPr>
            <w:r w:rsidRPr="008D4E88">
              <w:rPr>
                <w:sz w:val="20"/>
                <w:szCs w:val="20"/>
                <w:lang w:eastAsia="es-ES"/>
              </w:rPr>
              <w:t>Detector de trazas de narcóticos y explosivos sin material radioactivo, semi-portátil.</w:t>
            </w:r>
          </w:p>
        </w:tc>
      </w:tr>
      <w:tr w:rsidR="00474B96" w:rsidRPr="00EC7477" w14:paraId="7CDEB6BA" w14:textId="77777777" w:rsidTr="006B6817">
        <w:trPr>
          <w:trHeight w:val="728"/>
          <w:jc w:val="center"/>
        </w:trPr>
        <w:tc>
          <w:tcPr>
            <w:tcW w:w="1059" w:type="pct"/>
          </w:tcPr>
          <w:p w14:paraId="7C86E676" w14:textId="77777777" w:rsidR="00474B96" w:rsidRPr="008D4E88" w:rsidRDefault="00474B96" w:rsidP="008D4E88">
            <w:pPr>
              <w:pStyle w:val="Sinespaciado"/>
              <w:jc w:val="both"/>
              <w:rPr>
                <w:rFonts w:eastAsia="Calibri"/>
                <w:sz w:val="20"/>
                <w:szCs w:val="20"/>
                <w:lang w:val="es-ES" w:eastAsia="es-ES"/>
              </w:rPr>
            </w:pPr>
            <w:r w:rsidRPr="008D4E88">
              <w:rPr>
                <w:rFonts w:eastAsia="Calibri"/>
                <w:sz w:val="20"/>
                <w:szCs w:val="20"/>
                <w:lang w:val="es-ES" w:eastAsia="es-ES"/>
              </w:rPr>
              <w:t>Especificaciones Técnicas y de Calidad.</w:t>
            </w:r>
          </w:p>
        </w:tc>
        <w:tc>
          <w:tcPr>
            <w:tcW w:w="3941" w:type="pct"/>
          </w:tcPr>
          <w:p w14:paraId="3362A762" w14:textId="503330A2"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Tipo de equipo: Detector de trazas de sustancias explosivas y narcóticas.</w:t>
            </w:r>
          </w:p>
          <w:p w14:paraId="6ABC2694" w14:textId="6051270A"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Tecnología de detección: Espectrometría de Movilidad Iónica (IMS) que permita la detección e identificación de trazas de sustancias explosivas y narcóticas.</w:t>
            </w:r>
          </w:p>
          <w:p w14:paraId="4F20DCA6" w14:textId="3FFB33B9"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Fuente de ionización: No radiactiva.</w:t>
            </w:r>
          </w:p>
          <w:p w14:paraId="3ABDA0D3" w14:textId="3BA4D74C"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Tipo de sustancias detectadas: Explosivos y narcóticos.</w:t>
            </w:r>
          </w:p>
          <w:p w14:paraId="17CF944C" w14:textId="0B0BAA27"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Sensibilidad: Capacidad de detección en rango de nanogramos (ng) o inferior.</w:t>
            </w:r>
          </w:p>
          <w:p w14:paraId="1178F2B1" w14:textId="19CFA175"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Tiempo de análisis: Máximo diez (10) segundos por muestra.</w:t>
            </w:r>
          </w:p>
          <w:p w14:paraId="680323ED" w14:textId="02267037"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 xml:space="preserve">Método de muestreo: Mediante recolectores tipo </w:t>
            </w:r>
            <w:r w:rsidRPr="008D4E88">
              <w:rPr>
                <w:i/>
                <w:iCs/>
                <w:sz w:val="20"/>
                <w:szCs w:val="20"/>
                <w:lang w:val="es-ES"/>
              </w:rPr>
              <w:t>swab</w:t>
            </w:r>
            <w:r w:rsidRPr="008D4E88">
              <w:rPr>
                <w:sz w:val="20"/>
                <w:szCs w:val="20"/>
                <w:lang w:val="es-ES"/>
              </w:rPr>
              <w:t xml:space="preserve"> y/o elementos de muestreo compatibles con el equipo.</w:t>
            </w:r>
          </w:p>
          <w:p w14:paraId="5B861AB4" w14:textId="107131BD"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Modo de operación: Automático o semiautomático.</w:t>
            </w:r>
          </w:p>
          <w:p w14:paraId="42BB62E7" w14:textId="332FB13E"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Capacidad de operación: Deberá permitir operación continua en entornos operacionales y de seguridad.</w:t>
            </w:r>
          </w:p>
          <w:p w14:paraId="29CE06E5" w14:textId="4FDD6184"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 xml:space="preserve">Tiempo de arranque/calentamiento: </w:t>
            </w:r>
            <w:r w:rsidR="00474DA8">
              <w:rPr>
                <w:sz w:val="20"/>
                <w:szCs w:val="20"/>
                <w:lang w:val="es-ES"/>
              </w:rPr>
              <w:t>E</w:t>
            </w:r>
            <w:r w:rsidR="00474DA8" w:rsidRPr="00474DA8">
              <w:rPr>
                <w:sz w:val="20"/>
                <w:szCs w:val="20"/>
              </w:rPr>
              <w:t>l equipo deberá encontrarse disponible para operación en un tiempo máximo de diez (10) minutos, contado a partir de su encendido.</w:t>
            </w:r>
          </w:p>
          <w:p w14:paraId="5FEB43E6" w14:textId="44258AAE" w:rsidR="002D69BC" w:rsidRPr="00805872" w:rsidRDefault="002D69BC" w:rsidP="008D4E88">
            <w:pPr>
              <w:pStyle w:val="Sinespaciado"/>
              <w:numPr>
                <w:ilvl w:val="0"/>
                <w:numId w:val="11"/>
              </w:numPr>
              <w:ind w:left="178" w:hanging="181"/>
              <w:jc w:val="both"/>
              <w:rPr>
                <w:sz w:val="20"/>
                <w:szCs w:val="20"/>
              </w:rPr>
            </w:pPr>
            <w:r w:rsidRPr="00805872">
              <w:rPr>
                <w:sz w:val="20"/>
                <w:szCs w:val="20"/>
              </w:rPr>
              <w:t>Sistema de alarmas: Visuales y auditivas ante la detección.</w:t>
            </w:r>
          </w:p>
          <w:p w14:paraId="5F98BE0C" w14:textId="50F4B157" w:rsidR="002D69BC" w:rsidRPr="00805872" w:rsidRDefault="002D69BC" w:rsidP="00805872">
            <w:pPr>
              <w:pStyle w:val="Sinespaciado"/>
              <w:numPr>
                <w:ilvl w:val="0"/>
                <w:numId w:val="11"/>
              </w:numPr>
              <w:pBdr>
                <w:top w:val="nil"/>
                <w:left w:val="nil"/>
                <w:bottom w:val="nil"/>
                <w:right w:val="nil"/>
                <w:between w:val="nil"/>
              </w:pBdr>
              <w:ind w:left="178" w:hanging="181"/>
              <w:jc w:val="both"/>
              <w:rPr>
                <w:sz w:val="20"/>
                <w:szCs w:val="20"/>
              </w:rPr>
            </w:pPr>
            <w:r w:rsidRPr="00805872">
              <w:rPr>
                <w:sz w:val="20"/>
                <w:szCs w:val="20"/>
              </w:rPr>
              <w:t xml:space="preserve">Interfaz de usuario: </w:t>
            </w:r>
            <w:r w:rsidR="00182C80" w:rsidRPr="00805872">
              <w:rPr>
                <w:sz w:val="20"/>
                <w:szCs w:val="20"/>
              </w:rPr>
              <w:t xml:space="preserve"> </w:t>
            </w:r>
            <w:r w:rsidR="00182C80" w:rsidRPr="00182C80">
              <w:rPr>
                <w:sz w:val="20"/>
                <w:szCs w:val="20"/>
              </w:rPr>
              <w:t>Pantalla integrada a color, con interfaz gráfica para la operación y visualización de resultados, que permita una interacción directa, sencilla e intuitiva con las funciones principales del equipo, mediante controles táctiles y/o controles físicos integrados.</w:t>
            </w:r>
          </w:p>
          <w:p w14:paraId="01BFB6FE" w14:textId="01777022"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Facilidad de uso: Operación simplificada que permita su utilización por personal previamente capacitado.</w:t>
            </w:r>
          </w:p>
          <w:p w14:paraId="32DBDF94" w14:textId="2EC0CE75"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Registro de eventos: Almacenamiento interno de resultados y eventos asociados a los análisis.</w:t>
            </w:r>
          </w:p>
          <w:p w14:paraId="381CF82D" w14:textId="1887BCD1"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Capacidad de almacenamiento: Deberá permitir el almacenamiento de los resultados y registros generados durante la operación, con capacidad suficiente para garantizar la trazabilidad de los análisis.</w:t>
            </w:r>
          </w:p>
          <w:p w14:paraId="4A69A4CC" w14:textId="32D48F3A"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Exportación de datos: Mediante USB, Ethernet u otras interfaces estándar equivalentes.</w:t>
            </w:r>
          </w:p>
          <w:p w14:paraId="51E406C4" w14:textId="74130E6C"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Trazabilidad: Registro de fecha, hora y resultado de cada análisis.</w:t>
            </w:r>
          </w:p>
          <w:p w14:paraId="33E4732E" w14:textId="0BE38323"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Sistema de autodiagnóstico: Incluido.</w:t>
            </w:r>
          </w:p>
          <w:p w14:paraId="5E238DB7" w14:textId="337C982E" w:rsidR="002D69BC" w:rsidRPr="006C6777" w:rsidRDefault="002D69BC" w:rsidP="006C6777">
            <w:pPr>
              <w:pStyle w:val="Sinespaciado"/>
              <w:numPr>
                <w:ilvl w:val="0"/>
                <w:numId w:val="11"/>
              </w:numPr>
              <w:ind w:left="169" w:hanging="189"/>
              <w:jc w:val="both"/>
              <w:rPr>
                <w:sz w:val="20"/>
                <w:szCs w:val="20"/>
                <w:lang w:val="es-ES" w:eastAsia="es-ES"/>
              </w:rPr>
            </w:pPr>
            <w:r w:rsidRPr="008D4E88">
              <w:rPr>
                <w:sz w:val="20"/>
                <w:szCs w:val="20"/>
                <w:lang w:val="es-ES"/>
              </w:rPr>
              <w:t xml:space="preserve">Calibración: </w:t>
            </w:r>
            <w:r w:rsidR="002C1B74" w:rsidRPr="002C1B74">
              <w:rPr>
                <w:sz w:val="20"/>
                <w:szCs w:val="20"/>
              </w:rPr>
              <w:t>El equipo deberá contar con mecanismos internos de autocalibración, de acuerdo con su arquitectura y especificaciones de fábrica, que permitan mantener y/o ajustar los parámetros requeridos para asegurar condiciones adecuadas de operación para los procesos de detección y análisis</w:t>
            </w:r>
            <w:r w:rsidR="006C6777" w:rsidRPr="00467096">
              <w:rPr>
                <w:sz w:val="20"/>
                <w:szCs w:val="20"/>
                <w:lang w:val="es-ES" w:eastAsia="es-ES"/>
              </w:rPr>
              <w:t xml:space="preserve"> sin depender rutinariamente de químicos o consumibles externos.</w:t>
            </w:r>
          </w:p>
          <w:p w14:paraId="237D70A5" w14:textId="34334A56" w:rsidR="000F7907" w:rsidRPr="008D4E88" w:rsidRDefault="000F7907" w:rsidP="008D4E88">
            <w:pPr>
              <w:pStyle w:val="Sinespaciado"/>
              <w:numPr>
                <w:ilvl w:val="0"/>
                <w:numId w:val="11"/>
              </w:numPr>
              <w:ind w:left="178" w:hanging="181"/>
              <w:jc w:val="both"/>
              <w:rPr>
                <w:sz w:val="20"/>
                <w:szCs w:val="20"/>
                <w:lang w:val="es-ES"/>
              </w:rPr>
            </w:pPr>
            <w:r w:rsidRPr="000F7907">
              <w:rPr>
                <w:sz w:val="20"/>
                <w:szCs w:val="20"/>
              </w:rPr>
              <w:t>Autodiagnóstico</w:t>
            </w:r>
            <w:r>
              <w:rPr>
                <w:sz w:val="20"/>
                <w:szCs w:val="20"/>
              </w:rPr>
              <w:t xml:space="preserve">. </w:t>
            </w:r>
            <w:r w:rsidRPr="000F7907">
              <w:rPr>
                <w:sz w:val="20"/>
                <w:szCs w:val="20"/>
              </w:rPr>
              <w:t>El equipo deberá contar con mecanismos internos de autodiagnóstico que permitan comprobar su estado operativo e identificar posibles fallas o condiciones anormales del sistema.</w:t>
            </w:r>
          </w:p>
          <w:p w14:paraId="150095CD" w14:textId="5085A929"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 xml:space="preserve">Verificación funcional: </w:t>
            </w:r>
            <w:r w:rsidR="00A06707" w:rsidRPr="00A06707">
              <w:rPr>
                <w:sz w:val="20"/>
                <w:szCs w:val="20"/>
              </w:rPr>
              <w:t>El equipo deberá contar con mecanismos de verificación funcional que permitan comprobar el correcto funcionamiento operativo del sistema.</w:t>
            </w:r>
          </w:p>
          <w:p w14:paraId="527F97AA" w14:textId="7DF4FAB0"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Condiciones de operación – temperatura: Entre -10 °C y +50 °C o rango superior.</w:t>
            </w:r>
          </w:p>
          <w:p w14:paraId="03EA2576" w14:textId="0947FE65"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Condiciones de operación – humedad: Entre 0 % y 95 % de humedad relativa, sin condensación, o rango superior.</w:t>
            </w:r>
          </w:p>
          <w:p w14:paraId="48ABC508" w14:textId="6C3C12AE"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Alimentación eléctrica: 100–240 V AC, 50–60 Hz, o rango equivalente.</w:t>
            </w:r>
          </w:p>
          <w:p w14:paraId="4C450F21" w14:textId="6CFB2B61" w:rsidR="00FE6C4E" w:rsidRPr="00FE6C4E" w:rsidRDefault="002D69BC" w:rsidP="00FE6C4E">
            <w:pPr>
              <w:pStyle w:val="Sinespaciado"/>
              <w:numPr>
                <w:ilvl w:val="0"/>
                <w:numId w:val="11"/>
              </w:numPr>
              <w:ind w:left="178" w:hanging="181"/>
              <w:jc w:val="both"/>
              <w:rPr>
                <w:sz w:val="20"/>
                <w:szCs w:val="20"/>
                <w:lang w:val="es-ES"/>
              </w:rPr>
            </w:pPr>
            <w:r w:rsidRPr="008D4E88">
              <w:rPr>
                <w:sz w:val="20"/>
                <w:szCs w:val="20"/>
                <w:lang w:val="es-ES"/>
              </w:rPr>
              <w:t>Alimentación portátil: Sistema de batería recargable que permita la operación del equipo en condiciones de movilidad.</w:t>
            </w:r>
            <w:r w:rsidR="00FE6C4E">
              <w:rPr>
                <w:sz w:val="20"/>
                <w:szCs w:val="20"/>
                <w:lang w:val="es-ES"/>
              </w:rPr>
              <w:t xml:space="preserve"> </w:t>
            </w:r>
            <w:r w:rsidR="00FE6C4E" w:rsidRPr="00FE6C4E">
              <w:rPr>
                <w:sz w:val="20"/>
                <w:szCs w:val="20"/>
                <w:lang w:val="es-ES"/>
              </w:rPr>
              <w:t xml:space="preserve">Mediante el uso de baterías </w:t>
            </w:r>
            <w:r w:rsidR="00FE6C4E" w:rsidRPr="00FE6C4E">
              <w:rPr>
                <w:sz w:val="20"/>
                <w:szCs w:val="20"/>
                <w:lang w:val="es-ES"/>
              </w:rPr>
              <w:lastRenderedPageBreak/>
              <w:t xml:space="preserve">intercambiables en caliente (Hot Swap) mínimo 2 baterías incluidas en la oferta o una hora de operación en solo baterías. </w:t>
            </w:r>
          </w:p>
          <w:p w14:paraId="28EA40DA" w14:textId="77777777" w:rsidR="00E17775" w:rsidRDefault="00E17775" w:rsidP="00E17775">
            <w:pPr>
              <w:pStyle w:val="Sinespaciado"/>
              <w:numPr>
                <w:ilvl w:val="0"/>
                <w:numId w:val="11"/>
              </w:numPr>
              <w:ind w:left="178" w:hanging="181"/>
              <w:jc w:val="both"/>
              <w:rPr>
                <w:sz w:val="20"/>
                <w:szCs w:val="20"/>
                <w:lang w:val="es-ES"/>
              </w:rPr>
            </w:pPr>
            <w:r w:rsidRPr="00E17775">
              <w:rPr>
                <w:sz w:val="20"/>
                <w:szCs w:val="20"/>
                <w:lang w:val="es-ES"/>
              </w:rPr>
              <w:t xml:space="preserve">Modalidad de operación: Fija y portátil.  </w:t>
            </w:r>
          </w:p>
          <w:p w14:paraId="71064C4C" w14:textId="77777777" w:rsidR="00E17775" w:rsidRDefault="00E17775" w:rsidP="00E17775">
            <w:pPr>
              <w:pStyle w:val="Sinespaciado"/>
              <w:numPr>
                <w:ilvl w:val="0"/>
                <w:numId w:val="11"/>
              </w:numPr>
              <w:ind w:left="178" w:hanging="181"/>
              <w:jc w:val="both"/>
              <w:rPr>
                <w:sz w:val="20"/>
                <w:szCs w:val="20"/>
                <w:lang w:val="es-ES"/>
              </w:rPr>
            </w:pPr>
            <w:r w:rsidRPr="00E17775">
              <w:rPr>
                <w:sz w:val="20"/>
                <w:szCs w:val="20"/>
                <w:lang w:val="es-ES"/>
              </w:rPr>
              <w:t xml:space="preserve">Operación fija: Mediante conexión a red eléctrica convencional.  </w:t>
            </w:r>
          </w:p>
          <w:p w14:paraId="7CC8A97E" w14:textId="77777777" w:rsidR="00E17775" w:rsidRDefault="00E17775" w:rsidP="00E17775">
            <w:pPr>
              <w:pStyle w:val="Sinespaciado"/>
              <w:numPr>
                <w:ilvl w:val="0"/>
                <w:numId w:val="11"/>
              </w:numPr>
              <w:ind w:left="178" w:hanging="181"/>
              <w:jc w:val="both"/>
              <w:rPr>
                <w:sz w:val="20"/>
                <w:szCs w:val="20"/>
                <w:lang w:val="es-ES"/>
              </w:rPr>
            </w:pPr>
            <w:r w:rsidRPr="00E17775">
              <w:rPr>
                <w:sz w:val="20"/>
                <w:szCs w:val="20"/>
                <w:lang w:val="es-ES"/>
              </w:rPr>
              <w:t xml:space="preserve">Operación portátil: Mediante batería(s) recargable(s).  </w:t>
            </w:r>
          </w:p>
          <w:p w14:paraId="427100F9" w14:textId="37180441" w:rsidR="00083384" w:rsidRDefault="00E17775" w:rsidP="00083384">
            <w:pPr>
              <w:pStyle w:val="Sinespaciado"/>
              <w:numPr>
                <w:ilvl w:val="0"/>
                <w:numId w:val="11"/>
              </w:numPr>
              <w:ind w:left="178" w:hanging="181"/>
              <w:jc w:val="both"/>
              <w:rPr>
                <w:sz w:val="20"/>
                <w:szCs w:val="20"/>
                <w:lang w:val="es-ES"/>
              </w:rPr>
            </w:pPr>
            <w:r w:rsidRPr="00E17775">
              <w:rPr>
                <w:sz w:val="20"/>
                <w:szCs w:val="20"/>
                <w:lang w:val="es-ES"/>
              </w:rPr>
              <w:t>Peso máximo: Doce (12) kg, incluyendo la</w:t>
            </w:r>
            <w:r w:rsidR="00FE6C4E">
              <w:rPr>
                <w:sz w:val="20"/>
                <w:szCs w:val="20"/>
                <w:lang w:val="es-ES"/>
              </w:rPr>
              <w:t>s</w:t>
            </w:r>
            <w:r w:rsidRPr="00E17775">
              <w:rPr>
                <w:sz w:val="20"/>
                <w:szCs w:val="20"/>
                <w:lang w:val="es-ES"/>
              </w:rPr>
              <w:t xml:space="preserve"> </w:t>
            </w:r>
            <w:r w:rsidR="00440369" w:rsidRPr="00E17775">
              <w:rPr>
                <w:sz w:val="20"/>
                <w:szCs w:val="20"/>
                <w:lang w:val="es-ES"/>
              </w:rPr>
              <w:t>baterías instaladas</w:t>
            </w:r>
            <w:r w:rsidRPr="00E17775">
              <w:rPr>
                <w:sz w:val="20"/>
                <w:szCs w:val="20"/>
                <w:lang w:val="es-ES"/>
              </w:rPr>
              <w:t xml:space="preserve"> y los elementos indispensables para su operación normal.  </w:t>
            </w:r>
          </w:p>
          <w:p w14:paraId="79617933" w14:textId="0D4B9A4E" w:rsidR="00E17775" w:rsidRPr="00083384" w:rsidRDefault="00E17775" w:rsidP="00083384">
            <w:pPr>
              <w:pStyle w:val="Sinespaciado"/>
              <w:numPr>
                <w:ilvl w:val="0"/>
                <w:numId w:val="11"/>
              </w:numPr>
              <w:ind w:left="178" w:hanging="181"/>
              <w:jc w:val="both"/>
              <w:rPr>
                <w:sz w:val="20"/>
                <w:szCs w:val="20"/>
                <w:lang w:val="es-ES"/>
              </w:rPr>
            </w:pPr>
            <w:r w:rsidRPr="00083384">
              <w:rPr>
                <w:sz w:val="20"/>
                <w:szCs w:val="20"/>
                <w:lang w:val="es-ES"/>
              </w:rPr>
              <w:t>Transporte</w:t>
            </w:r>
            <w:r w:rsidR="00FE6C4E" w:rsidRPr="00083384">
              <w:rPr>
                <w:sz w:val="20"/>
                <w:szCs w:val="20"/>
                <w:lang w:val="es-ES"/>
              </w:rPr>
              <w:t xml:space="preserve"> y portabilidad</w:t>
            </w:r>
            <w:r w:rsidRPr="00083384">
              <w:rPr>
                <w:sz w:val="20"/>
                <w:szCs w:val="20"/>
                <w:lang w:val="es-ES"/>
              </w:rPr>
              <w:t>: El equipo deberá permitir su traslado manual por una (1) persona entre diferentes puntos de operació</w:t>
            </w:r>
            <w:r w:rsidR="00FE6C4E" w:rsidRPr="00083384">
              <w:rPr>
                <w:sz w:val="20"/>
                <w:szCs w:val="20"/>
                <w:lang w:val="es-ES"/>
              </w:rPr>
              <w:t>n</w:t>
            </w:r>
            <w:r w:rsidR="009B33F5">
              <w:rPr>
                <w:sz w:val="20"/>
                <w:szCs w:val="20"/>
                <w:lang w:val="es-ES"/>
              </w:rPr>
              <w:t>.</w:t>
            </w:r>
          </w:p>
          <w:p w14:paraId="460E504F" w14:textId="369B2830" w:rsidR="00DC4ECB" w:rsidRPr="00E17775" w:rsidRDefault="00E17775" w:rsidP="00E17775">
            <w:pPr>
              <w:pStyle w:val="Sinespaciado"/>
              <w:numPr>
                <w:ilvl w:val="0"/>
                <w:numId w:val="11"/>
              </w:numPr>
              <w:ind w:left="178" w:hanging="181"/>
              <w:jc w:val="both"/>
              <w:rPr>
                <w:sz w:val="20"/>
                <w:szCs w:val="20"/>
                <w:lang w:val="es-ES"/>
              </w:rPr>
            </w:pPr>
            <w:r w:rsidRPr="00E17775">
              <w:rPr>
                <w:sz w:val="20"/>
                <w:szCs w:val="20"/>
                <w:lang w:val="es-ES"/>
              </w:rPr>
              <w:t>Instalación: Deberá permitir su utilización en puntos fijos o móviles, sin requerir infraestructura permanente para su operación móvil.</w:t>
            </w:r>
          </w:p>
          <w:p w14:paraId="4EDF1E8E" w14:textId="1A6FF59A"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Seguridad del sistema: Deberá contar con mecanismos de control de acceso por usuario, cuando esta funcionalidad se encuentre disponible en la configuración ofertada.</w:t>
            </w:r>
          </w:p>
          <w:p w14:paraId="60A4179C" w14:textId="6670192C"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Registro de auditoría: Historial de utilización y/o eventos del equipo.</w:t>
            </w:r>
          </w:p>
          <w:p w14:paraId="228FDE70" w14:textId="77777777" w:rsidR="002D69BC" w:rsidRPr="008D4E88" w:rsidRDefault="002D69BC" w:rsidP="008D4E88">
            <w:pPr>
              <w:pStyle w:val="Sinespaciado"/>
              <w:numPr>
                <w:ilvl w:val="0"/>
                <w:numId w:val="11"/>
              </w:numPr>
              <w:ind w:left="178" w:hanging="181"/>
              <w:jc w:val="both"/>
              <w:rPr>
                <w:sz w:val="20"/>
                <w:szCs w:val="20"/>
                <w:lang w:val="es-ES"/>
              </w:rPr>
            </w:pPr>
            <w:r w:rsidRPr="008D4E88">
              <w:rPr>
                <w:sz w:val="20"/>
                <w:szCs w:val="20"/>
                <w:lang w:val="es-ES"/>
              </w:rPr>
              <w:t>Mantenimiento: Deberá permitir la ejecución de actividades de mantenimiento preventivo y correctivo de acuerdo con las recomendaciones del fabricante.</w:t>
            </w:r>
          </w:p>
          <w:p w14:paraId="17717347" w14:textId="44265798" w:rsidR="00247264" w:rsidRPr="006722A9" w:rsidRDefault="002D69BC" w:rsidP="006722A9">
            <w:pPr>
              <w:pStyle w:val="Sinespaciado"/>
              <w:numPr>
                <w:ilvl w:val="0"/>
                <w:numId w:val="11"/>
              </w:numPr>
              <w:ind w:left="178" w:hanging="181"/>
              <w:jc w:val="both"/>
              <w:rPr>
                <w:sz w:val="20"/>
                <w:szCs w:val="20"/>
                <w:lang w:val="es-ES"/>
              </w:rPr>
            </w:pPr>
            <w:r w:rsidRPr="008D4E88">
              <w:rPr>
                <w:sz w:val="20"/>
                <w:szCs w:val="20"/>
                <w:lang w:val="es-ES"/>
              </w:rPr>
              <w:t>Resistencia operativa: Apto para utilización en entornos aeroportuarios y de seguridad</w:t>
            </w:r>
            <w:r w:rsidR="00247264" w:rsidRPr="006722A9">
              <w:rPr>
                <w:sz w:val="20"/>
                <w:szCs w:val="20"/>
                <w:lang w:val="es-ES"/>
              </w:rPr>
              <w:t>.</w:t>
            </w:r>
          </w:p>
          <w:p w14:paraId="5E444A2E" w14:textId="192C249A" w:rsidR="00247264" w:rsidRPr="00247264" w:rsidRDefault="00247264" w:rsidP="00247264">
            <w:pPr>
              <w:pStyle w:val="Sinespaciado"/>
              <w:numPr>
                <w:ilvl w:val="0"/>
                <w:numId w:val="11"/>
              </w:numPr>
              <w:ind w:left="178" w:hanging="181"/>
              <w:jc w:val="both"/>
              <w:rPr>
                <w:sz w:val="20"/>
                <w:szCs w:val="20"/>
                <w:lang w:val="es-ES"/>
              </w:rPr>
            </w:pPr>
            <w:r w:rsidRPr="00247264">
              <w:rPr>
                <w:sz w:val="20"/>
                <w:szCs w:val="20"/>
                <w:lang w:val="es-ES"/>
              </w:rPr>
              <w:t>Cambio de batería: El sistema deberá permitir el reemplazo de la batería sin interrupción de la operación del equipo (</w:t>
            </w:r>
            <w:r w:rsidRPr="00247264">
              <w:rPr>
                <w:i/>
                <w:iCs/>
                <w:sz w:val="20"/>
                <w:szCs w:val="20"/>
                <w:lang w:val="es-ES"/>
              </w:rPr>
              <w:t>hot-swappable</w:t>
            </w:r>
            <w:r w:rsidRPr="00247264">
              <w:rPr>
                <w:sz w:val="20"/>
                <w:szCs w:val="20"/>
                <w:lang w:val="es-ES"/>
              </w:rPr>
              <w:t>), garantizando la continuidad de la capacidad de detección durante su utilización en campo.</w:t>
            </w:r>
          </w:p>
        </w:tc>
      </w:tr>
      <w:tr w:rsidR="00474B96" w:rsidRPr="00EC7477" w14:paraId="746E021D" w14:textId="77777777" w:rsidTr="006B6817">
        <w:trPr>
          <w:trHeight w:val="523"/>
          <w:jc w:val="center"/>
        </w:trPr>
        <w:tc>
          <w:tcPr>
            <w:tcW w:w="1059" w:type="pct"/>
          </w:tcPr>
          <w:p w14:paraId="0714EC9E" w14:textId="77777777" w:rsidR="00474B96" w:rsidRPr="008D4E88" w:rsidRDefault="00474B96" w:rsidP="008D4E88">
            <w:pPr>
              <w:pStyle w:val="Sinespaciado"/>
              <w:jc w:val="both"/>
              <w:rPr>
                <w:rFonts w:eastAsia="Calibri"/>
                <w:sz w:val="20"/>
                <w:szCs w:val="20"/>
                <w:lang w:val="es-ES" w:eastAsia="es-ES"/>
              </w:rPr>
            </w:pPr>
            <w:r w:rsidRPr="008D4E88">
              <w:rPr>
                <w:rFonts w:eastAsia="Calibri"/>
                <w:sz w:val="20"/>
                <w:szCs w:val="20"/>
                <w:lang w:val="es-ES" w:eastAsia="es-ES"/>
              </w:rPr>
              <w:lastRenderedPageBreak/>
              <w:t>Materiales.</w:t>
            </w:r>
          </w:p>
        </w:tc>
        <w:tc>
          <w:tcPr>
            <w:tcW w:w="3941" w:type="pct"/>
          </w:tcPr>
          <w:p w14:paraId="48C6245E" w14:textId="4FD34197" w:rsidR="00474B96" w:rsidRPr="008D4E88" w:rsidRDefault="003A440F" w:rsidP="008D4E88">
            <w:pPr>
              <w:pStyle w:val="Sinespaciado"/>
              <w:jc w:val="both"/>
              <w:rPr>
                <w:sz w:val="20"/>
                <w:szCs w:val="20"/>
                <w:lang w:val="es-ES"/>
              </w:rPr>
            </w:pPr>
            <w:r w:rsidRPr="008D4E88">
              <w:rPr>
                <w:sz w:val="20"/>
                <w:szCs w:val="20"/>
              </w:rPr>
              <w:t>No aplica. El equipo deberá ser suministrado completamente ensamblado y apto para operación, de acuerdo con las especificaciones y condiciones técnicas del fabricante</w:t>
            </w:r>
          </w:p>
        </w:tc>
      </w:tr>
      <w:tr w:rsidR="00474B96" w:rsidRPr="00EC7477" w14:paraId="566939C5" w14:textId="77777777" w:rsidTr="006B6817">
        <w:trPr>
          <w:trHeight w:val="523"/>
          <w:jc w:val="center"/>
        </w:trPr>
        <w:tc>
          <w:tcPr>
            <w:tcW w:w="1059" w:type="pct"/>
          </w:tcPr>
          <w:p w14:paraId="3B53F5D1" w14:textId="77777777" w:rsidR="00474B96" w:rsidRPr="008D4E88" w:rsidRDefault="00474B96" w:rsidP="008D4E88">
            <w:pPr>
              <w:pStyle w:val="Sinespaciado"/>
              <w:jc w:val="both"/>
              <w:rPr>
                <w:rFonts w:eastAsia="Calibri"/>
                <w:sz w:val="20"/>
                <w:szCs w:val="20"/>
                <w:lang w:val="es-ES" w:eastAsia="es-ES"/>
              </w:rPr>
            </w:pPr>
            <w:r w:rsidRPr="008D4E88">
              <w:rPr>
                <w:rFonts w:eastAsia="Calibri"/>
                <w:sz w:val="20"/>
                <w:szCs w:val="20"/>
                <w:lang w:val="es-ES" w:eastAsia="es-ES"/>
              </w:rPr>
              <w:t>Medidas.</w:t>
            </w:r>
          </w:p>
        </w:tc>
        <w:tc>
          <w:tcPr>
            <w:tcW w:w="3941" w:type="pct"/>
          </w:tcPr>
          <w:p w14:paraId="7071BCE9" w14:textId="29362D2C" w:rsidR="00474B96" w:rsidRPr="008D4E88" w:rsidRDefault="003A440F" w:rsidP="008D4E88">
            <w:pPr>
              <w:pStyle w:val="Sinespaciado"/>
              <w:jc w:val="both"/>
              <w:rPr>
                <w:sz w:val="20"/>
                <w:szCs w:val="20"/>
                <w:lang w:val="es-ES"/>
              </w:rPr>
            </w:pPr>
            <w:r w:rsidRPr="008D4E88">
              <w:rPr>
                <w:sz w:val="20"/>
                <w:szCs w:val="20"/>
              </w:rPr>
              <w:t>Las correspondientes al diseño y configuración ofertada, siempre que permitan su transporte y utilización como equipo semi-portátil.</w:t>
            </w:r>
          </w:p>
        </w:tc>
      </w:tr>
      <w:tr w:rsidR="00474B96" w:rsidRPr="00EC7477" w14:paraId="771CE186" w14:textId="77777777" w:rsidTr="006B6817">
        <w:trPr>
          <w:trHeight w:val="221"/>
          <w:jc w:val="center"/>
        </w:trPr>
        <w:tc>
          <w:tcPr>
            <w:tcW w:w="1059" w:type="pct"/>
          </w:tcPr>
          <w:p w14:paraId="1DDA0F9D" w14:textId="77777777" w:rsidR="00474B96" w:rsidRPr="008D4E88" w:rsidRDefault="00474B96" w:rsidP="008D4E88">
            <w:pPr>
              <w:pStyle w:val="Sinespaciado"/>
              <w:jc w:val="both"/>
              <w:rPr>
                <w:rFonts w:eastAsia="Calibri"/>
                <w:sz w:val="20"/>
                <w:szCs w:val="20"/>
                <w:lang w:val="es-ES" w:eastAsia="es-ES"/>
              </w:rPr>
            </w:pPr>
            <w:r w:rsidRPr="008D4E88">
              <w:rPr>
                <w:rFonts w:eastAsia="Calibri"/>
                <w:sz w:val="20"/>
                <w:szCs w:val="20"/>
                <w:lang w:val="es-ES" w:eastAsia="es-ES"/>
              </w:rPr>
              <w:t>Usos.</w:t>
            </w:r>
          </w:p>
        </w:tc>
        <w:tc>
          <w:tcPr>
            <w:tcW w:w="3941" w:type="pct"/>
          </w:tcPr>
          <w:p w14:paraId="5195B3BB" w14:textId="7A7C12C7" w:rsidR="00474B96" w:rsidRPr="008D4E88" w:rsidRDefault="00C13167" w:rsidP="008D4E88">
            <w:pPr>
              <w:pStyle w:val="Sinespaciado"/>
              <w:jc w:val="both"/>
              <w:rPr>
                <w:sz w:val="20"/>
                <w:szCs w:val="20"/>
                <w:lang w:val="es-ES" w:eastAsia="es-ES"/>
              </w:rPr>
            </w:pPr>
            <w:r w:rsidRPr="008D4E88">
              <w:rPr>
                <w:sz w:val="20"/>
                <w:szCs w:val="20"/>
                <w:lang w:eastAsia="es-ES"/>
              </w:rPr>
              <w:t>Detección e identificación de trazas de sustancias explosivas y narcóticas en actividades de inspección, control y seguridad aeroportuaria, en puntos fijos o móviles.</w:t>
            </w:r>
          </w:p>
        </w:tc>
      </w:tr>
      <w:tr w:rsidR="00FE3C41" w:rsidRPr="00EC7477" w14:paraId="671D67D7" w14:textId="77777777" w:rsidTr="006B6817">
        <w:trPr>
          <w:trHeight w:val="221"/>
          <w:jc w:val="center"/>
        </w:trPr>
        <w:tc>
          <w:tcPr>
            <w:tcW w:w="1059" w:type="pct"/>
          </w:tcPr>
          <w:p w14:paraId="6419881D" w14:textId="0B0A7B6F" w:rsidR="00FE3C41" w:rsidRPr="008D4E88" w:rsidRDefault="00FE3C41" w:rsidP="008D4E88">
            <w:pPr>
              <w:pStyle w:val="Sinespaciado"/>
              <w:jc w:val="both"/>
              <w:rPr>
                <w:rFonts w:eastAsia="Calibri"/>
                <w:sz w:val="20"/>
                <w:szCs w:val="20"/>
                <w:lang w:val="es-ES" w:eastAsia="es-ES"/>
              </w:rPr>
            </w:pPr>
            <w:r>
              <w:rPr>
                <w:rFonts w:eastAsia="Calibri"/>
                <w:sz w:val="20"/>
                <w:szCs w:val="20"/>
                <w:lang w:val="es-ES" w:eastAsia="es-ES"/>
              </w:rPr>
              <w:t xml:space="preserve">Consumibles </w:t>
            </w:r>
          </w:p>
        </w:tc>
        <w:tc>
          <w:tcPr>
            <w:tcW w:w="3941" w:type="pct"/>
          </w:tcPr>
          <w:p w14:paraId="3D17CBE5" w14:textId="68D9BA19" w:rsidR="005C669A" w:rsidRDefault="005C669A" w:rsidP="005C669A">
            <w:pPr>
              <w:pStyle w:val="Sinespaciado"/>
              <w:numPr>
                <w:ilvl w:val="0"/>
                <w:numId w:val="11"/>
              </w:numPr>
              <w:ind w:left="169" w:hanging="189"/>
              <w:jc w:val="both"/>
              <w:rPr>
                <w:sz w:val="20"/>
                <w:szCs w:val="20"/>
                <w:lang w:val="es-ES" w:eastAsia="es-ES"/>
              </w:rPr>
            </w:pPr>
            <w:r w:rsidRPr="005C669A">
              <w:rPr>
                <w:sz w:val="20"/>
                <w:szCs w:val="20"/>
                <w:lang w:val="es-ES" w:eastAsia="es-ES"/>
              </w:rPr>
              <w:t>El equipo deberá ser suministrado con los consumibles necesarios para su operación normal</w:t>
            </w:r>
            <w:r w:rsidR="008C6BF1">
              <w:rPr>
                <w:sz w:val="20"/>
                <w:szCs w:val="20"/>
                <w:lang w:val="es-ES" w:eastAsia="es-ES"/>
              </w:rPr>
              <w:t xml:space="preserve"> calculados en 100 muestras diarias para un periodo de 12 meses </w:t>
            </w:r>
            <w:r w:rsidRPr="005C669A">
              <w:rPr>
                <w:sz w:val="20"/>
                <w:szCs w:val="20"/>
                <w:lang w:val="es-ES" w:eastAsia="es-ES"/>
              </w:rPr>
              <w:t>y de acuerdo con la capacidad de operación requerida por la Entidad.</w:t>
            </w:r>
          </w:p>
          <w:p w14:paraId="04A53BBD" w14:textId="77777777" w:rsidR="005C669A" w:rsidRDefault="005C669A" w:rsidP="005C669A">
            <w:pPr>
              <w:pStyle w:val="Sinespaciado"/>
              <w:numPr>
                <w:ilvl w:val="0"/>
                <w:numId w:val="11"/>
              </w:numPr>
              <w:ind w:left="169" w:hanging="189"/>
              <w:jc w:val="both"/>
              <w:rPr>
                <w:sz w:val="20"/>
                <w:szCs w:val="20"/>
                <w:lang w:val="es-ES" w:eastAsia="es-ES"/>
              </w:rPr>
            </w:pPr>
            <w:r w:rsidRPr="005C669A">
              <w:rPr>
                <w:sz w:val="20"/>
                <w:szCs w:val="20"/>
                <w:lang w:val="es-ES" w:eastAsia="es-ES"/>
              </w:rPr>
              <w:t>Los consumibles necesarios para la operación normal del equipo no deberán requerir refrigeración, condiciones especiales de almacenamiento ni infraestructura especializada para su conservación.</w:t>
            </w:r>
          </w:p>
          <w:p w14:paraId="428799A0" w14:textId="71603435" w:rsidR="00FE3C41" w:rsidRPr="006C6777" w:rsidRDefault="005C669A" w:rsidP="006C6777">
            <w:pPr>
              <w:pStyle w:val="Sinespaciado"/>
              <w:numPr>
                <w:ilvl w:val="0"/>
                <w:numId w:val="11"/>
              </w:numPr>
              <w:ind w:left="169" w:hanging="189"/>
              <w:jc w:val="both"/>
              <w:rPr>
                <w:sz w:val="20"/>
                <w:szCs w:val="20"/>
                <w:lang w:val="es-ES" w:eastAsia="es-ES"/>
              </w:rPr>
            </w:pPr>
            <w:r w:rsidRPr="005C669A">
              <w:rPr>
                <w:sz w:val="20"/>
                <w:szCs w:val="20"/>
                <w:lang w:val="es-ES" w:eastAsia="es-ES"/>
              </w:rPr>
              <w:t>Los consumibles suministrados para la operación normal del equipo no deberán presentar fecha de vencimiento, degradación o pérdida de sus características funcionales que limite su almacenamiento, disponibilidad o utilización durante el periodo de operación previsto por la Entidad.</w:t>
            </w:r>
          </w:p>
        </w:tc>
      </w:tr>
      <w:tr w:rsidR="00474B96" w:rsidRPr="00EC7477" w14:paraId="545C7F46" w14:textId="77777777" w:rsidTr="006B6817">
        <w:trPr>
          <w:trHeight w:val="331"/>
          <w:jc w:val="center"/>
        </w:trPr>
        <w:tc>
          <w:tcPr>
            <w:tcW w:w="1059" w:type="pct"/>
          </w:tcPr>
          <w:p w14:paraId="2A04D4A8" w14:textId="77777777" w:rsidR="00474B96" w:rsidRPr="008D4E88" w:rsidRDefault="00474B96" w:rsidP="008D4E88">
            <w:pPr>
              <w:pStyle w:val="Sinespaciado"/>
              <w:jc w:val="both"/>
              <w:rPr>
                <w:rFonts w:eastAsia="Calibri"/>
                <w:sz w:val="20"/>
                <w:szCs w:val="20"/>
                <w:lang w:val="es-ES" w:eastAsia="es-ES"/>
              </w:rPr>
            </w:pPr>
            <w:r w:rsidRPr="008D4E88">
              <w:rPr>
                <w:rFonts w:eastAsia="Calibri"/>
                <w:sz w:val="20"/>
                <w:szCs w:val="20"/>
                <w:lang w:val="es-ES" w:eastAsia="es-ES"/>
              </w:rPr>
              <w:t>Modelos, estilos, formas.</w:t>
            </w:r>
          </w:p>
        </w:tc>
        <w:tc>
          <w:tcPr>
            <w:tcW w:w="3941" w:type="pct"/>
          </w:tcPr>
          <w:p w14:paraId="165EF7FE" w14:textId="1EC7064D" w:rsidR="00474B96" w:rsidRPr="008D4E88" w:rsidRDefault="00C13167" w:rsidP="008D4E88">
            <w:pPr>
              <w:pStyle w:val="Sinespaciado"/>
              <w:jc w:val="both"/>
              <w:rPr>
                <w:sz w:val="20"/>
                <w:szCs w:val="20"/>
                <w:lang w:val="es-ES"/>
              </w:rPr>
            </w:pPr>
            <w:r w:rsidRPr="008D4E88">
              <w:rPr>
                <w:sz w:val="20"/>
                <w:szCs w:val="20"/>
              </w:rPr>
              <w:t>Equipo de diseño compacto y semi-portátil. No se establece un modelo, estilo o forma específica, siempre que el equipo ofertado cumpla integralmente las especificaciones técnicas exigidas.</w:t>
            </w:r>
          </w:p>
        </w:tc>
      </w:tr>
      <w:tr w:rsidR="00474B96" w:rsidRPr="00EC7477" w14:paraId="4E57E6C5" w14:textId="77777777" w:rsidTr="006B6817">
        <w:trPr>
          <w:trHeight w:val="440"/>
          <w:jc w:val="center"/>
        </w:trPr>
        <w:tc>
          <w:tcPr>
            <w:tcW w:w="1059" w:type="pct"/>
          </w:tcPr>
          <w:p w14:paraId="7B8B7C83" w14:textId="77777777" w:rsidR="00474B96" w:rsidRPr="008D4E88" w:rsidRDefault="00474B96" w:rsidP="008D4E88">
            <w:pPr>
              <w:pStyle w:val="Sinespaciado"/>
              <w:jc w:val="both"/>
              <w:rPr>
                <w:rFonts w:eastAsia="Calibri"/>
                <w:sz w:val="20"/>
                <w:szCs w:val="20"/>
                <w:lang w:val="es-ES" w:eastAsia="es-ES"/>
              </w:rPr>
            </w:pPr>
            <w:r w:rsidRPr="008D4E88">
              <w:rPr>
                <w:rFonts w:eastAsia="Calibri"/>
                <w:sz w:val="20"/>
                <w:szCs w:val="20"/>
                <w:lang w:val="es-ES" w:eastAsia="es-ES"/>
              </w:rPr>
              <w:t>Unidad de medida</w:t>
            </w:r>
          </w:p>
        </w:tc>
        <w:tc>
          <w:tcPr>
            <w:tcW w:w="3941" w:type="pct"/>
          </w:tcPr>
          <w:p w14:paraId="3134B6DC" w14:textId="1E1A5DC9" w:rsidR="00474B96" w:rsidRPr="008D4E88" w:rsidRDefault="00C13167" w:rsidP="008D4E88">
            <w:pPr>
              <w:pStyle w:val="Sinespaciado"/>
              <w:jc w:val="both"/>
              <w:rPr>
                <w:sz w:val="20"/>
                <w:szCs w:val="20"/>
                <w:lang w:val="en-GB"/>
              </w:rPr>
            </w:pPr>
            <w:r w:rsidRPr="008D4E88">
              <w:rPr>
                <w:sz w:val="20"/>
                <w:szCs w:val="20"/>
              </w:rPr>
              <w:t>Unidad</w:t>
            </w:r>
          </w:p>
        </w:tc>
      </w:tr>
      <w:tr w:rsidR="00474B96" w:rsidRPr="00EC7477" w14:paraId="4728AA14" w14:textId="77777777" w:rsidTr="006B6817">
        <w:trPr>
          <w:trHeight w:val="440"/>
          <w:jc w:val="center"/>
        </w:trPr>
        <w:tc>
          <w:tcPr>
            <w:tcW w:w="1059" w:type="pct"/>
          </w:tcPr>
          <w:p w14:paraId="1D3CED09" w14:textId="77777777" w:rsidR="00474B96" w:rsidRPr="008D4E88" w:rsidRDefault="00474B96" w:rsidP="008D4E88">
            <w:pPr>
              <w:pStyle w:val="Sinespaciado"/>
              <w:jc w:val="both"/>
              <w:rPr>
                <w:rFonts w:eastAsia="Calibri"/>
                <w:sz w:val="20"/>
                <w:szCs w:val="20"/>
                <w:lang w:val="es-ES" w:eastAsia="es-ES"/>
              </w:rPr>
            </w:pPr>
            <w:r w:rsidRPr="008D4E88">
              <w:rPr>
                <w:rFonts w:eastAsia="Calibri"/>
                <w:sz w:val="20"/>
                <w:szCs w:val="20"/>
                <w:lang w:val="es-ES" w:eastAsia="es-ES"/>
              </w:rPr>
              <w:t>Cantidad.</w:t>
            </w:r>
          </w:p>
        </w:tc>
        <w:tc>
          <w:tcPr>
            <w:tcW w:w="3941" w:type="pct"/>
          </w:tcPr>
          <w:p w14:paraId="455E211A" w14:textId="336CAB8F" w:rsidR="00474B96" w:rsidRPr="008D4E88" w:rsidRDefault="00C13167" w:rsidP="008D4E88">
            <w:pPr>
              <w:pStyle w:val="Sinespaciado"/>
              <w:jc w:val="both"/>
              <w:rPr>
                <w:sz w:val="20"/>
                <w:szCs w:val="20"/>
                <w:lang w:val="es-ES" w:eastAsia="es-ES"/>
              </w:rPr>
            </w:pPr>
            <w:r w:rsidRPr="008D4E88">
              <w:rPr>
                <w:sz w:val="20"/>
                <w:szCs w:val="20"/>
                <w:lang w:eastAsia="es-ES"/>
              </w:rPr>
              <w:t>01</w:t>
            </w:r>
          </w:p>
        </w:tc>
      </w:tr>
      <w:tr w:rsidR="00474B96" w:rsidRPr="00EC7477" w14:paraId="07CCCFE8" w14:textId="77777777" w:rsidTr="006B6817">
        <w:trPr>
          <w:trHeight w:val="409"/>
          <w:jc w:val="center"/>
        </w:trPr>
        <w:tc>
          <w:tcPr>
            <w:tcW w:w="1059" w:type="pct"/>
          </w:tcPr>
          <w:p w14:paraId="7E118D9D" w14:textId="77777777" w:rsidR="00474B96" w:rsidRPr="008D4E88" w:rsidRDefault="00474B96" w:rsidP="008D4E88">
            <w:pPr>
              <w:pStyle w:val="Sinespaciado"/>
              <w:jc w:val="both"/>
              <w:rPr>
                <w:rFonts w:eastAsia="Calibri"/>
                <w:sz w:val="20"/>
                <w:szCs w:val="20"/>
                <w:lang w:val="es-ES" w:eastAsia="es-ES"/>
              </w:rPr>
            </w:pPr>
            <w:r w:rsidRPr="008D4E88">
              <w:rPr>
                <w:rFonts w:eastAsia="Calibri"/>
                <w:sz w:val="20"/>
                <w:szCs w:val="20"/>
                <w:lang w:val="es-ES" w:eastAsia="es-ES"/>
              </w:rPr>
              <w:t>Orígenes, fabricantes, marcas.</w:t>
            </w:r>
          </w:p>
        </w:tc>
        <w:tc>
          <w:tcPr>
            <w:tcW w:w="3941" w:type="pct"/>
          </w:tcPr>
          <w:p w14:paraId="0272C3C3" w14:textId="0377F325" w:rsidR="00474B96" w:rsidRPr="008D4E88" w:rsidRDefault="00C13167" w:rsidP="008D4E88">
            <w:pPr>
              <w:pStyle w:val="Sinespaciado"/>
              <w:jc w:val="both"/>
              <w:rPr>
                <w:sz w:val="20"/>
                <w:szCs w:val="20"/>
                <w:lang w:val="es-ES" w:eastAsia="es-ES"/>
              </w:rPr>
            </w:pPr>
            <w:r w:rsidRPr="008D4E88">
              <w:rPr>
                <w:sz w:val="20"/>
                <w:szCs w:val="20"/>
                <w:lang w:eastAsia="es-ES"/>
              </w:rPr>
              <w:t>De libre participación. El proponente podrá ofertar cualquier fabricante, marca, referencia o modelo que cumpla integralmente las especificaciones técnicas establecidas en la presente ficha.</w:t>
            </w:r>
          </w:p>
        </w:tc>
      </w:tr>
      <w:tr w:rsidR="00474B96" w:rsidRPr="00EC7477" w14:paraId="6B0E1288" w14:textId="77777777" w:rsidTr="006B6817">
        <w:trPr>
          <w:trHeight w:val="48"/>
          <w:jc w:val="center"/>
        </w:trPr>
        <w:tc>
          <w:tcPr>
            <w:tcW w:w="1059" w:type="pct"/>
          </w:tcPr>
          <w:p w14:paraId="5750B65F" w14:textId="77777777" w:rsidR="00474B96" w:rsidRPr="008D4E88" w:rsidRDefault="00474B96" w:rsidP="008D4E88">
            <w:pPr>
              <w:pStyle w:val="Sinespaciado"/>
              <w:jc w:val="both"/>
              <w:rPr>
                <w:rFonts w:eastAsia="Calibri"/>
                <w:sz w:val="20"/>
                <w:szCs w:val="20"/>
                <w:lang w:val="es-ES" w:eastAsia="es-ES"/>
              </w:rPr>
            </w:pPr>
            <w:r w:rsidRPr="008D4E88">
              <w:rPr>
                <w:rFonts w:eastAsia="Calibri"/>
                <w:sz w:val="20"/>
                <w:szCs w:val="20"/>
                <w:lang w:val="es-ES" w:eastAsia="es-ES"/>
              </w:rPr>
              <w:t>Licencias y/o manuales correspondientes.</w:t>
            </w:r>
          </w:p>
        </w:tc>
        <w:tc>
          <w:tcPr>
            <w:tcW w:w="3941" w:type="pct"/>
          </w:tcPr>
          <w:p w14:paraId="4E714919" w14:textId="70A682DE" w:rsidR="00474B96" w:rsidRPr="008D4E88" w:rsidRDefault="00306FB5" w:rsidP="008D4E88">
            <w:pPr>
              <w:pStyle w:val="Sinespaciado"/>
              <w:jc w:val="both"/>
              <w:rPr>
                <w:sz w:val="20"/>
                <w:szCs w:val="20"/>
                <w:lang w:val="es-ES" w:eastAsia="es-ES"/>
              </w:rPr>
            </w:pPr>
            <w:r w:rsidRPr="008D4E88">
              <w:rPr>
                <w:sz w:val="20"/>
                <w:szCs w:val="20"/>
                <w:lang w:eastAsia="es-ES"/>
              </w:rPr>
              <w:t>El equipo deberá ser entregado con manual de operación y mantenimiento, en idioma español o inglés. Deberá suministrarse la documentación técnica necesaria para su adecuada operación, mantenimiento, calibración y/o verificación funcional. En caso de requerirse licencias de software para el funcionamiento del equipo, estas deberán estar incluidas en el suministr</w:t>
            </w:r>
            <w:r w:rsidR="00083384">
              <w:rPr>
                <w:sz w:val="20"/>
                <w:szCs w:val="20"/>
                <w:lang w:eastAsia="es-ES"/>
              </w:rPr>
              <w:t>o</w:t>
            </w:r>
          </w:p>
        </w:tc>
      </w:tr>
      <w:tr w:rsidR="00474B96" w:rsidRPr="00EC7477" w14:paraId="390E5222" w14:textId="77777777" w:rsidTr="006B6817">
        <w:trPr>
          <w:trHeight w:val="421"/>
          <w:jc w:val="center"/>
        </w:trPr>
        <w:tc>
          <w:tcPr>
            <w:tcW w:w="1059" w:type="pct"/>
          </w:tcPr>
          <w:p w14:paraId="15E9CC11" w14:textId="77777777" w:rsidR="00474B96" w:rsidRPr="008D4E88" w:rsidRDefault="00474B96" w:rsidP="008D4E88">
            <w:pPr>
              <w:pStyle w:val="Sinespaciado"/>
              <w:jc w:val="both"/>
              <w:rPr>
                <w:rFonts w:eastAsia="Calibri"/>
                <w:sz w:val="20"/>
                <w:szCs w:val="20"/>
                <w:lang w:val="es-ES" w:eastAsia="es-ES"/>
              </w:rPr>
            </w:pPr>
            <w:r w:rsidRPr="008D4E88">
              <w:rPr>
                <w:rFonts w:eastAsia="Calibri"/>
                <w:sz w:val="20"/>
                <w:szCs w:val="20"/>
                <w:lang w:val="es-ES" w:eastAsia="es-ES"/>
              </w:rPr>
              <w:t>Otras especificaciones.</w:t>
            </w:r>
          </w:p>
        </w:tc>
        <w:tc>
          <w:tcPr>
            <w:tcW w:w="3941" w:type="pct"/>
          </w:tcPr>
          <w:p w14:paraId="454667F1" w14:textId="1B638B29" w:rsidR="00474B96" w:rsidRPr="008D4E88" w:rsidRDefault="00856653" w:rsidP="00440369">
            <w:pPr>
              <w:pStyle w:val="Sinespaciado"/>
              <w:rPr>
                <w:sz w:val="20"/>
                <w:szCs w:val="20"/>
                <w:lang w:val="es-ES" w:eastAsia="es-ES"/>
              </w:rPr>
            </w:pPr>
            <w:r w:rsidRPr="008D4E88">
              <w:rPr>
                <w:rStyle w:val="SinespaciadoCar"/>
                <w:sz w:val="20"/>
                <w:szCs w:val="20"/>
                <w:lang w:eastAsia="es-ES"/>
              </w:rPr>
              <w:t xml:space="preserve">Certificaciones, homologaciones y/o aprobaciones de seguridad: El equipo ofertado deberá contar con certificaciones, homologaciones o aprobaciones vigentes emitidas por organismos o autoridades reconocidas internacionalmente </w:t>
            </w:r>
            <w:r w:rsidRPr="008D4E88">
              <w:rPr>
                <w:rStyle w:val="SinespaciadoCar"/>
                <w:sz w:val="20"/>
                <w:szCs w:val="20"/>
                <w:lang w:eastAsia="es-ES"/>
              </w:rPr>
              <w:lastRenderedPageBreak/>
              <w:t>para aplicaciones de inspección, seguridad aeroportuaria y/o detección de trazas de sustancias explosivas</w:t>
            </w:r>
            <w:r w:rsidR="0036607D" w:rsidRPr="008D4E88">
              <w:rPr>
                <w:rStyle w:val="SinespaciadoCar"/>
                <w:sz w:val="20"/>
                <w:szCs w:val="20"/>
                <w:lang w:eastAsia="es-ES"/>
              </w:rPr>
              <w:t xml:space="preserve"> </w:t>
            </w:r>
            <w:r w:rsidRPr="008D4E88">
              <w:rPr>
                <w:rStyle w:val="SinespaciadoCar"/>
                <w:sz w:val="20"/>
                <w:szCs w:val="20"/>
                <w:lang w:eastAsia="es-ES"/>
              </w:rPr>
              <w:t xml:space="preserve">y narcóticas. </w:t>
            </w:r>
            <w:r w:rsidRPr="008D4E88">
              <w:rPr>
                <w:rStyle w:val="SinespaciadoCar"/>
                <w:sz w:val="20"/>
                <w:szCs w:val="20"/>
                <w:lang w:eastAsia="es-ES"/>
              </w:rPr>
              <w:br/>
            </w:r>
            <w:r w:rsidRPr="008D4E88">
              <w:rPr>
                <w:rStyle w:val="SinespaciadoCar"/>
                <w:sz w:val="20"/>
                <w:szCs w:val="20"/>
                <w:lang w:eastAsia="es-ES"/>
              </w:rPr>
              <w:br/>
              <w:t>Para efectos de acreditar este requisito, el proponente deberá presentar la documentación expedida por el fabricante o la autoridad/organismo competente que permita verificar dichas certificaciones, homologaciones o</w:t>
            </w:r>
            <w:r w:rsidR="0036607D" w:rsidRPr="008D4E88">
              <w:rPr>
                <w:rStyle w:val="SinespaciadoCar"/>
                <w:sz w:val="20"/>
                <w:szCs w:val="20"/>
                <w:lang w:eastAsia="es-ES"/>
              </w:rPr>
              <w:t xml:space="preserve"> </w:t>
            </w:r>
            <w:r w:rsidRPr="008D4E88">
              <w:rPr>
                <w:rStyle w:val="SinespaciadoCar"/>
                <w:sz w:val="20"/>
                <w:szCs w:val="20"/>
                <w:lang w:eastAsia="es-ES"/>
              </w:rPr>
              <w:t>aprobaciones</w:t>
            </w:r>
            <w:r w:rsidRPr="008D4E88">
              <w:rPr>
                <w:sz w:val="20"/>
                <w:szCs w:val="20"/>
                <w:lang w:eastAsia="es-ES"/>
              </w:rPr>
              <w:t xml:space="preserve">. </w:t>
            </w:r>
            <w:r w:rsidRPr="008D4E88">
              <w:rPr>
                <w:sz w:val="20"/>
                <w:szCs w:val="20"/>
                <w:lang w:eastAsia="es-ES"/>
              </w:rPr>
              <w:br/>
            </w:r>
            <w:r w:rsidRPr="008D4E88">
              <w:rPr>
                <w:sz w:val="20"/>
                <w:szCs w:val="20"/>
                <w:lang w:eastAsia="es-ES"/>
              </w:rPr>
              <w:br/>
              <w:t xml:space="preserve">Como requisito mínimo de seguridad y desempeño, el equipo ofertado deberá acreditar las aprobaciones o certificaciones correspondientes de TSA, ECAC, CAAC e IPMO, de acuerdo con el alcance de aplicación que corresponda al equipo ofertado. </w:t>
            </w:r>
            <w:r w:rsidRPr="008D4E88">
              <w:rPr>
                <w:sz w:val="20"/>
                <w:szCs w:val="20"/>
                <w:lang w:eastAsia="es-ES"/>
              </w:rPr>
              <w:br/>
            </w:r>
            <w:r w:rsidRPr="008D4E88">
              <w:rPr>
                <w:sz w:val="20"/>
                <w:szCs w:val="20"/>
                <w:lang w:eastAsia="es-ES"/>
              </w:rPr>
              <w:br/>
              <w:t>El equipo deberá ser suministrado nuevo, en condiciones de funcionamiento y con todos los accesorios, elementos y componentes necesarios para su operación conforme a la configuración ofertada.</w:t>
            </w:r>
          </w:p>
        </w:tc>
      </w:tr>
      <w:tr w:rsidR="00474B96" w:rsidRPr="00EC7477" w14:paraId="2D0F4B8E" w14:textId="77777777" w:rsidTr="006B6817">
        <w:trPr>
          <w:trHeight w:val="421"/>
          <w:jc w:val="center"/>
        </w:trPr>
        <w:tc>
          <w:tcPr>
            <w:tcW w:w="1059" w:type="pct"/>
          </w:tcPr>
          <w:p w14:paraId="7571A410" w14:textId="77777777" w:rsidR="00474B96" w:rsidRPr="008D4E88" w:rsidRDefault="00474B96" w:rsidP="008D4E88">
            <w:pPr>
              <w:pStyle w:val="Sinespaciado"/>
              <w:jc w:val="both"/>
              <w:rPr>
                <w:rFonts w:eastAsia="Calibri"/>
                <w:sz w:val="20"/>
                <w:szCs w:val="20"/>
                <w:lang w:val="es-ES" w:eastAsia="es-ES"/>
              </w:rPr>
            </w:pPr>
            <w:r w:rsidRPr="008D4E88">
              <w:rPr>
                <w:rFonts w:eastAsia="Calibri"/>
                <w:sz w:val="20"/>
                <w:szCs w:val="20"/>
                <w:lang w:val="es-ES" w:eastAsia="es-ES"/>
              </w:rPr>
              <w:lastRenderedPageBreak/>
              <w:t>Garantía</w:t>
            </w:r>
          </w:p>
        </w:tc>
        <w:tc>
          <w:tcPr>
            <w:tcW w:w="3941" w:type="pct"/>
          </w:tcPr>
          <w:p w14:paraId="23AFDF1E" w14:textId="1BAD045C" w:rsidR="00474B96" w:rsidRPr="008D4E88" w:rsidRDefault="00856653" w:rsidP="008D4E88">
            <w:pPr>
              <w:pStyle w:val="Sinespaciado"/>
              <w:jc w:val="both"/>
              <w:rPr>
                <w:sz w:val="20"/>
                <w:szCs w:val="20"/>
              </w:rPr>
            </w:pPr>
            <w:r w:rsidRPr="008D4E88">
              <w:rPr>
                <w:sz w:val="20"/>
                <w:szCs w:val="20"/>
              </w:rPr>
              <w:t>Garantía mínima de doce (12) meses, contados a partir de la fecha de recibo a satisfacción del equipo, o la garantía superior ofrecida por el fabricante o proponente. La garantía deberá cubrir defectos de fabricación, funcionamiento y/o componentes, de conformidad con las condiciones establecidas en el contrato.</w:t>
            </w:r>
          </w:p>
        </w:tc>
      </w:tr>
    </w:tbl>
    <w:p w14:paraId="04005BD0" w14:textId="77777777" w:rsidR="00474B96" w:rsidRDefault="00474B96" w:rsidP="00AF7A62">
      <w:pPr>
        <w:tabs>
          <w:tab w:val="left" w:pos="3508"/>
        </w:tabs>
        <w:rPr>
          <w:rFonts w:ascii="Arial" w:hAnsi="Arial" w:cs="Arial"/>
          <w:szCs w:val="16"/>
        </w:rPr>
      </w:pPr>
    </w:p>
    <w:p w14:paraId="1E4CE325" w14:textId="77777777" w:rsidR="008E444F" w:rsidRPr="008E444F" w:rsidRDefault="008E444F" w:rsidP="008E444F">
      <w:pPr>
        <w:spacing w:after="0" w:line="276" w:lineRule="auto"/>
        <w:jc w:val="both"/>
        <w:rPr>
          <w:rFonts w:ascii="Arial" w:hAnsi="Arial" w:cs="Arial"/>
          <w:b/>
          <w:bCs/>
          <w:color w:val="808080" w:themeColor="background1" w:themeShade="80"/>
        </w:rPr>
      </w:pPr>
      <w:r w:rsidRPr="008E444F">
        <w:rPr>
          <w:rFonts w:ascii="Arial" w:hAnsi="Arial" w:cs="Arial"/>
          <w:b/>
          <w:bCs/>
        </w:rPr>
        <w:t xml:space="preserve">Obligaciones Generales y Específicas del Contratista: </w:t>
      </w:r>
    </w:p>
    <w:p w14:paraId="06B2CA27" w14:textId="77777777" w:rsidR="008E444F" w:rsidRDefault="008E444F" w:rsidP="008E444F">
      <w:pPr>
        <w:pStyle w:val="Prrafodelista"/>
        <w:spacing w:line="276" w:lineRule="auto"/>
        <w:jc w:val="both"/>
        <w:rPr>
          <w:rFonts w:ascii="Arial" w:hAnsi="Arial" w:cs="Arial"/>
          <w:color w:val="808080" w:themeColor="background1" w:themeShade="80"/>
        </w:rPr>
      </w:pPr>
    </w:p>
    <w:p w14:paraId="0014DA81" w14:textId="77777777" w:rsidR="00087E45" w:rsidRPr="00CA3C48" w:rsidRDefault="00087E45" w:rsidP="00C93193">
      <w:pPr>
        <w:pStyle w:val="Prrafodelista"/>
        <w:numPr>
          <w:ilvl w:val="0"/>
          <w:numId w:val="15"/>
        </w:numPr>
        <w:spacing w:after="0" w:line="240" w:lineRule="auto"/>
        <w:ind w:left="142" w:firstLine="11"/>
        <w:contextualSpacing w:val="0"/>
        <w:jc w:val="both"/>
        <w:rPr>
          <w:rFonts w:ascii="Arial" w:hAnsi="Arial" w:cs="Arial"/>
        </w:rPr>
      </w:pPr>
      <w:r w:rsidRPr="00CA3C48">
        <w:rPr>
          <w:rFonts w:ascii="Arial" w:hAnsi="Arial" w:cs="Arial"/>
        </w:rPr>
        <w:t>EL CONTRATISTA deberá cumplir con lo establecido en el objeto contractual, en concordancia con la propuesta anexa por el contratista la cual hace parte integral del contrato que se celebre, en los términos del Decreto 1082 de 2015.</w:t>
      </w:r>
    </w:p>
    <w:p w14:paraId="3B0F3AA4"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Cumplir con las especificaciones de tiempo, modo y lugar para la entrega de los elementos establecidos en los estudios previos, la propuesta y el contrato.</w:t>
      </w:r>
    </w:p>
    <w:p w14:paraId="52496CC3"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Mantener los precios ofrecidos durante la vigencia del contrato.</w:t>
      </w:r>
    </w:p>
    <w:p w14:paraId="65DE4B61"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El contratista deberá dar estricta atención a las normas técnicas nacionales y extranjeras para el cumplimiento del objeto contractual, de conformidad al artículo 4 numeral 5 de la ley 80 de 1993, el cual expresa:</w:t>
      </w:r>
    </w:p>
    <w:p w14:paraId="1BFEC093" w14:textId="77777777" w:rsidR="00087E45" w:rsidRPr="002816B4" w:rsidRDefault="00087E45" w:rsidP="00C93193">
      <w:pPr>
        <w:pStyle w:val="Prrafodelista"/>
        <w:ind w:left="142"/>
        <w:rPr>
          <w:rFonts w:ascii="Arial" w:hAnsi="Arial" w:cs="Arial"/>
        </w:rPr>
      </w:pPr>
    </w:p>
    <w:p w14:paraId="172E964E" w14:textId="77777777" w:rsidR="00087E45" w:rsidRPr="002816B4" w:rsidRDefault="00087E45" w:rsidP="00C93193">
      <w:pPr>
        <w:pStyle w:val="Prrafodelista"/>
        <w:numPr>
          <w:ilvl w:val="1"/>
          <w:numId w:val="15"/>
        </w:numPr>
        <w:spacing w:after="0" w:line="240" w:lineRule="auto"/>
        <w:ind w:left="709"/>
        <w:contextualSpacing w:val="0"/>
        <w:rPr>
          <w:rFonts w:ascii="Arial" w:hAnsi="Arial" w:cs="Arial"/>
        </w:rPr>
      </w:pPr>
      <w:r w:rsidRPr="002816B4">
        <w:rPr>
          <w:rFonts w:ascii="Arial" w:hAnsi="Arial" w:cs="Arial"/>
        </w:rPr>
        <w:t>Artículo 4o. DE LOS DERECHOS Y DEBERES DE LAS ENTIDADES ESTATALES.</w:t>
      </w:r>
    </w:p>
    <w:p w14:paraId="7148EC13" w14:textId="77777777" w:rsidR="00087E45" w:rsidRPr="002816B4" w:rsidRDefault="00087E45" w:rsidP="00C93193">
      <w:pPr>
        <w:pStyle w:val="Prrafodelista"/>
        <w:numPr>
          <w:ilvl w:val="1"/>
          <w:numId w:val="15"/>
        </w:numPr>
        <w:spacing w:after="0" w:line="240" w:lineRule="auto"/>
        <w:ind w:left="709"/>
        <w:contextualSpacing w:val="0"/>
        <w:rPr>
          <w:rFonts w:ascii="Arial" w:hAnsi="Arial" w:cs="Arial"/>
        </w:rPr>
      </w:pPr>
      <w:r w:rsidRPr="002816B4">
        <w:rPr>
          <w:rFonts w:ascii="Arial" w:hAnsi="Arial" w:cs="Arial"/>
        </w:rPr>
        <w:t>Para la consecución de los fines de que trata el artículo anterior, las entidades estatales:</w:t>
      </w:r>
    </w:p>
    <w:p w14:paraId="15958885" w14:textId="77777777" w:rsidR="00087E45" w:rsidRPr="002816B4" w:rsidRDefault="00087E45" w:rsidP="00C93193">
      <w:pPr>
        <w:pStyle w:val="Prrafodelista"/>
        <w:ind w:left="709"/>
        <w:rPr>
          <w:rFonts w:ascii="Arial" w:hAnsi="Arial" w:cs="Arial"/>
        </w:rPr>
      </w:pPr>
    </w:p>
    <w:p w14:paraId="24A31449" w14:textId="77777777" w:rsidR="00087E45" w:rsidRPr="002816B4" w:rsidRDefault="00087E45" w:rsidP="00C93193">
      <w:pPr>
        <w:pStyle w:val="Prrafodelista"/>
        <w:ind w:left="709"/>
        <w:jc w:val="both"/>
        <w:rPr>
          <w:rFonts w:ascii="Arial" w:hAnsi="Arial" w:cs="Arial"/>
          <w:i/>
          <w:iCs/>
        </w:rPr>
      </w:pPr>
      <w:r w:rsidRPr="002816B4">
        <w:rPr>
          <w:rFonts w:ascii="Arial" w:hAnsi="Arial" w:cs="Arial"/>
          <w:i/>
          <w:iCs/>
        </w:rPr>
        <w:t>Exigirán que la calidad de los bienes y servicios adquiridos por las entidades estatales se ajuste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w:t>
      </w:r>
    </w:p>
    <w:p w14:paraId="1F4DF051" w14:textId="77777777" w:rsidR="00087E45" w:rsidRPr="002816B4" w:rsidRDefault="00087E45" w:rsidP="00C93193">
      <w:pPr>
        <w:pStyle w:val="Prrafodelista"/>
        <w:ind w:left="142"/>
        <w:rPr>
          <w:rFonts w:ascii="Arial" w:hAnsi="Arial" w:cs="Arial"/>
        </w:rPr>
      </w:pPr>
    </w:p>
    <w:p w14:paraId="0C0904F5"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 xml:space="preserve">Presentar la respectiva factura electrónica de acuerdo a lo dispuesto por la DIAN, de acuerdo con el régimen tributario aplicable al objeto contratado, acompañada de los documentos soporte que le exija el SUPERVISOR y que permitan establecer el cumplimiento de las condiciones pactadas, incluido el Registro Único Tributario (RUT) expedido por la DIAN y el Registro de Información Tributaria (RIT) expedido por la Dirección Distrital de Impuestos, requisitos sin los cuales no se podrá tramitar el respectivo pago. Es obligación del contratista conocer y presupuestar todos los gravámenes de los cuales es responsable al momento de presentar su propuesta y celebrar el presente </w:t>
      </w:r>
      <w:r w:rsidRPr="00CA3C48">
        <w:rPr>
          <w:rFonts w:ascii="Arial" w:hAnsi="Arial" w:cs="Arial"/>
        </w:rPr>
        <w:lastRenderedPageBreak/>
        <w:t>Contrato, por tanto, asumirá la responsabilidad y los costos, multas y/o sanciones que se generen por la inexactitud de la información fiscal que se haya entregado a esta Secretaría. Para todos los efectos legales, presupuestales y fiscales, se entenderá que el valor de la propuesta presentada por el contratista incluye IVA, cuando el bien y/o servicio contratado no éste excluido de tal gravamen por la Ley.</w:t>
      </w:r>
    </w:p>
    <w:p w14:paraId="510FE0F4"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Obrar con lealtad y buena fe en las distintas etapas contractuales, evitando todo tipo de dilaciones que pudieran presentarse.</w:t>
      </w:r>
    </w:p>
    <w:p w14:paraId="6935C216"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Responder por el pago de los tributos que se causen o llegaren a causarse por la celebración, ejecución y liquidación del contrato.</w:t>
      </w:r>
    </w:p>
    <w:p w14:paraId="4E63B0D7"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Mantener actualizado su domicilio durante la vigencia del contrato y presentarse a la ENTIDAD en el momento en que sea requerido por el mismo, para la suscripción de la correspondiente acta de liquidación y demás documentos requeridos durante la ejecución del contrato.</w:t>
      </w:r>
    </w:p>
    <w:p w14:paraId="618402B1"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Cumplir, cabalmente con sus obligaciones frente al Sistema de Seguridad Social Integral. De conformidad con lo establecido en el Artículo 23 de la Ley 1150 de 2007. Para la realización del pago derivado del contrato, el CONTRATISTA deberá a llegar al supervisor el soporte que acredite que se encuentra al día en el pago de las citadas obligaciones.</w:t>
      </w:r>
    </w:p>
    <w:p w14:paraId="2068314B"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Responder en los plazos que la ENTIDAD establezca los requerimientos de aclaración o de información que sea necesaria en desarrollo del objeto del contrato.</w:t>
      </w:r>
    </w:p>
    <w:p w14:paraId="5837E0CA"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Presentar los documentos necesarios para la ejecución y perfeccionamiento del contrato.</w:t>
      </w:r>
    </w:p>
    <w:p w14:paraId="72B7775A"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 xml:space="preserve">No acceder a peticiones o amenazas de quienes actúen por fuera de la ley, con el fin de hacer u omitir algún hecho. (DE SER ASI, COMUNICARSE CON LA LINEA ANTICORRUPCION 018000 110 588 O AL CORREO </w:t>
      </w:r>
      <w:hyperlink r:id="rId9" w:history="1">
        <w:r w:rsidRPr="00CA3C48">
          <w:rPr>
            <w:rStyle w:val="Hipervnculo"/>
            <w:rFonts w:ascii="Arial" w:hAnsi="Arial" w:cs="Arial"/>
          </w:rPr>
          <w:t>anticorrupción@fac.mil.co</w:t>
        </w:r>
      </w:hyperlink>
      <w:r w:rsidRPr="00CA3C48">
        <w:rPr>
          <w:rFonts w:ascii="Arial" w:hAnsi="Arial" w:cs="Arial"/>
        </w:rPr>
        <w:t>).</w:t>
      </w:r>
    </w:p>
    <w:p w14:paraId="036AACF6"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Mantener vigentes todas las garantías que amparan el contrato en los términos del mismo.</w:t>
      </w:r>
    </w:p>
    <w:p w14:paraId="2E7A172F"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Será por cuenta del CONTRATISTA el pago de los salarios, prestaciones sociales e indemnizaciones de todo el personal que ocupe en la ejecución del contrato, quedando claro que no existe ningún tipo de vínculo laboral del personal con el CATAM.</w:t>
      </w:r>
    </w:p>
    <w:p w14:paraId="1CD83A4C"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Informar de forma inmediata al supervisor del contrato de cualquier anomalía que se presente durante la ejecución de este.</w:t>
      </w:r>
    </w:p>
    <w:p w14:paraId="2E412F61"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Cumplir con toda la normatividad vigente para el manejo de los productos propios de este proceso.</w:t>
      </w:r>
    </w:p>
    <w:p w14:paraId="15C377CE"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Todas aquellas obligaciones inherentes al contrato y necesarias para la correcta ejecución del objeto de este y las consagradas en el Código de Comercio y demás normas vigentes.</w:t>
      </w:r>
    </w:p>
    <w:p w14:paraId="06D7CBF7"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Suministrar oportunamente al supervisor del contrato la información del personal y de los vehículos que ingresarán a las instalaciones del CATAM para realizar la entrega del equipo y demás actividades derivadas de la ejecución contractual, cuando ello sea requerido por razones de seguridad.</w:t>
      </w:r>
    </w:p>
    <w:p w14:paraId="1FB88A11"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Garantizar que el equipo objeto del contrato sea entregado en perfectas condiciones de funcionamiento, con todos sus accesorios, componentes y documentación técnica correspondiente.</w:t>
      </w:r>
    </w:p>
    <w:p w14:paraId="05955EA9" w14:textId="77777777" w:rsidR="00087E45" w:rsidRPr="00CA3C48" w:rsidRDefault="00087E45" w:rsidP="00C93193">
      <w:pPr>
        <w:pStyle w:val="Prrafodelista"/>
        <w:numPr>
          <w:ilvl w:val="0"/>
          <w:numId w:val="15"/>
        </w:numPr>
        <w:spacing w:after="0" w:line="240" w:lineRule="auto"/>
        <w:ind w:left="142"/>
        <w:contextualSpacing w:val="0"/>
        <w:jc w:val="both"/>
        <w:rPr>
          <w:rFonts w:ascii="Arial" w:hAnsi="Arial" w:cs="Arial"/>
        </w:rPr>
      </w:pPr>
      <w:r w:rsidRPr="00CA3C48">
        <w:rPr>
          <w:rFonts w:ascii="Arial" w:hAnsi="Arial" w:cs="Arial"/>
        </w:rPr>
        <w:t>De conformidad con la Directiva Presidencial 9 de 2020, a partir del 1º de abril de 2021 todos los proveedores obligados a facturar electrónicamente deberán registrar el siguiente correo electrónico: siifnacion.facturaelectronica@minhacienda.gov.co como receptor único de las facturas emitidas a nombre de éstas, con el fin de que las envíen automáticamente, junto con el contenedor electrónico -Documento Zip (PDF, XML), para efectuar la correspondiente validación ante la DIAN.</w:t>
      </w:r>
    </w:p>
    <w:p w14:paraId="4E5D1A83" w14:textId="77777777" w:rsidR="00087E45" w:rsidRPr="00940F6B" w:rsidRDefault="00087E45" w:rsidP="00C93193">
      <w:pPr>
        <w:pStyle w:val="Prrafodelista"/>
        <w:numPr>
          <w:ilvl w:val="0"/>
          <w:numId w:val="15"/>
        </w:numPr>
        <w:spacing w:after="0" w:line="240" w:lineRule="auto"/>
        <w:ind w:left="142"/>
        <w:contextualSpacing w:val="0"/>
        <w:jc w:val="both"/>
        <w:rPr>
          <w:rFonts w:ascii="Arial" w:hAnsi="Arial" w:cs="Arial"/>
        </w:rPr>
      </w:pPr>
      <w:r w:rsidRPr="00940F6B">
        <w:rPr>
          <w:rFonts w:ascii="Arial" w:hAnsi="Arial" w:cs="Arial"/>
        </w:rPr>
        <w:t>Los precios indicados en la propuesta se deben mantener durante la vigencia y ejecución del contrato, por lo que deberán incluir el total de los costos directos e indirectos que se requieran para la ejecución de las actividades de la ficha técnica.</w:t>
      </w:r>
    </w:p>
    <w:p w14:paraId="64CEF85E" w14:textId="77777777" w:rsidR="00087E45" w:rsidRPr="00940F6B" w:rsidRDefault="00087E45" w:rsidP="00C93193">
      <w:pPr>
        <w:pStyle w:val="Prrafodelista"/>
        <w:numPr>
          <w:ilvl w:val="0"/>
          <w:numId w:val="15"/>
        </w:numPr>
        <w:spacing w:after="0" w:line="240" w:lineRule="auto"/>
        <w:ind w:left="142"/>
        <w:contextualSpacing w:val="0"/>
        <w:jc w:val="both"/>
        <w:rPr>
          <w:rFonts w:ascii="Arial" w:hAnsi="Arial" w:cs="Arial"/>
        </w:rPr>
      </w:pPr>
      <w:r w:rsidRPr="00940F6B">
        <w:rPr>
          <w:rFonts w:ascii="Arial" w:hAnsi="Arial" w:cs="Arial"/>
        </w:rPr>
        <w:lastRenderedPageBreak/>
        <w:t>Realizar la capacitación al personal designado por la Entidad para la operación del equipo, conforme al contenido, intensidad horaria y demás condiciones establecidas en el contrato y el anexo técnico.</w:t>
      </w:r>
    </w:p>
    <w:p w14:paraId="731B13C0" w14:textId="77777777" w:rsidR="00087E45" w:rsidRPr="00940F6B" w:rsidRDefault="00087E45" w:rsidP="00C93193">
      <w:pPr>
        <w:pStyle w:val="Prrafodelista"/>
        <w:numPr>
          <w:ilvl w:val="0"/>
          <w:numId w:val="15"/>
        </w:numPr>
        <w:spacing w:after="0" w:line="240" w:lineRule="auto"/>
        <w:ind w:left="142"/>
        <w:contextualSpacing w:val="0"/>
        <w:jc w:val="both"/>
        <w:rPr>
          <w:rFonts w:ascii="Arial" w:hAnsi="Arial" w:cs="Arial"/>
        </w:rPr>
      </w:pPr>
      <w:r w:rsidRPr="00940F6B">
        <w:rPr>
          <w:rFonts w:ascii="Arial" w:hAnsi="Arial" w:cs="Arial"/>
        </w:rPr>
        <w:t>Garantizar el correcto funcionamiento del equipo durante el término de la garantía ofrecida, atendiendo oportunamente las fallas que se presenten de conformidad con las condiciones establecidas en el contrato.</w:t>
      </w:r>
    </w:p>
    <w:p w14:paraId="70D19246" w14:textId="77777777" w:rsidR="00087E45" w:rsidRPr="00940F6B" w:rsidRDefault="00087E45" w:rsidP="00C93193">
      <w:pPr>
        <w:pStyle w:val="Prrafodelista"/>
        <w:numPr>
          <w:ilvl w:val="0"/>
          <w:numId w:val="15"/>
        </w:numPr>
        <w:spacing w:after="0" w:line="240" w:lineRule="auto"/>
        <w:ind w:left="142"/>
        <w:contextualSpacing w:val="0"/>
        <w:jc w:val="both"/>
        <w:rPr>
          <w:rFonts w:ascii="Arial" w:hAnsi="Arial" w:cs="Arial"/>
        </w:rPr>
      </w:pPr>
      <w:r w:rsidRPr="00940F6B">
        <w:rPr>
          <w:rFonts w:ascii="Arial" w:hAnsi="Arial" w:cs="Arial"/>
        </w:rPr>
        <w:t>Entregar el equipo debidamente configurado, calibrado y en condiciones de funcionamiento, efectuando las pruebas operativas requeridas para el recibo a satisfacción por parte de la Entidad.</w:t>
      </w:r>
    </w:p>
    <w:p w14:paraId="32E58C6E" w14:textId="77777777" w:rsidR="00087E45" w:rsidRPr="00940F6B" w:rsidRDefault="00087E45" w:rsidP="00C93193">
      <w:pPr>
        <w:pStyle w:val="Prrafodelista"/>
        <w:numPr>
          <w:ilvl w:val="0"/>
          <w:numId w:val="15"/>
        </w:numPr>
        <w:spacing w:after="0" w:line="240" w:lineRule="auto"/>
        <w:ind w:left="142"/>
        <w:contextualSpacing w:val="0"/>
        <w:jc w:val="both"/>
        <w:rPr>
          <w:rFonts w:ascii="Arial" w:hAnsi="Arial" w:cs="Arial"/>
        </w:rPr>
      </w:pPr>
      <w:r w:rsidRPr="00940F6B">
        <w:rPr>
          <w:rFonts w:ascii="Arial" w:hAnsi="Arial" w:cs="Arial"/>
        </w:rPr>
        <w:t>Entregar los manuales de operación, certificados, garantías, licencias y demás documentación técnica exigida en el contrato y el anexo técnico.</w:t>
      </w:r>
    </w:p>
    <w:p w14:paraId="2B491B53" w14:textId="77777777" w:rsidR="00087E45" w:rsidRPr="00CA3C48" w:rsidRDefault="00087E45" w:rsidP="00C93193">
      <w:pPr>
        <w:pStyle w:val="Prrafodelista"/>
        <w:numPr>
          <w:ilvl w:val="0"/>
          <w:numId w:val="15"/>
        </w:numPr>
        <w:autoSpaceDE w:val="0"/>
        <w:autoSpaceDN w:val="0"/>
        <w:adjustRightInd w:val="0"/>
        <w:spacing w:after="0" w:line="240" w:lineRule="auto"/>
        <w:ind w:left="142"/>
        <w:contextualSpacing w:val="0"/>
        <w:jc w:val="both"/>
        <w:rPr>
          <w:rFonts w:ascii="Arial" w:eastAsiaTheme="minorHAnsi" w:hAnsi="Arial" w:cs="Arial"/>
          <w:color w:val="FF0000"/>
          <w:sz w:val="24"/>
          <w:szCs w:val="24"/>
          <w:lang w:eastAsia="en-US"/>
        </w:rPr>
      </w:pPr>
      <w:r w:rsidRPr="00940F6B">
        <w:rPr>
          <w:rFonts w:ascii="Arial" w:hAnsi="Arial" w:cs="Arial"/>
        </w:rPr>
        <w:t xml:space="preserve">El contratista deberá hacer entrega de la factura electrónica con el cumplimiento de los requisitos exigidos </w:t>
      </w:r>
      <w:r w:rsidRPr="00CA3C48">
        <w:rPr>
          <w:rFonts w:ascii="Arial" w:hAnsi="Arial" w:cs="Arial"/>
        </w:rPr>
        <w:t>en la circular 016 del 9 de marzo del 2021, expedida por el Ministerio de Hacienda y Crédito Público. Se debe tener en cuenta que dentro del campo observaciones de la factura se debe diligenciar con el uso estricto de los símbolos, lo siguiente: #$15-01-05-010;#CONTRATO;CORREO SUPERVISOR#$. Se debe enviar tanto el archivo en pdf como en formato XML al correo: siifnacion.facturaelectronica@minhacienda.gov.co con el asunto 15-01-05-010; CONTRATO; CORREO SUPERVISOR. Es importante aclarar que, de no cumplirse con los requisitos descritos, no se podrá efectuar el pago.</w:t>
      </w:r>
    </w:p>
    <w:p w14:paraId="2EA9FDF2" w14:textId="77777777" w:rsidR="00087E45" w:rsidRPr="00CA3C48" w:rsidRDefault="00087E45" w:rsidP="00C93193">
      <w:pPr>
        <w:pStyle w:val="Prrafodelista"/>
        <w:numPr>
          <w:ilvl w:val="0"/>
          <w:numId w:val="15"/>
        </w:numPr>
        <w:autoSpaceDE w:val="0"/>
        <w:autoSpaceDN w:val="0"/>
        <w:adjustRightInd w:val="0"/>
        <w:spacing w:after="0" w:line="240" w:lineRule="auto"/>
        <w:ind w:left="142"/>
        <w:contextualSpacing w:val="0"/>
        <w:jc w:val="both"/>
        <w:rPr>
          <w:rFonts w:ascii="Arial" w:eastAsiaTheme="minorHAnsi" w:hAnsi="Arial" w:cs="Arial"/>
          <w:lang w:eastAsia="en-US"/>
        </w:rPr>
      </w:pPr>
      <w:r w:rsidRPr="00CA3C48">
        <w:rPr>
          <w:rFonts w:ascii="Arial" w:eastAsiaTheme="minorHAnsi" w:hAnsi="Arial" w:cs="Arial"/>
          <w:lang w:eastAsia="en-US"/>
        </w:rPr>
        <w:t xml:space="preserve">El Contratista deberá respaldar la venta de los equipos con una </w:t>
      </w:r>
      <w:r w:rsidRPr="00CA3C48">
        <w:rPr>
          <w:rFonts w:ascii="Arial" w:eastAsiaTheme="minorHAnsi" w:hAnsi="Arial" w:cs="Arial"/>
          <w:b/>
          <w:bCs/>
          <w:lang w:eastAsia="en-US"/>
        </w:rPr>
        <w:t xml:space="preserve">GARANTÍA TECNICA </w:t>
      </w:r>
      <w:r w:rsidRPr="00CA3C48">
        <w:rPr>
          <w:rFonts w:ascii="Arial" w:eastAsiaTheme="minorHAnsi" w:hAnsi="Arial" w:cs="Arial"/>
          <w:lang w:eastAsia="en-US"/>
        </w:rPr>
        <w:t>de un (01) año, en caso de defectos de fabricación o materiales, salvo daños causados por uso inadecuado, fenómenos ambientales, mal manejo e intervención de personal no autorizado, por el equipo entregado.</w:t>
      </w:r>
    </w:p>
    <w:p w14:paraId="4A7FE8A2" w14:textId="77777777" w:rsidR="00087E45" w:rsidRPr="00CA3C48" w:rsidRDefault="00087E45" w:rsidP="00C93193">
      <w:pPr>
        <w:pStyle w:val="Prrafodelista"/>
        <w:numPr>
          <w:ilvl w:val="0"/>
          <w:numId w:val="15"/>
        </w:numPr>
        <w:autoSpaceDE w:val="0"/>
        <w:autoSpaceDN w:val="0"/>
        <w:adjustRightInd w:val="0"/>
        <w:spacing w:after="0" w:line="240" w:lineRule="auto"/>
        <w:ind w:left="142"/>
        <w:contextualSpacing w:val="0"/>
        <w:jc w:val="both"/>
        <w:rPr>
          <w:rFonts w:ascii="Arial" w:eastAsiaTheme="minorHAnsi" w:hAnsi="Arial" w:cs="Arial"/>
          <w:lang w:eastAsia="en-US"/>
        </w:rPr>
      </w:pPr>
      <w:r w:rsidRPr="00CA3C48">
        <w:rPr>
          <w:rFonts w:ascii="Arial" w:eastAsiaTheme="minorHAnsi" w:hAnsi="Arial" w:cs="Arial"/>
          <w:lang w:eastAsia="en-US"/>
        </w:rPr>
        <w:t xml:space="preserve">La venta de los equipos debe comprender la </w:t>
      </w:r>
      <w:r w:rsidRPr="00CA3C48">
        <w:rPr>
          <w:rFonts w:ascii="Arial" w:eastAsiaTheme="minorHAnsi" w:hAnsi="Arial" w:cs="Arial"/>
          <w:b/>
          <w:bCs/>
          <w:lang w:eastAsia="en-US"/>
        </w:rPr>
        <w:t xml:space="preserve">instalación y puesta en funcionamiento </w:t>
      </w:r>
      <w:r w:rsidRPr="00CA3C48">
        <w:rPr>
          <w:rFonts w:ascii="Arial" w:eastAsiaTheme="minorHAnsi" w:hAnsi="Arial" w:cs="Arial"/>
          <w:lang w:eastAsia="en-US"/>
        </w:rPr>
        <w:t>en la cuidad de Bogotá, Instalaciones de la Fuerza Aeroespacial Colombiana, Comando Aéreo de Transporte Militar (CATAM).</w:t>
      </w:r>
    </w:p>
    <w:p w14:paraId="280C5FC7" w14:textId="77777777" w:rsidR="00087E45" w:rsidRPr="00CA3C48" w:rsidRDefault="00087E45" w:rsidP="00C93193">
      <w:pPr>
        <w:pStyle w:val="Prrafodelista"/>
        <w:numPr>
          <w:ilvl w:val="0"/>
          <w:numId w:val="15"/>
        </w:numPr>
        <w:autoSpaceDE w:val="0"/>
        <w:autoSpaceDN w:val="0"/>
        <w:adjustRightInd w:val="0"/>
        <w:spacing w:after="0" w:line="240" w:lineRule="auto"/>
        <w:ind w:left="142"/>
        <w:contextualSpacing w:val="0"/>
        <w:jc w:val="both"/>
        <w:rPr>
          <w:rFonts w:ascii="Arial" w:eastAsiaTheme="minorHAnsi" w:hAnsi="Arial" w:cs="Arial"/>
          <w:lang w:eastAsia="en-US"/>
        </w:rPr>
      </w:pPr>
      <w:r w:rsidRPr="00CA3C48">
        <w:rPr>
          <w:rFonts w:ascii="Arial" w:eastAsiaTheme="minorHAnsi" w:hAnsi="Arial" w:cs="Arial"/>
          <w:lang w:eastAsia="en-US"/>
        </w:rPr>
        <w:t>Durante el año de garantía el contratista realizará sin ningún costo para la entidad mantenimiento de los equipos, estableciéndose 03 mantenimientos preventivos y correctivos ilimitados y, la capacitación de operadores del equipo, los cuales se llevarán a cabo en el Comando Aéreo de Transporte Militar (CATAM). Bogotá D.C.</w:t>
      </w:r>
    </w:p>
    <w:p w14:paraId="7DC30F5C" w14:textId="77777777" w:rsidR="00087E45" w:rsidRPr="00CA3C48" w:rsidRDefault="00087E45" w:rsidP="00C93193">
      <w:pPr>
        <w:pStyle w:val="Prrafodelista"/>
        <w:numPr>
          <w:ilvl w:val="0"/>
          <w:numId w:val="15"/>
        </w:numPr>
        <w:autoSpaceDE w:val="0"/>
        <w:autoSpaceDN w:val="0"/>
        <w:adjustRightInd w:val="0"/>
        <w:spacing w:after="0" w:line="240" w:lineRule="auto"/>
        <w:ind w:left="142"/>
        <w:contextualSpacing w:val="0"/>
        <w:jc w:val="both"/>
        <w:rPr>
          <w:rFonts w:ascii="Arial" w:eastAsiaTheme="minorHAnsi" w:hAnsi="Arial" w:cs="Arial"/>
          <w:lang w:eastAsia="en-US"/>
        </w:rPr>
      </w:pPr>
      <w:r w:rsidRPr="00CA3C48">
        <w:rPr>
          <w:rFonts w:ascii="Arial" w:eastAsiaTheme="minorHAnsi" w:hAnsi="Arial" w:cs="Arial"/>
          <w:lang w:eastAsia="en-US"/>
        </w:rPr>
        <w:t>Los equipos serán entregados e Instalados por personal idóneo para ello.</w:t>
      </w:r>
    </w:p>
    <w:p w14:paraId="3F3133DC" w14:textId="30AEE9D7" w:rsidR="00087E45" w:rsidRPr="001D504B" w:rsidRDefault="00087E45" w:rsidP="00C93193">
      <w:pPr>
        <w:pStyle w:val="Prrafodelista"/>
        <w:tabs>
          <w:tab w:val="left" w:pos="3508"/>
        </w:tabs>
        <w:autoSpaceDE w:val="0"/>
        <w:autoSpaceDN w:val="0"/>
        <w:adjustRightInd w:val="0"/>
        <w:spacing w:after="0" w:line="240" w:lineRule="auto"/>
        <w:ind w:left="142"/>
        <w:contextualSpacing w:val="0"/>
        <w:jc w:val="both"/>
        <w:rPr>
          <w:rFonts w:ascii="Arial" w:hAnsi="Arial" w:cs="Arial"/>
          <w:szCs w:val="16"/>
        </w:rPr>
      </w:pPr>
      <w:r>
        <w:rPr>
          <w:rFonts w:ascii="Arial" w:eastAsiaTheme="minorHAnsi" w:hAnsi="Arial" w:cs="Arial"/>
          <w:lang w:eastAsia="en-US"/>
        </w:rPr>
        <w:t>31.</w:t>
      </w:r>
      <w:r w:rsidRPr="001D504B">
        <w:rPr>
          <w:rFonts w:ascii="Arial" w:eastAsiaTheme="minorHAnsi" w:hAnsi="Arial" w:cs="Arial"/>
          <w:lang w:eastAsia="en-US"/>
        </w:rPr>
        <w:t>Los equipos deben incluir los consumibles necesarios para operación por un año (01) calculados con cien (</w:t>
      </w:r>
      <w:r>
        <w:rPr>
          <w:rFonts w:ascii="Arial" w:eastAsiaTheme="minorHAnsi" w:hAnsi="Arial" w:cs="Arial"/>
          <w:lang w:eastAsia="en-US"/>
        </w:rPr>
        <w:t>100</w:t>
      </w:r>
      <w:r w:rsidRPr="001D504B">
        <w:rPr>
          <w:rFonts w:ascii="Arial" w:eastAsiaTheme="minorHAnsi" w:hAnsi="Arial" w:cs="Arial"/>
          <w:lang w:eastAsia="en-US"/>
        </w:rPr>
        <w:t>) muestras diarias.</w:t>
      </w:r>
    </w:p>
    <w:p w14:paraId="5D9F4714" w14:textId="7F5FBADD" w:rsidR="00087E45" w:rsidRPr="001D504B" w:rsidRDefault="00087E45" w:rsidP="00C93193">
      <w:pPr>
        <w:pStyle w:val="Prrafodelista"/>
        <w:tabs>
          <w:tab w:val="left" w:pos="3508"/>
        </w:tabs>
        <w:autoSpaceDE w:val="0"/>
        <w:autoSpaceDN w:val="0"/>
        <w:adjustRightInd w:val="0"/>
        <w:spacing w:after="0" w:line="240" w:lineRule="auto"/>
        <w:ind w:left="142"/>
        <w:contextualSpacing w:val="0"/>
        <w:jc w:val="both"/>
        <w:rPr>
          <w:rFonts w:ascii="Arial" w:hAnsi="Arial" w:cs="Arial"/>
          <w:szCs w:val="16"/>
        </w:rPr>
      </w:pPr>
      <w:r>
        <w:rPr>
          <w:rFonts w:ascii="Arial" w:eastAsiaTheme="minorHAnsi" w:hAnsi="Arial" w:cs="Arial"/>
          <w:lang w:eastAsia="en-US"/>
        </w:rPr>
        <w:t>32.</w:t>
      </w:r>
      <w:r w:rsidRPr="001D504B">
        <w:rPr>
          <w:rFonts w:ascii="Arial" w:eastAsiaTheme="minorHAnsi" w:hAnsi="Arial" w:cs="Arial"/>
          <w:lang w:eastAsia="en-US"/>
        </w:rPr>
        <w:t>Los consumibles para los equipos no deben tener fecha de caducidad ni requerir almacenamiento especial o refrigeración</w:t>
      </w:r>
      <w:r w:rsidR="004051B6">
        <w:rPr>
          <w:rFonts w:ascii="Arial" w:eastAsiaTheme="minorHAnsi" w:hAnsi="Arial" w:cs="Arial"/>
          <w:lang w:eastAsia="en-US"/>
        </w:rPr>
        <w:t>.</w:t>
      </w:r>
    </w:p>
    <w:p w14:paraId="2404300C" w14:textId="77777777" w:rsidR="007348B2" w:rsidRDefault="007348B2" w:rsidP="001F16CD">
      <w:pPr>
        <w:tabs>
          <w:tab w:val="left" w:pos="3508"/>
        </w:tabs>
        <w:rPr>
          <w:rFonts w:ascii="Arial" w:hAnsi="Arial" w:cs="Arial"/>
          <w:szCs w:val="16"/>
        </w:rPr>
      </w:pPr>
    </w:p>
    <w:p w14:paraId="46BF627F" w14:textId="77777777" w:rsidR="007348B2" w:rsidRDefault="007348B2" w:rsidP="001F16CD">
      <w:pPr>
        <w:tabs>
          <w:tab w:val="left" w:pos="3508"/>
        </w:tabs>
        <w:rPr>
          <w:rFonts w:ascii="Arial" w:hAnsi="Arial" w:cs="Arial"/>
          <w:szCs w:val="16"/>
        </w:rPr>
      </w:pPr>
    </w:p>
    <w:p w14:paraId="295A5A02" w14:textId="77777777" w:rsidR="007348B2" w:rsidRDefault="007348B2" w:rsidP="001F16CD">
      <w:pPr>
        <w:tabs>
          <w:tab w:val="left" w:pos="3508"/>
        </w:tabs>
        <w:rPr>
          <w:rFonts w:ascii="Arial" w:hAnsi="Arial" w:cs="Arial"/>
          <w:szCs w:val="16"/>
        </w:rPr>
      </w:pPr>
    </w:p>
    <w:p w14:paraId="2F267E2C" w14:textId="08866E51" w:rsidR="00854E90" w:rsidRPr="009D7E82" w:rsidRDefault="006B489B" w:rsidP="00854E90">
      <w:pPr>
        <w:tabs>
          <w:tab w:val="left" w:pos="3508"/>
        </w:tabs>
        <w:jc w:val="center"/>
        <w:rPr>
          <w:rFonts w:ascii="Arial" w:hAnsi="Arial" w:cs="Arial"/>
          <w:szCs w:val="16"/>
        </w:rPr>
      </w:pPr>
      <w:r w:rsidRPr="006B489B">
        <w:rPr>
          <w:rFonts w:ascii="Arial" w:hAnsi="Arial" w:cs="Arial"/>
          <w:szCs w:val="16"/>
        </w:rPr>
        <w:t>TC. DIEGO ARMANDO RAMIREZ ALTURO</w:t>
      </w:r>
    </w:p>
    <w:p w14:paraId="19EEE4EA" w14:textId="0B0FB6B0" w:rsidR="00854E90" w:rsidRDefault="001F16CD" w:rsidP="00D8425A">
      <w:pPr>
        <w:tabs>
          <w:tab w:val="left" w:pos="3508"/>
        </w:tabs>
        <w:jc w:val="center"/>
        <w:rPr>
          <w:rFonts w:ascii="Arial" w:hAnsi="Arial" w:cs="Arial"/>
          <w:b/>
          <w:bCs/>
          <w:szCs w:val="16"/>
        </w:rPr>
      </w:pPr>
      <w:r>
        <w:rPr>
          <w:rFonts w:ascii="Arial" w:hAnsi="Arial" w:cs="Arial"/>
          <w:b/>
          <w:bCs/>
          <w:szCs w:val="16"/>
        </w:rPr>
        <w:t>Gerente del Proyecto</w:t>
      </w:r>
    </w:p>
    <w:p w14:paraId="6DDAC367" w14:textId="77777777" w:rsidR="001F16CD" w:rsidRDefault="001F16CD" w:rsidP="00854E90">
      <w:pPr>
        <w:tabs>
          <w:tab w:val="left" w:pos="3508"/>
        </w:tabs>
        <w:jc w:val="center"/>
        <w:rPr>
          <w:rFonts w:ascii="Arial" w:hAnsi="Arial" w:cs="Arial"/>
          <w:b/>
          <w:bCs/>
          <w:szCs w:val="16"/>
        </w:rPr>
      </w:pPr>
    </w:p>
    <w:p w14:paraId="40AF4C15" w14:textId="77777777" w:rsidR="00A252E2" w:rsidRDefault="00A252E2" w:rsidP="00C93193">
      <w:pPr>
        <w:tabs>
          <w:tab w:val="left" w:pos="3508"/>
        </w:tabs>
        <w:rPr>
          <w:rFonts w:ascii="Arial" w:hAnsi="Arial" w:cs="Arial"/>
          <w:b/>
          <w:bCs/>
          <w:szCs w:val="16"/>
        </w:rPr>
      </w:pPr>
    </w:p>
    <w:p w14:paraId="3FDB40F9" w14:textId="77777777" w:rsidR="009A4E10" w:rsidRPr="009D7E82" w:rsidRDefault="009A4E10" w:rsidP="00C93193">
      <w:pPr>
        <w:tabs>
          <w:tab w:val="left" w:pos="3508"/>
        </w:tabs>
        <w:rPr>
          <w:rFonts w:ascii="Arial" w:hAnsi="Arial" w:cs="Arial"/>
          <w:b/>
          <w:bCs/>
          <w:szCs w:val="16"/>
        </w:rPr>
      </w:pPr>
    </w:p>
    <w:p w14:paraId="6A203716" w14:textId="0D91D2E2" w:rsidR="00854E90" w:rsidRPr="009D7E82" w:rsidRDefault="006B489B" w:rsidP="00854E90">
      <w:pPr>
        <w:tabs>
          <w:tab w:val="left" w:pos="3508"/>
        </w:tabs>
        <w:jc w:val="center"/>
        <w:rPr>
          <w:rFonts w:ascii="Arial" w:hAnsi="Arial" w:cs="Arial"/>
          <w:szCs w:val="16"/>
        </w:rPr>
      </w:pPr>
      <w:r w:rsidRPr="009D7E82">
        <w:rPr>
          <w:rFonts w:ascii="Arial" w:hAnsi="Arial" w:cs="Arial"/>
          <w:szCs w:val="16"/>
        </w:rPr>
        <w:t>T2</w:t>
      </w:r>
      <w:r>
        <w:rPr>
          <w:rFonts w:ascii="Arial" w:hAnsi="Arial" w:cs="Arial"/>
          <w:szCs w:val="16"/>
        </w:rPr>
        <w:t>.</w:t>
      </w:r>
      <w:r w:rsidRPr="009D7E82">
        <w:rPr>
          <w:rFonts w:ascii="Arial" w:hAnsi="Arial" w:cs="Arial"/>
          <w:szCs w:val="16"/>
        </w:rPr>
        <w:t xml:space="preserve"> HENRÍQUEZ GARAY JOHAN DAVID</w:t>
      </w:r>
    </w:p>
    <w:p w14:paraId="05D7ACEF" w14:textId="5346DEF4" w:rsidR="006A6CD2" w:rsidRPr="001F16CD" w:rsidRDefault="00854E90" w:rsidP="001F16CD">
      <w:pPr>
        <w:tabs>
          <w:tab w:val="left" w:pos="3508"/>
        </w:tabs>
        <w:jc w:val="center"/>
        <w:rPr>
          <w:rFonts w:ascii="Arial" w:hAnsi="Arial" w:cs="Arial"/>
          <w:b/>
          <w:bCs/>
          <w:szCs w:val="16"/>
        </w:rPr>
      </w:pPr>
      <w:r w:rsidRPr="009D7E82">
        <w:rPr>
          <w:rFonts w:ascii="Arial" w:hAnsi="Arial" w:cs="Arial"/>
          <w:b/>
          <w:bCs/>
          <w:szCs w:val="16"/>
        </w:rPr>
        <w:t>Estructurador Técnico</w:t>
      </w:r>
    </w:p>
    <w:sectPr w:rsidR="006A6CD2" w:rsidRPr="001F16CD" w:rsidSect="00854E90">
      <w:pgSz w:w="12240" w:h="15840"/>
      <w:pgMar w:top="70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A167E"/>
    <w:multiLevelType w:val="hybridMultilevel"/>
    <w:tmpl w:val="1660E1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F96DA2"/>
    <w:multiLevelType w:val="multilevel"/>
    <w:tmpl w:val="7DBC19E4"/>
    <w:lvl w:ilvl="0">
      <w:start w:val="3"/>
      <w:numFmt w:val="decimal"/>
      <w:lvlText w:val="%1"/>
      <w:lvlJc w:val="left"/>
      <w:pPr>
        <w:ind w:left="360" w:hanging="360"/>
      </w:pPr>
      <w:rPr>
        <w:rFonts w:hint="default"/>
        <w:color w:val="auto"/>
        <w:u w:val="single"/>
      </w:rPr>
    </w:lvl>
    <w:lvl w:ilvl="1">
      <w:start w:val="2"/>
      <w:numFmt w:val="decimal"/>
      <w:lvlText w:val="%1.%2"/>
      <w:lvlJc w:val="left"/>
      <w:pPr>
        <w:ind w:left="360" w:hanging="36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1080" w:hanging="108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440" w:hanging="144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800" w:hanging="180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 w15:restartNumberingAfterBreak="0">
    <w:nsid w:val="15D128A9"/>
    <w:multiLevelType w:val="multilevel"/>
    <w:tmpl w:val="21E0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A947E3"/>
    <w:multiLevelType w:val="hybridMultilevel"/>
    <w:tmpl w:val="6BC604B4"/>
    <w:lvl w:ilvl="0" w:tplc="E6AA834E">
      <w:start w:val="1"/>
      <w:numFmt w:val="decimal"/>
      <w:lvlText w:val="%1."/>
      <w:lvlJc w:val="left"/>
      <w:rPr>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8852F5D"/>
    <w:multiLevelType w:val="hybridMultilevel"/>
    <w:tmpl w:val="CC9ABE6E"/>
    <w:lvl w:ilvl="0" w:tplc="0412A35E">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755081"/>
    <w:multiLevelType w:val="hybridMultilevel"/>
    <w:tmpl w:val="6CE88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D40E03"/>
    <w:multiLevelType w:val="hybridMultilevel"/>
    <w:tmpl w:val="7720A652"/>
    <w:lvl w:ilvl="0" w:tplc="73C0EEBE">
      <w:numFmt w:val="bullet"/>
      <w:lvlText w:val=""/>
      <w:lvlJc w:val="left"/>
      <w:pPr>
        <w:ind w:left="420" w:hanging="360"/>
      </w:pPr>
      <w:rPr>
        <w:rFonts w:ascii="Symbol" w:eastAsiaTheme="minorEastAsia"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438C0661"/>
    <w:multiLevelType w:val="hybridMultilevel"/>
    <w:tmpl w:val="06E86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DB4AAC"/>
    <w:multiLevelType w:val="hybridMultilevel"/>
    <w:tmpl w:val="0BDEB2BE"/>
    <w:lvl w:ilvl="0" w:tplc="2136726C">
      <w:numFmt w:val="bullet"/>
      <w:lvlText w:val="-"/>
      <w:lvlJc w:val="left"/>
      <w:pPr>
        <w:ind w:left="642" w:hanging="360"/>
      </w:pPr>
      <w:rPr>
        <w:rFonts w:ascii="Arial" w:eastAsia="Aptos" w:hAnsi="Arial" w:cs="Arial" w:hint="default"/>
      </w:rPr>
    </w:lvl>
    <w:lvl w:ilvl="1" w:tplc="240A0003" w:tentative="1">
      <w:start w:val="1"/>
      <w:numFmt w:val="bullet"/>
      <w:lvlText w:val="o"/>
      <w:lvlJc w:val="left"/>
      <w:pPr>
        <w:ind w:left="1362" w:hanging="360"/>
      </w:pPr>
      <w:rPr>
        <w:rFonts w:ascii="Courier New" w:hAnsi="Courier New" w:cs="Courier New" w:hint="default"/>
      </w:rPr>
    </w:lvl>
    <w:lvl w:ilvl="2" w:tplc="240A0005" w:tentative="1">
      <w:start w:val="1"/>
      <w:numFmt w:val="bullet"/>
      <w:lvlText w:val=""/>
      <w:lvlJc w:val="left"/>
      <w:pPr>
        <w:ind w:left="2082" w:hanging="360"/>
      </w:pPr>
      <w:rPr>
        <w:rFonts w:ascii="Wingdings" w:hAnsi="Wingdings" w:hint="default"/>
      </w:rPr>
    </w:lvl>
    <w:lvl w:ilvl="3" w:tplc="240A0001" w:tentative="1">
      <w:start w:val="1"/>
      <w:numFmt w:val="bullet"/>
      <w:lvlText w:val=""/>
      <w:lvlJc w:val="left"/>
      <w:pPr>
        <w:ind w:left="2802" w:hanging="360"/>
      </w:pPr>
      <w:rPr>
        <w:rFonts w:ascii="Symbol" w:hAnsi="Symbol" w:hint="default"/>
      </w:rPr>
    </w:lvl>
    <w:lvl w:ilvl="4" w:tplc="240A0003" w:tentative="1">
      <w:start w:val="1"/>
      <w:numFmt w:val="bullet"/>
      <w:lvlText w:val="o"/>
      <w:lvlJc w:val="left"/>
      <w:pPr>
        <w:ind w:left="3522" w:hanging="360"/>
      </w:pPr>
      <w:rPr>
        <w:rFonts w:ascii="Courier New" w:hAnsi="Courier New" w:cs="Courier New" w:hint="default"/>
      </w:rPr>
    </w:lvl>
    <w:lvl w:ilvl="5" w:tplc="240A0005" w:tentative="1">
      <w:start w:val="1"/>
      <w:numFmt w:val="bullet"/>
      <w:lvlText w:val=""/>
      <w:lvlJc w:val="left"/>
      <w:pPr>
        <w:ind w:left="4242" w:hanging="360"/>
      </w:pPr>
      <w:rPr>
        <w:rFonts w:ascii="Wingdings" w:hAnsi="Wingdings" w:hint="default"/>
      </w:rPr>
    </w:lvl>
    <w:lvl w:ilvl="6" w:tplc="240A0001" w:tentative="1">
      <w:start w:val="1"/>
      <w:numFmt w:val="bullet"/>
      <w:lvlText w:val=""/>
      <w:lvlJc w:val="left"/>
      <w:pPr>
        <w:ind w:left="4962" w:hanging="360"/>
      </w:pPr>
      <w:rPr>
        <w:rFonts w:ascii="Symbol" w:hAnsi="Symbol" w:hint="default"/>
      </w:rPr>
    </w:lvl>
    <w:lvl w:ilvl="7" w:tplc="240A0003" w:tentative="1">
      <w:start w:val="1"/>
      <w:numFmt w:val="bullet"/>
      <w:lvlText w:val="o"/>
      <w:lvlJc w:val="left"/>
      <w:pPr>
        <w:ind w:left="5682" w:hanging="360"/>
      </w:pPr>
      <w:rPr>
        <w:rFonts w:ascii="Courier New" w:hAnsi="Courier New" w:cs="Courier New" w:hint="default"/>
      </w:rPr>
    </w:lvl>
    <w:lvl w:ilvl="8" w:tplc="240A0005" w:tentative="1">
      <w:start w:val="1"/>
      <w:numFmt w:val="bullet"/>
      <w:lvlText w:val=""/>
      <w:lvlJc w:val="left"/>
      <w:pPr>
        <w:ind w:left="6402" w:hanging="360"/>
      </w:pPr>
      <w:rPr>
        <w:rFonts w:ascii="Wingdings" w:hAnsi="Wingdings" w:hint="default"/>
      </w:rPr>
    </w:lvl>
  </w:abstractNum>
  <w:abstractNum w:abstractNumId="9" w15:restartNumberingAfterBreak="0">
    <w:nsid w:val="4A950C3D"/>
    <w:multiLevelType w:val="hybridMultilevel"/>
    <w:tmpl w:val="51909B74"/>
    <w:lvl w:ilvl="0" w:tplc="44AA9244">
      <w:start w:val="3"/>
      <w:numFmt w:val="bullet"/>
      <w:lvlText w:val=""/>
      <w:lvlJc w:val="left"/>
      <w:pPr>
        <w:ind w:left="500" w:hanging="360"/>
      </w:pPr>
      <w:rPr>
        <w:rFonts w:ascii="Symbol" w:eastAsia="Aptos" w:hAnsi="Symbo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F2D488F"/>
    <w:multiLevelType w:val="hybridMultilevel"/>
    <w:tmpl w:val="DA2C71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5C295508"/>
    <w:multiLevelType w:val="hybridMultilevel"/>
    <w:tmpl w:val="E034C7C4"/>
    <w:lvl w:ilvl="0" w:tplc="93941B90">
      <w:numFmt w:val="bullet"/>
      <w:lvlText w:val=""/>
      <w:lvlJc w:val="left"/>
      <w:pPr>
        <w:ind w:left="500" w:hanging="360"/>
      </w:pPr>
      <w:rPr>
        <w:rFonts w:ascii="Symbol" w:eastAsia="Aptos" w:hAnsi="Symbo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12" w15:restartNumberingAfterBreak="0">
    <w:nsid w:val="62761DF3"/>
    <w:multiLevelType w:val="hybridMultilevel"/>
    <w:tmpl w:val="C9ECF7E6"/>
    <w:lvl w:ilvl="0" w:tplc="CEA40F28">
      <w:numFmt w:val="bullet"/>
      <w:lvlText w:val=""/>
      <w:lvlJc w:val="left"/>
      <w:pPr>
        <w:ind w:left="500" w:hanging="360"/>
      </w:pPr>
      <w:rPr>
        <w:rFonts w:ascii="Symbol" w:eastAsia="Aptos" w:hAnsi="Symbo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13" w15:restartNumberingAfterBreak="0">
    <w:nsid w:val="742B6211"/>
    <w:multiLevelType w:val="hybridMultilevel"/>
    <w:tmpl w:val="A5F68180"/>
    <w:lvl w:ilvl="0" w:tplc="44AA9244">
      <w:start w:val="3"/>
      <w:numFmt w:val="bullet"/>
      <w:lvlText w:val=""/>
      <w:lvlJc w:val="left"/>
      <w:pPr>
        <w:ind w:left="500" w:hanging="360"/>
      </w:pPr>
      <w:rPr>
        <w:rFonts w:ascii="Symbol" w:eastAsia="Aptos" w:hAnsi="Symbol" w:cs="Arial" w:hint="default"/>
        <w:b/>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14" w15:restartNumberingAfterBreak="0">
    <w:nsid w:val="7BB8064C"/>
    <w:multiLevelType w:val="hybridMultilevel"/>
    <w:tmpl w:val="8A683478"/>
    <w:lvl w:ilvl="0" w:tplc="C728CFCA">
      <w:start w:val="2"/>
      <w:numFmt w:val="bullet"/>
      <w:lvlText w:val=""/>
      <w:lvlJc w:val="left"/>
      <w:pPr>
        <w:ind w:left="720" w:hanging="360"/>
      </w:pPr>
      <w:rPr>
        <w:rFonts w:ascii="Symbol" w:eastAsia="Arial" w:hAnsi="Symbol" w:cs="Arial" w:hint="default"/>
      </w:rPr>
    </w:lvl>
    <w:lvl w:ilvl="1" w:tplc="7644A508">
      <w:numFmt w:val="bullet"/>
      <w:lvlText w:val="•"/>
      <w:lvlJc w:val="left"/>
      <w:pPr>
        <w:ind w:left="1845" w:hanging="765"/>
      </w:pPr>
      <w:rPr>
        <w:rFonts w:ascii="Arial" w:eastAsiaTheme="minorEastAsia"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46351011">
    <w:abstractNumId w:val="14"/>
  </w:num>
  <w:num w:numId="2" w16cid:durableId="1182744654">
    <w:abstractNumId w:val="11"/>
  </w:num>
  <w:num w:numId="3" w16cid:durableId="1706709848">
    <w:abstractNumId w:val="5"/>
  </w:num>
  <w:num w:numId="4" w16cid:durableId="1553073135">
    <w:abstractNumId w:val="7"/>
  </w:num>
  <w:num w:numId="5" w16cid:durableId="46488515">
    <w:abstractNumId w:val="12"/>
  </w:num>
  <w:num w:numId="6" w16cid:durableId="875654912">
    <w:abstractNumId w:val="13"/>
  </w:num>
  <w:num w:numId="7" w16cid:durableId="795025181">
    <w:abstractNumId w:val="1"/>
  </w:num>
  <w:num w:numId="8" w16cid:durableId="985082974">
    <w:abstractNumId w:val="6"/>
  </w:num>
  <w:num w:numId="9" w16cid:durableId="96415623">
    <w:abstractNumId w:val="2"/>
  </w:num>
  <w:num w:numId="10" w16cid:durableId="391388568">
    <w:abstractNumId w:val="0"/>
  </w:num>
  <w:num w:numId="11" w16cid:durableId="1424186092">
    <w:abstractNumId w:val="9"/>
  </w:num>
  <w:num w:numId="12" w16cid:durableId="1629584382">
    <w:abstractNumId w:val="8"/>
  </w:num>
  <w:num w:numId="13" w16cid:durableId="455560023">
    <w:abstractNumId w:val="4"/>
  </w:num>
  <w:num w:numId="14" w16cid:durableId="2036732096">
    <w:abstractNumId w:val="10"/>
  </w:num>
  <w:num w:numId="15" w16cid:durableId="4706805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D7F"/>
    <w:rsid w:val="00057F65"/>
    <w:rsid w:val="00081FA5"/>
    <w:rsid w:val="00083384"/>
    <w:rsid w:val="00085EAC"/>
    <w:rsid w:val="00087E45"/>
    <w:rsid w:val="000B4EE8"/>
    <w:rsid w:val="000D02BB"/>
    <w:rsid w:val="000F7907"/>
    <w:rsid w:val="00110EF3"/>
    <w:rsid w:val="00120060"/>
    <w:rsid w:val="00156070"/>
    <w:rsid w:val="00160236"/>
    <w:rsid w:val="00177990"/>
    <w:rsid w:val="00181BE4"/>
    <w:rsid w:val="00182C80"/>
    <w:rsid w:val="001B4791"/>
    <w:rsid w:val="001F16CD"/>
    <w:rsid w:val="002058AF"/>
    <w:rsid w:val="00215599"/>
    <w:rsid w:val="0022644C"/>
    <w:rsid w:val="00247264"/>
    <w:rsid w:val="002513CF"/>
    <w:rsid w:val="00251C73"/>
    <w:rsid w:val="0027746B"/>
    <w:rsid w:val="00283A5F"/>
    <w:rsid w:val="002B23FA"/>
    <w:rsid w:val="002B5D1C"/>
    <w:rsid w:val="002C1B74"/>
    <w:rsid w:val="002D69BC"/>
    <w:rsid w:val="00302DB5"/>
    <w:rsid w:val="00306FB5"/>
    <w:rsid w:val="003218BE"/>
    <w:rsid w:val="00335282"/>
    <w:rsid w:val="0036607D"/>
    <w:rsid w:val="00372997"/>
    <w:rsid w:val="0037770B"/>
    <w:rsid w:val="0037793A"/>
    <w:rsid w:val="003876F2"/>
    <w:rsid w:val="003A3D7F"/>
    <w:rsid w:val="003A440F"/>
    <w:rsid w:val="003B423B"/>
    <w:rsid w:val="003C7965"/>
    <w:rsid w:val="00400D0A"/>
    <w:rsid w:val="004051B6"/>
    <w:rsid w:val="0040707E"/>
    <w:rsid w:val="00430AA1"/>
    <w:rsid w:val="00430F72"/>
    <w:rsid w:val="00440369"/>
    <w:rsid w:val="00467096"/>
    <w:rsid w:val="00474B96"/>
    <w:rsid w:val="00474DA8"/>
    <w:rsid w:val="004770E0"/>
    <w:rsid w:val="004A05D7"/>
    <w:rsid w:val="004A1C87"/>
    <w:rsid w:val="004B4843"/>
    <w:rsid w:val="004C1821"/>
    <w:rsid w:val="004E3F14"/>
    <w:rsid w:val="004F4159"/>
    <w:rsid w:val="00515593"/>
    <w:rsid w:val="0053703E"/>
    <w:rsid w:val="0055162A"/>
    <w:rsid w:val="00564AAF"/>
    <w:rsid w:val="0056535D"/>
    <w:rsid w:val="00586523"/>
    <w:rsid w:val="005A7BCA"/>
    <w:rsid w:val="005C0432"/>
    <w:rsid w:val="005C1216"/>
    <w:rsid w:val="005C669A"/>
    <w:rsid w:val="006314F5"/>
    <w:rsid w:val="006342EA"/>
    <w:rsid w:val="00652042"/>
    <w:rsid w:val="00653940"/>
    <w:rsid w:val="006722A9"/>
    <w:rsid w:val="006967BC"/>
    <w:rsid w:val="006A6CD2"/>
    <w:rsid w:val="006B489B"/>
    <w:rsid w:val="006B6817"/>
    <w:rsid w:val="006C127F"/>
    <w:rsid w:val="006C6777"/>
    <w:rsid w:val="006D3C27"/>
    <w:rsid w:val="006D6237"/>
    <w:rsid w:val="006D6BA4"/>
    <w:rsid w:val="00703974"/>
    <w:rsid w:val="00713E58"/>
    <w:rsid w:val="007348B2"/>
    <w:rsid w:val="00741FCE"/>
    <w:rsid w:val="00754AE5"/>
    <w:rsid w:val="00764CD5"/>
    <w:rsid w:val="00797BF2"/>
    <w:rsid w:val="0080036F"/>
    <w:rsid w:val="00803F83"/>
    <w:rsid w:val="00805872"/>
    <w:rsid w:val="00854E90"/>
    <w:rsid w:val="00856653"/>
    <w:rsid w:val="008802E2"/>
    <w:rsid w:val="0088344A"/>
    <w:rsid w:val="00887E1A"/>
    <w:rsid w:val="008A2951"/>
    <w:rsid w:val="008C6BF1"/>
    <w:rsid w:val="008C7CBB"/>
    <w:rsid w:val="008D4E88"/>
    <w:rsid w:val="008E36A7"/>
    <w:rsid w:val="008E444F"/>
    <w:rsid w:val="00901E1C"/>
    <w:rsid w:val="00912A2B"/>
    <w:rsid w:val="009134BC"/>
    <w:rsid w:val="0094340D"/>
    <w:rsid w:val="0095277E"/>
    <w:rsid w:val="0096120C"/>
    <w:rsid w:val="00971978"/>
    <w:rsid w:val="00987478"/>
    <w:rsid w:val="00996A1F"/>
    <w:rsid w:val="009A4E10"/>
    <w:rsid w:val="009A6970"/>
    <w:rsid w:val="009B33F5"/>
    <w:rsid w:val="009E3060"/>
    <w:rsid w:val="00A06707"/>
    <w:rsid w:val="00A12C1D"/>
    <w:rsid w:val="00A2442D"/>
    <w:rsid w:val="00A252E2"/>
    <w:rsid w:val="00AB2C68"/>
    <w:rsid w:val="00AF7A62"/>
    <w:rsid w:val="00B359C5"/>
    <w:rsid w:val="00B36848"/>
    <w:rsid w:val="00B52599"/>
    <w:rsid w:val="00B81473"/>
    <w:rsid w:val="00BA4A39"/>
    <w:rsid w:val="00BB60FF"/>
    <w:rsid w:val="00BD65E4"/>
    <w:rsid w:val="00BD673A"/>
    <w:rsid w:val="00C03F7B"/>
    <w:rsid w:val="00C13167"/>
    <w:rsid w:val="00C256C7"/>
    <w:rsid w:val="00C43760"/>
    <w:rsid w:val="00C93193"/>
    <w:rsid w:val="00CA08E7"/>
    <w:rsid w:val="00CA4CB0"/>
    <w:rsid w:val="00CC678D"/>
    <w:rsid w:val="00CD0992"/>
    <w:rsid w:val="00D0134A"/>
    <w:rsid w:val="00D11D5A"/>
    <w:rsid w:val="00D313E8"/>
    <w:rsid w:val="00D8425A"/>
    <w:rsid w:val="00DB26F9"/>
    <w:rsid w:val="00DC4ECB"/>
    <w:rsid w:val="00DC7513"/>
    <w:rsid w:val="00DE1161"/>
    <w:rsid w:val="00DE4F88"/>
    <w:rsid w:val="00DE73AE"/>
    <w:rsid w:val="00E17635"/>
    <w:rsid w:val="00E17775"/>
    <w:rsid w:val="00E31615"/>
    <w:rsid w:val="00E53E72"/>
    <w:rsid w:val="00E635C8"/>
    <w:rsid w:val="00E844E9"/>
    <w:rsid w:val="00E94F77"/>
    <w:rsid w:val="00EC1514"/>
    <w:rsid w:val="00EC1BD8"/>
    <w:rsid w:val="00F11FD1"/>
    <w:rsid w:val="00F14DA7"/>
    <w:rsid w:val="00F21907"/>
    <w:rsid w:val="00F26661"/>
    <w:rsid w:val="00F72505"/>
    <w:rsid w:val="00FD26DB"/>
    <w:rsid w:val="00FD34E0"/>
    <w:rsid w:val="00FE3C41"/>
    <w:rsid w:val="00FE6C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7ACC5"/>
  <w15:chartTrackingRefBased/>
  <w15:docId w15:val="{548208AF-B1F2-40C0-9210-E346E4E78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070"/>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A3D7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Lista vistosa - Énfasis 11,NORMAL,Párrafo de lista4,Lista vistosa - Énfasis 12,Scitum normal,Bullet List Paragraph,Use Case List Paragraph,bl1,bl11,parrafo,Bolita"/>
    <w:basedOn w:val="Normal"/>
    <w:link w:val="PrrafodelistaCar"/>
    <w:uiPriority w:val="34"/>
    <w:qFormat/>
    <w:rsid w:val="003A3D7F"/>
    <w:pPr>
      <w:ind w:left="720"/>
      <w:contextualSpacing/>
    </w:pPr>
  </w:style>
  <w:style w:type="character" w:customStyle="1" w:styleId="PrrafodelistaCar">
    <w:name w:val="Párrafo de lista Car"/>
    <w:aliases w:val="Bullet List Car,FooterText Car,numbered Car,List Paragraph1 Car,Paragraphe de liste1 Car,lp1 Car,Lista vistosa - Énfasis 11 Car,NORMAL Car,Párrafo de lista4 Car,Lista vistosa - Énfasis 12 Car,Scitum normal Car,bl1 Car,bl11 Car"/>
    <w:basedOn w:val="Fuentedeprrafopredeter"/>
    <w:link w:val="Prrafodelista"/>
    <w:uiPriority w:val="34"/>
    <w:qFormat/>
    <w:rsid w:val="003A3D7F"/>
    <w:rPr>
      <w:rFonts w:eastAsiaTheme="minorEastAsia"/>
      <w:lang w:eastAsia="es-CO"/>
    </w:rPr>
  </w:style>
  <w:style w:type="paragraph" w:styleId="Sinespaciado">
    <w:name w:val="No Spacing"/>
    <w:link w:val="SinespaciadoCar"/>
    <w:uiPriority w:val="1"/>
    <w:qFormat/>
    <w:rsid w:val="0027746B"/>
    <w:pPr>
      <w:spacing w:after="0" w:line="240" w:lineRule="auto"/>
    </w:pPr>
    <w:rPr>
      <w:rFonts w:ascii="Arial" w:eastAsiaTheme="minorEastAsia" w:hAnsi="Arial" w:cs="Arial"/>
      <w:lang w:eastAsia="es-CO"/>
    </w:rPr>
  </w:style>
  <w:style w:type="character" w:customStyle="1" w:styleId="SinespaciadoCar">
    <w:name w:val="Sin espaciado Car"/>
    <w:link w:val="Sinespaciado"/>
    <w:uiPriority w:val="1"/>
    <w:rsid w:val="0027746B"/>
    <w:rPr>
      <w:rFonts w:ascii="Arial" w:eastAsiaTheme="minorEastAsia" w:hAnsi="Arial" w:cs="Arial"/>
      <w:lang w:eastAsia="es-CO"/>
    </w:rPr>
  </w:style>
  <w:style w:type="character" w:customStyle="1" w:styleId="normaltextrun">
    <w:name w:val="normaltextrun"/>
    <w:basedOn w:val="Fuentedeprrafopredeter"/>
    <w:rsid w:val="00754AE5"/>
  </w:style>
  <w:style w:type="character" w:customStyle="1" w:styleId="eop">
    <w:name w:val="eop"/>
    <w:basedOn w:val="Fuentedeprrafopredeter"/>
    <w:rsid w:val="00754AE5"/>
  </w:style>
  <w:style w:type="paragraph" w:customStyle="1" w:styleId="TableParagraph">
    <w:name w:val="Table Paragraph"/>
    <w:basedOn w:val="Normal"/>
    <w:link w:val="TableParagraphCar"/>
    <w:uiPriority w:val="1"/>
    <w:qFormat/>
    <w:rsid w:val="00754AE5"/>
    <w:pPr>
      <w:widowControl w:val="0"/>
      <w:autoSpaceDE w:val="0"/>
      <w:autoSpaceDN w:val="0"/>
      <w:spacing w:after="0" w:line="240" w:lineRule="auto"/>
    </w:pPr>
    <w:rPr>
      <w:rFonts w:ascii="Arial MT" w:eastAsia="Arial MT" w:hAnsi="Arial MT" w:cs="Arial MT"/>
      <w:lang w:val="es-ES" w:eastAsia="en-US"/>
    </w:rPr>
  </w:style>
  <w:style w:type="character" w:customStyle="1" w:styleId="TableParagraphCar">
    <w:name w:val="Table Paragraph Car"/>
    <w:basedOn w:val="Fuentedeprrafopredeter"/>
    <w:link w:val="TableParagraph"/>
    <w:uiPriority w:val="1"/>
    <w:rsid w:val="00754AE5"/>
    <w:rPr>
      <w:rFonts w:ascii="Arial MT" w:eastAsia="Arial MT" w:hAnsi="Arial MT" w:cs="Arial MT"/>
      <w:lang w:val="es-ES"/>
    </w:rPr>
  </w:style>
  <w:style w:type="table" w:customStyle="1" w:styleId="TableNormal1">
    <w:name w:val="Table Normal1"/>
    <w:uiPriority w:val="2"/>
    <w:semiHidden/>
    <w:unhideWhenUsed/>
    <w:qFormat/>
    <w:rsid w:val="00754A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971978"/>
    <w:rPr>
      <w:sz w:val="16"/>
      <w:szCs w:val="16"/>
    </w:rPr>
  </w:style>
  <w:style w:type="paragraph" w:styleId="Textocomentario">
    <w:name w:val="annotation text"/>
    <w:basedOn w:val="Normal"/>
    <w:link w:val="TextocomentarioCar"/>
    <w:uiPriority w:val="99"/>
    <w:unhideWhenUsed/>
    <w:rsid w:val="00971978"/>
    <w:pPr>
      <w:spacing w:line="240" w:lineRule="auto"/>
    </w:pPr>
    <w:rPr>
      <w:sz w:val="20"/>
      <w:szCs w:val="20"/>
    </w:rPr>
  </w:style>
  <w:style w:type="character" w:customStyle="1" w:styleId="TextocomentarioCar">
    <w:name w:val="Texto comentario Car"/>
    <w:basedOn w:val="Fuentedeprrafopredeter"/>
    <w:link w:val="Textocomentario"/>
    <w:uiPriority w:val="99"/>
    <w:rsid w:val="00971978"/>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971978"/>
    <w:rPr>
      <w:b/>
      <w:bCs/>
    </w:rPr>
  </w:style>
  <w:style w:type="character" w:customStyle="1" w:styleId="AsuntodelcomentarioCar">
    <w:name w:val="Asunto del comentario Car"/>
    <w:basedOn w:val="TextocomentarioCar"/>
    <w:link w:val="Asuntodelcomentario"/>
    <w:uiPriority w:val="99"/>
    <w:semiHidden/>
    <w:rsid w:val="00971978"/>
    <w:rPr>
      <w:rFonts w:eastAsiaTheme="minorEastAsia"/>
      <w:b/>
      <w:bCs/>
      <w:sz w:val="20"/>
      <w:szCs w:val="20"/>
      <w:lang w:eastAsia="es-CO"/>
    </w:rPr>
  </w:style>
  <w:style w:type="paragraph" w:styleId="Textodeglobo">
    <w:name w:val="Balloon Text"/>
    <w:basedOn w:val="Normal"/>
    <w:link w:val="TextodegloboCar"/>
    <w:uiPriority w:val="99"/>
    <w:semiHidden/>
    <w:unhideWhenUsed/>
    <w:rsid w:val="0097197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1978"/>
    <w:rPr>
      <w:rFonts w:ascii="Segoe UI" w:eastAsiaTheme="minorEastAsia" w:hAnsi="Segoe UI" w:cs="Segoe UI"/>
      <w:sz w:val="18"/>
      <w:szCs w:val="18"/>
      <w:lang w:eastAsia="es-CO"/>
    </w:rPr>
  </w:style>
  <w:style w:type="paragraph" w:styleId="Piedepgina">
    <w:name w:val="footer"/>
    <w:basedOn w:val="Normal"/>
    <w:link w:val="PiedepginaCar"/>
    <w:uiPriority w:val="99"/>
    <w:rsid w:val="00F72505"/>
    <w:pPr>
      <w:tabs>
        <w:tab w:val="center" w:pos="4252"/>
        <w:tab w:val="right" w:pos="8504"/>
      </w:tabs>
      <w:spacing w:after="0" w:line="240" w:lineRule="auto"/>
    </w:pPr>
    <w:rPr>
      <w:rFonts w:ascii="Times New Roman" w:eastAsia="Calibri"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F72505"/>
    <w:rPr>
      <w:rFonts w:ascii="Times New Roman" w:eastAsia="Calibri" w:hAnsi="Times New Roman" w:cs="Times New Roman"/>
      <w:sz w:val="24"/>
      <w:szCs w:val="24"/>
      <w:lang w:val="es-ES" w:eastAsia="es-ES"/>
    </w:rPr>
  </w:style>
  <w:style w:type="character" w:styleId="Hipervnculo">
    <w:name w:val="Hyperlink"/>
    <w:basedOn w:val="Fuentedeprrafopredeter"/>
    <w:uiPriority w:val="99"/>
    <w:unhideWhenUsed/>
    <w:rsid w:val="008E44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709360">
      <w:bodyDiv w:val="1"/>
      <w:marLeft w:val="0"/>
      <w:marRight w:val="0"/>
      <w:marTop w:val="0"/>
      <w:marBottom w:val="0"/>
      <w:divBdr>
        <w:top w:val="none" w:sz="0" w:space="0" w:color="auto"/>
        <w:left w:val="none" w:sz="0" w:space="0" w:color="auto"/>
        <w:bottom w:val="none" w:sz="0" w:space="0" w:color="auto"/>
        <w:right w:val="none" w:sz="0" w:space="0" w:color="auto"/>
      </w:divBdr>
    </w:div>
    <w:div w:id="543762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g"/><Relationship Id="rId3" Type="http://schemas.openxmlformats.org/officeDocument/2006/relationships/settings" Target="settings.xml"/><Relationship Id="rId7" Type="http://schemas.openxmlformats.org/officeDocument/2006/relationships/image" Target="media/image10.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nticorrupci&#243;n@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2527</Words>
  <Characters>13900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 Henriquez</dc:creator>
  <cp:keywords/>
  <dc:description/>
  <cp:lastModifiedBy>Rolando Aros</cp:lastModifiedBy>
  <cp:revision>2</cp:revision>
  <cp:lastPrinted>2026-09-02T22:52:00Z</cp:lastPrinted>
  <dcterms:created xsi:type="dcterms:W3CDTF">2026-09-10T21:55:00Z</dcterms:created>
  <dcterms:modified xsi:type="dcterms:W3CDTF">2026-09-10T21:55:00Z</dcterms:modified>
</cp:coreProperties>
</file>