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FORMATO 18 - CAPACIDAD FINANCIERA Y ORGANIZACIONAL (PARA PERSONAS NATURALES O JURÍDICAS EXTRANJERAS SIN SUCURSAL O DOMICILIO EN COLOMBIA)</w:t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Señores </w:t>
      </w:r>
    </w:p>
    <w:p w:rsidR="00000000" w:rsidDel="00000000" w:rsidP="00000000" w:rsidRDefault="00000000" w:rsidRPr="00000000" w14:paraId="00000005">
      <w:pPr>
        <w:spacing w:after="0" w:lineRule="auto"/>
        <w:jc w:val="both"/>
        <w:rPr>
          <w:rFonts w:ascii="Arial" w:cs="Arial" w:eastAsia="Arial" w:hAnsi="Arial"/>
          <w:b w:val="1"/>
          <w:bCs w:val="1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lightGray"/>
          <w:rtl w:val="0"/>
        </w:rPr>
        <w:t xml:space="preserve">[NOMBRE DE LA ENTIDAD]  </w:t>
      </w:r>
    </w:p>
    <w:p w:rsidR="00000000" w:rsidDel="00000000" w:rsidP="00000000" w:rsidRDefault="00000000" w:rsidRPr="00000000" w14:paraId="00000006">
      <w:pPr>
        <w:spacing w:after="0" w:lineRule="auto"/>
        <w:jc w:val="both"/>
        <w:rPr>
          <w:rFonts w:ascii="Arial" w:cs="Arial" w:eastAsia="Arial" w:hAnsi="Arial"/>
          <w:highlight w:val="lightGray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[Dirección de la Entidad] </w:t>
      </w:r>
    </w:p>
    <w:p w:rsidR="00000000" w:rsidDel="00000000" w:rsidP="00000000" w:rsidRDefault="00000000" w:rsidRPr="00000000" w14:paraId="00000007">
      <w:pPr>
        <w:spacing w:after="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[Ciudad]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 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rtl w:val="0"/>
        </w:rPr>
        <w:t xml:space="preserve">Proceso de Contratación SAMC-001-2026, en adelante el “Proceso de Contratación”.</w:t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Objeto: </w:t>
      </w:r>
      <w:r w:rsidDel="00000000" w:rsidR="00000000" w:rsidRPr="00000000">
        <w:rPr>
          <w:rFonts w:ascii="Malva Book" w:cs="Malva Book" w:eastAsia="Malva Book" w:hAnsi="Malva Book"/>
          <w:rtl w:val="0"/>
        </w:rPr>
        <w:t xml:space="preserve">“ADQUISICIÓN, CONFIGURACIÓN Y ENTREGA DE KITS DE SISTEMAS AÉREOS NO TRIPULADOS (DRONES) Y DISPOSITIVOS DE DETECCIÓN E INHIBICIÓN ANTIDRÓN, INCLUYENDO SOPORTE TÉCNICO, GARANTÍA EXTENDIDA, TRANSFERENCIA DE CONOCIMIENTO Y CAPACITACIÓN, PARA EL FORTALECIMIENTO DE LAS CAPACIDADES OPERATIVAS, DE VIGILANCIA E INTELIGENCIA DEL DISTRITO ESPECIAL, INDUSTRIAL, PORTUARIO, BIODIVERSO Y ECOTURÍSTICO DE BUENAVENTURA.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738"/>
        <w:gridCol w:w="3550"/>
        <w:gridCol w:w="3550"/>
        <w:tblGridChange w:id="0">
          <w:tblGrid>
            <w:gridCol w:w="1738"/>
            <w:gridCol w:w="3550"/>
            <w:gridCol w:w="3550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[La información financiera debe presentarse en pesos, utilizando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tasa representativa del mercado utilizada para la conversión de los Estados Financieros certificada por la Superintendencia Financiera de Colombia es la siguiente: 01 de septiembre de 2026.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shd w:fill="aeaaaa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aeaaaa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shd w:fill="aeaaaa" w:val="clear"/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Integrante N°2 (Valor en pesos colombianos)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[Si el Proponente es Plural y tiene más de tres integrantes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Capacidad Financiera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73"/>
        <w:gridCol w:w="1763"/>
        <w:gridCol w:w="1764"/>
        <w:gridCol w:w="1764"/>
        <w:gridCol w:w="1764"/>
        <w:tblGridChange w:id="0">
          <w:tblGrid>
            <w:gridCol w:w="1773"/>
            <w:gridCol w:w="1763"/>
            <w:gridCol w:w="1764"/>
            <w:gridCol w:w="1764"/>
            <w:gridCol w:w="1764"/>
          </w:tblGrid>
        </w:tblGridChange>
      </w:tblGrid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aeaaaa" w:val="clear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Capacidad Organizacional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aeaaaa" w:val="clear"/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[Si el oferente es plural y tiene más de tres participantes debe insertar las columnas adicionales en la tabla anterior</w:t>
      </w:r>
      <w:r w:rsidDel="00000000" w:rsidR="00000000" w:rsidRPr="00000000">
        <w:rPr>
          <w:rFonts w:ascii="Arial" w:cs="Arial" w:eastAsia="Arial" w:hAnsi="Arial"/>
          <w:rtl w:val="0"/>
        </w:rPr>
        <w:t xml:space="preserve">]</w:t>
      </w:r>
    </w:p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C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3"/>
        <w:gridCol w:w="283"/>
        <w:gridCol w:w="4111"/>
        <w:tblGridChange w:id="0">
          <w:tblGrid>
            <w:gridCol w:w="4503"/>
            <w:gridCol w:w="283"/>
            <w:gridCol w:w="4111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D">
            <w:pPr>
              <w:jc w:val="right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right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F">
            <w:pPr>
              <w:jc w:val="right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Firma de persona natural o representante legal de persona jurídica</w:t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3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6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9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highlight w:val="lightGray"/>
                <w:rtl w:val="0"/>
              </w:rPr>
              <w:t xml:space="preserve">[Tarjeta profesional: número de la tarjeta profesional]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Malva Book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9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Cuando no se tengan Gastos de intereses por favor indicar con valor 0.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-1270633</wp:posOffset>
              </wp:positionH>
              <wp:positionV relativeFrom="paragraph">
                <wp:posOffset>-449577</wp:posOffset>
              </wp:positionV>
              <wp:extent cx="8153400" cy="897890"/>
              <wp:effectExtent b="0" l="0" r="0" t="0"/>
              <wp:wrapNone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269300" y="3331050"/>
                        <a:ext cx="8153400" cy="897890"/>
                        <a:chOff x="1269300" y="3331050"/>
                        <a:chExt cx="8153400" cy="897900"/>
                      </a:xfrm>
                    </wpg:grpSpPr>
                    <wpg:grpSp>
                      <wpg:cNvGrpSpPr/>
                      <wpg:grpSpPr>
                        <a:xfrm>
                          <a:off x="1269300" y="3331055"/>
                          <a:ext cx="8153400" cy="897890"/>
                          <a:chOff x="1337875" y="3150075"/>
                          <a:chExt cx="8016250" cy="125985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337875" y="3150075"/>
                            <a:ext cx="8016250" cy="125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1337880" y="3150080"/>
                            <a:ext cx="8016240" cy="1259840"/>
                          </a:xfrm>
                          <a:prstGeom prst="rect">
                            <a:avLst/>
                          </a:prstGeom>
                          <a:solidFill>
                            <a:schemeClr val="lt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6657600" y="3474547"/>
                            <a:ext cx="20859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-1270633</wp:posOffset>
              </wp:positionH>
              <wp:positionV relativeFrom="paragraph">
                <wp:posOffset>-449577</wp:posOffset>
              </wp:positionV>
              <wp:extent cx="8153400" cy="897890"/>
              <wp:effectExtent b="0" l="0" r="0" t="0"/>
              <wp:wrapNone/>
              <wp:docPr id="2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53400" cy="8978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703AD8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703AD8"/>
    <w:rPr>
      <w:color w:val="2b579a"/>
      <w:shd w:color="auto" w:fill="e1dfdd" w:val="clear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F657C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075251"/>
    <w:pPr>
      <w:ind w:left="720"/>
      <w:contextualSpacing w:val="1"/>
    </w:pPr>
  </w:style>
  <w:style w:type="paragraph" w:styleId="Revisin">
    <w:name w:val="Revision"/>
    <w:hidden w:val="1"/>
    <w:uiPriority w:val="99"/>
    <w:semiHidden w:val="1"/>
    <w:rsid w:val="002B0A39"/>
    <w:pPr>
      <w:spacing w:after="0" w:line="240" w:lineRule="auto"/>
    </w:pPr>
  </w:style>
  <w:style w:type="character" w:styleId="vortaltextbox" w:customStyle="1">
    <w:name w:val="vortaltextbox"/>
    <w:basedOn w:val="Fuentedeprrafopredeter"/>
    <w:rsid w:val="004C7FF8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/FzOjdbk8ANNAmT5DtVjHIVfGA==">CgMxLjA4AHIhMXAtLVlLRGZzUXZnNVR3YnpWTEZVX1RVUlE1THJCaklH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2026-08-27T21:06:00Z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2.29235E7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