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14:paraId="00000001">
      <w:pPr>
        <w:jc w:val="center"/>
        <w:rPr>
          <w:rFonts w:ascii="Malva Book" w:cs="Malva Book" w:eastAsia="Malva Book" w:hAnsi="Malva Book"/>
          <w:b w:val="1"/>
          <w:bCs w:val="1"/>
        </w:rPr>
      </w:pPr>
      <w:r>
        <w:rPr>
          <w:rtl w:val="0"/>
        </w:rPr>
      </w:r>
    </w:p>
    <w:p w14:paraId="00000002">
      <w:pPr>
        <w:jc w:val="center"/>
        <w:rPr>
          <w:rFonts w:ascii="Malva Book" w:cs="Malva Book" w:eastAsia="Malva Book" w:hAnsi="Malva Book"/>
          <w:b w:val="1"/>
          <w:bCs w:val="1"/>
          <w:color w:val="ff0000"/>
        </w:rPr>
      </w:pPr>
      <w:r>
        <w:rPr>
          <w:rFonts w:ascii="Malva Book" w:cs="Malva Book" w:eastAsia="Malva Book" w:hAnsi="Malva Book"/>
          <w:b w:val="1"/>
          <w:bCs w:val="1"/>
          <w:color w:val="ff0000"/>
          <w:rtl w:val="0"/>
        </w:rPr>
        <w:t xml:space="preserve">Formato 19 – Equipos y servicios adicionales</w:t>
      </w:r>
    </w:p>
    <w:p w14:paraId="00000003">
      <w:pPr>
        <w:rPr>
          <w:rFonts w:ascii="Malva Book" w:cs="Malva Book" w:eastAsia="Malva Book" w:hAnsi="Malva Book"/>
          <w:b w:val="1"/>
          <w:bCs w:val="1"/>
          <w:color w:val="ff0000"/>
        </w:rPr>
      </w:pPr>
      <w:r>
        <w:rPr>
          <w:rtl w:val="0"/>
        </w:rPr>
      </w:r>
    </w:p>
    <w:p w14:paraId="00000004">
      <w:pPr>
        <w:rPr>
          <w:rFonts w:ascii="Malva Book" w:cs="Malva Book" w:eastAsia="Malva Book" w:hAnsi="Malva Book"/>
          <w:b w:val="1"/>
          <w:bCs w:val="1"/>
        </w:rPr>
      </w:pPr>
      <w:r>
        <w:rPr>
          <w:rtl w:val="0"/>
        </w:rPr>
      </w:r>
    </w:p>
    <w:p w14:paraId="00000005">
      <w:pPr>
        <w:rPr>
          <w:rFonts w:ascii="Malva Book" w:cs="Malva Book" w:eastAsia="Malva Book" w:hAnsi="Malva Book"/>
          <w:b w:val="1"/>
          <w:bCs w:val="1"/>
        </w:rPr>
      </w:pPr>
      <w:r>
        <w:rPr>
          <w:rFonts w:ascii="Malva Book" w:cs="Malva Book" w:eastAsia="Malva Book" w:hAnsi="Malva Book"/>
          <w:b w:val="1"/>
          <w:bCs w:val="1"/>
          <w:rtl w:val="0"/>
        </w:rPr>
        <w:t xml:space="preserve">[Ciudad], [fecha]</w:t>
      </w:r>
    </w:p>
    <w:p w14:paraId="00000006">
      <w:pPr>
        <w:rPr>
          <w:rFonts w:ascii="Malva Book" w:cs="Malva Book" w:eastAsia="Malva Book" w:hAnsi="Malva Book"/>
        </w:rPr>
      </w:pPr>
      <w:r>
        <w:rPr>
          <w:rtl w:val="0"/>
        </w:rPr>
      </w:r>
    </w:p>
    <w:p w14:paraId="00000007">
      <w:pPr>
        <w:rPr>
          <w:rFonts w:ascii="Malva Book" w:cs="Malva Book" w:eastAsia="Malva Book" w:hAnsi="Malva Book"/>
        </w:rPr>
      </w:pPr>
      <w:r>
        <w:rPr>
          <w:rtl w:val="0"/>
        </w:rPr>
      </w:r>
    </w:p>
    <w:p w14:paraId="00000008">
      <w:pPr>
        <w:jc w:val="both"/>
        <w:rPr>
          <w:rFonts w:ascii="Malva Book" w:cs="Malva Book" w:eastAsia="Malva Book" w:hAnsi="Malva Book"/>
          <w:b w:val="1"/>
          <w:bCs w:val="1"/>
        </w:rPr>
      </w:pPr>
      <w:r>
        <w:rPr>
          <w:rFonts w:ascii="Malva Book" w:cs="Malva Book" w:eastAsia="Malva Book" w:hAnsi="Malva Book"/>
          <w:b w:val="1"/>
          <w:bCs w:val="1"/>
          <w:color w:val="000000"/>
          <w:rtl w:val="0"/>
        </w:rPr>
        <w:t xml:space="preserve">Señores </w:t>
      </w:r>
      <w:r>
        <w:rPr>
          <w:rtl w:val="0"/>
        </w:rPr>
      </w:r>
    </w:p>
    <w:p w14:paraId="00000009">
      <w:pPr>
        <w:jc w:val="both"/>
        <w:rPr>
          <w:rFonts w:ascii="Malva Book" w:cs="Malva Book" w:eastAsia="Malva Book" w:hAnsi="Malva Book"/>
          <w:b w:val="1"/>
          <w:bCs w:val="1"/>
          <w:color w:val="000000"/>
        </w:rPr>
      </w:pPr>
      <w:r>
        <w:rPr>
          <w:rFonts w:ascii="Malva Book" w:cs="Malva Book" w:eastAsia="Malva Book" w:hAnsi="Malva Book"/>
          <w:b w:val="1"/>
          <w:bCs w:val="1"/>
          <w:color w:val="000000"/>
          <w:rtl w:val="0"/>
        </w:rPr>
        <w:t xml:space="preserve">CORPORACIÓN PARA EL DESARROLLO SOCIAL Y CULTURAL – CORPOVALLE</w:t>
      </w:r>
    </w:p>
    <w:p w14:paraId="0000000A">
      <w:pPr>
        <w:jc w:val="both"/>
        <w:rPr>
          <w:rFonts w:ascii="Malva Book" w:cs="Malva Book" w:eastAsia="Malva Book" w:hAnsi="Malva Book"/>
          <w:b w:val="1"/>
          <w:bCs w:val="1"/>
        </w:rPr>
      </w:pPr>
      <w:r>
        <w:rPr>
          <w:rFonts w:ascii="Malva Book" w:cs="Malva Book" w:eastAsia="Malva Book" w:hAnsi="Malva Book"/>
          <w:b w:val="1"/>
          <w:bCs w:val="1"/>
          <w:color w:val="000000"/>
          <w:rtl w:val="0"/>
        </w:rPr>
        <w:t xml:space="preserve">Cali – Valle – Colombia  </w:t>
      </w:r>
      <w:r>
        <w:rPr>
          <w:rtl w:val="0"/>
        </w:rPr>
      </w:r>
    </w:p>
    <w:p w14:paraId="0000000B">
      <w:pPr>
        <w:rPr>
          <w:rFonts w:ascii="Malva Book" w:cs="Malva Book" w:eastAsia="Malva Book" w:hAnsi="Malva Book"/>
          <w:b w:val="1"/>
          <w:bCs w:val="1"/>
        </w:rPr>
      </w:pPr>
      <w:r>
        <w:rPr>
          <w:rtl w:val="0"/>
        </w:rPr>
      </w:r>
    </w:p>
    <w:p w14:paraId="0000000C">
      <w:pPr>
        <w:rPr>
          <w:rFonts w:ascii="Malva Book" w:cs="Malva Book" w:eastAsia="Malva Book" w:hAnsi="Malva Book"/>
          <w:b w:val="1"/>
          <w:bCs w:val="1"/>
          <w:color w:val="000000"/>
        </w:rPr>
      </w:pPr>
      <w:r>
        <w:rPr>
          <w:rFonts w:ascii="Malva Book" w:cs="Malva Book" w:eastAsia="Malva Book" w:hAnsi="Malva Book"/>
          <w:b w:val="1"/>
          <w:bCs w:val="1"/>
          <w:rtl w:val="0"/>
        </w:rPr>
        <w:t xml:space="preserve">Referencia: Proceso de Contratación No. </w:t>
      </w:r>
      <w:r>
        <w:rPr>
          <w:rtl w:val="0"/>
        </w:rPr>
      </w:r>
    </w:p>
    <w:p w14:paraId="0000000D">
      <w:pPr>
        <w:rPr>
          <w:rFonts w:ascii="Malva Book" w:cs="Malva Book" w:eastAsia="Malva Book" w:hAnsi="Malva Book"/>
          <w:b w:val="1"/>
          <w:bCs w:val="1"/>
        </w:rPr>
      </w:pPr>
      <w:r>
        <w:rPr>
          <w:rtl w:val="0"/>
        </w:rPr>
      </w:r>
    </w:p>
    <w:p w14:paraId="0000000E">
      <w:pPr>
        <w:jc w:val="both"/>
        <w:rPr>
          <w:rFonts w:ascii="Malva Book" w:cs="Malva Book" w:eastAsia="Malva Book" w:hAnsi="Malva Book"/>
          <w:b w:val="1"/>
          <w:bCs w:val="1"/>
        </w:rPr>
      </w:pPr>
      <w:r>
        <w:rPr>
          <w:rFonts w:ascii="Malva Book" w:cs="Malva Book" w:eastAsia="Malva Book" w:hAnsi="Malva Book"/>
          <w:b w:val="1"/>
          <w:bCs w:val="1"/>
          <w:rtl w:val="0"/>
        </w:rPr>
        <w:t xml:space="preserve">Objeto: ADQUISICIÓN, CONFIGURACIÓN Y ENTREGA DE KITS DE SISTEMAS AÉREOS NO TRIPULADOS (DRONES) Y DISPOSITIVOS DE DETECCIÓN E INHIBICIÓN ANTIDRÓN, INCLUYENDO SOPORTE TÉCNICO, GARANTÍA EXTENDIDA, TRANSFERENCIA DE CONOCIMIENTO Y CAPACITACIÓN, PARA EL FORTALECIMIENTO DE LAS CAPACIDADES OPERATIVAS, DE VIGILANCIA E INTELIGENCIA DEL DISTRITO ESPECIAL, INDUSTRIAL, PORTUARIO, BIODIVERSO Y ECOTURÍSTICO DE BUENAVENTURA.”.</w:t>
      </w:r>
    </w:p>
    <w:p w14:paraId="0000000F">
      <w:pPr>
        <w:jc w:val="both"/>
        <w:rPr>
          <w:rFonts w:ascii="Malva Book" w:cs="Malva Book" w:eastAsia="Malva Book" w:hAnsi="Malva Book"/>
          <w:b w:val="1"/>
          <w:bCs w:val="1"/>
        </w:rPr>
      </w:pPr>
      <w:r>
        <w:rPr>
          <w:rtl w:val="0"/>
        </w:rPr>
      </w:r>
    </w:p>
    <w:p w14:paraId="00000010">
      <w:pPr>
        <w:jc w:val="both"/>
        <w:rPr>
          <w:rFonts w:ascii="Malva Book" w:cs="Malva Book" w:eastAsia="Malva Book" w:hAnsi="Malva Book"/>
          <w:b w:val="1"/>
          <w:bCs w:val="1"/>
        </w:rPr>
      </w:pPr>
      <w:r>
        <w:rPr>
          <w:rFonts w:ascii="Malva Book" w:cs="Malva Book" w:eastAsia="Malva Book" w:hAnsi="Malva Book"/>
          <w:rtl w:val="0"/>
        </w:rPr>
        <w:t xml:space="preserve">Asunto: </w:t>
      </w:r>
      <w:r>
        <w:rPr>
          <w:rFonts w:ascii="Malva Book" w:cs="Malva Book" w:eastAsia="Malva Book" w:hAnsi="Malva Book"/>
          <w:b w:val="1"/>
          <w:bCs w:val="1"/>
          <w:rtl w:val="0"/>
        </w:rPr>
        <w:t xml:space="preserve">Ofrecimiento ponderable personal clave evaluable</w:t>
      </w:r>
    </w:p>
    <w:p w14:paraId="00000011">
      <w:pPr>
        <w:jc w:val="both"/>
        <w:rPr>
          <w:rFonts w:ascii="Malva Book" w:cs="Malva Book" w:eastAsia="Malva Book" w:hAnsi="Malva Book"/>
        </w:rPr>
      </w:pPr>
      <w:r>
        <w:rPr>
          <w:rtl w:val="0"/>
        </w:rPr>
      </w:r>
    </w:p>
    <w:p w14:paraId="00000012">
      <w:pPr>
        <w:jc w:val="both"/>
        <w:rPr>
          <w:rFonts w:ascii="Malva Book" w:cs="Malva Book" w:eastAsia="Malva Book" w:hAnsi="Malva Book"/>
        </w:rPr>
      </w:pPr>
      <w:r>
        <w:rPr>
          <w:rFonts w:ascii="Malva Book" w:cs="Malva Book" w:eastAsia="Malva Book" w:hAnsi="Malva Book"/>
          <w:rtl w:val="0"/>
        </w:rPr>
        <w:t xml:space="preserve">Yo, </w:t>
      </w:r>
      <w:r>
        <w:rPr>
          <w:rFonts w:ascii="Malva Book" w:cs="Malva Book" w:eastAsia="Malva Book" w:hAnsi="Malva Book"/>
          <w:b w:val="1"/>
          <w:bCs w:val="1"/>
          <w:rtl w:val="0"/>
        </w:rPr>
        <w:t xml:space="preserve">[nombre completo]</w:t>
      </w:r>
      <w:r>
        <w:rPr>
          <w:rFonts w:ascii="Malva Book" w:cs="Malva Book" w:eastAsia="Malva Book" w:hAnsi="Malva Book"/>
          <w:rtl w:val="0"/>
        </w:rPr>
        <w:t xml:space="preserve">, identificado con </w:t>
      </w:r>
      <w:r>
        <w:rPr>
          <w:rFonts w:ascii="Malva Book" w:cs="Malva Book" w:eastAsia="Malva Book" w:hAnsi="Malva Book"/>
          <w:b w:val="1"/>
          <w:bCs w:val="1"/>
          <w:rtl w:val="0"/>
        </w:rPr>
        <w:t xml:space="preserve">[tipo y número de documento]</w:t>
      </w:r>
      <w:r>
        <w:rPr>
          <w:rFonts w:ascii="Malva Book" w:cs="Malva Book" w:eastAsia="Malva Book" w:hAnsi="Malva Book"/>
          <w:rtl w:val="0"/>
        </w:rPr>
        <w:t xml:space="preserve">, actuando en calidad de </w:t>
      </w:r>
      <w:r>
        <w:rPr>
          <w:rFonts w:ascii="Malva Book" w:cs="Malva Book" w:eastAsia="Malva Book" w:hAnsi="Malva Book"/>
          <w:b w:val="1"/>
          <w:bCs w:val="1"/>
          <w:rtl w:val="0"/>
        </w:rPr>
        <w:t xml:space="preserve">Representante Legal</w:t>
      </w:r>
      <w:r>
        <w:rPr>
          <w:rFonts w:ascii="Malva Book" w:cs="Malva Book" w:eastAsia="Malva Book" w:hAnsi="Malva Book"/>
          <w:rtl w:val="0"/>
        </w:rPr>
        <w:t xml:space="preserve"> de la empresa </w:t>
      </w:r>
      <w:r>
        <w:rPr>
          <w:rFonts w:ascii="Malva Book" w:cs="Malva Book" w:eastAsia="Malva Book" w:hAnsi="Malva Book"/>
          <w:b w:val="1"/>
          <w:bCs w:val="1"/>
          <w:rtl w:val="0"/>
        </w:rPr>
        <w:t xml:space="preserve">[nombre del oferente]</w:t>
      </w:r>
      <w:r>
        <w:rPr>
          <w:rFonts w:ascii="Malva Book" w:cs="Malva Book" w:eastAsia="Malva Book" w:hAnsi="Malva Book"/>
          <w:rtl w:val="0"/>
        </w:rPr>
        <w:t xml:space="preserve">, identificada con </w:t>
      </w:r>
      <w:r>
        <w:rPr>
          <w:rFonts w:ascii="Malva Book" w:cs="Malva Book" w:eastAsia="Malva Book" w:hAnsi="Malva Book"/>
          <w:b w:val="1"/>
          <w:bCs w:val="1"/>
          <w:rtl w:val="0"/>
        </w:rPr>
        <w:t xml:space="preserve">NIT [____]</w:t>
      </w:r>
      <w:r>
        <w:rPr>
          <w:rFonts w:ascii="Malva Book" w:cs="Malva Book" w:eastAsia="Malva Book" w:hAnsi="Malva Book"/>
          <w:rtl w:val="0"/>
        </w:rPr>
        <w:t xml:space="preserve">, manifiesto de manera expresa, libre y voluntaria mi compromiso a aportar el siguiente ofrecimiento:</w:t>
      </w:r>
    </w:p>
    <w:p w14:paraId="00000013">
      <w:pPr>
        <w:jc w:val="both"/>
        <w:rPr>
          <w:rFonts w:ascii="Malva Book" w:cs="Malva Book" w:eastAsia="Malva Book" w:hAnsi="Malva Book"/>
        </w:rPr>
      </w:pPr>
      <w:r>
        <w:rPr>
          <w:rtl w:val="0"/>
        </w:rPr>
      </w:r>
    </w:p>
    <w:p w14:paraId="00000014">
      <w:pPr>
        <w:jc w:val="both"/>
        <w:rPr>
          <w:rFonts w:ascii="Malva Book" w:cs="Malva Book" w:eastAsia="Malva Book" w:hAnsi="Malva Book"/>
          <w:u w:val="single"/>
        </w:rPr>
      </w:pPr>
      <w:r>
        <w:rPr>
          <w:rFonts w:ascii="Malva Book" w:cs="Malva Book" w:eastAsia="Malva Book" w:hAnsi="Malva Book"/>
          <w:u w:val="single"/>
          <w:rtl w:val="0"/>
        </w:rPr>
        <w:t xml:space="preserve">(marcar con una equis (x) el ítem con el que se comprometa)</w:t>
      </w:r>
    </w:p>
    <w:p w14:paraId="00000015">
      <w:pPr>
        <w:jc w:val="both"/>
        <w:rPr>
          <w:rFonts w:ascii="Malva Book" w:cs="Malva Book" w:eastAsia="Malva Book" w:hAnsi="Malva Book"/>
        </w:rPr>
      </w:pPr>
      <w:r>
        <w:rPr>
          <w:rtl w:val="0"/>
        </w:rPr>
      </w:r>
    </w:p>
    <w:p w14:paraId="00000016">
      <w:pPr>
        <w:jc w:val="both"/>
        <w:rPr>
          <w:rFonts w:ascii="Malva Book" w:cs="Malva Book" w:eastAsia="Malva Book" w:hAnsi="Malva Book"/>
          <w:sz w:val="22"/>
          <w:szCs w:val="22"/>
        </w:rPr>
      </w:pPr>
      <w:r>
        <w:rPr>
          <w:rtl w:val="0"/>
        </w:rPr>
      </w:r>
    </w:p>
    <w:sdt>
      <w:sdtPr>
        <w:lock w:val="contentLocked"/>
        <w:id w:val="397526529"/>
        <w:tag w:val="goog_rdk_0"/>
      </w:sdtPr>
      <w:sdtContent>
        <w:tbl>
          <w:tblPr>
            <w:tblStyle w:val="Table1"/>
            <w:tblW w:w="84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95"/>
            <w:gridCol w:w="1605"/>
            <w:tblGridChange w:id="0">
              <w:tblGrid>
                <w:gridCol w:w="6795"/>
                <w:gridCol w:w="1605"/>
              </w:tblGrid>
            </w:tblGridChange>
          </w:tblGrid>
          <w:tr>
            <w:trPr>
              <w:cantSplit w:val="0"/>
              <w:tblHeader w:val="1"/>
            </w:trPr>
            <w:tc>
              <w:tcPr>
                <w:shd w:fill="d9d9d9" w:val="clear"/>
                <w:tcMar>
                  <w:top w:w="90.0" w:type="dxa"/>
                  <w:left w:w="90.0" w:type="dxa"/>
                  <w:bottom w:w="90.0" w:type="dxa"/>
                  <w:right w:w="90.0" w:type="dxa"/>
                </w:tcMar>
                <w:vAlign w:val="center"/>
              </w:tcPr>
              <w:p w14:paraId="00000017">
                <w:pPr>
                  <w:jc w:val="center"/>
                  <w:rPr>
                    <w:rFonts w:ascii="Malva Book" w:cs="Malva Book" w:eastAsia="Malva Book" w:hAnsi="Malva Book"/>
                    <w:b w:val="1"/>
                    <w:bCs w:val="1"/>
                  </w:rPr>
                </w:pPr>
                <w:r>
                  <w:rPr>
                    <w:rFonts w:ascii="Malva Book" w:cs="Malva Book" w:eastAsia="Malva Book" w:hAnsi="Malva Book"/>
                    <w:b w:val="1"/>
                    <w:bCs w:val="1"/>
                    <w:rtl w:val="0"/>
                  </w:rPr>
                  <w:t xml:space="preserve">Formación Mínima Requerida</w:t>
                </w:r>
              </w:p>
            </w:tc>
            <w:tc>
              <w:tcPr>
                <w:shd w:fill="d9d9d9" w:val="clear"/>
                <w:tcMar>
                  <w:top w:w="90.0" w:type="dxa"/>
                  <w:left w:w="90.0" w:type="dxa"/>
                  <w:bottom w:w="90.0" w:type="dxa"/>
                  <w:right w:w="90.0" w:type="dxa"/>
                </w:tcMar>
                <w:vAlign w:val="center"/>
              </w:tcPr>
              <w:p w14:paraId="00000018">
                <w:pPr>
                  <w:jc w:val="center"/>
                  <w:rPr>
                    <w:rFonts w:ascii="Malva Book" w:cs="Malva Book" w:eastAsia="Malva Book" w:hAnsi="Malva Book"/>
                    <w:b w:val="1"/>
                    <w:bCs w:val="1"/>
                  </w:rPr>
                </w:pPr>
                <w:r>
                  <w:rPr>
                    <w:rFonts w:ascii="Malva Book" w:cs="Malva Book" w:eastAsia="Malva Book" w:hAnsi="Malva Book"/>
                    <w:b w:val="1"/>
                    <w:bCs w:val="1"/>
                    <w:rtl w:val="0"/>
                  </w:rPr>
                  <w:t xml:space="preserve">Ofrecimiento</w:t>
                </w:r>
              </w:p>
              <w:p w14:paraId="00000019">
                <w:pPr>
                  <w:jc w:val="center"/>
                  <w:rPr>
                    <w:rFonts w:ascii="Malva Book" w:cs="Malva Book" w:eastAsia="Malva Book" w:hAnsi="Malva Book"/>
                    <w:b w:val="1"/>
                    <w:bCs w:val="1"/>
                  </w:rPr>
                </w:pPr>
                <w:r>
                  <w:rPr>
                    <w:rFonts w:ascii="Malva Book" w:cs="Malva Book" w:eastAsia="Malva Book" w:hAnsi="Malva Book"/>
                    <w:b w:val="1"/>
                    <w:bCs w:val="1"/>
                    <w:rtl w:val="0"/>
                  </w:rPr>
                  <w:t xml:space="preserve">Marcar con X</w:t>
                </w:r>
              </w:p>
            </w:tc>
          </w:tr>
          <w:tr>
            <w:trPr>
              <w:cantSplit w:val="0"/>
              <w:tblHeader w:val="0"/>
            </w:trPr>
            <w:tc>
              <w:tcPr>
                <w:shd w:fill="auto" w:val="clear"/>
                <w:tcMar>
                  <w:top w:w="100.0" w:type="dxa"/>
                  <w:left w:w="100.0" w:type="dxa"/>
                  <w:bottom w:w="100.0" w:type="dxa"/>
                  <w:right w:w="100.0" w:type="dxa"/>
                </w:tcMar>
                <w:vAlign w:val="top"/>
              </w:tcPr>
              <w:p w14:paraId="0000001A">
                <w:pPr>
                  <w:widowControl w:val="0"/>
                  <w:jc w:val="both"/>
                  <w:rPr>
                    <w:rFonts w:ascii="Malva Book" w:cs="Malva Book" w:eastAsia="Malva Book" w:hAnsi="Malva Book"/>
                    <w:color w:val="ff0000"/>
                  </w:rPr>
                </w:pPr>
                <w:r>
                  <w:rPr>
                    <w:rFonts w:ascii="Malva Book" w:cs="Malva Book" w:eastAsia="Malva Book" w:hAnsi="Malva Book"/>
                    <w:color w:val="ff0000"/>
                    <w:rtl w:val="0"/>
                  </w:rPr>
                  <w:t xml:space="preserve">Se otorgarán 5 puntos al proponente que ofrezca una (1) aeronave no tripulada UAS, destinada a pruebas, validación, entrenamiento y apoyo operativo del sistema antidrones durante la ejecución del contrato.</w:t>
                </w:r>
              </w:p>
            </w:tc>
            <w:tc>
              <w:tcPr>
                <w:tcMar>
                  <w:top w:w="90.0" w:type="dxa"/>
                  <w:left w:w="90.0" w:type="dxa"/>
                  <w:bottom w:w="90.0" w:type="dxa"/>
                  <w:right w:w="90.0" w:type="dxa"/>
                </w:tcMar>
                <w:vAlign w:val="center"/>
              </w:tcPr>
              <w:p w14:paraId="0000001B">
                <w:pPr>
                  <w:jc w:val="center"/>
                  <w:rPr>
                    <w:rFonts w:ascii="Malva Book" w:cs="Malva Book" w:eastAsia="Malva Book" w:hAnsi="Malva Book"/>
                  </w:rPr>
                </w:pPr>
                <w:r>
                  <w:rPr>
                    <w:rtl w:val="0"/>
                  </w:rPr>
                </w:r>
              </w:p>
            </w:tc>
          </w:tr>
          <w:tr>
            <w:trPr>
              <w:cantSplit w:val="0"/>
              <w:tblHeader w:val="0"/>
            </w:trPr>
            <w:tc>
              <w:tcPr>
                <w:shd w:fill="auto" w:val="clear"/>
                <w:tcMar>
                  <w:top w:w="100.0" w:type="dxa"/>
                  <w:left w:w="100.0" w:type="dxa"/>
                  <w:bottom w:w="100.0" w:type="dxa"/>
                  <w:right w:w="100.0" w:type="dxa"/>
                </w:tcMar>
                <w:vAlign w:val="top"/>
              </w:tcPr>
              <w:p w14:paraId="0000001C">
                <w:pPr>
                  <w:widowControl w:val="0"/>
                  <w:jc w:val="both"/>
                  <w:rPr>
                    <w:rFonts w:ascii="Malva Book" w:cs="Malva Book" w:eastAsia="Malva Book" w:hAnsi="Malva Book"/>
                    <w:color w:val="ff0000"/>
                  </w:rPr>
                </w:pPr>
                <w:r>
                  <w:rPr>
                    <w:rFonts w:ascii="Malva Book" w:cs="Malva Book" w:eastAsia="Malva Book" w:hAnsi="Malva Book"/>
                    <w:color w:val="ff0000"/>
                    <w:rtl w:val="0"/>
                  </w:rPr>
                  <w:t xml:space="preserve">Se otorgarán 5 puntos al proponente que ofrezca capacitación en operación y conceptos C-UAS para mínimo cincuenta (50) personas designadas por la Entidad.</w:t>
                </w:r>
              </w:p>
            </w:tc>
            <w:tc>
              <w:tcPr>
                <w:tcMar>
                  <w:top w:w="90.0" w:type="dxa"/>
                  <w:left w:w="90.0" w:type="dxa"/>
                  <w:bottom w:w="90.0" w:type="dxa"/>
                  <w:right w:w="90.0" w:type="dxa"/>
                </w:tcMar>
                <w:vAlign w:val="center"/>
              </w:tcPr>
              <w:p w14:paraId="0000001D">
                <w:pPr>
                  <w:jc w:val="center"/>
                  <w:rPr>
                    <w:rFonts w:ascii="Malva Book" w:cs="Malva Book" w:eastAsia="Malva Book" w:hAnsi="Malva Book"/>
                  </w:rPr>
                </w:pPr>
                <w:r>
                  <w:rPr>
                    <w:rtl w:val="0"/>
                  </w:rPr>
                </w:r>
              </w:p>
            </w:tc>
          </w:tr>
          <w:tr>
            <w:trPr>
              <w:cantSplit w:val="0"/>
              <w:tblHeader w:val="0"/>
            </w:trPr>
            <w:tc>
              <w:tcPr>
                <w:shd w:fill="auto" w:val="clear"/>
                <w:tcMar>
                  <w:top w:w="100.0" w:type="dxa"/>
                  <w:left w:w="100.0" w:type="dxa"/>
                  <w:bottom w:w="100.0" w:type="dxa"/>
                  <w:right w:w="100.0" w:type="dxa"/>
                </w:tcMar>
                <w:vAlign w:val="top"/>
              </w:tcPr>
              <w:p w14:paraId="0000001E">
                <w:pPr>
                  <w:widowControl w:val="0"/>
                  <w:jc w:val="both"/>
                  <w:rPr>
                    <w:rFonts w:ascii="Malva Book" w:cs="Malva Book" w:eastAsia="Malva Book" w:hAnsi="Malva Book"/>
                    <w:color w:val="ff0000"/>
                  </w:rPr>
                </w:pPr>
                <w:r>
                  <w:rPr>
                    <w:rFonts w:ascii="Malva Book" w:cs="Malva Book" w:eastAsia="Malva Book" w:hAnsi="Malva Book"/>
                    <w:color w:val="ff0000"/>
                    <w:rtl w:val="0"/>
                  </w:rPr>
                  <w:t xml:space="preserve">Se otorgarán 5 puntos al proponente que suministre una (1) antena Starlink o solución satelital equivalente, con plan de conectividad itinerante ilimitado durante todo el plazo de ejecución del contrato.</w:t>
                </w:r>
              </w:p>
            </w:tc>
            <w:tc>
              <w:tcPr>
                <w:tcMar>
                  <w:top w:w="90.0" w:type="dxa"/>
                  <w:left w:w="90.0" w:type="dxa"/>
                  <w:bottom w:w="90.0" w:type="dxa"/>
                  <w:right w:w="90.0" w:type="dxa"/>
                </w:tcMar>
                <w:vAlign w:val="center"/>
              </w:tcPr>
              <w:p w14:paraId="0000001F">
                <w:pPr>
                  <w:jc w:val="center"/>
                  <w:rPr>
                    <w:rFonts w:ascii="Malva Book" w:cs="Malva Book" w:eastAsia="Malva Book" w:hAnsi="Malva Book"/>
                  </w:rPr>
                </w:pPr>
                <w:r>
                  <w:rPr>
                    <w:rtl w:val="0"/>
                  </w:rPr>
                </w:r>
              </w:p>
            </w:tc>
          </w:tr>
          <w:tr>
            <w:trPr>
              <w:cantSplit w:val="0"/>
              <w:tblHeader w:val="0"/>
            </w:trPr>
            <w:tc>
              <w:tcPr>
                <w:shd w:fill="auto" w:val="clear"/>
                <w:tcMar>
                  <w:top w:w="100.0" w:type="dxa"/>
                  <w:left w:w="100.0" w:type="dxa"/>
                  <w:bottom w:w="100.0" w:type="dxa"/>
                  <w:right w:w="100.0" w:type="dxa"/>
                </w:tcMar>
                <w:vAlign w:val="top"/>
              </w:tcPr>
              <w:p w14:paraId="00000020">
                <w:pPr>
                  <w:widowControl w:val="0"/>
                  <w:jc w:val="both"/>
                  <w:rPr>
                    <w:rFonts w:ascii="Malva Book" w:cs="Malva Book" w:eastAsia="Malva Book" w:hAnsi="Malva Book"/>
                    <w:color w:val="ff0000"/>
                  </w:rPr>
                </w:pPr>
                <w:r>
                  <w:rPr>
                    <w:rFonts w:ascii="Malva Book" w:cs="Malva Book" w:eastAsia="Malva Book" w:hAnsi="Malva Book"/>
                    <w:color w:val="ff0000"/>
                    <w:rtl w:val="0"/>
                  </w:rPr>
                  <w:t xml:space="preserve">Se otorgarán 5 puntos al proponente que disponga de un (1) equipo de reemplazo y respaldo, técnicamente compatible con la solución ofrecida, para garantizar la continuidad operacional en caso de falla del equipo principal.</w:t>
                </w:r>
              </w:p>
            </w:tc>
            <w:tc>
              <w:tcPr>
                <w:tcMar>
                  <w:top w:w="90.0" w:type="dxa"/>
                  <w:left w:w="90.0" w:type="dxa"/>
                  <w:bottom w:w="90.0" w:type="dxa"/>
                  <w:right w:w="90.0" w:type="dxa"/>
                </w:tcMar>
                <w:vAlign w:val="center"/>
              </w:tcPr>
              <w:p w14:paraId="00000021">
                <w:pPr>
                  <w:jc w:val="center"/>
                  <w:rPr>
                    <w:rFonts w:ascii="Malva Book" w:cs="Malva Book" w:eastAsia="Malva Book" w:hAnsi="Malva Book"/>
                  </w:rPr>
                </w:pPr>
                <w:r>
                  <w:rPr>
                    <w:rtl w:val="0"/>
                  </w:rPr>
                </w:r>
              </w:p>
            </w:tc>
          </w:tr>
          <w:tr>
            <w:trPr>
              <w:cantSplit w:val="0"/>
              <w:tblHeader w:val="0"/>
            </w:trPr>
            <w:tc>
              <w:tcPr>
                <w:shd w:fill="auto" w:val="clear"/>
                <w:tcMar>
                  <w:top w:w="100.0" w:type="dxa"/>
                  <w:left w:w="100.0" w:type="dxa"/>
                  <w:bottom w:w="100.0" w:type="dxa"/>
                  <w:right w:w="100.0" w:type="dxa"/>
                </w:tcMar>
                <w:vAlign w:val="top"/>
              </w:tcPr>
              <w:p w14:paraId="00000022">
                <w:pPr>
                  <w:widowControl w:val="0"/>
                  <w:jc w:val="both"/>
                  <w:rPr>
                    <w:rFonts w:ascii="Malva Book" w:cs="Malva Book" w:eastAsia="Malva Book" w:hAnsi="Malva Book"/>
                    <w:color w:val="ff0000"/>
                  </w:rPr>
                </w:pPr>
                <w:r>
                  <w:rPr>
                    <w:rFonts w:ascii="Malva Book" w:cs="Malva Book" w:eastAsia="Malva Book" w:hAnsi="Malva Book"/>
                    <w:color w:val="ff0000"/>
                    <w:rtl w:val="0"/>
                  </w:rPr>
                  <w:t xml:space="preserve">Se otorgarán 5 puntos al proponente que ofrezca una fuente de energía solar complementaria y compatible con el sistema C-UAS, destinada a mejorar la autonomía y continuidad de la operación.</w:t>
                </w:r>
              </w:p>
            </w:tc>
            <w:tc>
              <w:tcPr>
                <w:tcMar>
                  <w:top w:w="90.0" w:type="dxa"/>
                  <w:left w:w="90.0" w:type="dxa"/>
                  <w:bottom w:w="90.0" w:type="dxa"/>
                  <w:right w:w="90.0" w:type="dxa"/>
                </w:tcMar>
                <w:vAlign w:val="center"/>
              </w:tcPr>
              <w:p w14:paraId="00000023">
                <w:pPr>
                  <w:jc w:val="center"/>
                  <w:rPr>
                    <w:rFonts w:ascii="Malva Book" w:cs="Malva Book" w:eastAsia="Malva Book" w:hAnsi="Malva Book"/>
                  </w:rPr>
                </w:pPr>
                <w:r>
                  <w:rPr>
                    <w:rtl w:val="0"/>
                  </w:rPr>
                </w:r>
              </w:p>
            </w:tc>
          </w:tr>
          <w:tr>
            <w:trPr>
              <w:cantSplit w:val="0"/>
              <w:tblHeader w:val="0"/>
            </w:trPr>
            <w:tc>
              <w:tcPr>
                <w:shd w:fill="auto" w:val="clear"/>
                <w:tcMar>
                  <w:top w:w="100.0" w:type="dxa"/>
                  <w:left w:w="100.0" w:type="dxa"/>
                  <w:bottom w:w="100.0" w:type="dxa"/>
                  <w:right w:w="100.0" w:type="dxa"/>
                </w:tcMar>
                <w:vAlign w:val="top"/>
              </w:tcPr>
              <w:p w14:paraId="00000024">
                <w:pPr>
                  <w:widowControl w:val="0"/>
                  <w:jc w:val="both"/>
                  <w:rPr>
                    <w:rFonts w:ascii="Malva Book" w:cs="Malva Book" w:eastAsia="Malva Book" w:hAnsi="Malva Book"/>
                    <w:color w:val="ff0000"/>
                  </w:rPr>
                </w:pPr>
                <w:r>
                  <w:rPr>
                    <w:rFonts w:ascii="Malva Book" w:cs="Malva Book" w:eastAsia="Malva Book" w:hAnsi="Malva Book"/>
                    <w:color w:val="ff0000"/>
                    <w:rtl w:val="0"/>
                  </w:rPr>
                  <w:t xml:space="preserve">Se otorgarán 10 puntos al proponente que acredite contar con un Centro de Comando licenciado, con mínimo un (1) año de operación, que mediante inteligencia artificial permita visualizar e integrar sistemas C-UAS, analizar patrones, identificar nuevas amenazas y generar capacidades predictivas frente a la evolución de amenazas con drones.</w:t>
                </w:r>
              </w:p>
            </w:tc>
            <w:tc>
              <w:tcPr>
                <w:tcMar>
                  <w:top w:w="90.0" w:type="dxa"/>
                  <w:left w:w="90.0" w:type="dxa"/>
                  <w:bottom w:w="90.0" w:type="dxa"/>
                  <w:right w:w="90.0" w:type="dxa"/>
                </w:tcMar>
                <w:vAlign w:val="center"/>
              </w:tcPr>
              <w:p w14:paraId="00000025">
                <w:pPr>
                  <w:jc w:val="center"/>
                  <w:rPr>
                    <w:rFonts w:ascii="Malva Book" w:cs="Malva Book" w:eastAsia="Malva Book" w:hAnsi="Malva Book"/>
                  </w:rPr>
                </w:pPr>
                <w:r>
                  <w:rPr>
                    <w:rtl w:val="0"/>
                  </w:rPr>
                </w:r>
              </w:p>
            </w:tc>
          </w:tr>
        </w:tbl>
      </w:sdtContent>
    </w:sdt>
    <w:p w14:paraId="00000026">
      <w:pPr>
        <w:spacing w:after="200" w:line="276" w:lineRule="auto"/>
        <w:jc w:val="both"/>
        <w:rPr>
          <w:rFonts w:ascii="Malva Book" w:cs="Malva Book" w:eastAsia="Malva Book" w:hAnsi="Malva Book"/>
        </w:rPr>
      </w:pPr>
      <w:r>
        <w:rPr>
          <w:rtl w:val="0"/>
        </w:rPr>
      </w:r>
    </w:p>
    <w:p w14:paraId="00000027">
      <w:pPr>
        <w:jc w:val="both"/>
        <w:rPr>
          <w:rFonts w:ascii="Malva Book" w:cs="Malva Book" w:eastAsia="Malva Book" w:hAnsi="Malva Book"/>
        </w:rPr>
      </w:pPr>
      <w:r>
        <w:rPr>
          <w:rFonts w:ascii="Malva Book" w:cs="Malva Book" w:eastAsia="Malva Book" w:hAnsi="Malva Book"/>
          <w:rtl w:val="0"/>
        </w:rPr>
        <w:t xml:space="preserve">El proponente declara que el factor ofrecido se encuentra incluido en el valor total de la oferta, no generan costo adicional para la Entidad y, en caso de adjudicación, integrarán las obligaciones contractuales exigibles.</w:t>
      </w:r>
    </w:p>
    <w:p w14:paraId="00000028">
      <w:pPr>
        <w:jc w:val="both"/>
        <w:rPr>
          <w:rFonts w:ascii="Malva Book" w:cs="Malva Book" w:eastAsia="Malva Book" w:hAnsi="Malva Book"/>
        </w:rPr>
      </w:pPr>
      <w:r>
        <w:rPr>
          <w:rtl w:val="0"/>
        </w:rPr>
      </w:r>
    </w:p>
    <w:p w14:paraId="00000029">
      <w:pPr>
        <w:jc w:val="both"/>
        <w:rPr>
          <w:rFonts w:ascii="Malva Book" w:cs="Malva Book" w:eastAsia="Malva Book" w:hAnsi="Malva Book"/>
        </w:rPr>
      </w:pPr>
      <w:r>
        <w:rPr>
          <w:rtl w:val="0"/>
        </w:rPr>
      </w:r>
    </w:p>
    <w:p w14:paraId="0000002A">
      <w:pPr>
        <w:jc w:val="both"/>
        <w:rPr>
          <w:rFonts w:ascii="Malva Book" w:cs="Malva Book" w:eastAsia="Malva Book" w:hAnsi="Malva Book"/>
        </w:rPr>
      </w:pPr>
      <w:r>
        <w:rPr>
          <w:rFonts w:ascii="Malva Book" w:cs="Malva Book" w:eastAsia="Malva Book" w:hAnsi="Malva Book"/>
          <w:rtl w:val="0"/>
        </w:rPr>
        <w:t xml:space="preserve">Atentamente,</w:t>
      </w:r>
    </w:p>
    <w:p w14:paraId="0000002B">
      <w:pPr>
        <w:rPr>
          <w:rFonts w:ascii="Malva Book" w:cs="Malva Book" w:eastAsia="Malva Book" w:hAnsi="Malva Book"/>
        </w:rPr>
      </w:pPr>
      <w:r>
        <w:rPr>
          <w:rtl w:val="0"/>
        </w:rPr>
      </w:r>
    </w:p>
    <w:p w14:paraId="0000002C">
      <w:pPr>
        <w:rPr>
          <w:rFonts w:ascii="Malva Book" w:cs="Malva Book" w:eastAsia="Malva Book" w:hAnsi="Malva Book"/>
        </w:rPr>
        <w:sectPr>
          <w:headerReference r:id="rId7" w:type="default"/>
          <w:footerReference r:id="rId8" w:type="default"/>
          <w:pgSz w:h="15840" w:w="12240" w:orient="portrait"/>
          <w:pgMar w:bottom="1417" w:top="1417" w:left="1701" w:right="1701" w:header="708" w:footer="708"/>
          <w:pgNumType w:start="1"/>
        </w:sectPr>
      </w:pPr>
      <w:r>
        <w:rPr>
          <w:rFonts w:ascii="Malva Book" w:cs="Malva Book" w:eastAsia="Malva Book" w:hAnsi="Malva Book"/>
          <w:b w:val="1"/>
          <w:bCs w:val="1"/>
          <w:rtl w:val="0"/>
        </w:rPr>
        <w:t xml:space="preserve">__________________________________</w:t>
      </w:r>
      <w:r>
        <w:rPr>
          <w:rFonts w:ascii="Malva Book" w:cs="Malva Book" w:eastAsia="Malva Book" w:hAnsi="Malva Book"/>
          <w:rtl w:val="0"/>
        </w:rPr>
        <w:br w:type="textWrapping"/>
      </w:r>
      <w:r>
        <w:rPr>
          <w:rFonts w:ascii="Malva Book" w:cs="Malva Book" w:eastAsia="Malva Book" w:hAnsi="Malva Book"/>
          <w:b w:val="1"/>
          <w:bCs w:val="1"/>
          <w:rtl w:val="0"/>
        </w:rPr>
        <w:t xml:space="preserve">Nombre del Representante Legal</w:t>
      </w:r>
      <w:r>
        <w:rPr>
          <w:rFonts w:ascii="Malva Book" w:cs="Malva Book" w:eastAsia="Malva Book" w:hAnsi="Malva Book"/>
          <w:rtl w:val="0"/>
        </w:rPr>
        <w:br w:type="textWrapping"/>
      </w:r>
      <w:r>
        <w:rPr>
          <w:rFonts w:ascii="Malva Book" w:cs="Malva Book" w:eastAsia="Malva Book" w:hAnsi="Malva Book"/>
          <w:b w:val="1"/>
          <w:bCs w:val="1"/>
          <w:rtl w:val="0"/>
        </w:rPr>
        <w:t xml:space="preserve">Cargo</w:t>
      </w:r>
      <w:r>
        <w:rPr>
          <w:rFonts w:ascii="Malva Book" w:cs="Malva Book" w:eastAsia="Malva Book" w:hAnsi="Malva Book"/>
          <w:rtl w:val="0"/>
        </w:rPr>
        <w:br w:type="textWrapping"/>
      </w:r>
      <w:r>
        <w:rPr>
          <w:rFonts w:ascii="Malva Book" w:cs="Malva Book" w:eastAsia="Malva Book" w:hAnsi="Malva Book"/>
          <w:b w:val="1"/>
          <w:bCs w:val="1"/>
          <w:rtl w:val="0"/>
        </w:rPr>
        <w:t xml:space="preserve">Empresa</w:t>
      </w:r>
      <w:r>
        <w:rPr>
          <w:rFonts w:ascii="Malva Book" w:cs="Malva Book" w:eastAsia="Malva Book" w:hAnsi="Malva Book"/>
          <w:rtl w:val="0"/>
        </w:rPr>
        <w:br w:type="textWrapping"/>
      </w:r>
      <w:r>
        <w:rPr>
          <w:rFonts w:ascii="Malva Book" w:cs="Malva Book" w:eastAsia="Malva Book" w:hAnsi="Malva Book"/>
          <w:b w:val="1"/>
          <w:bCs w:val="1"/>
          <w:rtl w:val="0"/>
        </w:rPr>
        <w:t xml:space="preserve">NIT</w:t>
      </w:r>
      <w:r>
        <w:rPr>
          <w:rFonts w:ascii="Malva Book" w:cs="Malva Book" w:eastAsia="Malva Book" w:hAnsi="Malva Book"/>
          <w:rtl w:val="0"/>
        </w:rPr>
        <w:br w:type="textWrapping"/>
      </w:r>
      <w:r>
        <w:rPr>
          <w:rFonts w:ascii="Malva Book" w:cs="Malva Book" w:eastAsia="Malva Book" w:hAnsi="Malva Book"/>
          <w:b w:val="1"/>
          <w:bCs w:val="1"/>
          <w:rtl w:val="0"/>
        </w:rPr>
        <w:t xml:space="preserve">Teléfono</w:t>
      </w:r>
      <w:r>
        <w:rPr>
          <w:rFonts w:ascii="Malva Book" w:cs="Malva Book" w:eastAsia="Malva Book" w:hAnsi="Malva Book"/>
          <w:rtl w:val="0"/>
        </w:rPr>
        <w:br w:type="textWrapping"/>
      </w:r>
      <w:r>
        <w:rPr>
          <w:rFonts w:ascii="Malva Book" w:cs="Malva Book" w:eastAsia="Malva Book" w:hAnsi="Malva Book"/>
          <w:b w:val="1"/>
          <w:bCs w:val="1"/>
          <w:rtl w:val="0"/>
        </w:rPr>
        <w:t xml:space="preserve">Correo electrónico</w:t>
      </w:r>
      <w:r>
        <w:rPr>
          <w:rFonts w:ascii="Malva Book" w:cs="Malva Book" w:eastAsia="Malva Book" w:hAnsi="Malva Book"/>
          <w:rtl w:val="0"/>
        </w:rPr>
        <w:br w:type="textWrapping"/>
      </w:r>
      <w:r>
        <w:rPr>
          <w:rFonts w:ascii="Malva Book" w:cs="Malva Book" w:eastAsia="Malva Book" w:hAnsi="Malva Book"/>
          <w:b w:val="1"/>
          <w:bCs w:val="1"/>
          <w:rtl w:val="0"/>
        </w:rPr>
        <w:t xml:space="preserve">Firma</w:t>
      </w:r>
      <w:r>
        <w:rPr>
          <w:rtl w:val="0"/>
        </w:rPr>
      </w:r>
    </w:p>
    <w:p w14:paraId="0000002D">
      <w:pPr>
        <w:rPr>
          <w:rFonts w:ascii="Malva Book" w:cs="Malva Book" w:eastAsia="Malva Book" w:hAnsi="Malva Book"/>
        </w:rPr>
      </w:pPr>
      <w:r>
        <w:rPr>
          <w:rtl w:val="0"/>
        </w:rPr>
      </w:r>
    </w:p>
    <w:sectPr>
      <w:type w:val="continuous"/>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Malva Book"/>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F">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4735831</wp:posOffset>
              </wp:positionH>
              <wp:positionV relativeFrom="paragraph">
                <wp:posOffset>-161915</wp:posOffset>
              </wp:positionV>
              <wp:extent cx="901065" cy="368300"/>
              <wp:effectExtent b="0" l="0" r="0" t="0"/>
              <wp:wrapNone/>
              <wp:docPr id="23" name=""/>
              <a:graphic>
                <a:graphicData uri="http://schemas.microsoft.com/office/word/2010/wordprocessingShape">
                  <wps:wsp>
                    <wps:cNvSpPr/>
                    <wps:cNvPr id="5" name="Shape 5"/>
                    <wps:spPr>
                      <a:xfrm>
                        <a:off x="4971668" y="3672050"/>
                        <a:ext cx="748665" cy="21590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Malva ExtraBold" w:cs="Malva ExtraBold" w:eastAsia="Malva ExtraBold" w:hAnsi="Malva ExtraBold"/>
                              <w:b w:val="1"/>
                              <w:i w:val="0"/>
                              <w:smallCaps w:val="0"/>
                              <w:strike w:val="0"/>
                              <w:color w:val="002c4d"/>
                              <w:sz w:val="14"/>
                              <w:vertAlign w:val="baseline"/>
                            </w:rPr>
                            <w:t xml:space="preserve">corpovalle.co</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4735831</wp:posOffset>
              </wp:positionH>
              <wp:positionV relativeFrom="paragraph">
                <wp:posOffset>-161915</wp:posOffset>
              </wp:positionV>
              <wp:extent cx="901065" cy="368300"/>
              <wp:effectExtent b="0" l="0" r="0" t="0"/>
              <wp:wrapNone/>
              <wp:docPr id="23"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901065" cy="3683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809626</wp:posOffset>
              </wp:positionH>
              <wp:positionV relativeFrom="paragraph">
                <wp:posOffset>-332741</wp:posOffset>
              </wp:positionV>
              <wp:extent cx="1976120" cy="594360"/>
              <wp:effectExtent b="0" l="0" r="0" t="0"/>
              <wp:wrapNone/>
              <wp:docPr id="22" name=""/>
              <a:graphic>
                <a:graphicData uri="http://schemas.microsoft.com/office/word/2010/wordprocessingShape">
                  <wps:wsp>
                    <wps:cNvSpPr/>
                    <wps:cNvPr id="4" name="Shape 4"/>
                    <wps:spPr>
                      <a:xfrm>
                        <a:off x="4434140" y="3559020"/>
                        <a:ext cx="1823720" cy="44196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Book" w:cs="Malva Book" w:eastAsia="Malva Book" w:hAnsi="Malva Book"/>
                              <w:b w:val="0"/>
                              <w:i w:val="0"/>
                              <w:smallCaps w:val="0"/>
                              <w:strike w:val="0"/>
                              <w:color w:val="002c4d"/>
                              <w:sz w:val="14"/>
                              <w:vertAlign w:val="baseline"/>
                            </w:rPr>
                            <w:t xml:space="preserve">TEL: (+57) (602) 881 8079</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Book" w:cs="Malva Book" w:eastAsia="Malva Book" w:hAnsi="Malva Book"/>
                              <w:b w:val="0"/>
                              <w:i w:val="0"/>
                              <w:smallCaps w:val="0"/>
                              <w:strike w:val="0"/>
                              <w:color w:val="002c4d"/>
                              <w:sz w:val="14"/>
                              <w:vertAlign w:val="baseline"/>
                            </w:rPr>
                          </w:r>
                          <w:r w:rsidDel="00000000" w:rsidR="00000000" w:rsidRPr="00000000">
                            <w:rPr>
                              <w:rFonts w:ascii="Malva Book" w:cs="Malva Book" w:eastAsia="Malva Book" w:hAnsi="Malva Book"/>
                              <w:b w:val="0"/>
                              <w:i w:val="0"/>
                              <w:smallCaps w:val="0"/>
                              <w:strike w:val="0"/>
                              <w:color w:val="002c4d"/>
                              <w:sz w:val="14"/>
                              <w:vertAlign w:val="baseline"/>
                            </w:rPr>
                            <w:t xml:space="preserve">Línea Anticorrupción: 01-800-0912667</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Malva Book" w:cs="Malva Book" w:eastAsia="Malva Book" w:hAnsi="Malva Book"/>
                              <w:b w:val="0"/>
                              <w:i w:val="0"/>
                              <w:smallCaps w:val="0"/>
                              <w:strike w:val="0"/>
                              <w:color w:val="002c4d"/>
                              <w:sz w:val="14"/>
                              <w:vertAlign w:val="baseline"/>
                            </w:rPr>
                          </w:r>
                          <w:r w:rsidDel="00000000" w:rsidR="00000000" w:rsidRPr="00000000">
                            <w:rPr>
                              <w:rFonts w:ascii="Malva Book" w:cs="Malva Book" w:eastAsia="Malva Book" w:hAnsi="Malva Book"/>
                              <w:b w:val="0"/>
                              <w:i w:val="0"/>
                              <w:smallCaps w:val="0"/>
                              <w:strike w:val="0"/>
                              <w:color w:val="002c4d"/>
                              <w:sz w:val="14"/>
                              <w:vertAlign w:val="baseline"/>
                            </w:rPr>
                            <w:t xml:space="preserve">info@corpovalle.co</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809626</wp:posOffset>
              </wp:positionH>
              <wp:positionV relativeFrom="paragraph">
                <wp:posOffset>-332741</wp:posOffset>
              </wp:positionV>
              <wp:extent cx="1976120" cy="594360"/>
              <wp:effectExtent b="0" l="0" r="0" t="0"/>
              <wp:wrapNone/>
              <wp:docPr id="2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976120" cy="59436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E">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-1162039</wp:posOffset>
              </wp:positionH>
              <wp:positionV relativeFrom="paragraph">
                <wp:posOffset>-478143</wp:posOffset>
              </wp:positionV>
              <wp:extent cx="8172450" cy="1297522"/>
              <wp:effectExtent b="0" l="0" r="0" t="0"/>
              <wp:wrapNone/>
              <wp:docPr id="21" name=""/>
              <a:graphic>
                <a:graphicData uri="http://schemas.microsoft.com/office/word/2010/wordprocessingGroup">
                  <wpg:wgp>
                    <wpg:cNvGrpSpPr/>
                    <wpg:grpSpPr>
                      <a:xfrm>
                        <a:off x="1337875" y="3150075"/>
                        <a:ext cx="8172450" cy="1297522"/>
                        <a:chOff x="1337875" y="3150075"/>
                        <a:chExt cx="8016250" cy="1259850"/>
                      </a:xfrm>
                    </wpg:grpSpPr>
                    <wps:wsp>
                      <wps:cNvSpPr/>
                      <wps:cNvPr id="2" name="Shape 2"/>
                      <wps:spPr>
                        <a:xfrm>
                          <a:off x="1337880" y="3150080"/>
                          <a:ext cx="8016240" cy="1259840"/>
                        </a:xfrm>
                        <a:prstGeom prst="rect">
                          <a:avLst/>
                        </a:prstGeom>
                        <a:solidFill>
                          <a:schemeClr val="lt2"/>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3" name="Shape 3"/>
                        <pic:cNvPicPr preferRelativeResize="0"/>
                      </pic:nvPicPr>
                      <pic:blipFill>
                        <a:blip r:embed="rId1">
                          <a:alphaModFix/>
                        </a:blip>
                        <a:stretch>
                          <a:fillRect/>
                        </a:stretch>
                      </pic:blipFill>
                      <pic:spPr>
                        <a:xfrm>
                          <a:off x="6155332" y="3472239"/>
                          <a:ext cx="2085975" cy="638175"/>
                        </a:xfrm>
                        <a:prstGeom prst="rect">
                          <a:avLst/>
                        </a:prstGeom>
                        <a:noFill/>
                        <a:ln>
                          <a:noFill/>
                        </a:ln>
                      </pic:spPr>
                    </pic:pic>
                  </wpg:wgp>
                </a:graphicData>
              </a:graphic>
            </wp:anchor>
          </w:drawing>
        </mc:Choice>
        <mc:Fallback>
          <w:drawing>
            <wp:anchor allowOverlap="1" behindDoc="0" distB="0" distT="0" distL="114300" distR="114300" hidden="0" layoutInCell="1" locked="0" relativeHeight="0" simplePos="0">
              <wp:simplePos x="0" y="0"/>
              <wp:positionH relativeFrom="column">
                <wp:posOffset>-1162039</wp:posOffset>
              </wp:positionH>
              <wp:positionV relativeFrom="paragraph">
                <wp:posOffset>-478143</wp:posOffset>
              </wp:positionV>
              <wp:extent cx="8172450" cy="1297522"/>
              <wp:effectExtent b="0" l="0" r="0" t="0"/>
              <wp:wrapNone/>
              <wp:docPr id="21" name="image1.png"/>
              <a:graphic>
                <a:graphicData uri="http://schemas.openxmlformats.org/drawingml/2006/picture">
                  <pic:pic>
                    <pic:nvPicPr>
                      <pic:cNvPr id="0" name="image1.png"/>
                      <pic:cNvPicPr preferRelativeResize="0"/>
                    </pic:nvPicPr>
                    <pic:blipFill>
                      <a:blip r:embed="rId2"/>
                      <a:srcRect/>
                      <a:stretch>
                        <a:fillRect/>
                      </a:stretch>
                    </pic:blipFill>
                    <pic:spPr>
                      <a:xfrm>
                        <a:off x="0" y="0"/>
                        <a:ext cx="8172450" cy="1297522"/>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Calibri" w:cs="Calibri" w:eastAsia="Calibri" w:hAnsi="Calibri"/>
      <w:b w:val="1"/>
      <w:bCs w:val="1"/>
      <w:color w:val="2e75b5"/>
      <w:sz w:val="28"/>
      <w:szCs w:val="28"/>
    </w:rPr>
  </w:style>
  <w:style w:type="paragraph" w:styleId="Heading2">
    <w:name w:val="heading 2"/>
    <w:basedOn w:val="Normal"/>
    <w:next w:val="Normal"/>
    <w:pPr>
      <w:keepNext w:val="1"/>
      <w:keepLines w:val="1"/>
      <w:spacing w:before="200" w:lineRule="auto"/>
    </w:pPr>
    <w:rPr>
      <w:rFonts w:ascii="Calibri" w:cs="Calibri" w:eastAsia="Calibri" w:hAnsi="Calibri"/>
      <w:b w:val="1"/>
      <w:bCs w:val="1"/>
      <w:color w:val="5b9bd5"/>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