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highlight w:val="lightGray"/>
          <w:u w:val="none"/>
          <w:vertAlign w:val="baseline"/>
          <w:rtl w:val="0"/>
        </w:rPr>
        <w:t xml:space="preserve">IDU-SAMC-</w:t>
      </w:r>
      <w:r w:rsidDel="00000000" w:rsidR="00000000" w:rsidRPr="00000000">
        <w:rPr>
          <w:rFonts w:ascii="Arial" w:cs="Arial" w:eastAsia="Arial" w:hAnsi="Arial"/>
          <w:b w:val="1"/>
          <w:bCs w:val="1"/>
          <w:highlight w:val="lightGray"/>
          <w:rtl w:val="0"/>
        </w:rPr>
        <w:t xml:space="preserve">DTAF-002-2026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ANEXO 3 — GLOSARIO</w:t>
      </w:r>
    </w:p>
    <w:p w:rsidR="00000000" w:rsidDel="00000000" w:rsidP="00000000" w:rsidRDefault="00000000" w:rsidRPr="00000000" w14:paraId="00000004">
      <w:pPr>
        <w:jc w:val="both"/>
        <w:rPr>
          <w:rFonts w:ascii="Arial" w:cs="Arial" w:eastAsia="Arial" w:hAnsi="Arial"/>
        </w:rPr>
      </w:pPr>
      <w:r w:rsidDel="00000000" w:rsidR="00000000" w:rsidRPr="00000000">
        <w:rPr>
          <w:rtl w:val="0"/>
        </w:rPr>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rtl w:val="0"/>
        </w:rPr>
        <w:t xml:space="preserve">Los términos y definiciones necesarios para la correcta interpretación de la terminología utilizada en los documentos del presente procesos de selección, se encuentran publicados en la página web del instituto, en el siguiente link: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hyperlink r:id="rId7">
        <w:r w:rsidDel="00000000" w:rsidR="00000000" w:rsidRPr="00000000">
          <w:rPr>
            <w:rFonts w:ascii="Arial" w:cs="Arial" w:eastAsia="Arial" w:hAnsi="Arial"/>
            <w:color w:val="0078ae"/>
            <w:u w:val="single"/>
            <w:rtl w:val="0"/>
          </w:rPr>
          <w:t xml:space="preserve">https://lookerstudio.google.com/u/0/reporting/58a7774f-d8b8-4b2e-904c-3fb9ec2ec20a/page/kalFF?s=q3-lkGJ7st8</w:t>
        </w:r>
      </w:hyperlink>
      <w:r w:rsidDel="00000000" w:rsidR="00000000" w:rsidRPr="00000000">
        <w:rPr>
          <w:rtl w:val="0"/>
        </w:rPr>
      </w:r>
    </w:p>
    <w:p w:rsidR="00000000" w:rsidDel="00000000" w:rsidP="00000000" w:rsidRDefault="00000000" w:rsidRPr="00000000" w14:paraId="00000008">
      <w:pPr>
        <w:jc w:val="both"/>
        <w:rPr>
          <w:rFonts w:ascii="Arial" w:cs="Arial" w:eastAsia="Arial" w:hAnsi="Arial"/>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widowControl w:val="0"/>
      <w:spacing w:line="265" w:lineRule="auto"/>
      <w:ind w:left="-18" w:right="-38" w:firstLine="0"/>
      <w:rPr>
        <w:b w:val="1"/>
        <w:bCs w:val="1"/>
        <w:color w:val="7f7f7f"/>
      </w:rPr>
    </w:pPr>
    <w:bookmarkStart w:colFirst="0" w:colLast="0" w:name="_heading=h.oauids9q4cjy" w:id="0"/>
    <w:bookmarkEnd w:id="0"/>
    <w:r w:rsidDel="00000000" w:rsidR="00000000" w:rsidRPr="00000000">
      <w:rPr>
        <w:rtl w:val="0"/>
      </w:rPr>
    </w:r>
  </w:p>
  <w:tbl>
    <w:tblPr>
      <w:tblStyle w:val="Table2"/>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highlight w:val="lightGray"/>
              <w:u w:val="none"/>
              <w:vertAlign w:val="baseline"/>
            </w:rPr>
          </w:pPr>
          <w:bookmarkStart w:colFirst="0" w:colLast="0" w:name="_heading=h.ikrb2he9odre" w:id="1"/>
          <w:bookmarkEnd w:id="1"/>
          <w:r w:rsidDel="00000000" w:rsidR="00000000" w:rsidRPr="00000000">
            <w:rPr>
              <w:rFonts w:ascii="Arial" w:cs="Arial" w:eastAsia="Arial" w:hAnsi="Arial"/>
              <w:b w:val="1"/>
              <w:bCs w:val="1"/>
              <w:i w:val="0"/>
              <w:iCs w:val="0"/>
              <w:smallCaps w:val="0"/>
              <w:strike w:val="0"/>
              <w:color w:val="000000"/>
              <w:sz w:val="16"/>
              <w:szCs w:val="16"/>
              <w:highlight w:val="lightGray"/>
              <w:u w:val="none"/>
              <w:vertAlign w:val="baseline"/>
              <w:rtl w:val="0"/>
            </w:rPr>
            <w:t xml:space="preserve">IDU-LP-XXXX-XXXX-20XX</w:t>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080000" cy="553758"/>
                <wp:effectExtent b="0" l="0" r="0" t="0"/>
                <wp:docPr id="4914139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PLIEGO IDU</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LICITACIÓN PÚBLICA BIENES Y SERVICIOS</w:t>
          </w:r>
        </w:p>
      </w:tc>
    </w:tr>
    <w:tr>
      <w:trPr>
        <w:cantSplit w:val="0"/>
        <w:trHeight w:val="340" w:hRule="atLeast"/>
        <w:tblHeader w:val="0"/>
      </w:trPr>
      <w:tc>
        <w:tcPr>
          <w:vMerge w:val="continue"/>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12">
    <w:pPr>
      <w:widowControl w:val="0"/>
      <w:tabs>
        <w:tab w:val="left" w:leader="none" w:pos="7780"/>
      </w:tabs>
      <w:ind w:right="-2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ookerstudio.google.com/u/0/reporting/58a7774f-d8b8-4b2e-904c-3fb9ec2ec20a/page/kalFF?s=q3-lkGJ7st8" TargetMode="Externa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BQcgK7g8plRlLfYEhUh/MF0mrA==">CgMxLjAyDmgub2F1aWRzOXE0Y2p5Mg5oLmlrcmIyaGU5b2RyZTgAciExWllGX21GNkU5ZE55aE9ucDQxb1gzM1FDZ3BfZEFpYTI=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2024-06-06T15:04:00Z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