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12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IDU-SAMC-DTAF-002-2026</w:t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6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7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9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</w:t>
      </w:r>
    </w:p>
    <w:p w:rsidR="00000000" w:rsidDel="00000000" w:rsidP="00000000" w:rsidRDefault="00000000" w:rsidRPr="00000000" w14:paraId="0000000A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 DESARROLLO URBANO - IDU</w:t>
      </w:r>
    </w:p>
    <w:p w:rsidR="00000000" w:rsidDel="00000000" w:rsidP="00000000" w:rsidRDefault="00000000" w:rsidRPr="00000000" w14:paraId="0000000B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Calle 22 No. 6 - 27</w:t>
      </w:r>
    </w:p>
    <w:p w:rsidR="00000000" w:rsidDel="00000000" w:rsidP="00000000" w:rsidRDefault="00000000" w:rsidRPr="00000000" w14:paraId="0000000C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Bogotá, DC</w:t>
      </w:r>
    </w:p>
    <w:p w:rsidR="00000000" w:rsidDel="00000000" w:rsidP="00000000" w:rsidRDefault="00000000" w:rsidRPr="00000000" w14:paraId="0000000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E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Proceso de contratación No. IDU-SAMC-DTAF-002-2026, en adelante</w:t>
      </w:r>
    </w:p>
    <w:p w:rsidR="00000000" w:rsidDel="00000000" w:rsidP="00000000" w:rsidRDefault="00000000" w:rsidRPr="00000000" w14:paraId="00000010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“proceso de contratación”</w:t>
      </w:r>
    </w:p>
    <w:p w:rsidR="00000000" w:rsidDel="00000000" w:rsidP="00000000" w:rsidRDefault="00000000" w:rsidRPr="00000000" w14:paraId="0000001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Objeto:</w:t>
      </w:r>
    </w:p>
    <w:p w:rsidR="00000000" w:rsidDel="00000000" w:rsidP="00000000" w:rsidRDefault="00000000" w:rsidRPr="00000000" w14:paraId="0000001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“CONTRATAR</w:t>
      </w:r>
    </w:p>
    <w:p w:rsidR="00000000" w:rsidDel="00000000" w:rsidP="00000000" w:rsidRDefault="00000000" w:rsidRPr="00000000" w14:paraId="0000001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LOS SERVICIOS ESPECIALIZADOS PARA EL DISEÑO, DESARROLLO, IMPLEMENTACIÓN Y</w:t>
      </w:r>
    </w:p>
    <w:p w:rsidR="00000000" w:rsidDel="00000000" w:rsidP="00000000" w:rsidRDefault="00000000" w:rsidRPr="00000000" w14:paraId="0000001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ACTUALIZACIÓN DE UNA SOLUCIÓN INTEGRAL WEB DEL IDU, SEDE ELECTRÓNICA, MIGRACIÓN</w:t>
      </w:r>
    </w:p>
    <w:p w:rsidR="00000000" w:rsidDel="00000000" w:rsidP="00000000" w:rsidRDefault="00000000" w:rsidRPr="00000000" w14:paraId="00000015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PORTAL Y ASISTENTE VIRTUAL.”</w:t>
      </w:r>
    </w:p>
    <w:p w:rsidR="00000000" w:rsidDel="00000000" w:rsidP="00000000" w:rsidRDefault="00000000" w:rsidRPr="00000000" w14:paraId="00000016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9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A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B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C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D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E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25">
      <w:pPr>
        <w:spacing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26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7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2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C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D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E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F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A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E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F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4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5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7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D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E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F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2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58">
      <w:pPr>
        <w:spacing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A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B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E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F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60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61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62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7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9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A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E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F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2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76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A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B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E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F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80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81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82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7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9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8F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9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94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2"/>
        <w:gridCol w:w="283"/>
        <w:gridCol w:w="4110"/>
        <w:tblGridChange w:id="0">
          <w:tblGrid>
            <w:gridCol w:w="4502"/>
            <w:gridCol w:w="283"/>
            <w:gridCol w:w="4110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95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7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spacing w:line="240" w:lineRule="auto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line="240" w:lineRule="auto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259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594"/>
      <w:tblGridChange w:id="0">
        <w:tblGrid>
          <w:gridCol w:w="2594"/>
        </w:tblGrid>
      </w:tblGridChange>
    </w:tblGrid>
    <w:tr>
      <w:trPr>
        <w:cantSplit w:val="0"/>
        <w:trHeight w:val="22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AD">
          <w:pPr>
            <w:spacing w:after="240" w:before="120" w:lineRule="auto"/>
            <w:jc w:val="left"/>
            <w:rPr>
              <w:rFonts w:ascii="Arial" w:cs="Arial" w:eastAsia="Arial" w:hAnsi="Arial"/>
              <w:b w:val="1"/>
              <w:bCs w:val="1"/>
              <w:sz w:val="16"/>
              <w:szCs w:val="16"/>
              <w:highlight w:val="lightGray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IDU-SAMC-DTAF-002-2026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6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A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A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A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A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A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4201C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RZa4uolvNJhmAMCQKv6MfYh01g==">CgMxLjA4AHIhMUJLWnd4STFmVFVsamxEZ292OFFnaXhZOEtaaExSbXZm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2022-08-01T21:34:00Z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2.29259E7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