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B4FBA" w14:textId="6E902CD2" w:rsidR="0070468F" w:rsidRPr="00C42118" w:rsidRDefault="00BC4FD2" w:rsidP="00BC4FD2">
      <w:pPr>
        <w:pStyle w:val="Default"/>
        <w:tabs>
          <w:tab w:val="left" w:pos="2094"/>
        </w:tabs>
        <w:jc w:val="both"/>
        <w:rPr>
          <w:rFonts w:ascii="Arial" w:hAnsi="Arial" w:cs="Arial"/>
          <w:color w:val="auto"/>
          <w:sz w:val="22"/>
          <w:szCs w:val="22"/>
        </w:rPr>
      </w:pPr>
      <w:r>
        <w:rPr>
          <w:noProof/>
          <w:sz w:val="21"/>
          <w:szCs w:val="21"/>
        </w:rPr>
        <mc:AlternateContent>
          <mc:Choice Requires="wps">
            <w:drawing>
              <wp:anchor distT="0" distB="0" distL="114300" distR="114300" simplePos="0" relativeHeight="251659264" behindDoc="0" locked="0" layoutInCell="1" allowOverlap="1" wp14:anchorId="2C14558C" wp14:editId="2322AD02">
                <wp:simplePos x="0" y="0"/>
                <wp:positionH relativeFrom="column">
                  <wp:posOffset>0</wp:posOffset>
                </wp:positionH>
                <wp:positionV relativeFrom="paragraph">
                  <wp:posOffset>9525</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2451CCBD" w14:textId="77777777" w:rsidR="00BC4FD2" w:rsidRPr="00CA13D9" w:rsidRDefault="00BC4FD2" w:rsidP="00BC4FD2">
                            <w:pPr>
                              <w:pStyle w:val="Sinespaciado"/>
                              <w:jc w:val="center"/>
                              <w:rPr>
                                <w:rFonts w:ascii="Arial" w:hAnsi="Arial" w:cs="Arial"/>
                                <w:b/>
                                <w:color w:val="FF0000"/>
                                <w:sz w:val="20"/>
                                <w:szCs w:val="20"/>
                              </w:rPr>
                            </w:pPr>
                            <w:r w:rsidRPr="007563C0">
                              <w:rPr>
                                <w:rFonts w:ascii="Arial" w:hAnsi="Arial" w:cs="Arial"/>
                                <w:b/>
                                <w:bCs/>
                                <w:sz w:val="20"/>
                                <w:szCs w:val="20"/>
                              </w:rPr>
                              <w:t>FACTORES DE VERIFICACIÓN Y PONDERACIÓN</w:t>
                            </w:r>
                          </w:p>
                          <w:p w14:paraId="71282AD3" w14:textId="77777777" w:rsidR="00BC4FD2" w:rsidRPr="004065FD" w:rsidRDefault="00BC4FD2" w:rsidP="00BC4FD2">
                            <w:pPr>
                              <w:jc w:val="center"/>
                              <w:rPr>
                                <w:rFonts w:ascii="Arial" w:hAnsi="Arial" w:cs="Arial"/>
                                <w:b/>
                                <w:sz w:val="20"/>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14558C" id="_x0000_t202" coordsize="21600,21600" o:spt="202" path="m,l,21600r21600,l21600,xe">
                <v:stroke joinstyle="miter"/>
                <v:path gradientshapeok="t" o:connecttype="rect"/>
              </v:shapetype>
              <v:shape id="Cuadro de texto 3" o:spid="_x0000_s1026" type="#_x0000_t202" style="position:absolute;left:0;text-align:left;margin-left:0;margin-top:.75pt;width:482.2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" fillcolor="#bfbfbf">
                <v:textbox>
                  <w:txbxContent>
                    <w:p w14:paraId="2451CCBD" w14:textId="77777777" w:rsidR="00BC4FD2" w:rsidRPr="00CA13D9" w:rsidRDefault="00BC4FD2" w:rsidP="00BC4FD2">
                      <w:pPr>
                        <w:pStyle w:val="Sinespaciado"/>
                        <w:jc w:val="center"/>
                        <w:rPr>
                          <w:rFonts w:ascii="Arial" w:hAnsi="Arial" w:cs="Arial"/>
                          <w:b/>
                          <w:color w:val="FF0000"/>
                          <w:sz w:val="20"/>
                          <w:szCs w:val="20"/>
                        </w:rPr>
                      </w:pPr>
                      <w:r w:rsidRPr="007563C0">
                        <w:rPr>
                          <w:rFonts w:ascii="Arial" w:hAnsi="Arial" w:cs="Arial"/>
                          <w:b/>
                          <w:bCs/>
                          <w:sz w:val="20"/>
                          <w:szCs w:val="20"/>
                        </w:rPr>
                        <w:t>FACTORES DE VERIFICACIÓN Y PONDERACIÓN</w:t>
                      </w:r>
                    </w:p>
                    <w:p w14:paraId="71282AD3" w14:textId="77777777" w:rsidR="00BC4FD2" w:rsidRPr="004065FD" w:rsidRDefault="00BC4FD2" w:rsidP="00BC4FD2">
                      <w:pPr>
                        <w:jc w:val="center"/>
                        <w:rPr>
                          <w:rFonts w:ascii="Arial" w:hAnsi="Arial" w:cs="Arial"/>
                          <w:b/>
                          <w:sz w:val="20"/>
                          <w:lang w:val="es-MX"/>
                        </w:rPr>
                      </w:pPr>
                    </w:p>
                  </w:txbxContent>
                </v:textbox>
              </v:shape>
            </w:pict>
          </mc:Fallback>
        </mc:AlternateContent>
      </w:r>
      <w:r>
        <w:rPr>
          <w:rFonts w:ascii="Arial" w:hAnsi="Arial" w:cs="Arial"/>
          <w:color w:val="auto"/>
          <w:sz w:val="22"/>
          <w:szCs w:val="22"/>
        </w:rPr>
        <w:tab/>
      </w:r>
    </w:p>
    <w:p w14:paraId="4C4F4C05" w14:textId="77777777" w:rsidR="00E41880" w:rsidRPr="00C42118" w:rsidRDefault="00E41880" w:rsidP="00E41880">
      <w:pPr>
        <w:spacing w:line="240" w:lineRule="auto"/>
        <w:jc w:val="center"/>
        <w:rPr>
          <w:rFonts w:ascii="Arial" w:hAnsi="Arial" w:cs="Arial"/>
        </w:rPr>
      </w:pPr>
    </w:p>
    <w:p w14:paraId="0675F929"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76E44A4C"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p>
    <w:p w14:paraId="2F032C7D"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La Policía Metropolitana de Tunja evaluará únicamente las Ofertas de los Proponentes que hayan acreditado los requisitos mínimos habilitantes. </w:t>
      </w:r>
    </w:p>
    <w:p w14:paraId="27CE7A06"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p>
    <w:p w14:paraId="372BFE04"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Las ofertas deben presentarse en los términos establecidos en el presente pliego de condiciones como el formato para presentación de la Oferta.</w:t>
      </w:r>
    </w:p>
    <w:p w14:paraId="2DBC9E05"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p>
    <w:p w14:paraId="3806F2FE"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La omisión de la información requerida en este anexo, </w:t>
      </w:r>
      <w:r w:rsidRPr="00BC4FD2">
        <w:rPr>
          <w:rFonts w:ascii="Arial" w:eastAsia="Times New Roman" w:hAnsi="Arial" w:cs="Arial"/>
          <w:b/>
          <w:bCs/>
          <w:sz w:val="20"/>
          <w:szCs w:val="20"/>
          <w:lang w:val="es-ES" w:eastAsia="es-ES"/>
        </w:rPr>
        <w:t>NO SERÁ SUBSANABLE POR SER FACTOR DE PONDERACIÓN</w:t>
      </w:r>
      <w:r w:rsidRPr="00BC4FD2">
        <w:rPr>
          <w:rFonts w:ascii="Arial" w:eastAsia="Times New Roman" w:hAnsi="Arial" w:cs="Arial"/>
          <w:sz w:val="20"/>
          <w:szCs w:val="20"/>
          <w:lang w:val="es-ES" w:eastAsia="es-ES"/>
        </w:rPr>
        <w:t xml:space="preserve">, en todo caso, la no presentación de la información requerida no restringe la participación del proponente, ni es causal de rechazo de la propuesta. </w:t>
      </w:r>
    </w:p>
    <w:p w14:paraId="7DA4D78E"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p>
    <w:p w14:paraId="37EE6842"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La propuesta seleccionada será aquella que obtenga los mayores puntajes al consolidar los aspectos técnicos y económicos.</w:t>
      </w:r>
    </w:p>
    <w:p w14:paraId="5022879D"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p>
    <w:p w14:paraId="57B9717E"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Estarán habilitados para acceder a esta ponderación económica los oferentes que hayan cumplido con todos los parámetros exigidos de carácter técnico, jurídico y económico.</w:t>
      </w:r>
    </w:p>
    <w:p w14:paraId="0043D85A" w14:textId="77777777" w:rsidR="00BC4FD2" w:rsidRPr="00BC4FD2" w:rsidRDefault="00BC4FD2" w:rsidP="00BC4FD2">
      <w:pPr>
        <w:tabs>
          <w:tab w:val="left" w:pos="-1080"/>
          <w:tab w:val="left" w:pos="0"/>
        </w:tabs>
        <w:spacing w:after="0" w:line="240" w:lineRule="auto"/>
        <w:jc w:val="both"/>
        <w:rPr>
          <w:rFonts w:ascii="Arial" w:eastAsia="Times New Roman" w:hAnsi="Arial" w:cs="Arial"/>
          <w:sz w:val="20"/>
          <w:szCs w:val="20"/>
          <w:lang w:val="es-ES" w:eastAsia="es-ES"/>
        </w:rPr>
      </w:pPr>
    </w:p>
    <w:p w14:paraId="45CFA58C"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Se determinará la oferta más favorable, ponderando los siguientes factores:</w:t>
      </w:r>
    </w:p>
    <w:p w14:paraId="4A0ED62F"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p>
    <w:p w14:paraId="363BA7A2" w14:textId="77777777" w:rsidR="00BC4FD2" w:rsidRPr="00BC4FD2" w:rsidRDefault="00BC4FD2" w:rsidP="00BC4FD2">
      <w:pPr>
        <w:spacing w:after="0" w:line="240" w:lineRule="auto"/>
        <w:jc w:val="both"/>
        <w:rPr>
          <w:rFonts w:ascii="Arial" w:eastAsia="Calibri" w:hAnsi="Arial" w:cs="Arial"/>
          <w:sz w:val="20"/>
          <w:szCs w:val="20"/>
          <w:lang w:val="es-ES" w:eastAsia="es-ES"/>
        </w:rPr>
      </w:pPr>
      <w:r w:rsidRPr="00BC4FD2">
        <w:rPr>
          <w:rFonts w:ascii="Arial" w:eastAsia="Calibri" w:hAnsi="Arial" w:cs="Arial"/>
          <w:sz w:val="20"/>
          <w:szCs w:val="20"/>
          <w:lang w:val="es-ES" w:eastAsia="es-ES"/>
        </w:rPr>
        <w:t>Las condiciones a evaluar por este aspecto se entienden adicionales a los requerimientos mínimos exigidos al proponente. En este sentido, los ofrecimientos por escrito que por este aspecto de calidad que formule el oferente, no tendrán ningún costo adicional para la Policía Metropolitana de Tunja, a la propuesta que ofrezca calidad del servicio, así mismo todas las ofertas cargadas en la plataforma SECOP II, serán analizadas por los comités evaluadores, aplicando los mismos criterios para todas, procurando con ello una selección objetiva que le permita asegurar la escogencia del ofrecimiento más favorable para la Entidad y la realización de los fines que se buscan en la contratación, de conformidad con lo establecido en el Estatuto General de contratación para la administración Pública y se determinará la oferta más favorable, ponderando los siguientes factores:</w:t>
      </w:r>
    </w:p>
    <w:p w14:paraId="299AD489" w14:textId="77777777" w:rsidR="00BC4FD2" w:rsidRPr="00BC4FD2" w:rsidRDefault="00BC4FD2" w:rsidP="00BC4FD2">
      <w:pPr>
        <w:spacing w:after="0" w:line="240" w:lineRule="auto"/>
        <w:jc w:val="both"/>
        <w:rPr>
          <w:rFonts w:ascii="Arial" w:eastAsia="Times New Roman" w:hAnsi="Arial" w:cs="Arial"/>
          <w:sz w:val="16"/>
          <w:szCs w:val="16"/>
          <w:lang w:val="es-ES" w:eastAsia="es-ES"/>
        </w:rPr>
      </w:pPr>
    </w:p>
    <w:p w14:paraId="33D847B7" w14:textId="77777777" w:rsidR="00BC4FD2" w:rsidRPr="00BC4FD2" w:rsidRDefault="00BC4FD2" w:rsidP="00BC4FD2">
      <w:pPr>
        <w:spacing w:after="0" w:line="240" w:lineRule="auto"/>
        <w:jc w:val="both"/>
        <w:rPr>
          <w:rFonts w:ascii="Arial" w:eastAsia="Calibri" w:hAnsi="Arial" w:cs="Arial"/>
          <w:sz w:val="20"/>
          <w:szCs w:val="20"/>
          <w:lang w:val="es-ES" w:eastAsia="es-ES"/>
        </w:rPr>
      </w:pPr>
      <w:r w:rsidRPr="00BC4FD2">
        <w:rPr>
          <w:rFonts w:ascii="Arial" w:eastAsia="Calibri" w:hAnsi="Arial" w:cs="Arial"/>
          <w:sz w:val="20"/>
          <w:szCs w:val="20"/>
          <w:lang w:val="es-ES" w:eastAsia="es-ES"/>
        </w:rPr>
        <w:t xml:space="preserve">La evaluación de las ofertas que hayan resultado </w:t>
      </w:r>
      <w:r w:rsidRPr="00BC4FD2">
        <w:rPr>
          <w:rFonts w:ascii="Arial" w:eastAsia="Calibri" w:hAnsi="Arial" w:cs="Arial"/>
          <w:b/>
          <w:bCs/>
          <w:sz w:val="20"/>
          <w:szCs w:val="20"/>
          <w:lang w:val="es-ES" w:eastAsia="es-ES"/>
        </w:rPr>
        <w:t>Habilitadas</w:t>
      </w:r>
      <w:r w:rsidRPr="00BC4FD2">
        <w:rPr>
          <w:rFonts w:ascii="Arial" w:eastAsia="Calibri" w:hAnsi="Arial" w:cs="Arial"/>
          <w:sz w:val="20"/>
          <w:szCs w:val="20"/>
          <w:lang w:val="es-ES" w:eastAsia="es-ES"/>
        </w:rPr>
        <w:t xml:space="preserve"> en sus componentes jurídico, técnico y financiero se realizará sobre una base máxima de </w:t>
      </w:r>
      <w:r w:rsidRPr="00BC4FD2">
        <w:rPr>
          <w:rFonts w:ascii="Arial" w:eastAsia="Calibri" w:hAnsi="Arial" w:cs="Arial"/>
          <w:b/>
          <w:bCs/>
          <w:sz w:val="20"/>
          <w:szCs w:val="20"/>
          <w:lang w:val="es-ES" w:eastAsia="es-ES"/>
        </w:rPr>
        <w:t>1.000 puntos</w:t>
      </w:r>
      <w:r w:rsidRPr="00BC4FD2">
        <w:rPr>
          <w:rFonts w:ascii="Arial" w:eastAsia="Calibri" w:hAnsi="Arial" w:cs="Arial"/>
          <w:sz w:val="20"/>
          <w:szCs w:val="20"/>
          <w:lang w:val="es-ES" w:eastAsia="es-ES"/>
        </w:rPr>
        <w:t>, distribuidos de la siguiente manera:</w:t>
      </w:r>
    </w:p>
    <w:p w14:paraId="0B43F6F3" w14:textId="77777777" w:rsidR="00BC4FD2" w:rsidRPr="00BC4FD2" w:rsidRDefault="00BC4FD2" w:rsidP="00BC4FD2">
      <w:pPr>
        <w:spacing w:after="0" w:line="240" w:lineRule="auto"/>
        <w:jc w:val="both"/>
        <w:rPr>
          <w:rFonts w:ascii="Arial" w:eastAsia="Times New Roman" w:hAnsi="Arial" w:cs="Arial"/>
          <w:sz w:val="24"/>
          <w:szCs w:val="24"/>
          <w:lang w:val="es-ES" w:eastAsia="es-ES"/>
        </w:rPr>
      </w:pPr>
    </w:p>
    <w:p w14:paraId="496575FC" w14:textId="77777777" w:rsidR="00BC4FD2" w:rsidRPr="00BC4FD2" w:rsidRDefault="00BC4FD2" w:rsidP="00BC4FD2">
      <w:pPr>
        <w:spacing w:after="0" w:line="240" w:lineRule="auto"/>
        <w:jc w:val="center"/>
        <w:rPr>
          <w:rFonts w:ascii="Arial" w:eastAsia="Times New Roman" w:hAnsi="Arial" w:cs="Arial"/>
          <w:b/>
          <w:bCs/>
          <w:sz w:val="24"/>
          <w:szCs w:val="24"/>
          <w:lang w:val="es-ES" w:eastAsia="es-ES"/>
        </w:rPr>
      </w:pPr>
      <w:r w:rsidRPr="00BC4FD2">
        <w:rPr>
          <w:rFonts w:ascii="Arial" w:eastAsia="Times New Roman" w:hAnsi="Arial" w:cs="Arial"/>
          <w:b/>
          <w:bCs/>
          <w:sz w:val="24"/>
          <w:szCs w:val="24"/>
          <w:lang w:val="es-ES" w:eastAsia="es-ES"/>
        </w:rPr>
        <w:t>ASPECTOS A EVALUAR PARA PONDERACIÓN DEL PUNTAJE:</w:t>
      </w:r>
    </w:p>
    <w:p w14:paraId="546C16BE" w14:textId="77777777" w:rsidR="00BC4FD2" w:rsidRPr="00BC4FD2" w:rsidRDefault="00BC4FD2" w:rsidP="00BC4FD2">
      <w:pPr>
        <w:spacing w:after="0" w:line="240" w:lineRule="auto"/>
        <w:rPr>
          <w:rFonts w:ascii="Arial" w:eastAsia="Times New Roman" w:hAnsi="Arial" w:cs="Arial"/>
          <w:b/>
          <w:bCs/>
          <w:sz w:val="12"/>
          <w:szCs w:val="12"/>
          <w:lang w:val="es-ES" w:eastAsia="es-ES"/>
        </w:rPr>
      </w:pPr>
    </w:p>
    <w:tbl>
      <w:tblPr>
        <w:tblStyle w:val="Tablaconcuadrcula2"/>
        <w:tblW w:w="0" w:type="auto"/>
        <w:tblLook w:val="04A0" w:firstRow="1" w:lastRow="0" w:firstColumn="1" w:lastColumn="0" w:noHBand="0" w:noVBand="1"/>
      </w:tblPr>
      <w:tblGrid>
        <w:gridCol w:w="6192"/>
        <w:gridCol w:w="1763"/>
        <w:gridCol w:w="1439"/>
      </w:tblGrid>
      <w:tr w:rsidR="00BC4FD2" w:rsidRPr="00BC4FD2" w14:paraId="2E9D22E3" w14:textId="77777777" w:rsidTr="00BC4FD2">
        <w:trPr>
          <w:trHeight w:val="340"/>
        </w:trPr>
        <w:tc>
          <w:tcPr>
            <w:tcW w:w="6232" w:type="dxa"/>
            <w:shd w:val="clear" w:color="auto" w:fill="BFBFBF"/>
            <w:vAlign w:val="center"/>
          </w:tcPr>
          <w:p w14:paraId="51B15AD4" w14:textId="77777777" w:rsidR="00BC4FD2" w:rsidRPr="00BC4FD2" w:rsidRDefault="00BC4FD2" w:rsidP="00BC4FD2">
            <w:pPr>
              <w:jc w:val="center"/>
              <w:rPr>
                <w:rFonts w:ascii="Arial" w:hAnsi="Arial" w:cs="Arial"/>
                <w:b/>
                <w:lang w:val="es-ES" w:eastAsia="es-ES"/>
              </w:rPr>
            </w:pPr>
            <w:r w:rsidRPr="00BC4FD2">
              <w:rPr>
                <w:rFonts w:ascii="Arial" w:hAnsi="Arial" w:cs="Arial"/>
                <w:b/>
                <w:lang w:val="es-ES" w:eastAsia="es-ES"/>
              </w:rPr>
              <w:t>Factor de Elección / Criterio de Ponderación</w:t>
            </w:r>
          </w:p>
        </w:tc>
        <w:tc>
          <w:tcPr>
            <w:tcW w:w="1771" w:type="dxa"/>
            <w:shd w:val="clear" w:color="auto" w:fill="BFBFBF"/>
            <w:vAlign w:val="center"/>
          </w:tcPr>
          <w:p w14:paraId="1BF64EC2" w14:textId="77777777" w:rsidR="00BC4FD2" w:rsidRPr="00BC4FD2" w:rsidRDefault="00BC4FD2" w:rsidP="00BC4FD2">
            <w:pPr>
              <w:jc w:val="center"/>
              <w:rPr>
                <w:rFonts w:ascii="Arial" w:hAnsi="Arial" w:cs="Arial"/>
                <w:b/>
                <w:lang w:val="es-ES" w:eastAsia="es-ES"/>
              </w:rPr>
            </w:pPr>
            <w:r w:rsidRPr="00BC4FD2">
              <w:rPr>
                <w:rFonts w:ascii="Arial" w:hAnsi="Arial" w:cs="Arial"/>
                <w:b/>
                <w:lang w:val="es-ES" w:eastAsia="es-ES"/>
              </w:rPr>
              <w:t>Puntaje Máximo</w:t>
            </w:r>
          </w:p>
        </w:tc>
        <w:tc>
          <w:tcPr>
            <w:tcW w:w="0" w:type="auto"/>
            <w:shd w:val="clear" w:color="auto" w:fill="BFBFBF"/>
            <w:vAlign w:val="center"/>
          </w:tcPr>
          <w:p w14:paraId="533836DA" w14:textId="77777777" w:rsidR="00BC4FD2" w:rsidRPr="00BC4FD2" w:rsidRDefault="00BC4FD2" w:rsidP="00BC4FD2">
            <w:pPr>
              <w:jc w:val="center"/>
              <w:rPr>
                <w:rFonts w:ascii="Arial" w:hAnsi="Arial" w:cs="Arial"/>
                <w:b/>
                <w:lang w:val="es-ES" w:eastAsia="es-ES"/>
              </w:rPr>
            </w:pPr>
            <w:r w:rsidRPr="00BC4FD2">
              <w:rPr>
                <w:rFonts w:ascii="Arial" w:hAnsi="Arial" w:cs="Arial"/>
                <w:b/>
                <w:lang w:val="es-ES" w:eastAsia="es-ES"/>
              </w:rPr>
              <w:t>Equivalencia % SECOP II</w:t>
            </w:r>
          </w:p>
        </w:tc>
      </w:tr>
      <w:tr w:rsidR="00BC4FD2" w:rsidRPr="00BC4FD2" w14:paraId="1814D94F" w14:textId="77777777" w:rsidTr="00120130">
        <w:trPr>
          <w:trHeight w:val="340"/>
        </w:trPr>
        <w:tc>
          <w:tcPr>
            <w:tcW w:w="6232" w:type="dxa"/>
            <w:vAlign w:val="center"/>
          </w:tcPr>
          <w:p w14:paraId="5D502233" w14:textId="77777777" w:rsidR="00BC4FD2" w:rsidRPr="00BC4FD2" w:rsidRDefault="00BC4FD2" w:rsidP="00BC4FD2">
            <w:pPr>
              <w:rPr>
                <w:rFonts w:ascii="Arial" w:hAnsi="Arial" w:cs="Arial"/>
                <w:b/>
                <w:u w:val="single"/>
                <w:lang w:val="es-ES" w:eastAsia="es-ES"/>
              </w:rPr>
            </w:pPr>
            <w:r w:rsidRPr="00BC4FD2">
              <w:rPr>
                <w:rFonts w:ascii="Arial" w:hAnsi="Arial" w:cs="Arial"/>
                <w:b/>
                <w:lang w:val="es-ES" w:eastAsia="es-ES"/>
              </w:rPr>
              <w:t>1.</w:t>
            </w:r>
            <w:r w:rsidRPr="00BC4FD2">
              <w:rPr>
                <w:rFonts w:ascii="Arial" w:hAnsi="Arial" w:cs="Arial"/>
                <w:b/>
                <w:u w:val="single"/>
                <w:lang w:val="es-ES" w:eastAsia="es-ES"/>
              </w:rPr>
              <w:t xml:space="preserve"> FACTOR ECONÓMICO (Menor Precio Total)</w:t>
            </w:r>
          </w:p>
        </w:tc>
        <w:tc>
          <w:tcPr>
            <w:tcW w:w="1771" w:type="dxa"/>
            <w:vAlign w:val="center"/>
          </w:tcPr>
          <w:p w14:paraId="663CE028"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490 puntos</w:t>
            </w:r>
          </w:p>
        </w:tc>
        <w:tc>
          <w:tcPr>
            <w:tcW w:w="0" w:type="auto"/>
            <w:vAlign w:val="center"/>
          </w:tcPr>
          <w:p w14:paraId="4870525F"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bCs/>
                <w:u w:val="single"/>
                <w:lang w:val="es-ES" w:eastAsia="es-ES"/>
              </w:rPr>
              <w:t>49.0%</w:t>
            </w:r>
          </w:p>
        </w:tc>
      </w:tr>
      <w:tr w:rsidR="00BC4FD2" w:rsidRPr="00BC4FD2" w14:paraId="68D7795B" w14:textId="77777777" w:rsidTr="00120130">
        <w:trPr>
          <w:trHeight w:val="340"/>
        </w:trPr>
        <w:tc>
          <w:tcPr>
            <w:tcW w:w="6232" w:type="dxa"/>
            <w:vAlign w:val="center"/>
          </w:tcPr>
          <w:p w14:paraId="72E17A85" w14:textId="77777777" w:rsidR="00BC4FD2" w:rsidRPr="00BC4FD2" w:rsidRDefault="00BC4FD2" w:rsidP="00BC4FD2">
            <w:pPr>
              <w:rPr>
                <w:rFonts w:ascii="Arial" w:hAnsi="Arial" w:cs="Arial"/>
                <w:b/>
                <w:u w:val="single"/>
                <w:lang w:val="es-ES" w:eastAsia="es-ES"/>
              </w:rPr>
            </w:pPr>
            <w:r w:rsidRPr="00BC4FD2">
              <w:rPr>
                <w:rFonts w:ascii="Arial" w:hAnsi="Arial" w:cs="Arial"/>
                <w:b/>
                <w:lang w:val="es-ES" w:eastAsia="es-ES"/>
              </w:rPr>
              <w:t>2.</w:t>
            </w:r>
            <w:r w:rsidRPr="00BC4FD2">
              <w:rPr>
                <w:rFonts w:ascii="Arial" w:hAnsi="Arial" w:cs="Arial"/>
                <w:b/>
                <w:u w:val="single"/>
                <w:lang w:val="es-ES" w:eastAsia="es-ES"/>
              </w:rPr>
              <w:t xml:space="preserve"> FACTOR TÉCNICO (Adicional)</w:t>
            </w:r>
          </w:p>
        </w:tc>
        <w:tc>
          <w:tcPr>
            <w:tcW w:w="1771" w:type="dxa"/>
            <w:vAlign w:val="center"/>
          </w:tcPr>
          <w:p w14:paraId="4F2643D1"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400 puntos</w:t>
            </w:r>
          </w:p>
        </w:tc>
        <w:tc>
          <w:tcPr>
            <w:tcW w:w="0" w:type="auto"/>
            <w:vAlign w:val="center"/>
          </w:tcPr>
          <w:p w14:paraId="0A047A60"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40.0%</w:t>
            </w:r>
          </w:p>
        </w:tc>
      </w:tr>
      <w:tr w:rsidR="00BC4FD2" w:rsidRPr="00BC4FD2" w14:paraId="6C0BAEEF" w14:textId="77777777" w:rsidTr="00120130">
        <w:trPr>
          <w:trHeight w:val="340"/>
        </w:trPr>
        <w:tc>
          <w:tcPr>
            <w:tcW w:w="6232" w:type="dxa"/>
            <w:vAlign w:val="center"/>
          </w:tcPr>
          <w:p w14:paraId="2D579903" w14:textId="77777777" w:rsidR="00BC4FD2" w:rsidRPr="00BC4FD2" w:rsidRDefault="00BC4FD2" w:rsidP="00BC4FD2">
            <w:pPr>
              <w:rPr>
                <w:rFonts w:ascii="Arial" w:hAnsi="Arial" w:cs="Arial"/>
                <w:sz w:val="16"/>
                <w:szCs w:val="16"/>
                <w:lang w:val="es-ES" w:eastAsia="es-ES"/>
              </w:rPr>
            </w:pPr>
            <w:r w:rsidRPr="00BC4FD2">
              <w:rPr>
                <w:rFonts w:ascii="Arial" w:hAnsi="Arial" w:cs="Arial"/>
                <w:sz w:val="16"/>
                <w:szCs w:val="16"/>
                <w:lang w:val="es-ES" w:eastAsia="es-ES"/>
              </w:rPr>
              <w:t>2.1 Cintas y Etiquetas Adicionales</w:t>
            </w:r>
          </w:p>
        </w:tc>
        <w:tc>
          <w:tcPr>
            <w:tcW w:w="1771" w:type="dxa"/>
            <w:vAlign w:val="center"/>
          </w:tcPr>
          <w:p w14:paraId="1495D2B9" w14:textId="77777777" w:rsidR="00BC4FD2" w:rsidRPr="00BC4FD2" w:rsidRDefault="00BC4FD2" w:rsidP="00BC4FD2">
            <w:pPr>
              <w:jc w:val="center"/>
              <w:rPr>
                <w:rFonts w:ascii="Arial" w:hAnsi="Arial" w:cs="Arial"/>
                <w:sz w:val="16"/>
                <w:szCs w:val="16"/>
                <w:lang w:val="es-ES" w:eastAsia="es-ES"/>
              </w:rPr>
            </w:pPr>
            <w:r w:rsidRPr="00BC4FD2">
              <w:rPr>
                <w:rFonts w:ascii="Arial" w:hAnsi="Arial" w:cs="Arial"/>
                <w:sz w:val="16"/>
                <w:szCs w:val="16"/>
                <w:lang w:val="es-ES" w:eastAsia="es-ES"/>
              </w:rPr>
              <w:t>100</w:t>
            </w:r>
          </w:p>
        </w:tc>
        <w:tc>
          <w:tcPr>
            <w:tcW w:w="0" w:type="auto"/>
            <w:vAlign w:val="center"/>
          </w:tcPr>
          <w:p w14:paraId="52C1B363" w14:textId="77777777" w:rsidR="00BC4FD2" w:rsidRPr="00BC4FD2" w:rsidRDefault="00BC4FD2" w:rsidP="00BC4FD2">
            <w:pPr>
              <w:jc w:val="center"/>
              <w:rPr>
                <w:rFonts w:ascii="Arial" w:hAnsi="Arial" w:cs="Arial"/>
                <w:sz w:val="16"/>
                <w:szCs w:val="16"/>
                <w:lang w:val="es-ES" w:eastAsia="es-ES"/>
              </w:rPr>
            </w:pPr>
            <w:r w:rsidRPr="00BC4FD2">
              <w:rPr>
                <w:rFonts w:ascii="Arial" w:hAnsi="Arial" w:cs="Arial"/>
                <w:sz w:val="16"/>
                <w:szCs w:val="16"/>
                <w:lang w:val="es-ES" w:eastAsia="es-ES"/>
              </w:rPr>
              <w:t>10%</w:t>
            </w:r>
          </w:p>
        </w:tc>
      </w:tr>
      <w:tr w:rsidR="00BC4FD2" w:rsidRPr="00BC4FD2" w14:paraId="537F8306" w14:textId="77777777" w:rsidTr="00120130">
        <w:trPr>
          <w:trHeight w:val="340"/>
        </w:trPr>
        <w:tc>
          <w:tcPr>
            <w:tcW w:w="6232" w:type="dxa"/>
            <w:vAlign w:val="center"/>
          </w:tcPr>
          <w:p w14:paraId="1742FC17" w14:textId="77777777" w:rsidR="00BC4FD2" w:rsidRPr="00BC4FD2" w:rsidRDefault="00BC4FD2" w:rsidP="00BC4FD2">
            <w:pPr>
              <w:rPr>
                <w:rFonts w:ascii="Arial" w:hAnsi="Arial" w:cs="Arial"/>
                <w:sz w:val="16"/>
                <w:szCs w:val="16"/>
                <w:lang w:val="es-ES" w:eastAsia="es-ES"/>
              </w:rPr>
            </w:pPr>
            <w:r w:rsidRPr="00BC4FD2">
              <w:rPr>
                <w:rFonts w:ascii="Arial" w:hAnsi="Arial" w:cs="Arial"/>
                <w:sz w:val="16"/>
                <w:szCs w:val="16"/>
                <w:lang w:val="es-ES" w:eastAsia="es-ES"/>
              </w:rPr>
              <w:t>2.2 Teclado y Mouse Adicionales</w:t>
            </w:r>
          </w:p>
        </w:tc>
        <w:tc>
          <w:tcPr>
            <w:tcW w:w="1771" w:type="dxa"/>
            <w:vAlign w:val="center"/>
          </w:tcPr>
          <w:p w14:paraId="7FCDBC2B" w14:textId="77777777" w:rsidR="00BC4FD2" w:rsidRPr="00BC4FD2" w:rsidRDefault="00BC4FD2" w:rsidP="00BC4FD2">
            <w:pPr>
              <w:jc w:val="center"/>
              <w:rPr>
                <w:rFonts w:ascii="Arial" w:hAnsi="Arial" w:cs="Arial"/>
                <w:sz w:val="16"/>
                <w:szCs w:val="16"/>
                <w:lang w:val="es-ES" w:eastAsia="es-ES"/>
              </w:rPr>
            </w:pPr>
            <w:r w:rsidRPr="00BC4FD2">
              <w:rPr>
                <w:rFonts w:ascii="Arial" w:hAnsi="Arial" w:cs="Arial"/>
                <w:sz w:val="16"/>
                <w:szCs w:val="16"/>
                <w:lang w:val="es-ES" w:eastAsia="es-ES"/>
              </w:rPr>
              <w:t>150</w:t>
            </w:r>
          </w:p>
        </w:tc>
        <w:tc>
          <w:tcPr>
            <w:tcW w:w="0" w:type="auto"/>
            <w:vAlign w:val="center"/>
          </w:tcPr>
          <w:p w14:paraId="12B8B835" w14:textId="77777777" w:rsidR="00BC4FD2" w:rsidRPr="00BC4FD2" w:rsidRDefault="00BC4FD2" w:rsidP="00BC4FD2">
            <w:pPr>
              <w:jc w:val="center"/>
              <w:rPr>
                <w:rFonts w:ascii="Arial" w:hAnsi="Arial" w:cs="Arial"/>
                <w:sz w:val="16"/>
                <w:szCs w:val="16"/>
                <w:lang w:val="es-ES" w:eastAsia="es-ES"/>
              </w:rPr>
            </w:pPr>
            <w:r w:rsidRPr="00BC4FD2">
              <w:rPr>
                <w:rFonts w:ascii="Arial" w:hAnsi="Arial" w:cs="Arial"/>
                <w:sz w:val="16"/>
                <w:szCs w:val="16"/>
                <w:lang w:val="es-ES" w:eastAsia="es-ES"/>
              </w:rPr>
              <w:t>15%</w:t>
            </w:r>
          </w:p>
        </w:tc>
      </w:tr>
      <w:tr w:rsidR="00BC4FD2" w:rsidRPr="00BC4FD2" w14:paraId="403F0B5D" w14:textId="77777777" w:rsidTr="00120130">
        <w:trPr>
          <w:trHeight w:val="340"/>
        </w:trPr>
        <w:tc>
          <w:tcPr>
            <w:tcW w:w="6232" w:type="dxa"/>
            <w:vAlign w:val="center"/>
          </w:tcPr>
          <w:p w14:paraId="5DD258BE" w14:textId="77777777" w:rsidR="00BC4FD2" w:rsidRPr="00BC4FD2" w:rsidRDefault="00BC4FD2" w:rsidP="00BC4FD2">
            <w:pPr>
              <w:rPr>
                <w:rFonts w:ascii="Arial" w:hAnsi="Arial" w:cs="Arial"/>
                <w:sz w:val="16"/>
                <w:szCs w:val="16"/>
                <w:lang w:val="es-ES" w:eastAsia="es-ES"/>
              </w:rPr>
            </w:pPr>
            <w:r w:rsidRPr="00BC4FD2">
              <w:rPr>
                <w:rFonts w:ascii="Arial" w:hAnsi="Arial" w:cs="Arial"/>
                <w:sz w:val="16"/>
                <w:szCs w:val="16"/>
                <w:lang w:val="es-ES" w:eastAsia="es-ES"/>
              </w:rPr>
              <w:t>2.3 Telones Eléctricos para Proyección</w:t>
            </w:r>
          </w:p>
        </w:tc>
        <w:tc>
          <w:tcPr>
            <w:tcW w:w="1771" w:type="dxa"/>
            <w:vAlign w:val="center"/>
          </w:tcPr>
          <w:p w14:paraId="69A34983" w14:textId="77777777" w:rsidR="00BC4FD2" w:rsidRPr="00BC4FD2" w:rsidRDefault="00BC4FD2" w:rsidP="00BC4FD2">
            <w:pPr>
              <w:jc w:val="center"/>
              <w:rPr>
                <w:rFonts w:ascii="Arial" w:hAnsi="Arial" w:cs="Arial"/>
                <w:sz w:val="16"/>
                <w:szCs w:val="16"/>
                <w:lang w:val="es-ES" w:eastAsia="es-ES"/>
              </w:rPr>
            </w:pPr>
            <w:r w:rsidRPr="00BC4FD2">
              <w:rPr>
                <w:rFonts w:ascii="Arial" w:hAnsi="Arial" w:cs="Arial"/>
                <w:sz w:val="16"/>
                <w:szCs w:val="16"/>
                <w:lang w:val="es-ES" w:eastAsia="es-ES"/>
              </w:rPr>
              <w:t>150</w:t>
            </w:r>
          </w:p>
        </w:tc>
        <w:tc>
          <w:tcPr>
            <w:tcW w:w="0" w:type="auto"/>
            <w:vAlign w:val="center"/>
          </w:tcPr>
          <w:p w14:paraId="38481449" w14:textId="77777777" w:rsidR="00BC4FD2" w:rsidRPr="00BC4FD2" w:rsidRDefault="00BC4FD2" w:rsidP="00BC4FD2">
            <w:pPr>
              <w:jc w:val="center"/>
              <w:rPr>
                <w:rFonts w:ascii="Arial" w:hAnsi="Arial" w:cs="Arial"/>
                <w:sz w:val="16"/>
                <w:szCs w:val="16"/>
                <w:lang w:val="es-ES" w:eastAsia="es-ES"/>
              </w:rPr>
            </w:pPr>
            <w:r w:rsidRPr="00BC4FD2">
              <w:rPr>
                <w:rFonts w:ascii="Arial" w:hAnsi="Arial" w:cs="Arial"/>
                <w:sz w:val="16"/>
                <w:szCs w:val="16"/>
                <w:lang w:val="es-ES" w:eastAsia="es-ES"/>
              </w:rPr>
              <w:t>15%</w:t>
            </w:r>
          </w:p>
        </w:tc>
      </w:tr>
      <w:tr w:rsidR="00BC4FD2" w:rsidRPr="00BC4FD2" w14:paraId="02F4650D" w14:textId="77777777" w:rsidTr="00120130">
        <w:trPr>
          <w:trHeight w:val="340"/>
        </w:trPr>
        <w:tc>
          <w:tcPr>
            <w:tcW w:w="6232" w:type="dxa"/>
            <w:vAlign w:val="center"/>
          </w:tcPr>
          <w:p w14:paraId="4DA3B644" w14:textId="77777777" w:rsidR="00BC4FD2" w:rsidRPr="00BC4FD2" w:rsidRDefault="00BC4FD2" w:rsidP="00BC4FD2">
            <w:pPr>
              <w:rPr>
                <w:rFonts w:ascii="Arial" w:hAnsi="Arial" w:cs="Arial"/>
                <w:b/>
                <w:u w:val="single"/>
                <w:lang w:val="es-ES" w:eastAsia="es-ES"/>
              </w:rPr>
            </w:pPr>
            <w:r w:rsidRPr="00BC4FD2">
              <w:rPr>
                <w:rFonts w:ascii="Arial" w:hAnsi="Arial" w:cs="Arial"/>
                <w:b/>
                <w:lang w:val="es-ES" w:eastAsia="es-ES"/>
              </w:rPr>
              <w:t>3.</w:t>
            </w:r>
            <w:r w:rsidRPr="00BC4FD2">
              <w:rPr>
                <w:rFonts w:ascii="Arial" w:hAnsi="Arial" w:cs="Arial"/>
                <w:b/>
                <w:u w:val="single"/>
                <w:lang w:val="es-ES" w:eastAsia="es-ES"/>
              </w:rPr>
              <w:t xml:space="preserve"> APOYO A LA INDUSTRIA NACIONAL</w:t>
            </w:r>
          </w:p>
        </w:tc>
        <w:tc>
          <w:tcPr>
            <w:tcW w:w="1771" w:type="dxa"/>
            <w:vAlign w:val="center"/>
          </w:tcPr>
          <w:p w14:paraId="1C94337C"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100 puntos</w:t>
            </w:r>
          </w:p>
        </w:tc>
        <w:tc>
          <w:tcPr>
            <w:tcW w:w="0" w:type="auto"/>
            <w:vAlign w:val="center"/>
          </w:tcPr>
          <w:p w14:paraId="7C87DB48"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10.0%</w:t>
            </w:r>
          </w:p>
        </w:tc>
      </w:tr>
      <w:tr w:rsidR="00BC4FD2" w:rsidRPr="00BC4FD2" w14:paraId="640A2CBD" w14:textId="77777777" w:rsidTr="00120130">
        <w:trPr>
          <w:trHeight w:val="340"/>
        </w:trPr>
        <w:tc>
          <w:tcPr>
            <w:tcW w:w="6232" w:type="dxa"/>
            <w:vAlign w:val="center"/>
          </w:tcPr>
          <w:p w14:paraId="74D55BFE" w14:textId="77777777" w:rsidR="00BC4FD2" w:rsidRPr="00BC4FD2" w:rsidRDefault="00BC4FD2" w:rsidP="00BC4FD2">
            <w:pPr>
              <w:rPr>
                <w:rFonts w:ascii="Arial" w:hAnsi="Arial" w:cs="Arial"/>
                <w:b/>
                <w:u w:val="single"/>
                <w:lang w:val="es-ES" w:eastAsia="es-ES"/>
              </w:rPr>
            </w:pPr>
            <w:r w:rsidRPr="00BC4FD2">
              <w:rPr>
                <w:rFonts w:ascii="Arial" w:hAnsi="Arial" w:cs="Arial"/>
                <w:b/>
                <w:lang w:val="es-ES" w:eastAsia="es-ES"/>
              </w:rPr>
              <w:lastRenderedPageBreak/>
              <w:t>4.</w:t>
            </w:r>
            <w:r w:rsidRPr="00BC4FD2">
              <w:rPr>
                <w:rFonts w:ascii="Arial" w:hAnsi="Arial" w:cs="Arial"/>
                <w:b/>
                <w:u w:val="single"/>
                <w:lang w:val="es-ES" w:eastAsia="es-ES"/>
              </w:rPr>
              <w:t xml:space="preserve"> INCORPORACIÓN DE TRABAJADORES CON DISCAPACIDAD</w:t>
            </w:r>
          </w:p>
        </w:tc>
        <w:tc>
          <w:tcPr>
            <w:tcW w:w="1771" w:type="dxa"/>
            <w:vAlign w:val="center"/>
          </w:tcPr>
          <w:p w14:paraId="383708ED"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10 puntos</w:t>
            </w:r>
          </w:p>
        </w:tc>
        <w:tc>
          <w:tcPr>
            <w:tcW w:w="0" w:type="auto"/>
            <w:vAlign w:val="center"/>
          </w:tcPr>
          <w:p w14:paraId="325E3B00" w14:textId="77777777" w:rsidR="00BC4FD2" w:rsidRPr="00BC4FD2" w:rsidRDefault="00BC4FD2" w:rsidP="00BC4FD2">
            <w:pPr>
              <w:jc w:val="center"/>
              <w:rPr>
                <w:rFonts w:ascii="Arial" w:hAnsi="Arial" w:cs="Arial"/>
                <w:b/>
                <w:u w:val="single"/>
                <w:lang w:val="es-ES" w:eastAsia="es-ES"/>
              </w:rPr>
            </w:pPr>
            <w:r w:rsidRPr="00BC4FD2">
              <w:rPr>
                <w:rFonts w:ascii="Arial" w:hAnsi="Arial" w:cs="Arial"/>
                <w:b/>
                <w:u w:val="single"/>
                <w:lang w:val="es-ES" w:eastAsia="es-ES"/>
              </w:rPr>
              <w:t>1.0%</w:t>
            </w:r>
          </w:p>
        </w:tc>
      </w:tr>
      <w:tr w:rsidR="00BC4FD2" w:rsidRPr="00BC4FD2" w14:paraId="68D28BAA" w14:textId="77777777" w:rsidTr="00BC4FD2">
        <w:trPr>
          <w:trHeight w:val="340"/>
        </w:trPr>
        <w:tc>
          <w:tcPr>
            <w:tcW w:w="6232" w:type="dxa"/>
            <w:shd w:val="clear" w:color="auto" w:fill="BFBFBF"/>
            <w:vAlign w:val="center"/>
          </w:tcPr>
          <w:p w14:paraId="75634246" w14:textId="77777777" w:rsidR="00BC4FD2" w:rsidRPr="00BC4FD2" w:rsidRDefault="00BC4FD2" w:rsidP="00BC4FD2">
            <w:pPr>
              <w:rPr>
                <w:rFonts w:ascii="Arial" w:hAnsi="Arial" w:cs="Arial"/>
                <w:b/>
                <w:lang w:val="es-ES" w:eastAsia="es-ES"/>
              </w:rPr>
            </w:pPr>
            <w:r w:rsidRPr="00BC4FD2">
              <w:rPr>
                <w:rFonts w:ascii="Arial" w:hAnsi="Arial" w:cs="Arial"/>
                <w:b/>
                <w:lang w:val="es-ES" w:eastAsia="es-ES"/>
              </w:rPr>
              <w:t>PUNTAJE MÁXIMO TOTAL</w:t>
            </w:r>
          </w:p>
        </w:tc>
        <w:tc>
          <w:tcPr>
            <w:tcW w:w="1771" w:type="dxa"/>
            <w:shd w:val="clear" w:color="auto" w:fill="BFBFBF"/>
            <w:vAlign w:val="center"/>
          </w:tcPr>
          <w:p w14:paraId="7BF25BAE" w14:textId="77777777" w:rsidR="00BC4FD2" w:rsidRPr="00BC4FD2" w:rsidRDefault="00BC4FD2" w:rsidP="00BC4FD2">
            <w:pPr>
              <w:jc w:val="center"/>
              <w:rPr>
                <w:rFonts w:ascii="Arial" w:hAnsi="Arial" w:cs="Arial"/>
                <w:b/>
                <w:lang w:val="es-ES" w:eastAsia="es-ES"/>
              </w:rPr>
            </w:pPr>
            <w:r w:rsidRPr="00BC4FD2">
              <w:rPr>
                <w:rFonts w:ascii="Arial" w:hAnsi="Arial" w:cs="Arial"/>
                <w:b/>
                <w:lang w:val="es-ES" w:eastAsia="es-ES"/>
              </w:rPr>
              <w:t>1.000 puntos</w:t>
            </w:r>
          </w:p>
        </w:tc>
        <w:tc>
          <w:tcPr>
            <w:tcW w:w="0" w:type="auto"/>
            <w:shd w:val="clear" w:color="auto" w:fill="BFBFBF"/>
            <w:vAlign w:val="center"/>
          </w:tcPr>
          <w:p w14:paraId="1BB423EA" w14:textId="77777777" w:rsidR="00BC4FD2" w:rsidRPr="00BC4FD2" w:rsidRDefault="00BC4FD2" w:rsidP="00BC4FD2">
            <w:pPr>
              <w:jc w:val="center"/>
              <w:rPr>
                <w:rFonts w:ascii="Arial" w:hAnsi="Arial" w:cs="Arial"/>
                <w:b/>
                <w:lang w:val="es-ES" w:eastAsia="es-ES"/>
              </w:rPr>
            </w:pPr>
            <w:r w:rsidRPr="00BC4FD2">
              <w:rPr>
                <w:rFonts w:ascii="Arial" w:hAnsi="Arial" w:cs="Arial"/>
                <w:b/>
                <w:lang w:val="es-ES" w:eastAsia="es-ES"/>
              </w:rPr>
              <w:t>100.0%</w:t>
            </w:r>
          </w:p>
        </w:tc>
      </w:tr>
      <w:tr w:rsidR="00BC4FD2" w:rsidRPr="00BC4FD2" w14:paraId="49129A81" w14:textId="77777777" w:rsidTr="00120130">
        <w:trPr>
          <w:trHeight w:val="340"/>
        </w:trPr>
        <w:tc>
          <w:tcPr>
            <w:tcW w:w="6232" w:type="dxa"/>
            <w:vAlign w:val="center"/>
          </w:tcPr>
          <w:p w14:paraId="7044F9C8" w14:textId="77777777" w:rsidR="00BC4FD2" w:rsidRPr="00BC4FD2" w:rsidRDefault="00BC4FD2" w:rsidP="00BC4FD2">
            <w:pPr>
              <w:rPr>
                <w:rFonts w:ascii="Arial" w:hAnsi="Arial" w:cs="Arial"/>
                <w:b/>
                <w:lang w:val="es-ES" w:eastAsia="es-ES"/>
              </w:rPr>
            </w:pPr>
            <w:r w:rsidRPr="00BC4FD2">
              <w:rPr>
                <w:rFonts w:ascii="Arial" w:hAnsi="Arial" w:cs="Arial"/>
                <w:b/>
                <w:lang w:val="es-ES" w:eastAsia="es-CO"/>
              </w:rPr>
              <w:t>5.     </w:t>
            </w:r>
            <w:r w:rsidRPr="00BC4FD2">
              <w:rPr>
                <w:rFonts w:ascii="Arial" w:hAnsi="Arial" w:cs="Arial"/>
                <w:b/>
                <w:u w:val="single"/>
                <w:lang w:val="es-ES" w:eastAsia="es-CO"/>
              </w:rPr>
              <w:t>FACTOR JURÍDICO</w:t>
            </w:r>
          </w:p>
        </w:tc>
        <w:tc>
          <w:tcPr>
            <w:tcW w:w="1771" w:type="dxa"/>
            <w:vAlign w:val="center"/>
          </w:tcPr>
          <w:p w14:paraId="212F659E" w14:textId="77777777" w:rsidR="00BC4FD2" w:rsidRPr="00BC4FD2" w:rsidRDefault="00BC4FD2" w:rsidP="00BC4FD2">
            <w:pPr>
              <w:jc w:val="center"/>
              <w:rPr>
                <w:rFonts w:ascii="Arial" w:hAnsi="Arial" w:cs="Arial"/>
                <w:b/>
                <w:lang w:val="es-ES" w:eastAsia="es-ES"/>
              </w:rPr>
            </w:pPr>
          </w:p>
        </w:tc>
        <w:tc>
          <w:tcPr>
            <w:tcW w:w="0" w:type="auto"/>
            <w:vAlign w:val="center"/>
          </w:tcPr>
          <w:p w14:paraId="325A30E5" w14:textId="77777777" w:rsidR="00BC4FD2" w:rsidRPr="00BC4FD2" w:rsidRDefault="00BC4FD2" w:rsidP="00BC4FD2">
            <w:pPr>
              <w:jc w:val="center"/>
              <w:rPr>
                <w:rFonts w:ascii="Arial" w:hAnsi="Arial" w:cs="Arial"/>
                <w:b/>
                <w:lang w:val="es-ES" w:eastAsia="es-ES"/>
              </w:rPr>
            </w:pPr>
          </w:p>
        </w:tc>
      </w:tr>
      <w:tr w:rsidR="00BC4FD2" w:rsidRPr="00BC4FD2" w14:paraId="3B7F34A6" w14:textId="77777777" w:rsidTr="00120130">
        <w:trPr>
          <w:trHeight w:val="340"/>
        </w:trPr>
        <w:tc>
          <w:tcPr>
            <w:tcW w:w="6232" w:type="dxa"/>
            <w:vAlign w:val="center"/>
          </w:tcPr>
          <w:p w14:paraId="69BE347B" w14:textId="77777777" w:rsidR="00BC4FD2" w:rsidRPr="00BC4FD2" w:rsidRDefault="00BC4FD2" w:rsidP="00BC4FD2">
            <w:pPr>
              <w:rPr>
                <w:rFonts w:ascii="Arial" w:hAnsi="Arial" w:cs="Arial"/>
                <w:b/>
                <w:lang w:val="es-ES" w:eastAsia="es-ES"/>
              </w:rPr>
            </w:pPr>
            <w:r w:rsidRPr="00BC4FD2">
              <w:rPr>
                <w:rFonts w:ascii="Arial" w:hAnsi="Arial" w:cs="Arial"/>
                <w:lang w:val="es-ES" w:eastAsia="es-ES"/>
              </w:rPr>
              <w:t>5.1 Emprendimiento y empresas conformadas por mujeres según lo establecido en el decreto 1860 de 2021.</w:t>
            </w:r>
          </w:p>
        </w:tc>
        <w:tc>
          <w:tcPr>
            <w:tcW w:w="1771" w:type="dxa"/>
            <w:vAlign w:val="center"/>
          </w:tcPr>
          <w:p w14:paraId="40F048EC" w14:textId="77777777" w:rsidR="00BC4FD2" w:rsidRPr="00BC4FD2" w:rsidRDefault="00BC4FD2" w:rsidP="00BC4FD2">
            <w:pPr>
              <w:jc w:val="center"/>
              <w:rPr>
                <w:rFonts w:ascii="Arial" w:hAnsi="Arial" w:cs="Arial"/>
                <w:b/>
                <w:lang w:val="es-ES" w:eastAsia="es-ES"/>
              </w:rPr>
            </w:pPr>
            <w:r w:rsidRPr="00BC4FD2">
              <w:rPr>
                <w:rFonts w:ascii="Arial" w:hAnsi="Arial" w:cs="Arial"/>
                <w:lang w:val="es-ES" w:eastAsia="es-ES"/>
              </w:rPr>
              <w:t>+ 0.25% del puntaje total</w:t>
            </w:r>
          </w:p>
        </w:tc>
        <w:tc>
          <w:tcPr>
            <w:tcW w:w="0" w:type="auto"/>
            <w:vAlign w:val="center"/>
          </w:tcPr>
          <w:p w14:paraId="5D2A5156" w14:textId="77777777" w:rsidR="00BC4FD2" w:rsidRPr="00BC4FD2" w:rsidRDefault="00BC4FD2" w:rsidP="00BC4FD2">
            <w:pPr>
              <w:jc w:val="center"/>
              <w:rPr>
                <w:rFonts w:ascii="Arial" w:hAnsi="Arial" w:cs="Arial"/>
                <w:b/>
                <w:lang w:val="es-ES" w:eastAsia="es-ES"/>
              </w:rPr>
            </w:pPr>
            <w:r w:rsidRPr="00BC4FD2">
              <w:rPr>
                <w:rFonts w:ascii="Arial" w:hAnsi="Arial" w:cs="Arial"/>
                <w:lang w:val="es-ES" w:eastAsia="es-ES"/>
              </w:rPr>
              <w:t>+ 0.25% del puntaje total</w:t>
            </w:r>
          </w:p>
        </w:tc>
      </w:tr>
      <w:tr w:rsidR="00BC4FD2" w:rsidRPr="00BC4FD2" w14:paraId="48CABBF2" w14:textId="77777777" w:rsidTr="00120130">
        <w:trPr>
          <w:trHeight w:val="340"/>
        </w:trPr>
        <w:tc>
          <w:tcPr>
            <w:tcW w:w="6232" w:type="dxa"/>
            <w:vAlign w:val="center"/>
          </w:tcPr>
          <w:p w14:paraId="1A138712" w14:textId="77777777" w:rsidR="00BC4FD2" w:rsidRPr="00BC4FD2" w:rsidRDefault="00BC4FD2" w:rsidP="00BC4FD2">
            <w:pPr>
              <w:rPr>
                <w:rFonts w:ascii="Arial" w:hAnsi="Arial" w:cs="Arial"/>
                <w:b/>
                <w:lang w:val="es-ES" w:eastAsia="es-ES"/>
              </w:rPr>
            </w:pPr>
            <w:r w:rsidRPr="00BC4FD2">
              <w:rPr>
                <w:rFonts w:ascii="Arial" w:hAnsi="Arial" w:cs="Arial"/>
                <w:lang w:val="es-ES" w:eastAsia="es-ES"/>
              </w:rPr>
              <w:t>5.2 Reducción de puntaje al proponente que se le haya impuesto 1 o más multas o clausulas penales durante el último año, contado a partir de la fecha de presentación de las ofertas, según lo establecido en la Ley 2195 de 2022.</w:t>
            </w:r>
          </w:p>
        </w:tc>
        <w:tc>
          <w:tcPr>
            <w:tcW w:w="1771" w:type="dxa"/>
            <w:vAlign w:val="center"/>
          </w:tcPr>
          <w:p w14:paraId="7A316AF1" w14:textId="77777777" w:rsidR="00BC4FD2" w:rsidRPr="00BC4FD2" w:rsidRDefault="00BC4FD2" w:rsidP="00BC4FD2">
            <w:pPr>
              <w:jc w:val="center"/>
              <w:rPr>
                <w:rFonts w:ascii="Arial" w:hAnsi="Arial" w:cs="Arial"/>
                <w:b/>
                <w:lang w:val="es-ES" w:eastAsia="es-ES"/>
              </w:rPr>
            </w:pPr>
            <w:r w:rsidRPr="00BC4FD2">
              <w:rPr>
                <w:rFonts w:ascii="Arial" w:hAnsi="Arial" w:cs="Arial"/>
                <w:lang w:val="es-ES" w:eastAsia="es-ES"/>
              </w:rPr>
              <w:t>- 2% del puntaje total</w:t>
            </w:r>
          </w:p>
        </w:tc>
        <w:tc>
          <w:tcPr>
            <w:tcW w:w="0" w:type="auto"/>
            <w:vAlign w:val="center"/>
          </w:tcPr>
          <w:p w14:paraId="54E0A299" w14:textId="77777777" w:rsidR="00BC4FD2" w:rsidRPr="00BC4FD2" w:rsidRDefault="00BC4FD2" w:rsidP="00BC4FD2">
            <w:pPr>
              <w:jc w:val="center"/>
              <w:rPr>
                <w:rFonts w:ascii="Arial" w:hAnsi="Arial" w:cs="Arial"/>
                <w:b/>
                <w:lang w:val="es-ES" w:eastAsia="es-ES"/>
              </w:rPr>
            </w:pPr>
            <w:r w:rsidRPr="00BC4FD2">
              <w:rPr>
                <w:rFonts w:ascii="Arial" w:hAnsi="Arial" w:cs="Arial"/>
                <w:lang w:val="es-ES" w:eastAsia="es-ES"/>
              </w:rPr>
              <w:t>- 2% del puntaje total</w:t>
            </w:r>
          </w:p>
        </w:tc>
      </w:tr>
    </w:tbl>
    <w:p w14:paraId="24991020" w14:textId="77777777" w:rsidR="00BC4FD2" w:rsidRPr="00BC4FD2" w:rsidRDefault="00BC4FD2" w:rsidP="00BC4FD2">
      <w:pPr>
        <w:spacing w:after="0" w:line="240" w:lineRule="auto"/>
        <w:ind w:right="48"/>
        <w:jc w:val="both"/>
        <w:rPr>
          <w:rFonts w:ascii="Arial" w:eastAsia="Arial" w:hAnsi="Arial" w:cs="Arial"/>
          <w:b/>
          <w:bCs/>
          <w:sz w:val="20"/>
          <w:szCs w:val="20"/>
          <w:lang w:val="es-ES" w:eastAsia="es-ES"/>
        </w:rPr>
      </w:pPr>
    </w:p>
    <w:p w14:paraId="1F0C73F8" w14:textId="211A32D9" w:rsidR="00BC4FD2" w:rsidRPr="00BC4FD2" w:rsidRDefault="00BC4FD2" w:rsidP="00BC4FD2">
      <w:pPr>
        <w:spacing w:after="0" w:line="240" w:lineRule="auto"/>
        <w:ind w:right="48"/>
        <w:jc w:val="both"/>
        <w:rPr>
          <w:rFonts w:ascii="Arial" w:eastAsia="Times New Roman" w:hAnsi="Arial" w:cs="Arial"/>
          <w:sz w:val="20"/>
          <w:szCs w:val="20"/>
          <w:lang w:val="es-ES" w:eastAsia="es-ES"/>
        </w:rPr>
      </w:pPr>
      <w:r w:rsidRPr="00BC4FD2">
        <w:rPr>
          <w:rFonts w:ascii="Arial" w:eastAsia="Times New Roman" w:hAnsi="Arial" w:cs="Arial"/>
          <w:b/>
          <w:sz w:val="20"/>
          <w:szCs w:val="20"/>
          <w:lang w:val="es-ES" w:eastAsia="es-ES"/>
        </w:rPr>
        <w:t>Nota 1:</w:t>
      </w:r>
      <w:r w:rsidRPr="00BC4FD2">
        <w:rPr>
          <w:rFonts w:ascii="Arial" w:eastAsia="Times New Roman" w:hAnsi="Arial" w:cs="Arial"/>
          <w:sz w:val="20"/>
          <w:szCs w:val="20"/>
          <w:lang w:val="es-ES" w:eastAsia="es-ES"/>
        </w:rPr>
        <w:t xml:space="preserve"> Adicionalmente, se sumará el +0.25% por incentivo de emprendimiento de mujeres [Decreto 1860 de 2021] o se restará el -2% por multas vigentes [Ley 2195 de 2022] sobre el puntaje final obtenido</w:t>
      </w:r>
      <w:r>
        <w:rPr>
          <w:rFonts w:ascii="Arial" w:eastAsia="Times New Roman" w:hAnsi="Arial" w:cs="Arial"/>
          <w:sz w:val="20"/>
          <w:szCs w:val="20"/>
          <w:lang w:val="es-ES" w:eastAsia="es-ES"/>
        </w:rPr>
        <w:t>.</w:t>
      </w:r>
    </w:p>
    <w:p w14:paraId="3BC9AA7D" w14:textId="77777777" w:rsidR="00BC4FD2" w:rsidRPr="00BC4FD2" w:rsidRDefault="00BC4FD2" w:rsidP="00BC4FD2">
      <w:pPr>
        <w:spacing w:after="0" w:line="240" w:lineRule="auto"/>
        <w:ind w:right="48"/>
        <w:jc w:val="both"/>
        <w:rPr>
          <w:rFonts w:ascii="Arial" w:eastAsia="Times New Roman" w:hAnsi="Arial" w:cs="Arial"/>
          <w:sz w:val="24"/>
          <w:szCs w:val="24"/>
          <w:lang w:val="es-ES" w:eastAsia="es-ES"/>
        </w:rPr>
      </w:pPr>
    </w:p>
    <w:p w14:paraId="429E5C7F" w14:textId="77777777" w:rsidR="00BC4FD2" w:rsidRPr="00BC4FD2" w:rsidRDefault="00BC4FD2" w:rsidP="00BC4FD2">
      <w:pPr>
        <w:spacing w:after="0" w:line="240" w:lineRule="auto"/>
        <w:ind w:right="48"/>
        <w:jc w:val="both"/>
        <w:rPr>
          <w:rFonts w:ascii="Arial" w:eastAsia="Times New Roman" w:hAnsi="Arial" w:cs="Arial"/>
          <w:sz w:val="24"/>
          <w:szCs w:val="24"/>
          <w:lang w:val="es-ES" w:eastAsia="es-ES"/>
        </w:rPr>
      </w:pPr>
      <w:r w:rsidRPr="00BC4FD2">
        <w:rPr>
          <w:rFonts w:ascii="Arial" w:eastAsia="Times New Roman" w:hAnsi="Arial" w:cs="Arial"/>
          <w:b/>
          <w:bCs/>
          <w:sz w:val="20"/>
          <w:szCs w:val="20"/>
          <w:lang w:val="es-ES" w:eastAsia="es-ES"/>
        </w:rPr>
        <w:t>Nota 2: E</w:t>
      </w:r>
      <w:r w:rsidRPr="00BC4FD2">
        <w:rPr>
          <w:rFonts w:ascii="Arial" w:eastAsia="Times New Roman" w:hAnsi="Arial" w:cs="Arial"/>
          <w:sz w:val="20"/>
          <w:szCs w:val="20"/>
          <w:lang w:val="es-ES" w:eastAsia="es-ES"/>
        </w:rPr>
        <w:t xml:space="preserve">l cumplimiento y exigibilidad de los ponderables será responsabilidad del supervisor del contrato, y garantizará que los mismos sean dispuestos exclusivamente para las </w:t>
      </w:r>
      <w:r w:rsidRPr="00BC4FD2">
        <w:rPr>
          <w:rFonts w:ascii="Arial" w:eastAsia="Times New Roman" w:hAnsi="Arial" w:cs="Arial"/>
          <w:b/>
          <w:bCs/>
          <w:sz w:val="20"/>
          <w:szCs w:val="20"/>
          <w:lang w:val="es-ES" w:eastAsia="es-ES"/>
        </w:rPr>
        <w:t>unidades y dependencias de la Policía Metropolitana de Tunja y el Departamento de Policía Boyacá</w:t>
      </w:r>
      <w:r w:rsidRPr="00BC4FD2">
        <w:rPr>
          <w:rFonts w:ascii="Arial" w:eastAsia="Times New Roman" w:hAnsi="Arial" w:cs="Arial"/>
          <w:sz w:val="20"/>
          <w:szCs w:val="20"/>
          <w:lang w:val="es-ES" w:eastAsia="es-ES"/>
        </w:rPr>
        <w:t>, para lo cual, en ejercicio de sus funciones, en el respectivo informe de supervisión deberá relacionar de forma clara la información de los ponderables entregados.</w:t>
      </w:r>
    </w:p>
    <w:p w14:paraId="504F3ADE" w14:textId="77777777" w:rsidR="00BC4FD2" w:rsidRPr="00BC4FD2" w:rsidRDefault="00BC4FD2" w:rsidP="00BC4FD2">
      <w:pPr>
        <w:spacing w:after="0" w:line="240" w:lineRule="auto"/>
        <w:ind w:right="48"/>
        <w:jc w:val="both"/>
        <w:rPr>
          <w:rFonts w:ascii="Arial" w:eastAsia="Arial" w:hAnsi="Arial" w:cs="Arial"/>
          <w:sz w:val="20"/>
          <w:szCs w:val="20"/>
          <w:lang w:val="es-ES" w:eastAsia="es-ES"/>
        </w:rPr>
      </w:pPr>
    </w:p>
    <w:p w14:paraId="0A924279" w14:textId="77777777" w:rsidR="00BC4FD2" w:rsidRPr="00BC4FD2" w:rsidRDefault="00BC4FD2" w:rsidP="00BC4FD2">
      <w:pPr>
        <w:numPr>
          <w:ilvl w:val="0"/>
          <w:numId w:val="13"/>
        </w:numPr>
        <w:autoSpaceDE w:val="0"/>
        <w:autoSpaceDN w:val="0"/>
        <w:adjustRightInd w:val="0"/>
        <w:spacing w:after="0" w:line="240" w:lineRule="auto"/>
        <w:contextualSpacing/>
        <w:rPr>
          <w:rFonts w:ascii="Arial" w:eastAsia="Times New Roman" w:hAnsi="Arial" w:cs="Arial"/>
          <w:b/>
          <w:bCs/>
          <w:sz w:val="20"/>
          <w:szCs w:val="20"/>
          <w:lang w:val="es-MX" w:eastAsia="es-CO"/>
        </w:rPr>
      </w:pPr>
      <w:r w:rsidRPr="00BC4FD2">
        <w:rPr>
          <w:rFonts w:ascii="Arial" w:eastAsia="Times New Roman" w:hAnsi="Arial" w:cs="Arial"/>
          <w:b/>
          <w:bCs/>
          <w:sz w:val="20"/>
          <w:szCs w:val="20"/>
          <w:lang w:val="es-MX" w:eastAsia="es-CO"/>
        </w:rPr>
        <w:t>FACTOR ECONÓMICO</w:t>
      </w:r>
      <w:r w:rsidRPr="00BC4FD2">
        <w:rPr>
          <w:rFonts w:ascii="Arial" w:eastAsia="Times New Roman" w:hAnsi="Arial" w:cs="Arial"/>
          <w:sz w:val="20"/>
          <w:szCs w:val="20"/>
          <w:lang w:val="es-MX" w:eastAsia="es-CO"/>
        </w:rPr>
        <w:t>: (</w:t>
      </w:r>
      <w:r w:rsidRPr="00BC4FD2">
        <w:rPr>
          <w:rFonts w:ascii="Arial" w:eastAsia="Times New Roman" w:hAnsi="Arial" w:cs="Arial"/>
          <w:b/>
          <w:bCs/>
          <w:sz w:val="20"/>
          <w:szCs w:val="20"/>
          <w:lang w:val="es-MX" w:eastAsia="es-CO"/>
        </w:rPr>
        <w:t xml:space="preserve">490 Puntos) </w:t>
      </w:r>
    </w:p>
    <w:p w14:paraId="280CDE0C"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p>
    <w:p w14:paraId="10AF2DC8" w14:textId="77777777" w:rsidR="00BC4FD2" w:rsidRPr="00BC4FD2" w:rsidRDefault="00BC4FD2" w:rsidP="00BC4FD2">
      <w:pPr>
        <w:spacing w:after="0" w:line="240" w:lineRule="auto"/>
        <w:jc w:val="both"/>
        <w:rPr>
          <w:rFonts w:ascii="Arial" w:eastAsia="Times New Roman" w:hAnsi="Arial" w:cs="Arial"/>
          <w:b/>
          <w:sz w:val="20"/>
          <w:szCs w:val="20"/>
          <w:lang w:val="es-ES" w:eastAsia="es-ES"/>
        </w:rPr>
      </w:pPr>
      <w:r w:rsidRPr="00BC4FD2">
        <w:rPr>
          <w:rFonts w:ascii="Arial" w:eastAsia="Times New Roman" w:hAnsi="Arial" w:cs="Arial"/>
          <w:sz w:val="20"/>
          <w:szCs w:val="20"/>
          <w:lang w:val="es-ES" w:eastAsia="es-ES"/>
        </w:rPr>
        <w:t>La propuesta económica deberá ser presentada, en los términos y condiciones establecidos en el cuestionario de SECOP II</w:t>
      </w:r>
      <w:r w:rsidRPr="00BC4FD2">
        <w:rPr>
          <w:rFonts w:ascii="Arial" w:eastAsia="Times New Roman" w:hAnsi="Arial" w:cs="Arial"/>
          <w:b/>
          <w:sz w:val="20"/>
          <w:szCs w:val="20"/>
          <w:lang w:val="es-ES" w:eastAsia="es-ES"/>
        </w:rPr>
        <w:t>.</w:t>
      </w:r>
    </w:p>
    <w:p w14:paraId="2B7C06B5"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p>
    <w:p w14:paraId="501A184F"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Las ofertas que superen el valor total establecido en el presupuesto oficial no serán habilitadas económicamente.</w:t>
      </w:r>
    </w:p>
    <w:p w14:paraId="14235E47" w14:textId="77777777" w:rsidR="00BC4FD2" w:rsidRPr="00BC4FD2" w:rsidRDefault="00BC4FD2" w:rsidP="00BC4FD2">
      <w:pPr>
        <w:spacing w:after="0" w:line="240" w:lineRule="auto"/>
        <w:jc w:val="both"/>
        <w:textAlignment w:val="baseline"/>
        <w:rPr>
          <w:rFonts w:ascii="Arial" w:eastAsia="Times New Roman" w:hAnsi="Arial" w:cs="Arial"/>
          <w:sz w:val="24"/>
          <w:szCs w:val="24"/>
          <w:lang w:val="es-ES" w:eastAsia="es-ES"/>
        </w:rPr>
      </w:pPr>
    </w:p>
    <w:p w14:paraId="2BE47986" w14:textId="77777777" w:rsidR="00BC4FD2" w:rsidRPr="00BC4FD2" w:rsidRDefault="00BC4FD2" w:rsidP="00BC4FD2">
      <w:pPr>
        <w:autoSpaceDE w:val="0"/>
        <w:autoSpaceDN w:val="0"/>
        <w:adjustRightInd w:val="0"/>
        <w:spacing w:after="0" w:line="240" w:lineRule="auto"/>
        <w:rPr>
          <w:rFonts w:ascii="Arial" w:eastAsia="Times New Roman" w:hAnsi="Arial" w:cs="Times New Roman"/>
          <w:b/>
          <w:sz w:val="20"/>
          <w:szCs w:val="20"/>
          <w:lang w:val="es-MX" w:eastAsia="es-CO"/>
        </w:rPr>
      </w:pPr>
      <w:r w:rsidRPr="00BC4FD2">
        <w:rPr>
          <w:rFonts w:ascii="Arial" w:eastAsia="Times New Roman" w:hAnsi="Arial" w:cs="Times New Roman"/>
          <w:b/>
          <w:sz w:val="20"/>
          <w:szCs w:val="20"/>
          <w:lang w:val="es-MX" w:eastAsia="es-CO"/>
        </w:rPr>
        <w:t>DESGLOSE DEL FACTOR ECONÓMICO (Máximo 490 Puntos)</w:t>
      </w:r>
    </w:p>
    <w:p w14:paraId="7716D834" w14:textId="77777777" w:rsidR="00BC4FD2" w:rsidRPr="00BC4FD2" w:rsidRDefault="00BC4FD2" w:rsidP="00BC4FD2">
      <w:pPr>
        <w:autoSpaceDE w:val="0"/>
        <w:autoSpaceDN w:val="0"/>
        <w:adjustRightInd w:val="0"/>
        <w:spacing w:after="0" w:line="240" w:lineRule="auto"/>
        <w:rPr>
          <w:rFonts w:ascii="Arial" w:eastAsia="Times New Roman" w:hAnsi="Arial" w:cs="Arial"/>
          <w:b/>
          <w:bCs/>
          <w:sz w:val="20"/>
          <w:szCs w:val="20"/>
          <w:lang w:val="es-MX" w:eastAsia="es-CO"/>
        </w:rPr>
      </w:pPr>
    </w:p>
    <w:p w14:paraId="42712A84" w14:textId="77777777" w:rsidR="00BC4FD2" w:rsidRPr="00BC4FD2" w:rsidRDefault="00BC4FD2" w:rsidP="00BC4FD2">
      <w:pPr>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La Entidad otorgará el puntaje máximo de </w:t>
      </w:r>
      <w:r w:rsidRPr="00BC4FD2">
        <w:rPr>
          <w:rFonts w:ascii="Arial" w:eastAsia="Times New Roman" w:hAnsi="Arial" w:cs="Arial"/>
          <w:b/>
          <w:bCs/>
          <w:sz w:val="20"/>
          <w:szCs w:val="20"/>
          <w:lang w:val="es-ES" w:eastAsia="es-ES"/>
        </w:rPr>
        <w:t>cuatrocientos noventa (490) puntos</w:t>
      </w:r>
      <w:r w:rsidRPr="00BC4FD2">
        <w:rPr>
          <w:rFonts w:ascii="Arial" w:eastAsia="Times New Roman" w:hAnsi="Arial" w:cs="Arial"/>
          <w:sz w:val="20"/>
          <w:szCs w:val="20"/>
          <w:lang w:val="es-ES" w:eastAsia="es-ES"/>
        </w:rPr>
        <w:t xml:space="preserve"> al proponente que ofrezca el </w:t>
      </w:r>
      <w:r w:rsidRPr="00BC4FD2">
        <w:rPr>
          <w:rFonts w:ascii="Arial" w:eastAsia="Times New Roman" w:hAnsi="Arial" w:cs="Arial"/>
          <w:b/>
          <w:bCs/>
          <w:sz w:val="20"/>
          <w:szCs w:val="20"/>
          <w:lang w:val="es-ES" w:eastAsia="es-ES"/>
        </w:rPr>
        <w:t>menor precio total</w:t>
      </w:r>
      <w:r w:rsidRPr="00BC4FD2">
        <w:rPr>
          <w:rFonts w:ascii="Arial" w:eastAsia="Times New Roman" w:hAnsi="Arial" w:cs="Arial"/>
          <w:sz w:val="20"/>
          <w:szCs w:val="20"/>
          <w:lang w:val="es-ES" w:eastAsia="es-ES"/>
        </w:rPr>
        <w:t xml:space="preserve"> (la propuesta debe cotizar el 100% de los ítems y no superar el presupuesto oficial). A las demás ofertas válidas se les asignará puntaje de forma inversamente proporcional mediante la siguiente fórmula:</w:t>
      </w:r>
    </w:p>
    <w:p w14:paraId="0A78EBE3" w14:textId="77777777" w:rsidR="00BC4FD2" w:rsidRPr="00BC4FD2" w:rsidRDefault="00BC4FD2" w:rsidP="00BC4FD2">
      <w:pPr>
        <w:spacing w:after="0" w:line="240" w:lineRule="auto"/>
        <w:rPr>
          <w:rFonts w:ascii="Arial" w:eastAsia="Times New Roman" w:hAnsi="Arial" w:cs="Arial"/>
          <w:sz w:val="20"/>
          <w:szCs w:val="20"/>
          <w:lang w:val="es-ES" w:eastAsia="es-ES"/>
        </w:rPr>
      </w:pPr>
    </w:p>
    <w:p w14:paraId="5BFE2673" w14:textId="77777777" w:rsidR="00BC4FD2" w:rsidRPr="00BC4FD2" w:rsidRDefault="00BC4FD2" w:rsidP="00BC4FD2">
      <w:pPr>
        <w:spacing w:after="0" w:line="240" w:lineRule="auto"/>
        <w:jc w:val="center"/>
        <w:rPr>
          <w:rFonts w:ascii="Arial" w:eastAsia="Times New Roman" w:hAnsi="Arial" w:cs="Arial"/>
          <w:sz w:val="20"/>
          <w:szCs w:val="20"/>
          <w:lang w:val="es-ES" w:eastAsia="es-ES"/>
        </w:rPr>
      </w:pPr>
      <w:r w:rsidRPr="00BC4FD2">
        <w:rPr>
          <w:rFonts w:ascii="Arial" w:eastAsia="Times New Roman" w:hAnsi="Arial" w:cs="Arial"/>
          <w:noProof/>
          <w:sz w:val="20"/>
          <w:szCs w:val="20"/>
          <w:lang w:val="es-ES" w:eastAsia="es-ES"/>
        </w:rPr>
        <w:drawing>
          <wp:inline distT="0" distB="0" distL="0" distR="0" wp14:anchorId="6E82BDAF" wp14:editId="28B3CDE0">
            <wp:extent cx="3612676" cy="407883"/>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9C9ABB.tmp"/>
                    <pic:cNvPicPr/>
                  </pic:nvPicPr>
                  <pic:blipFill>
                    <a:blip r:embed="rId11">
                      <a:extLst>
                        <a:ext uri="{28A0092B-C50C-407E-A947-70E740481C1C}">
                          <a14:useLocalDpi xmlns:a14="http://schemas.microsoft.com/office/drawing/2010/main" val="0"/>
                        </a:ext>
                      </a:extLst>
                    </a:blip>
                    <a:stretch>
                      <a:fillRect/>
                    </a:stretch>
                  </pic:blipFill>
                  <pic:spPr>
                    <a:xfrm>
                      <a:off x="0" y="0"/>
                      <a:ext cx="3828487" cy="432249"/>
                    </a:xfrm>
                    <a:prstGeom prst="rect">
                      <a:avLst/>
                    </a:prstGeom>
                  </pic:spPr>
                </pic:pic>
              </a:graphicData>
            </a:graphic>
          </wp:inline>
        </w:drawing>
      </w:r>
    </w:p>
    <w:p w14:paraId="4015F274" w14:textId="77777777" w:rsidR="00BC4FD2" w:rsidRPr="00BC4FD2" w:rsidRDefault="00BC4FD2" w:rsidP="00BC4FD2">
      <w:pPr>
        <w:spacing w:after="0" w:line="240" w:lineRule="auto"/>
        <w:jc w:val="both"/>
        <w:textAlignment w:val="baseline"/>
        <w:rPr>
          <w:rFonts w:ascii="Arial" w:eastAsia="Times New Roman" w:hAnsi="Arial" w:cs="Arial"/>
          <w:b/>
          <w:bCs/>
          <w:i/>
          <w:iCs/>
          <w:sz w:val="20"/>
          <w:szCs w:val="20"/>
          <w:u w:val="single"/>
          <w:lang w:val="es-ES" w:eastAsia="es-ES"/>
        </w:rPr>
      </w:pPr>
    </w:p>
    <w:p w14:paraId="25031C77" w14:textId="77777777" w:rsidR="00BC4FD2" w:rsidRPr="00BC4FD2" w:rsidRDefault="00BC4FD2" w:rsidP="00BC4FD2">
      <w:pPr>
        <w:autoSpaceDE w:val="0"/>
        <w:autoSpaceDN w:val="0"/>
        <w:adjustRightInd w:val="0"/>
        <w:spacing w:after="0" w:line="240" w:lineRule="auto"/>
        <w:jc w:val="both"/>
        <w:rPr>
          <w:rFonts w:ascii="Arial" w:eastAsia="Times New Roman" w:hAnsi="Arial" w:cs="Arial"/>
          <w:bCs/>
          <w:sz w:val="20"/>
          <w:szCs w:val="20"/>
          <w:lang w:val="es-ES" w:eastAsia="es-ES"/>
        </w:rPr>
      </w:pPr>
      <w:r w:rsidRPr="00BC4FD2">
        <w:rPr>
          <w:rFonts w:ascii="Arial" w:eastAsia="Times New Roman" w:hAnsi="Arial" w:cs="Arial"/>
          <w:b/>
          <w:bCs/>
          <w:sz w:val="20"/>
          <w:szCs w:val="20"/>
          <w:lang w:val="es-ES" w:eastAsia="es-ES"/>
        </w:rPr>
        <w:t xml:space="preserve">NOTA 1: </w:t>
      </w:r>
      <w:r w:rsidRPr="00BC4FD2">
        <w:rPr>
          <w:rFonts w:ascii="Arial" w:eastAsia="Times New Roman" w:hAnsi="Arial" w:cs="Arial"/>
          <w:bCs/>
          <w:sz w:val="20"/>
          <w:szCs w:val="20"/>
          <w:lang w:val="es-ES" w:eastAsia="es-ES"/>
        </w:rPr>
        <w:t xml:space="preserve">Cuando para la evaluación económica se habilite sólo una oferta, se le otorgaran los cuatrocientos noventa (490) puntos siempre y cuando cumpla con los requisitos de verificación financiera, sin que haya necesidad de aplicar la formula correspondiente. </w:t>
      </w:r>
    </w:p>
    <w:p w14:paraId="0367D049" w14:textId="77777777" w:rsidR="00BC4FD2" w:rsidRPr="00BC4FD2" w:rsidRDefault="00BC4FD2" w:rsidP="00BC4FD2">
      <w:pPr>
        <w:autoSpaceDE w:val="0"/>
        <w:autoSpaceDN w:val="0"/>
        <w:adjustRightInd w:val="0"/>
        <w:spacing w:after="0" w:line="240" w:lineRule="auto"/>
        <w:jc w:val="both"/>
        <w:rPr>
          <w:rFonts w:ascii="Arial" w:eastAsia="Times New Roman" w:hAnsi="Arial" w:cs="Arial"/>
          <w:bCs/>
          <w:sz w:val="20"/>
          <w:szCs w:val="20"/>
          <w:lang w:val="es-ES" w:eastAsia="es-ES"/>
        </w:rPr>
      </w:pPr>
    </w:p>
    <w:p w14:paraId="40AE25D6"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b/>
          <w:bCs/>
          <w:sz w:val="20"/>
          <w:szCs w:val="20"/>
          <w:lang w:val="es-ES" w:eastAsia="es-ES"/>
        </w:rPr>
        <w:t>NOTA 2</w:t>
      </w:r>
      <w:r w:rsidRPr="00BC4FD2">
        <w:rPr>
          <w:rFonts w:ascii="Arial" w:eastAsia="Times New Roman" w:hAnsi="Arial" w:cs="Arial"/>
          <w:sz w:val="20"/>
          <w:szCs w:val="20"/>
          <w:lang w:val="es-ES" w:eastAsia="es-ES"/>
        </w:rPr>
        <w:t xml:space="preserve">: El menor precio ofertado es de responsabilidad del oferente, para lo cual no podrá justificar después de la adjudicación del presente proceso, un posible desequilibrio económico, a causa de la oferta presentada. </w:t>
      </w:r>
    </w:p>
    <w:p w14:paraId="73EE47C0"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p>
    <w:p w14:paraId="174375C2"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b/>
          <w:bCs/>
          <w:sz w:val="20"/>
          <w:szCs w:val="20"/>
          <w:lang w:val="es-ES" w:eastAsia="es-ES"/>
        </w:rPr>
        <w:t>NOTA 3:</w:t>
      </w:r>
      <w:r w:rsidRPr="00BC4FD2">
        <w:rPr>
          <w:rFonts w:ascii="Arial" w:eastAsia="Times New Roman" w:hAnsi="Arial" w:cs="Arial"/>
          <w:sz w:val="20"/>
          <w:szCs w:val="20"/>
          <w:lang w:val="es-ES" w:eastAsia="es-ES"/>
        </w:rPr>
        <w:t xml:space="preserve"> la propuesta económica deberá ser presentada en la plataforma del SECOP II por el total de los ítems del componente tecnológico, para efectos de la evaluación económica, se considerarán propuestas hábiles aquellas que cumplan la totalidad de los requisitos de orden jurídico, técnico y de capacidad financiera.</w:t>
      </w:r>
    </w:p>
    <w:p w14:paraId="12094143" w14:textId="77777777" w:rsid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 </w:t>
      </w:r>
    </w:p>
    <w:p w14:paraId="122B52E9" w14:textId="77777777" w:rsidR="00664C10" w:rsidRPr="00BC4FD2" w:rsidRDefault="00664C10" w:rsidP="00BC4FD2">
      <w:pPr>
        <w:spacing w:after="0" w:line="240" w:lineRule="auto"/>
        <w:jc w:val="both"/>
        <w:textAlignment w:val="baseline"/>
        <w:rPr>
          <w:rFonts w:ascii="Arial" w:eastAsia="Times New Roman" w:hAnsi="Arial" w:cs="Arial"/>
          <w:sz w:val="20"/>
          <w:szCs w:val="20"/>
          <w:lang w:val="es-ES" w:eastAsia="es-ES"/>
        </w:rPr>
      </w:pPr>
    </w:p>
    <w:p w14:paraId="08195A25" w14:textId="77777777" w:rsidR="00BC4FD2" w:rsidRPr="00BC4FD2" w:rsidRDefault="00BC4FD2" w:rsidP="00BC4FD2">
      <w:pPr>
        <w:numPr>
          <w:ilvl w:val="0"/>
          <w:numId w:val="13"/>
        </w:numPr>
        <w:autoSpaceDE w:val="0"/>
        <w:autoSpaceDN w:val="0"/>
        <w:adjustRightInd w:val="0"/>
        <w:spacing w:after="0" w:line="240" w:lineRule="auto"/>
        <w:contextualSpacing/>
        <w:rPr>
          <w:rFonts w:ascii="Arial" w:eastAsia="Times New Roman" w:hAnsi="Arial" w:cs="Arial"/>
          <w:b/>
          <w:bCs/>
          <w:sz w:val="20"/>
          <w:szCs w:val="20"/>
          <w:lang w:val="es-MX" w:eastAsia="es-CO"/>
        </w:rPr>
      </w:pPr>
      <w:r w:rsidRPr="00BC4FD2">
        <w:rPr>
          <w:rFonts w:ascii="Arial" w:eastAsia="Times New Roman" w:hAnsi="Arial" w:cs="Arial"/>
          <w:b/>
          <w:bCs/>
          <w:sz w:val="20"/>
          <w:szCs w:val="20"/>
          <w:lang w:val="es-MX" w:eastAsia="es-CO"/>
        </w:rPr>
        <w:t>FACTOR TÉCNICO</w:t>
      </w:r>
      <w:r w:rsidRPr="00BC4FD2">
        <w:rPr>
          <w:rFonts w:ascii="Arial" w:eastAsia="Times New Roman" w:hAnsi="Arial" w:cs="Arial"/>
          <w:sz w:val="20"/>
          <w:szCs w:val="20"/>
          <w:lang w:val="es-MX" w:eastAsia="es-CO"/>
        </w:rPr>
        <w:t>: (</w:t>
      </w:r>
      <w:r w:rsidRPr="00BC4FD2">
        <w:rPr>
          <w:rFonts w:ascii="Arial" w:eastAsia="Times New Roman" w:hAnsi="Arial" w:cs="Arial"/>
          <w:b/>
          <w:bCs/>
          <w:sz w:val="20"/>
          <w:szCs w:val="20"/>
          <w:lang w:val="es-MX" w:eastAsia="es-CO"/>
        </w:rPr>
        <w:t xml:space="preserve">400 Puntos) </w:t>
      </w:r>
    </w:p>
    <w:p w14:paraId="4FA3F6C3" w14:textId="77777777" w:rsidR="00BC4FD2" w:rsidRPr="00BC4FD2" w:rsidRDefault="00BC4FD2" w:rsidP="00BC4FD2">
      <w:pPr>
        <w:autoSpaceDE w:val="0"/>
        <w:autoSpaceDN w:val="0"/>
        <w:adjustRightInd w:val="0"/>
        <w:spacing w:after="0" w:line="240" w:lineRule="auto"/>
        <w:ind w:left="360"/>
        <w:contextualSpacing/>
        <w:rPr>
          <w:rFonts w:ascii="Arial" w:eastAsia="Times New Roman" w:hAnsi="Arial" w:cs="Arial"/>
          <w:b/>
          <w:bCs/>
          <w:sz w:val="20"/>
          <w:szCs w:val="20"/>
          <w:lang w:val="es-MX" w:eastAsia="es-CO"/>
        </w:rPr>
      </w:pPr>
    </w:p>
    <w:p w14:paraId="603E6EF4" w14:textId="77777777" w:rsidR="00BC4FD2" w:rsidRDefault="00BC4FD2" w:rsidP="00BC4FD2">
      <w:pPr>
        <w:autoSpaceDE w:val="0"/>
        <w:autoSpaceDN w:val="0"/>
        <w:adjustRightInd w:val="0"/>
        <w:spacing w:after="0" w:line="240" w:lineRule="auto"/>
        <w:jc w:val="both"/>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De conformidad con lo establecido en el artículo 2.2.1.1.2.2.2 del decreto 1082 de 2015, con el fin de garantizar la calidad y cumplimiento en la ejecución del contrato, se requiere que los proponentes que participen en el proceso cumplan con los siguientes factores de ponderación, para lo cual se le asignara un puntaje de 400 puntos equivalente 40% en el SECOP II por factor y su ponderación se realizara de acuerdo a la siguiente tabla, así: </w:t>
      </w:r>
    </w:p>
    <w:p w14:paraId="5C0D536E" w14:textId="77777777" w:rsidR="00BC4FD2" w:rsidRDefault="00BC4FD2" w:rsidP="00BC4FD2">
      <w:pPr>
        <w:autoSpaceDE w:val="0"/>
        <w:autoSpaceDN w:val="0"/>
        <w:adjustRightInd w:val="0"/>
        <w:spacing w:after="0" w:line="240" w:lineRule="auto"/>
        <w:jc w:val="both"/>
        <w:rPr>
          <w:rFonts w:ascii="Arial" w:eastAsia="Times New Roman" w:hAnsi="Arial" w:cs="Arial"/>
          <w:sz w:val="20"/>
          <w:szCs w:val="20"/>
          <w:lang w:val="es-ES" w:eastAsia="es-ES"/>
        </w:rPr>
      </w:pPr>
    </w:p>
    <w:p w14:paraId="5B761BE4" w14:textId="39BAD44F" w:rsidR="00BC4FD2" w:rsidRPr="00BC4FD2" w:rsidRDefault="00BC4FD2" w:rsidP="00BC4FD2">
      <w:pPr>
        <w:autoSpaceDE w:val="0"/>
        <w:autoSpaceDN w:val="0"/>
        <w:adjustRightInd w:val="0"/>
        <w:spacing w:after="0" w:line="240" w:lineRule="auto"/>
        <w:jc w:val="both"/>
        <w:rPr>
          <w:rFonts w:ascii="Arial" w:eastAsia="Times New Roman" w:hAnsi="Arial" w:cs="Arial"/>
          <w:color w:val="EE0000"/>
          <w:sz w:val="16"/>
          <w:szCs w:val="16"/>
          <w:lang w:val="es-ES" w:eastAsia="es-ES"/>
        </w:rPr>
      </w:pPr>
      <w:r w:rsidRPr="00BC4FD2">
        <w:rPr>
          <w:rFonts w:ascii="Arial" w:eastAsia="Times New Roman" w:hAnsi="Arial" w:cs="Arial"/>
          <w:color w:val="EE0000"/>
          <w:sz w:val="16"/>
          <w:szCs w:val="16"/>
          <w:lang w:val="es-ES" w:eastAsia="es-ES"/>
        </w:rPr>
        <w:t xml:space="preserve">NOTA: el proveedor debe indicar si </w:t>
      </w:r>
      <w:r>
        <w:rPr>
          <w:rFonts w:ascii="Arial" w:eastAsia="Times New Roman" w:hAnsi="Arial" w:cs="Arial"/>
          <w:color w:val="EE0000"/>
          <w:sz w:val="16"/>
          <w:szCs w:val="16"/>
          <w:lang w:val="es-ES" w:eastAsia="es-ES"/>
        </w:rPr>
        <w:t xml:space="preserve">ofrece </w:t>
      </w:r>
      <w:r w:rsidRPr="00BC4FD2">
        <w:rPr>
          <w:rFonts w:ascii="Arial" w:eastAsia="Times New Roman" w:hAnsi="Arial" w:cs="Arial"/>
          <w:color w:val="EE0000"/>
          <w:sz w:val="16"/>
          <w:szCs w:val="16"/>
          <w:lang w:val="es-ES" w:eastAsia="es-ES"/>
        </w:rPr>
        <w:t>o no ponderables, en caso de seleccionar “SI” debe indicar la cantidad ofrecida.</w:t>
      </w:r>
      <w:r>
        <w:rPr>
          <w:rFonts w:ascii="Arial" w:eastAsia="Times New Roman" w:hAnsi="Arial" w:cs="Arial"/>
          <w:color w:val="EE0000"/>
          <w:sz w:val="16"/>
          <w:szCs w:val="16"/>
          <w:lang w:val="es-ES" w:eastAsia="es-ES"/>
        </w:rPr>
        <w:t xml:space="preserve"> En la siguiente tabla.</w:t>
      </w:r>
    </w:p>
    <w:p w14:paraId="563377DB" w14:textId="77777777" w:rsidR="00BC4FD2" w:rsidRPr="00BC4FD2" w:rsidRDefault="00BC4FD2" w:rsidP="00BC4FD2">
      <w:pPr>
        <w:autoSpaceDE w:val="0"/>
        <w:autoSpaceDN w:val="0"/>
        <w:adjustRightInd w:val="0"/>
        <w:spacing w:after="0" w:line="240" w:lineRule="auto"/>
        <w:jc w:val="both"/>
        <w:rPr>
          <w:rFonts w:ascii="Arial" w:eastAsia="Times New Roman" w:hAnsi="Arial" w:cs="Arial"/>
          <w:sz w:val="10"/>
          <w:szCs w:val="10"/>
          <w:lang w:val="es-ES"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8"/>
        <w:gridCol w:w="2048"/>
        <w:gridCol w:w="1134"/>
        <w:gridCol w:w="1134"/>
      </w:tblGrid>
      <w:tr w:rsidR="00BC4FD2" w:rsidRPr="00BC4FD2" w14:paraId="710225C2" w14:textId="77777777" w:rsidTr="00120130">
        <w:trPr>
          <w:trHeight w:val="170"/>
          <w:jc w:val="center"/>
        </w:trPr>
        <w:tc>
          <w:tcPr>
            <w:tcW w:w="2714" w:type="pct"/>
            <w:shd w:val="clear" w:color="auto" w:fill="A6A6A6"/>
            <w:vAlign w:val="center"/>
          </w:tcPr>
          <w:p w14:paraId="0F89F802" w14:textId="77777777" w:rsidR="00BC4FD2" w:rsidRPr="00BC4FD2" w:rsidRDefault="00BC4FD2" w:rsidP="00BC4FD2">
            <w:pPr>
              <w:spacing w:after="0" w:line="240" w:lineRule="auto"/>
              <w:jc w:val="center"/>
              <w:rPr>
                <w:rFonts w:ascii="Arial" w:eastAsia="Times New Roman" w:hAnsi="Arial" w:cs="Arial"/>
                <w:b/>
                <w:sz w:val="14"/>
                <w:szCs w:val="14"/>
                <w:lang w:val="es-ES" w:eastAsia="es-ES"/>
              </w:rPr>
            </w:pPr>
            <w:r w:rsidRPr="00BC4FD2">
              <w:rPr>
                <w:rFonts w:ascii="Arial" w:eastAsia="Times New Roman" w:hAnsi="Arial" w:cs="Arial"/>
                <w:b/>
                <w:sz w:val="14"/>
                <w:szCs w:val="14"/>
                <w:lang w:val="es-ES" w:eastAsia="es-ES"/>
              </w:rPr>
              <w:t>DESCRIPCIÓN</w:t>
            </w:r>
          </w:p>
        </w:tc>
        <w:tc>
          <w:tcPr>
            <w:tcW w:w="1058" w:type="pct"/>
            <w:shd w:val="clear" w:color="auto" w:fill="A6A6A6"/>
            <w:vAlign w:val="center"/>
          </w:tcPr>
          <w:p w14:paraId="3AFC2A56" w14:textId="77777777" w:rsidR="00BC4FD2" w:rsidRPr="00BC4FD2" w:rsidRDefault="00BC4FD2" w:rsidP="00BC4FD2">
            <w:pPr>
              <w:spacing w:after="0" w:line="240" w:lineRule="auto"/>
              <w:jc w:val="center"/>
              <w:rPr>
                <w:rFonts w:ascii="Arial" w:eastAsia="Calibri" w:hAnsi="Arial" w:cs="Arial"/>
                <w:b/>
                <w:sz w:val="14"/>
                <w:szCs w:val="14"/>
                <w:lang w:val="es-ES" w:eastAsia="es-ES"/>
              </w:rPr>
            </w:pPr>
            <w:r w:rsidRPr="00BC4FD2">
              <w:rPr>
                <w:rFonts w:ascii="Arial" w:eastAsia="Calibri" w:hAnsi="Arial" w:cs="Arial"/>
                <w:b/>
                <w:sz w:val="14"/>
                <w:szCs w:val="14"/>
                <w:lang w:val="es-ES" w:eastAsia="es-ES"/>
              </w:rPr>
              <w:t>CERTIFICA</w:t>
            </w:r>
          </w:p>
        </w:tc>
        <w:tc>
          <w:tcPr>
            <w:tcW w:w="614" w:type="pct"/>
            <w:shd w:val="clear" w:color="auto" w:fill="A6A6A6"/>
            <w:vAlign w:val="center"/>
          </w:tcPr>
          <w:p w14:paraId="76F0F543" w14:textId="77777777" w:rsidR="00BC4FD2" w:rsidRPr="00BC4FD2" w:rsidRDefault="00BC4FD2" w:rsidP="00BC4FD2">
            <w:pPr>
              <w:spacing w:after="0" w:line="240" w:lineRule="auto"/>
              <w:jc w:val="center"/>
              <w:rPr>
                <w:rFonts w:ascii="Arial" w:eastAsia="Calibri" w:hAnsi="Arial" w:cs="Arial"/>
                <w:b/>
                <w:sz w:val="14"/>
                <w:szCs w:val="14"/>
                <w:lang w:val="es-ES" w:eastAsia="es-ES"/>
              </w:rPr>
            </w:pPr>
            <w:r w:rsidRPr="00BC4FD2">
              <w:rPr>
                <w:rFonts w:ascii="Arial" w:eastAsia="Calibri" w:hAnsi="Arial" w:cs="Arial"/>
                <w:b/>
                <w:sz w:val="14"/>
                <w:szCs w:val="14"/>
                <w:lang w:val="es-ES" w:eastAsia="es-ES"/>
              </w:rPr>
              <w:t>Mayor puntaje asignado</w:t>
            </w:r>
          </w:p>
        </w:tc>
        <w:tc>
          <w:tcPr>
            <w:tcW w:w="614" w:type="pct"/>
            <w:shd w:val="clear" w:color="auto" w:fill="A6A6A6"/>
          </w:tcPr>
          <w:p w14:paraId="14FE0B3F" w14:textId="77777777" w:rsidR="00BC4FD2" w:rsidRPr="00BC4FD2" w:rsidRDefault="00BC4FD2" w:rsidP="00BC4FD2">
            <w:pPr>
              <w:spacing w:after="0" w:line="240" w:lineRule="auto"/>
              <w:jc w:val="center"/>
              <w:rPr>
                <w:rFonts w:ascii="Arial" w:eastAsia="Calibri" w:hAnsi="Arial" w:cs="Arial"/>
                <w:b/>
                <w:sz w:val="14"/>
                <w:szCs w:val="14"/>
                <w:lang w:val="es-ES" w:eastAsia="es-ES"/>
              </w:rPr>
            </w:pPr>
            <w:r w:rsidRPr="00BC4FD2">
              <w:rPr>
                <w:rFonts w:ascii="Arial" w:eastAsia="Calibri" w:hAnsi="Arial" w:cs="Arial"/>
                <w:b/>
                <w:sz w:val="14"/>
                <w:szCs w:val="14"/>
                <w:lang w:val="es-ES" w:eastAsia="es-ES"/>
              </w:rPr>
              <w:t>equivalente en % SECOP II</w:t>
            </w:r>
          </w:p>
        </w:tc>
      </w:tr>
      <w:tr w:rsidR="00BC4FD2" w:rsidRPr="00BC4FD2" w14:paraId="4A66D61B" w14:textId="77777777" w:rsidTr="00120130">
        <w:trPr>
          <w:trHeight w:val="3299"/>
          <w:jc w:val="center"/>
        </w:trPr>
        <w:tc>
          <w:tcPr>
            <w:tcW w:w="2714" w:type="pct"/>
          </w:tcPr>
          <w:p w14:paraId="7A6F7451"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20CE368C" w14:textId="77777777" w:rsid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El oferente que ofrezca mayor cantidad sin ningún costo para la Policía Nacional, </w:t>
            </w:r>
            <w:r w:rsidRPr="00BC4FD2">
              <w:rPr>
                <w:rFonts w:ascii="Arial" w:eastAsia="Times New Roman" w:hAnsi="Arial" w:cs="Arial"/>
                <w:b/>
                <w:sz w:val="14"/>
                <w:szCs w:val="14"/>
                <w:lang w:val="es-ES" w:eastAsia="es-ES"/>
              </w:rPr>
              <w:t xml:space="preserve">ETIQUETAS y CINTAS </w:t>
            </w:r>
            <w:r w:rsidRPr="00BC4FD2">
              <w:rPr>
                <w:rFonts w:ascii="Arial" w:eastAsia="Times New Roman" w:hAnsi="Arial" w:cs="Arial"/>
                <w:sz w:val="14"/>
                <w:szCs w:val="14"/>
                <w:lang w:val="es-ES" w:eastAsia="es-ES"/>
              </w:rPr>
              <w:t xml:space="preserve">descritos en los </w:t>
            </w:r>
            <w:r w:rsidRPr="00BC4FD2">
              <w:rPr>
                <w:rFonts w:ascii="Arial" w:eastAsia="Times New Roman" w:hAnsi="Arial" w:cs="Arial"/>
                <w:b/>
                <w:bCs/>
                <w:sz w:val="14"/>
                <w:szCs w:val="14"/>
                <w:lang w:val="es-ES" w:eastAsia="es-ES"/>
              </w:rPr>
              <w:t>ítems No. 1.23, 1.24, de la ficha técnica de la IMPRESORA POR TRANSFERENCIA TÉRMICA DE CÓDIGO DE BARRAS</w:t>
            </w:r>
            <w:r w:rsidRPr="00BC4FD2">
              <w:rPr>
                <w:rFonts w:ascii="Arial" w:eastAsia="Times New Roman" w:hAnsi="Arial" w:cs="Arial"/>
                <w:sz w:val="14"/>
                <w:szCs w:val="14"/>
                <w:lang w:val="es-ES" w:eastAsia="es-ES"/>
              </w:rPr>
              <w:t xml:space="preserve">, se le otorgarán 100 puntos; a las demás ofertas se asignará el puntaje, de acuerdo con la siguiente fórmula: </w:t>
            </w:r>
          </w:p>
          <w:p w14:paraId="6F849476"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tbl>
            <w:tblPr>
              <w:tblW w:w="408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315"/>
              <w:gridCol w:w="855"/>
              <w:gridCol w:w="285"/>
              <w:gridCol w:w="600"/>
              <w:gridCol w:w="315"/>
              <w:gridCol w:w="855"/>
            </w:tblGrid>
            <w:tr w:rsidR="00BC4FD2" w:rsidRPr="00BC4FD2" w14:paraId="1A81ABB3" w14:textId="77777777" w:rsidTr="00120130">
              <w:trPr>
                <w:trHeight w:val="20"/>
                <w:jc w:val="center"/>
              </w:trPr>
              <w:tc>
                <w:tcPr>
                  <w:tcW w:w="855" w:type="dxa"/>
                  <w:vMerge w:val="restart"/>
                  <w:tcBorders>
                    <w:top w:val="single" w:sz="6" w:space="0" w:color="auto"/>
                    <w:left w:val="single" w:sz="6" w:space="0" w:color="auto"/>
                    <w:bottom w:val="single" w:sz="6" w:space="0" w:color="000000"/>
                    <w:right w:val="nil"/>
                  </w:tcBorders>
                  <w:shd w:val="clear" w:color="auto" w:fill="FFFFFF"/>
                  <w:vAlign w:val="center"/>
                  <w:hideMark/>
                </w:tcPr>
                <w:p w14:paraId="220F5AB9" w14:textId="77777777" w:rsidR="00BC4FD2" w:rsidRPr="00BC4FD2" w:rsidRDefault="00BC4FD2" w:rsidP="00BC4FD2">
                  <w:pPr>
                    <w:spacing w:after="0" w:line="240" w:lineRule="auto"/>
                    <w:jc w:val="center"/>
                    <w:textAlignment w:val="baseline"/>
                    <w:rPr>
                      <w:rFonts w:ascii="Arial" w:eastAsia="Times New Roman" w:hAnsi="Arial" w:cs="Arial"/>
                      <w:b/>
                      <w:bCs/>
                      <w:sz w:val="14"/>
                      <w:szCs w:val="14"/>
                      <w:lang w:val="es-ES" w:eastAsia="es-ES"/>
                    </w:rPr>
                  </w:pPr>
                  <w:r w:rsidRPr="00BC4FD2">
                    <w:rPr>
                      <w:rFonts w:ascii="Arial" w:eastAsia="Times New Roman" w:hAnsi="Arial" w:cs="Arial"/>
                      <w:b/>
                      <w:bCs/>
                      <w:sz w:val="14"/>
                      <w:szCs w:val="14"/>
                      <w:lang w:val="es-ES" w:eastAsia="es-ES"/>
                    </w:rPr>
                    <w:t>CYE</w:t>
                  </w:r>
                </w:p>
              </w:tc>
              <w:tc>
                <w:tcPr>
                  <w:tcW w:w="315" w:type="dxa"/>
                  <w:vMerge w:val="restart"/>
                  <w:tcBorders>
                    <w:top w:val="single" w:sz="6" w:space="0" w:color="auto"/>
                    <w:left w:val="nil"/>
                    <w:bottom w:val="single" w:sz="6" w:space="0" w:color="000000"/>
                    <w:right w:val="nil"/>
                  </w:tcBorders>
                  <w:shd w:val="clear" w:color="auto" w:fill="FFFFFF"/>
                  <w:vAlign w:val="center"/>
                  <w:hideMark/>
                </w:tcPr>
                <w:p w14:paraId="42183815"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 </w:t>
                  </w:r>
                </w:p>
              </w:tc>
              <w:tc>
                <w:tcPr>
                  <w:tcW w:w="855" w:type="dxa"/>
                  <w:tcBorders>
                    <w:top w:val="single" w:sz="6" w:space="0" w:color="auto"/>
                    <w:left w:val="nil"/>
                    <w:bottom w:val="nil"/>
                    <w:right w:val="nil"/>
                  </w:tcBorders>
                  <w:shd w:val="clear" w:color="auto" w:fill="FFFFFF"/>
                  <w:vAlign w:val="center"/>
                  <w:hideMark/>
                </w:tcPr>
                <w:p w14:paraId="362C6568"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C_ CYE</w:t>
                  </w:r>
                </w:p>
              </w:tc>
              <w:tc>
                <w:tcPr>
                  <w:tcW w:w="285" w:type="dxa"/>
                  <w:vMerge w:val="restart"/>
                  <w:tcBorders>
                    <w:top w:val="single" w:sz="6" w:space="0" w:color="auto"/>
                    <w:left w:val="nil"/>
                    <w:bottom w:val="single" w:sz="6" w:space="0" w:color="000000"/>
                    <w:right w:val="nil"/>
                  </w:tcBorders>
                  <w:shd w:val="clear" w:color="auto" w:fill="FFFFFF"/>
                  <w:vAlign w:val="center"/>
                  <w:hideMark/>
                </w:tcPr>
                <w:p w14:paraId="603B1036"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x </w:t>
                  </w:r>
                </w:p>
              </w:tc>
              <w:tc>
                <w:tcPr>
                  <w:tcW w:w="600" w:type="dxa"/>
                  <w:vMerge w:val="restart"/>
                  <w:tcBorders>
                    <w:top w:val="single" w:sz="6" w:space="0" w:color="auto"/>
                    <w:left w:val="nil"/>
                    <w:bottom w:val="single" w:sz="6" w:space="0" w:color="000000"/>
                    <w:right w:val="nil"/>
                  </w:tcBorders>
                  <w:shd w:val="clear" w:color="auto" w:fill="FFFFFF"/>
                  <w:vAlign w:val="center"/>
                  <w:hideMark/>
                </w:tcPr>
                <w:p w14:paraId="54E9C1C1"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100</w:t>
                  </w:r>
                </w:p>
              </w:tc>
              <w:tc>
                <w:tcPr>
                  <w:tcW w:w="315" w:type="dxa"/>
                  <w:vMerge w:val="restart"/>
                  <w:tcBorders>
                    <w:top w:val="single" w:sz="6" w:space="0" w:color="auto"/>
                    <w:left w:val="nil"/>
                    <w:bottom w:val="single" w:sz="6" w:space="0" w:color="000000"/>
                    <w:right w:val="nil"/>
                  </w:tcBorders>
                  <w:shd w:val="clear" w:color="auto" w:fill="FFFFFF"/>
                  <w:vAlign w:val="center"/>
                  <w:hideMark/>
                </w:tcPr>
                <w:p w14:paraId="26BAF6A9"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 </w:t>
                  </w:r>
                </w:p>
              </w:tc>
              <w:tc>
                <w:tcPr>
                  <w:tcW w:w="855" w:type="dxa"/>
                  <w:vMerge w:val="restart"/>
                  <w:tcBorders>
                    <w:top w:val="single" w:sz="6" w:space="0" w:color="auto"/>
                    <w:left w:val="nil"/>
                    <w:bottom w:val="single" w:sz="6" w:space="0" w:color="000000"/>
                    <w:right w:val="single" w:sz="6" w:space="0" w:color="auto"/>
                  </w:tcBorders>
                  <w:shd w:val="clear" w:color="auto" w:fill="FFFFFF"/>
                  <w:vAlign w:val="center"/>
                  <w:hideMark/>
                </w:tcPr>
                <w:p w14:paraId="6D957A4C" w14:textId="77777777" w:rsidR="00BC4FD2" w:rsidRPr="00BC4FD2" w:rsidRDefault="00BC4FD2" w:rsidP="00BC4FD2">
                  <w:pPr>
                    <w:spacing w:after="0" w:line="240" w:lineRule="auto"/>
                    <w:jc w:val="center"/>
                    <w:textAlignment w:val="baseline"/>
                    <w:rPr>
                      <w:rFonts w:ascii="Arial" w:eastAsia="Times New Roman" w:hAnsi="Arial" w:cs="Arial"/>
                      <w:b/>
                      <w:bCs/>
                      <w:sz w:val="14"/>
                      <w:szCs w:val="14"/>
                      <w:lang w:val="es-ES" w:eastAsia="es-ES"/>
                    </w:rPr>
                  </w:pPr>
                  <w:r w:rsidRPr="00BC4FD2">
                    <w:rPr>
                      <w:rFonts w:ascii="Arial" w:eastAsia="Times New Roman" w:hAnsi="Arial" w:cs="Arial"/>
                      <w:b/>
                      <w:bCs/>
                      <w:sz w:val="14"/>
                      <w:szCs w:val="14"/>
                      <w:lang w:val="es-ES" w:eastAsia="es-ES"/>
                    </w:rPr>
                    <w:t>CYE</w:t>
                  </w:r>
                </w:p>
              </w:tc>
            </w:tr>
            <w:tr w:rsidR="00BC4FD2" w:rsidRPr="00BC4FD2" w14:paraId="2EC5CAB7" w14:textId="77777777" w:rsidTr="00120130">
              <w:trPr>
                <w:trHeight w:val="20"/>
                <w:jc w:val="center"/>
              </w:trPr>
              <w:tc>
                <w:tcPr>
                  <w:tcW w:w="855" w:type="dxa"/>
                  <w:vMerge/>
                  <w:tcBorders>
                    <w:top w:val="single" w:sz="6" w:space="0" w:color="auto"/>
                    <w:left w:val="single" w:sz="6" w:space="0" w:color="auto"/>
                    <w:bottom w:val="single" w:sz="6" w:space="0" w:color="000000"/>
                    <w:right w:val="nil"/>
                  </w:tcBorders>
                  <w:vAlign w:val="center"/>
                  <w:hideMark/>
                </w:tcPr>
                <w:p w14:paraId="7BA4AFB1" w14:textId="77777777" w:rsidR="00BC4FD2" w:rsidRPr="00BC4FD2" w:rsidRDefault="00BC4FD2" w:rsidP="00BC4FD2">
                  <w:pPr>
                    <w:spacing w:after="0" w:line="240" w:lineRule="auto"/>
                    <w:rPr>
                      <w:rFonts w:ascii="Arial" w:eastAsia="Times New Roman" w:hAnsi="Arial" w:cs="Arial"/>
                      <w:sz w:val="14"/>
                      <w:szCs w:val="14"/>
                      <w:lang w:val="es-ES" w:eastAsia="es-ES"/>
                    </w:rPr>
                  </w:pPr>
                </w:p>
              </w:tc>
              <w:tc>
                <w:tcPr>
                  <w:tcW w:w="315" w:type="dxa"/>
                  <w:vMerge/>
                  <w:tcBorders>
                    <w:top w:val="single" w:sz="6" w:space="0" w:color="auto"/>
                    <w:left w:val="nil"/>
                    <w:bottom w:val="single" w:sz="6" w:space="0" w:color="000000"/>
                    <w:right w:val="nil"/>
                  </w:tcBorders>
                  <w:vAlign w:val="center"/>
                  <w:hideMark/>
                </w:tcPr>
                <w:p w14:paraId="77F505F2" w14:textId="77777777" w:rsidR="00BC4FD2" w:rsidRPr="00BC4FD2" w:rsidRDefault="00BC4FD2" w:rsidP="00BC4FD2">
                  <w:pPr>
                    <w:spacing w:after="0" w:line="240" w:lineRule="auto"/>
                    <w:rPr>
                      <w:rFonts w:ascii="Arial" w:eastAsia="Times New Roman" w:hAnsi="Arial" w:cs="Arial"/>
                      <w:sz w:val="14"/>
                      <w:szCs w:val="14"/>
                      <w:lang w:val="es-ES" w:eastAsia="es-ES"/>
                    </w:rPr>
                  </w:pPr>
                </w:p>
              </w:tc>
              <w:tc>
                <w:tcPr>
                  <w:tcW w:w="855" w:type="dxa"/>
                  <w:tcBorders>
                    <w:top w:val="single" w:sz="6" w:space="0" w:color="auto"/>
                    <w:left w:val="nil"/>
                    <w:bottom w:val="single" w:sz="6" w:space="0" w:color="auto"/>
                    <w:right w:val="nil"/>
                  </w:tcBorders>
                  <w:shd w:val="clear" w:color="auto" w:fill="FFFFFF"/>
                  <w:vAlign w:val="center"/>
                  <w:hideMark/>
                </w:tcPr>
                <w:p w14:paraId="0DF1FD71"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 MC_ CYE</w:t>
                  </w:r>
                </w:p>
              </w:tc>
              <w:tc>
                <w:tcPr>
                  <w:tcW w:w="285" w:type="dxa"/>
                  <w:vMerge/>
                  <w:tcBorders>
                    <w:top w:val="single" w:sz="6" w:space="0" w:color="auto"/>
                    <w:left w:val="nil"/>
                    <w:bottom w:val="single" w:sz="6" w:space="0" w:color="000000"/>
                    <w:right w:val="nil"/>
                  </w:tcBorders>
                  <w:vAlign w:val="center"/>
                  <w:hideMark/>
                </w:tcPr>
                <w:p w14:paraId="17949A84" w14:textId="77777777" w:rsidR="00BC4FD2" w:rsidRPr="00BC4FD2" w:rsidRDefault="00BC4FD2" w:rsidP="00BC4FD2">
                  <w:pPr>
                    <w:spacing w:after="0" w:line="240" w:lineRule="auto"/>
                    <w:rPr>
                      <w:rFonts w:ascii="Arial" w:eastAsia="Times New Roman" w:hAnsi="Arial" w:cs="Arial"/>
                      <w:sz w:val="14"/>
                      <w:szCs w:val="14"/>
                      <w:lang w:val="es-ES" w:eastAsia="es-ES"/>
                    </w:rPr>
                  </w:pPr>
                </w:p>
              </w:tc>
              <w:tc>
                <w:tcPr>
                  <w:tcW w:w="600" w:type="dxa"/>
                  <w:vMerge/>
                  <w:tcBorders>
                    <w:top w:val="single" w:sz="6" w:space="0" w:color="auto"/>
                    <w:left w:val="nil"/>
                    <w:bottom w:val="single" w:sz="6" w:space="0" w:color="000000"/>
                    <w:right w:val="nil"/>
                  </w:tcBorders>
                  <w:vAlign w:val="center"/>
                  <w:hideMark/>
                </w:tcPr>
                <w:p w14:paraId="3AF871DA" w14:textId="77777777" w:rsidR="00BC4FD2" w:rsidRPr="00BC4FD2" w:rsidRDefault="00BC4FD2" w:rsidP="00BC4FD2">
                  <w:pPr>
                    <w:spacing w:after="0" w:line="240" w:lineRule="auto"/>
                    <w:rPr>
                      <w:rFonts w:ascii="Arial" w:eastAsia="Times New Roman" w:hAnsi="Arial" w:cs="Arial"/>
                      <w:sz w:val="14"/>
                      <w:szCs w:val="14"/>
                      <w:lang w:val="es-ES" w:eastAsia="es-ES"/>
                    </w:rPr>
                  </w:pPr>
                </w:p>
              </w:tc>
              <w:tc>
                <w:tcPr>
                  <w:tcW w:w="315" w:type="dxa"/>
                  <w:vMerge/>
                  <w:tcBorders>
                    <w:top w:val="single" w:sz="6" w:space="0" w:color="auto"/>
                    <w:left w:val="nil"/>
                    <w:bottom w:val="single" w:sz="6" w:space="0" w:color="000000"/>
                    <w:right w:val="nil"/>
                  </w:tcBorders>
                  <w:vAlign w:val="center"/>
                  <w:hideMark/>
                </w:tcPr>
                <w:p w14:paraId="68347F00" w14:textId="77777777" w:rsidR="00BC4FD2" w:rsidRPr="00BC4FD2" w:rsidRDefault="00BC4FD2" w:rsidP="00BC4FD2">
                  <w:pPr>
                    <w:spacing w:after="0" w:line="240" w:lineRule="auto"/>
                    <w:rPr>
                      <w:rFonts w:ascii="Arial" w:eastAsia="Times New Roman" w:hAnsi="Arial" w:cs="Arial"/>
                      <w:sz w:val="14"/>
                      <w:szCs w:val="14"/>
                      <w:lang w:val="es-ES" w:eastAsia="es-ES"/>
                    </w:rPr>
                  </w:pPr>
                </w:p>
              </w:tc>
              <w:tc>
                <w:tcPr>
                  <w:tcW w:w="855" w:type="dxa"/>
                  <w:vMerge/>
                  <w:tcBorders>
                    <w:top w:val="single" w:sz="6" w:space="0" w:color="auto"/>
                    <w:left w:val="nil"/>
                    <w:bottom w:val="single" w:sz="6" w:space="0" w:color="000000"/>
                    <w:right w:val="single" w:sz="6" w:space="0" w:color="auto"/>
                  </w:tcBorders>
                  <w:vAlign w:val="center"/>
                  <w:hideMark/>
                </w:tcPr>
                <w:p w14:paraId="40F915CA" w14:textId="77777777" w:rsidR="00BC4FD2" w:rsidRPr="00BC4FD2" w:rsidRDefault="00BC4FD2" w:rsidP="00BC4FD2">
                  <w:pPr>
                    <w:spacing w:after="0" w:line="240" w:lineRule="auto"/>
                    <w:rPr>
                      <w:rFonts w:ascii="Arial" w:eastAsia="Times New Roman" w:hAnsi="Arial" w:cs="Arial"/>
                      <w:sz w:val="14"/>
                      <w:szCs w:val="14"/>
                      <w:lang w:val="es-ES" w:eastAsia="es-ES"/>
                    </w:rPr>
                  </w:pPr>
                </w:p>
              </w:tc>
            </w:tr>
          </w:tbl>
          <w:p w14:paraId="74FE8A45" w14:textId="77777777" w:rsidR="00BC4FD2" w:rsidRPr="00BC4FD2" w:rsidRDefault="00BC4FD2" w:rsidP="00BC4FD2">
            <w:pPr>
              <w:spacing w:after="0" w:line="240" w:lineRule="auto"/>
              <w:jc w:val="both"/>
              <w:textAlignment w:val="baseline"/>
              <w:rPr>
                <w:rFonts w:ascii="Arial" w:eastAsia="Times New Roman" w:hAnsi="Arial" w:cs="Arial"/>
                <w:b/>
                <w:bCs/>
                <w:sz w:val="14"/>
                <w:szCs w:val="14"/>
                <w:lang w:val="es-ES" w:eastAsia="es-ES"/>
              </w:rPr>
            </w:pPr>
          </w:p>
          <w:p w14:paraId="640B7752"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b/>
                <w:bCs/>
                <w:sz w:val="14"/>
                <w:szCs w:val="14"/>
                <w:lang w:val="es-ES" w:eastAsia="es-ES"/>
              </w:rPr>
              <w:t>Donde</w:t>
            </w:r>
            <w:r w:rsidRPr="00BC4FD2">
              <w:rPr>
                <w:rFonts w:ascii="Arial" w:eastAsia="Times New Roman" w:hAnsi="Arial" w:cs="Arial"/>
                <w:sz w:val="14"/>
                <w:szCs w:val="14"/>
                <w:lang w:val="es-ES" w:eastAsia="es-ES"/>
              </w:rPr>
              <w:t xml:space="preserve">: </w:t>
            </w:r>
          </w:p>
          <w:p w14:paraId="26ED612D"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7BB5D3C2"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CYE = Cintas Y Etiquetas </w:t>
            </w:r>
          </w:p>
          <w:p w14:paraId="0989C692"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059383B8"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MC_CYE = Mayor cantidad Cintas y Etiquetas de la mejor propuesta ofertada </w:t>
            </w:r>
          </w:p>
          <w:p w14:paraId="0730D18F"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76E418C3"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C_CYE = Cantidad Cintas y Etiquetas sin ningún costo ofertadas. (Siguientes propuestas) </w:t>
            </w:r>
          </w:p>
          <w:p w14:paraId="2796EB6D"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63D26E5E"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b/>
                <w:bCs/>
                <w:sz w:val="14"/>
                <w:szCs w:val="14"/>
                <w:lang w:val="es-ES" w:eastAsia="es-ES"/>
              </w:rPr>
              <w:t>NOTA 1:</w:t>
            </w:r>
            <w:r w:rsidRPr="00BC4FD2">
              <w:rPr>
                <w:rFonts w:ascii="Arial" w:eastAsia="Times New Roman" w:hAnsi="Arial" w:cs="Arial"/>
                <w:sz w:val="14"/>
                <w:szCs w:val="14"/>
                <w:lang w:val="es-ES" w:eastAsia="es-ES"/>
              </w:rPr>
              <w:t xml:space="preserve"> El proponente que no ofrezca este suministro no obtendrá puntaje.</w:t>
            </w:r>
          </w:p>
        </w:tc>
        <w:tc>
          <w:tcPr>
            <w:tcW w:w="1058" w:type="pct"/>
            <w:vAlign w:val="center"/>
          </w:tcPr>
          <w:tbl>
            <w:tblPr>
              <w:tblW w:w="1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6"/>
              <w:gridCol w:w="926"/>
            </w:tblGrid>
            <w:tr w:rsidR="00BC4FD2" w:rsidRPr="00BC4FD2" w14:paraId="6B4B6D00" w14:textId="77777777" w:rsidTr="00BC4FD2">
              <w:trPr>
                <w:trHeight w:val="170"/>
              </w:trPr>
              <w:tc>
                <w:tcPr>
                  <w:tcW w:w="896" w:type="dxa"/>
                  <w:noWrap/>
                  <w:vAlign w:val="center"/>
                  <w:hideMark/>
                </w:tcPr>
                <w:p w14:paraId="1AE0E7B7"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Sí ______</w:t>
                  </w:r>
                </w:p>
              </w:tc>
              <w:tc>
                <w:tcPr>
                  <w:tcW w:w="926" w:type="dxa"/>
                  <w:noWrap/>
                  <w:vAlign w:val="center"/>
                  <w:hideMark/>
                </w:tcPr>
                <w:p w14:paraId="4126099C"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Cantidad ofrecida: </w:t>
                  </w:r>
                  <w:r w:rsidRPr="00BC4FD2">
                    <w:rPr>
                      <w:rFonts w:ascii="Arial" w:eastAsia="Times New Roman" w:hAnsi="Arial" w:cs="Arial"/>
                      <w:color w:val="EE0000"/>
                      <w:sz w:val="14"/>
                      <w:szCs w:val="14"/>
                      <w:lang w:val="es-ES" w:eastAsia="es-ES"/>
                    </w:rPr>
                    <w:t>______</w:t>
                  </w:r>
                </w:p>
              </w:tc>
            </w:tr>
            <w:tr w:rsidR="00BC4FD2" w:rsidRPr="00BC4FD2" w14:paraId="1C3BBB66" w14:textId="77777777" w:rsidTr="00BC4FD2">
              <w:trPr>
                <w:trHeight w:val="170"/>
              </w:trPr>
              <w:tc>
                <w:tcPr>
                  <w:tcW w:w="896" w:type="dxa"/>
                  <w:noWrap/>
                  <w:vAlign w:val="center"/>
                  <w:hideMark/>
                </w:tcPr>
                <w:p w14:paraId="47A19634"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No</w:t>
                  </w:r>
                </w:p>
                <w:p w14:paraId="1D0C36D0"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_____</w:t>
                  </w:r>
                </w:p>
              </w:tc>
              <w:tc>
                <w:tcPr>
                  <w:tcW w:w="926" w:type="dxa"/>
                  <w:noWrap/>
                  <w:vAlign w:val="center"/>
                  <w:hideMark/>
                </w:tcPr>
                <w:p w14:paraId="789F8EF1"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p>
              </w:tc>
            </w:tr>
          </w:tbl>
          <w:p w14:paraId="3A90F7AB" w14:textId="77777777" w:rsidR="00BC4FD2" w:rsidRPr="00BC4FD2" w:rsidRDefault="00BC4FD2" w:rsidP="00BC4FD2">
            <w:pPr>
              <w:spacing w:after="0" w:line="240" w:lineRule="auto"/>
              <w:jc w:val="center"/>
              <w:rPr>
                <w:rFonts w:ascii="Arial" w:eastAsia="Times New Roman" w:hAnsi="Arial" w:cs="Arial"/>
                <w:sz w:val="14"/>
                <w:szCs w:val="14"/>
                <w:lang w:val="es-ES" w:eastAsia="es-CO"/>
              </w:rPr>
            </w:pPr>
          </w:p>
        </w:tc>
        <w:tc>
          <w:tcPr>
            <w:tcW w:w="614" w:type="pct"/>
            <w:vAlign w:val="center"/>
          </w:tcPr>
          <w:p w14:paraId="667A3D20" w14:textId="77777777" w:rsidR="00BC4FD2" w:rsidRPr="00BC4FD2" w:rsidRDefault="00BC4FD2" w:rsidP="00BC4FD2">
            <w:pPr>
              <w:spacing w:after="0" w:line="240" w:lineRule="auto"/>
              <w:jc w:val="center"/>
              <w:rPr>
                <w:rFonts w:ascii="Arial" w:eastAsia="Calibri" w:hAnsi="Arial" w:cs="Arial"/>
                <w:sz w:val="14"/>
                <w:szCs w:val="14"/>
                <w:lang w:val="es-ES" w:eastAsia="es-ES"/>
              </w:rPr>
            </w:pPr>
            <w:r w:rsidRPr="00BC4FD2">
              <w:rPr>
                <w:rFonts w:ascii="Arial" w:eastAsia="Calibri" w:hAnsi="Arial" w:cs="Arial"/>
                <w:sz w:val="14"/>
                <w:szCs w:val="14"/>
                <w:lang w:val="es-ES" w:eastAsia="es-ES"/>
              </w:rPr>
              <w:t>100</w:t>
            </w:r>
          </w:p>
        </w:tc>
        <w:tc>
          <w:tcPr>
            <w:tcW w:w="614" w:type="pct"/>
            <w:vAlign w:val="center"/>
          </w:tcPr>
          <w:p w14:paraId="7A87E4F0" w14:textId="77777777" w:rsidR="00BC4FD2" w:rsidRPr="00BC4FD2" w:rsidRDefault="00BC4FD2" w:rsidP="00BC4FD2">
            <w:pPr>
              <w:spacing w:after="0" w:line="240" w:lineRule="auto"/>
              <w:jc w:val="center"/>
              <w:rPr>
                <w:rFonts w:ascii="Arial" w:eastAsia="Calibri" w:hAnsi="Arial" w:cs="Arial"/>
                <w:sz w:val="14"/>
                <w:szCs w:val="14"/>
                <w:lang w:val="es-ES" w:eastAsia="es-ES"/>
              </w:rPr>
            </w:pPr>
            <w:r w:rsidRPr="00BC4FD2">
              <w:rPr>
                <w:rFonts w:ascii="Arial" w:eastAsia="Calibri" w:hAnsi="Arial" w:cs="Arial"/>
                <w:sz w:val="14"/>
                <w:szCs w:val="14"/>
                <w:lang w:val="es-ES" w:eastAsia="es-ES"/>
              </w:rPr>
              <w:t>10%</w:t>
            </w:r>
          </w:p>
        </w:tc>
      </w:tr>
      <w:tr w:rsidR="00BC4FD2" w:rsidRPr="00BC4FD2" w14:paraId="412CF010" w14:textId="77777777" w:rsidTr="00120130">
        <w:trPr>
          <w:trHeight w:val="274"/>
          <w:jc w:val="center"/>
        </w:trPr>
        <w:tc>
          <w:tcPr>
            <w:tcW w:w="2714" w:type="pct"/>
          </w:tcPr>
          <w:p w14:paraId="66309AA7"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71A9F87E"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El oferente que ofrezca mayor cantidad sin ningún costo para la Policía Nacional, </w:t>
            </w:r>
            <w:r w:rsidRPr="00BC4FD2">
              <w:rPr>
                <w:rFonts w:ascii="Arial" w:eastAsia="Times New Roman" w:hAnsi="Arial" w:cs="Arial"/>
                <w:b/>
                <w:bCs/>
                <w:sz w:val="14"/>
                <w:szCs w:val="14"/>
                <w:lang w:val="es-ES" w:eastAsia="es-ES"/>
              </w:rPr>
              <w:t xml:space="preserve">MOUSE Y TECLADO </w:t>
            </w:r>
            <w:r w:rsidRPr="00BC4FD2">
              <w:rPr>
                <w:rFonts w:ascii="Arial" w:eastAsia="Times New Roman" w:hAnsi="Arial" w:cs="Arial"/>
                <w:sz w:val="14"/>
                <w:szCs w:val="14"/>
                <w:lang w:val="es-ES" w:eastAsia="es-ES"/>
              </w:rPr>
              <w:t xml:space="preserve">descritos en el </w:t>
            </w:r>
            <w:r w:rsidRPr="00BC4FD2">
              <w:rPr>
                <w:rFonts w:ascii="Arial" w:eastAsia="Times New Roman" w:hAnsi="Arial" w:cs="Arial"/>
                <w:b/>
                <w:sz w:val="14"/>
                <w:szCs w:val="14"/>
                <w:lang w:val="es-ES" w:eastAsia="es-ES"/>
              </w:rPr>
              <w:t>ítem</w:t>
            </w:r>
            <w:r w:rsidRPr="00BC4FD2">
              <w:rPr>
                <w:rFonts w:ascii="Arial" w:eastAsia="Times New Roman" w:hAnsi="Arial" w:cs="Arial"/>
                <w:sz w:val="14"/>
                <w:szCs w:val="14"/>
                <w:lang w:val="es-ES" w:eastAsia="es-ES"/>
              </w:rPr>
              <w:t xml:space="preserve"> </w:t>
            </w:r>
            <w:r w:rsidRPr="00BC4FD2">
              <w:rPr>
                <w:rFonts w:ascii="Arial" w:eastAsia="Times New Roman" w:hAnsi="Arial" w:cs="Arial"/>
                <w:b/>
                <w:sz w:val="14"/>
                <w:szCs w:val="14"/>
                <w:lang w:val="es-ES" w:eastAsia="es-ES"/>
              </w:rPr>
              <w:t>No. 1.40 y 1.41</w:t>
            </w:r>
            <w:r w:rsidRPr="00BC4FD2">
              <w:rPr>
                <w:rFonts w:ascii="Arial" w:eastAsia="Times New Roman" w:hAnsi="Arial" w:cs="Arial"/>
                <w:sz w:val="14"/>
                <w:szCs w:val="14"/>
                <w:lang w:val="es-ES" w:eastAsia="es-ES"/>
              </w:rPr>
              <w:t xml:space="preserve">, </w:t>
            </w:r>
            <w:r w:rsidRPr="00BC4FD2">
              <w:rPr>
                <w:rFonts w:ascii="Arial" w:eastAsia="Times New Roman" w:hAnsi="Arial" w:cs="Arial"/>
                <w:b/>
                <w:bCs/>
                <w:sz w:val="14"/>
                <w:szCs w:val="14"/>
                <w:lang w:val="es-ES" w:eastAsia="es-ES"/>
              </w:rPr>
              <w:t>de la ficha técnica de COMPUTADOR DE ESCRITORIO ALL IN ONE</w:t>
            </w:r>
            <w:r w:rsidRPr="00BC4FD2">
              <w:rPr>
                <w:rFonts w:ascii="Arial" w:eastAsia="Times New Roman" w:hAnsi="Arial" w:cs="Arial"/>
                <w:sz w:val="14"/>
                <w:szCs w:val="14"/>
                <w:lang w:val="es-ES" w:eastAsia="es-ES"/>
              </w:rPr>
              <w:t xml:space="preserve"> se le otorgarán 150 puntos; a las demás ofertas se asignará el puntaje, de acuerdo con la siguiente fórmula: </w:t>
            </w:r>
          </w:p>
          <w:tbl>
            <w:tblPr>
              <w:tblW w:w="4080"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855"/>
              <w:gridCol w:w="315"/>
              <w:gridCol w:w="855"/>
              <w:gridCol w:w="285"/>
              <w:gridCol w:w="600"/>
              <w:gridCol w:w="315"/>
              <w:gridCol w:w="855"/>
            </w:tblGrid>
            <w:tr w:rsidR="00BC4FD2" w:rsidRPr="00BC4FD2" w14:paraId="5BB7B3D6" w14:textId="77777777" w:rsidTr="00120130">
              <w:trPr>
                <w:trHeight w:val="300"/>
                <w:jc w:val="center"/>
              </w:trPr>
              <w:tc>
                <w:tcPr>
                  <w:tcW w:w="855" w:type="dxa"/>
                  <w:vMerge w:val="restart"/>
                  <w:shd w:val="clear" w:color="auto" w:fill="FFFFFF"/>
                  <w:vAlign w:val="center"/>
                  <w:hideMark/>
                </w:tcPr>
                <w:p w14:paraId="20AEF555"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s-ES" w:eastAsia="es-ES"/>
                    </w:rPr>
                    <w:t>TYM</w:t>
                  </w:r>
                </w:p>
              </w:tc>
              <w:tc>
                <w:tcPr>
                  <w:tcW w:w="315" w:type="dxa"/>
                  <w:vMerge w:val="restart"/>
                  <w:shd w:val="clear" w:color="auto" w:fill="FFFFFF"/>
                  <w:vAlign w:val="center"/>
                  <w:hideMark/>
                </w:tcPr>
                <w:p w14:paraId="73068595"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n-US" w:eastAsia="es-ES"/>
                    </w:rPr>
                    <w:t xml:space="preserve">= </w:t>
                  </w:r>
                </w:p>
              </w:tc>
              <w:tc>
                <w:tcPr>
                  <w:tcW w:w="855" w:type="dxa"/>
                  <w:tcBorders>
                    <w:bottom w:val="single" w:sz="4" w:space="0" w:color="auto"/>
                  </w:tcBorders>
                  <w:shd w:val="clear" w:color="auto" w:fill="FFFFFF"/>
                  <w:vAlign w:val="center"/>
                  <w:hideMark/>
                </w:tcPr>
                <w:p w14:paraId="5C3F9ED0"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n-US" w:eastAsia="es-ES"/>
                    </w:rPr>
                    <w:t xml:space="preserve">C_ </w:t>
                  </w:r>
                  <w:r w:rsidRPr="00BC4FD2">
                    <w:rPr>
                      <w:rFonts w:ascii="Arial" w:eastAsia="Times New Roman" w:hAnsi="Arial" w:cs="Arial"/>
                      <w:sz w:val="14"/>
                      <w:szCs w:val="14"/>
                      <w:lang w:val="es-ES" w:eastAsia="es-ES"/>
                    </w:rPr>
                    <w:t>TYM</w:t>
                  </w:r>
                </w:p>
              </w:tc>
              <w:tc>
                <w:tcPr>
                  <w:tcW w:w="285" w:type="dxa"/>
                  <w:vMerge w:val="restart"/>
                  <w:shd w:val="clear" w:color="auto" w:fill="FFFFFF"/>
                  <w:vAlign w:val="center"/>
                  <w:hideMark/>
                </w:tcPr>
                <w:p w14:paraId="0FBC6ACE"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n-US" w:eastAsia="es-ES"/>
                    </w:rPr>
                    <w:t xml:space="preserve">x </w:t>
                  </w:r>
                </w:p>
              </w:tc>
              <w:tc>
                <w:tcPr>
                  <w:tcW w:w="600" w:type="dxa"/>
                  <w:vMerge w:val="restart"/>
                  <w:shd w:val="clear" w:color="auto" w:fill="FFFFFF"/>
                  <w:vAlign w:val="center"/>
                  <w:hideMark/>
                </w:tcPr>
                <w:p w14:paraId="4A5A2120"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n-US" w:eastAsia="es-ES"/>
                    </w:rPr>
                    <w:t xml:space="preserve">150 </w:t>
                  </w:r>
                </w:p>
              </w:tc>
              <w:tc>
                <w:tcPr>
                  <w:tcW w:w="315" w:type="dxa"/>
                  <w:vMerge w:val="restart"/>
                  <w:shd w:val="clear" w:color="auto" w:fill="FFFFFF"/>
                  <w:vAlign w:val="center"/>
                  <w:hideMark/>
                </w:tcPr>
                <w:p w14:paraId="7EB59C9E"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n-US" w:eastAsia="es-ES"/>
                    </w:rPr>
                    <w:t xml:space="preserve">= </w:t>
                  </w:r>
                </w:p>
              </w:tc>
              <w:tc>
                <w:tcPr>
                  <w:tcW w:w="855" w:type="dxa"/>
                  <w:vMerge w:val="restart"/>
                  <w:shd w:val="clear" w:color="auto" w:fill="FFFFFF"/>
                  <w:vAlign w:val="center"/>
                  <w:hideMark/>
                </w:tcPr>
                <w:p w14:paraId="18464AFE"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s-ES" w:eastAsia="es-ES"/>
                    </w:rPr>
                    <w:t>TYM</w:t>
                  </w:r>
                </w:p>
              </w:tc>
            </w:tr>
            <w:tr w:rsidR="00BC4FD2" w:rsidRPr="00BC4FD2" w14:paraId="545CC42A" w14:textId="77777777" w:rsidTr="00120130">
              <w:trPr>
                <w:trHeight w:val="315"/>
                <w:jc w:val="center"/>
              </w:trPr>
              <w:tc>
                <w:tcPr>
                  <w:tcW w:w="855" w:type="dxa"/>
                  <w:vMerge/>
                  <w:vAlign w:val="center"/>
                  <w:hideMark/>
                </w:tcPr>
                <w:p w14:paraId="317AF01C" w14:textId="77777777" w:rsidR="00BC4FD2" w:rsidRPr="00BC4FD2" w:rsidRDefault="00BC4FD2" w:rsidP="00BC4FD2">
                  <w:pPr>
                    <w:spacing w:after="0" w:line="240" w:lineRule="auto"/>
                    <w:rPr>
                      <w:rFonts w:ascii="Arial" w:eastAsia="Times New Roman" w:hAnsi="Arial" w:cs="Arial"/>
                      <w:sz w:val="14"/>
                      <w:szCs w:val="14"/>
                      <w:lang w:val="en-US" w:eastAsia="es-ES"/>
                    </w:rPr>
                  </w:pPr>
                </w:p>
              </w:tc>
              <w:tc>
                <w:tcPr>
                  <w:tcW w:w="315" w:type="dxa"/>
                  <w:vMerge/>
                  <w:vAlign w:val="center"/>
                  <w:hideMark/>
                </w:tcPr>
                <w:p w14:paraId="545A3411" w14:textId="77777777" w:rsidR="00BC4FD2" w:rsidRPr="00BC4FD2" w:rsidRDefault="00BC4FD2" w:rsidP="00BC4FD2">
                  <w:pPr>
                    <w:spacing w:after="0" w:line="240" w:lineRule="auto"/>
                    <w:rPr>
                      <w:rFonts w:ascii="Arial" w:eastAsia="Times New Roman" w:hAnsi="Arial" w:cs="Arial"/>
                      <w:sz w:val="14"/>
                      <w:szCs w:val="14"/>
                      <w:lang w:val="en-US" w:eastAsia="es-ES"/>
                    </w:rPr>
                  </w:pPr>
                </w:p>
              </w:tc>
              <w:tc>
                <w:tcPr>
                  <w:tcW w:w="855" w:type="dxa"/>
                  <w:tcBorders>
                    <w:top w:val="single" w:sz="4" w:space="0" w:color="auto"/>
                    <w:bottom w:val="single" w:sz="4" w:space="0" w:color="auto"/>
                  </w:tcBorders>
                  <w:shd w:val="clear" w:color="auto" w:fill="FFFFFF"/>
                  <w:vAlign w:val="center"/>
                  <w:hideMark/>
                </w:tcPr>
                <w:p w14:paraId="238C5E79" w14:textId="77777777" w:rsidR="00BC4FD2" w:rsidRPr="00BC4FD2" w:rsidRDefault="00BC4FD2" w:rsidP="00BC4FD2">
                  <w:pPr>
                    <w:spacing w:after="0" w:line="240" w:lineRule="auto"/>
                    <w:jc w:val="center"/>
                    <w:textAlignment w:val="baseline"/>
                    <w:rPr>
                      <w:rFonts w:ascii="Arial" w:eastAsia="Times New Roman" w:hAnsi="Arial" w:cs="Arial"/>
                      <w:sz w:val="14"/>
                      <w:szCs w:val="14"/>
                      <w:lang w:val="en-US" w:eastAsia="es-ES"/>
                    </w:rPr>
                  </w:pPr>
                  <w:r w:rsidRPr="00BC4FD2">
                    <w:rPr>
                      <w:rFonts w:ascii="Arial" w:eastAsia="Times New Roman" w:hAnsi="Arial" w:cs="Arial"/>
                      <w:sz w:val="14"/>
                      <w:szCs w:val="14"/>
                      <w:lang w:val="en-US" w:eastAsia="es-ES"/>
                    </w:rPr>
                    <w:t xml:space="preserve"> </w:t>
                  </w:r>
                  <w:r w:rsidRPr="00BC4FD2">
                    <w:rPr>
                      <w:rFonts w:ascii="Arial" w:eastAsia="Times New Roman" w:hAnsi="Arial" w:cs="Arial"/>
                      <w:sz w:val="14"/>
                      <w:szCs w:val="14"/>
                      <w:lang w:val="es-ES" w:eastAsia="es-ES"/>
                    </w:rPr>
                    <w:t>MC_ TYM</w:t>
                  </w:r>
                </w:p>
              </w:tc>
              <w:tc>
                <w:tcPr>
                  <w:tcW w:w="285" w:type="dxa"/>
                  <w:vMerge/>
                  <w:vAlign w:val="center"/>
                  <w:hideMark/>
                </w:tcPr>
                <w:p w14:paraId="5B1109D1" w14:textId="77777777" w:rsidR="00BC4FD2" w:rsidRPr="00BC4FD2" w:rsidRDefault="00BC4FD2" w:rsidP="00BC4FD2">
                  <w:pPr>
                    <w:spacing w:after="0" w:line="240" w:lineRule="auto"/>
                    <w:rPr>
                      <w:rFonts w:ascii="Arial" w:eastAsia="Times New Roman" w:hAnsi="Arial" w:cs="Arial"/>
                      <w:sz w:val="14"/>
                      <w:szCs w:val="14"/>
                      <w:lang w:val="en-US" w:eastAsia="es-ES"/>
                    </w:rPr>
                  </w:pPr>
                </w:p>
              </w:tc>
              <w:tc>
                <w:tcPr>
                  <w:tcW w:w="600" w:type="dxa"/>
                  <w:vMerge/>
                  <w:vAlign w:val="center"/>
                  <w:hideMark/>
                </w:tcPr>
                <w:p w14:paraId="37B28A2B" w14:textId="77777777" w:rsidR="00BC4FD2" w:rsidRPr="00BC4FD2" w:rsidRDefault="00BC4FD2" w:rsidP="00BC4FD2">
                  <w:pPr>
                    <w:spacing w:after="0" w:line="240" w:lineRule="auto"/>
                    <w:rPr>
                      <w:rFonts w:ascii="Arial" w:eastAsia="Times New Roman" w:hAnsi="Arial" w:cs="Arial"/>
                      <w:sz w:val="14"/>
                      <w:szCs w:val="14"/>
                      <w:lang w:val="en-US" w:eastAsia="es-ES"/>
                    </w:rPr>
                  </w:pPr>
                </w:p>
              </w:tc>
              <w:tc>
                <w:tcPr>
                  <w:tcW w:w="315" w:type="dxa"/>
                  <w:vMerge/>
                  <w:vAlign w:val="center"/>
                  <w:hideMark/>
                </w:tcPr>
                <w:p w14:paraId="576B5508" w14:textId="77777777" w:rsidR="00BC4FD2" w:rsidRPr="00BC4FD2" w:rsidRDefault="00BC4FD2" w:rsidP="00BC4FD2">
                  <w:pPr>
                    <w:spacing w:after="0" w:line="240" w:lineRule="auto"/>
                    <w:rPr>
                      <w:rFonts w:ascii="Arial" w:eastAsia="Times New Roman" w:hAnsi="Arial" w:cs="Arial"/>
                      <w:sz w:val="14"/>
                      <w:szCs w:val="14"/>
                      <w:lang w:val="en-US" w:eastAsia="es-ES"/>
                    </w:rPr>
                  </w:pPr>
                </w:p>
              </w:tc>
              <w:tc>
                <w:tcPr>
                  <w:tcW w:w="855" w:type="dxa"/>
                  <w:vMerge/>
                  <w:vAlign w:val="center"/>
                  <w:hideMark/>
                </w:tcPr>
                <w:p w14:paraId="4BAA03B3" w14:textId="77777777" w:rsidR="00BC4FD2" w:rsidRPr="00BC4FD2" w:rsidRDefault="00BC4FD2" w:rsidP="00BC4FD2">
                  <w:pPr>
                    <w:spacing w:after="0" w:line="240" w:lineRule="auto"/>
                    <w:rPr>
                      <w:rFonts w:ascii="Arial" w:eastAsia="Times New Roman" w:hAnsi="Arial" w:cs="Arial"/>
                      <w:sz w:val="14"/>
                      <w:szCs w:val="14"/>
                      <w:lang w:val="en-US" w:eastAsia="es-ES"/>
                    </w:rPr>
                  </w:pPr>
                </w:p>
              </w:tc>
            </w:tr>
          </w:tbl>
          <w:p w14:paraId="05DE6CCF"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n-US" w:eastAsia="es-ES"/>
              </w:rPr>
            </w:pPr>
            <w:r w:rsidRPr="00BC4FD2">
              <w:rPr>
                <w:rFonts w:ascii="Arial" w:eastAsia="Times New Roman" w:hAnsi="Arial" w:cs="Arial"/>
                <w:b/>
                <w:bCs/>
                <w:sz w:val="14"/>
                <w:szCs w:val="14"/>
                <w:lang w:val="en-US" w:eastAsia="es-ES"/>
              </w:rPr>
              <w:t>Donde</w:t>
            </w:r>
            <w:r w:rsidRPr="00BC4FD2">
              <w:rPr>
                <w:rFonts w:ascii="Arial" w:eastAsia="Times New Roman" w:hAnsi="Arial" w:cs="Arial"/>
                <w:sz w:val="14"/>
                <w:szCs w:val="14"/>
                <w:lang w:val="en-US" w:eastAsia="es-ES"/>
              </w:rPr>
              <w:t xml:space="preserve">: </w:t>
            </w:r>
          </w:p>
          <w:p w14:paraId="4100E3BE"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n-US" w:eastAsia="es-ES"/>
              </w:rPr>
            </w:pPr>
          </w:p>
          <w:p w14:paraId="5A2DBFBF"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b/>
                <w:bCs/>
                <w:sz w:val="14"/>
                <w:szCs w:val="14"/>
                <w:lang w:val="es-ES" w:eastAsia="es-ES"/>
              </w:rPr>
              <w:t>TYM</w:t>
            </w:r>
            <w:r w:rsidRPr="00BC4FD2">
              <w:rPr>
                <w:rFonts w:ascii="Arial" w:eastAsia="Times New Roman" w:hAnsi="Arial" w:cs="Arial"/>
                <w:sz w:val="14"/>
                <w:szCs w:val="14"/>
                <w:lang w:val="es-ES" w:eastAsia="es-ES"/>
              </w:rPr>
              <w:t xml:space="preserve"> = Teclado y Mouse</w:t>
            </w:r>
          </w:p>
          <w:p w14:paraId="2821E66B"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37915D28"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MC_ TYM = Mayor cantidad de Teclado y Mouse de la mejor propuesta ofertada </w:t>
            </w:r>
          </w:p>
          <w:p w14:paraId="5EAF898B"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0F3C7450"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C_TYM = Cantidad de Teclado y Mouse sin ningún costo ofertadas. (Siguientes propuestas) </w:t>
            </w:r>
          </w:p>
          <w:p w14:paraId="1D46DA3C"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422EF9FA" w14:textId="77777777" w:rsidR="00BC4FD2" w:rsidRPr="00BC4FD2" w:rsidRDefault="00BC4FD2" w:rsidP="00BC4FD2">
            <w:pPr>
              <w:spacing w:after="0" w:line="240" w:lineRule="auto"/>
              <w:jc w:val="both"/>
              <w:textAlignment w:val="baseline"/>
              <w:rPr>
                <w:rFonts w:ascii="Arial" w:eastAsia="Times New Roman" w:hAnsi="Arial" w:cs="Arial"/>
                <w:b/>
                <w:bCs/>
                <w:sz w:val="14"/>
                <w:szCs w:val="14"/>
                <w:lang w:val="es-ES" w:eastAsia="es-ES"/>
              </w:rPr>
            </w:pPr>
            <w:r w:rsidRPr="00BC4FD2">
              <w:rPr>
                <w:rFonts w:ascii="Arial" w:eastAsia="Times New Roman" w:hAnsi="Arial" w:cs="Arial"/>
                <w:b/>
                <w:bCs/>
                <w:sz w:val="14"/>
                <w:szCs w:val="14"/>
                <w:lang w:val="es-ES" w:eastAsia="es-ES"/>
              </w:rPr>
              <w:t>NOTA 1:</w:t>
            </w:r>
            <w:r w:rsidRPr="00BC4FD2">
              <w:rPr>
                <w:rFonts w:ascii="Arial" w:eastAsia="Times New Roman" w:hAnsi="Arial" w:cs="Arial"/>
                <w:sz w:val="14"/>
                <w:szCs w:val="14"/>
                <w:lang w:val="es-ES" w:eastAsia="es-ES"/>
              </w:rPr>
              <w:t xml:space="preserve"> El proponente que no ofrezca este suministro no obtendrá puntaje.</w:t>
            </w:r>
          </w:p>
          <w:p w14:paraId="1F38BEEB"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b/>
                <w:bCs/>
                <w:sz w:val="14"/>
                <w:szCs w:val="14"/>
                <w:lang w:val="es-ES" w:eastAsia="es-ES"/>
              </w:rPr>
              <w:t>NOTA 2:</w:t>
            </w:r>
            <w:r w:rsidRPr="00BC4FD2">
              <w:rPr>
                <w:rFonts w:ascii="Arial" w:eastAsia="Times New Roman" w:hAnsi="Arial" w:cs="Arial"/>
                <w:sz w:val="14"/>
                <w:szCs w:val="14"/>
                <w:lang w:val="es-ES" w:eastAsia="es-ES"/>
              </w:rPr>
              <w:t xml:space="preserve"> El Teclado y Mouse deben ser de la misma marca del equipo.</w:t>
            </w:r>
          </w:p>
        </w:tc>
        <w:tc>
          <w:tcPr>
            <w:tcW w:w="1058" w:type="pct"/>
            <w:vAlign w:val="center"/>
          </w:tcPr>
          <w:tbl>
            <w:tblPr>
              <w:tblW w:w="1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9"/>
              <w:gridCol w:w="1013"/>
            </w:tblGrid>
            <w:tr w:rsidR="00BC4FD2" w:rsidRPr="00BC4FD2" w14:paraId="7A2BEDA6" w14:textId="77777777" w:rsidTr="00120130">
              <w:trPr>
                <w:trHeight w:val="170"/>
              </w:trPr>
              <w:tc>
                <w:tcPr>
                  <w:tcW w:w="809" w:type="dxa"/>
                  <w:noWrap/>
                  <w:vAlign w:val="center"/>
                  <w:hideMark/>
                </w:tcPr>
                <w:p w14:paraId="5F0101B4"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Sí ______</w:t>
                  </w:r>
                </w:p>
              </w:tc>
              <w:tc>
                <w:tcPr>
                  <w:tcW w:w="1013" w:type="dxa"/>
                  <w:noWrap/>
                  <w:vAlign w:val="center"/>
                  <w:hideMark/>
                </w:tcPr>
                <w:p w14:paraId="44AB4968"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Cantidad ofrecida: ______</w:t>
                  </w:r>
                </w:p>
              </w:tc>
            </w:tr>
            <w:tr w:rsidR="00BC4FD2" w:rsidRPr="00BC4FD2" w14:paraId="5EDB4115" w14:textId="77777777" w:rsidTr="00120130">
              <w:trPr>
                <w:trHeight w:val="170"/>
              </w:trPr>
              <w:tc>
                <w:tcPr>
                  <w:tcW w:w="809" w:type="dxa"/>
                  <w:noWrap/>
                  <w:vAlign w:val="center"/>
                  <w:hideMark/>
                </w:tcPr>
                <w:p w14:paraId="0248F577"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No</w:t>
                  </w:r>
                </w:p>
                <w:p w14:paraId="43FD88F5"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_____</w:t>
                  </w:r>
                </w:p>
              </w:tc>
              <w:tc>
                <w:tcPr>
                  <w:tcW w:w="1013" w:type="dxa"/>
                  <w:noWrap/>
                  <w:vAlign w:val="center"/>
                  <w:hideMark/>
                </w:tcPr>
                <w:p w14:paraId="707BF7B8"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p>
              </w:tc>
            </w:tr>
          </w:tbl>
          <w:p w14:paraId="1C5CAA8F" w14:textId="77777777" w:rsidR="00BC4FD2" w:rsidRPr="00BC4FD2" w:rsidRDefault="00BC4FD2" w:rsidP="00BC4FD2">
            <w:pPr>
              <w:spacing w:after="0" w:line="240" w:lineRule="auto"/>
              <w:jc w:val="center"/>
              <w:rPr>
                <w:rFonts w:ascii="Arial" w:eastAsia="Times New Roman" w:hAnsi="Arial" w:cs="Arial"/>
                <w:sz w:val="14"/>
                <w:szCs w:val="14"/>
                <w:lang w:val="es-ES" w:eastAsia="es-CO"/>
              </w:rPr>
            </w:pPr>
          </w:p>
        </w:tc>
        <w:tc>
          <w:tcPr>
            <w:tcW w:w="614" w:type="pct"/>
            <w:vAlign w:val="center"/>
          </w:tcPr>
          <w:p w14:paraId="2A07E0F4" w14:textId="77777777" w:rsidR="00BC4FD2" w:rsidRPr="00BC4FD2" w:rsidRDefault="00BC4FD2" w:rsidP="00BC4FD2">
            <w:pPr>
              <w:spacing w:after="0" w:line="240" w:lineRule="auto"/>
              <w:jc w:val="center"/>
              <w:rPr>
                <w:rFonts w:ascii="Arial" w:eastAsia="Calibri" w:hAnsi="Arial" w:cs="Arial"/>
                <w:sz w:val="14"/>
                <w:szCs w:val="14"/>
                <w:lang w:val="es-ES" w:eastAsia="es-ES"/>
              </w:rPr>
            </w:pPr>
            <w:r w:rsidRPr="00BC4FD2">
              <w:rPr>
                <w:rFonts w:ascii="Arial" w:eastAsia="Calibri" w:hAnsi="Arial" w:cs="Arial"/>
                <w:sz w:val="14"/>
                <w:szCs w:val="14"/>
                <w:lang w:val="es-ES" w:eastAsia="es-ES"/>
              </w:rPr>
              <w:t>150</w:t>
            </w:r>
          </w:p>
        </w:tc>
        <w:tc>
          <w:tcPr>
            <w:tcW w:w="614" w:type="pct"/>
            <w:vAlign w:val="center"/>
          </w:tcPr>
          <w:p w14:paraId="0B4DC28A" w14:textId="77777777" w:rsidR="00BC4FD2" w:rsidRPr="00BC4FD2" w:rsidRDefault="00BC4FD2" w:rsidP="00BC4FD2">
            <w:pPr>
              <w:spacing w:after="0" w:line="240" w:lineRule="auto"/>
              <w:jc w:val="center"/>
              <w:rPr>
                <w:rFonts w:ascii="Arial" w:eastAsia="Calibri" w:hAnsi="Arial" w:cs="Arial"/>
                <w:sz w:val="14"/>
                <w:szCs w:val="14"/>
                <w:lang w:val="es-ES" w:eastAsia="es-ES"/>
              </w:rPr>
            </w:pPr>
            <w:r w:rsidRPr="00BC4FD2">
              <w:rPr>
                <w:rFonts w:ascii="Arial" w:eastAsia="Calibri" w:hAnsi="Arial" w:cs="Arial"/>
                <w:sz w:val="14"/>
                <w:szCs w:val="14"/>
                <w:lang w:val="es-ES" w:eastAsia="es-ES"/>
              </w:rPr>
              <w:t>15%</w:t>
            </w:r>
          </w:p>
        </w:tc>
      </w:tr>
      <w:tr w:rsidR="00BC4FD2" w:rsidRPr="00BC4FD2" w14:paraId="3EDC947B" w14:textId="77777777" w:rsidTr="00120130">
        <w:trPr>
          <w:trHeight w:val="1027"/>
          <w:jc w:val="center"/>
        </w:trPr>
        <w:tc>
          <w:tcPr>
            <w:tcW w:w="2714" w:type="pct"/>
          </w:tcPr>
          <w:p w14:paraId="74027E09"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p>
          <w:p w14:paraId="1EAA1283" w14:textId="77777777" w:rsid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 xml:space="preserve">El oferente que ofrezca suministrar, sin ningún costo para la Policía Nacional, dos (2) telones eléctricos para proyección de los equipos de </w:t>
            </w:r>
            <w:r w:rsidRPr="00BC4FD2">
              <w:rPr>
                <w:rFonts w:ascii="Arial" w:eastAsia="Times New Roman" w:hAnsi="Arial" w:cs="Arial"/>
                <w:b/>
                <w:bCs/>
                <w:sz w:val="14"/>
                <w:szCs w:val="14"/>
                <w:lang w:val="es-ES" w:eastAsia="es-ES"/>
              </w:rPr>
              <w:t xml:space="preserve">VIDEO BEAM </w:t>
            </w:r>
            <w:r w:rsidRPr="00BC4FD2">
              <w:rPr>
                <w:rFonts w:ascii="Arial" w:eastAsia="Times New Roman" w:hAnsi="Arial" w:cs="Arial"/>
                <w:bCs/>
                <w:sz w:val="14"/>
                <w:szCs w:val="14"/>
                <w:lang w:val="es-ES" w:eastAsia="es-ES"/>
              </w:rPr>
              <w:t>de medida ancho 300 cm, alto 230 cm, color blanco y material poliéster</w:t>
            </w:r>
            <w:r w:rsidRPr="00BC4FD2">
              <w:rPr>
                <w:rFonts w:ascii="Arial" w:eastAsia="Times New Roman" w:hAnsi="Arial" w:cs="Arial"/>
                <w:sz w:val="14"/>
                <w:szCs w:val="14"/>
                <w:lang w:val="es-ES" w:eastAsia="es-ES"/>
              </w:rPr>
              <w:t>, se le otorgarán ciento cincuenta (150) puntos.</w:t>
            </w:r>
          </w:p>
          <w:p w14:paraId="35A535C4" w14:textId="77777777" w:rsidR="00BD0B73" w:rsidRPr="00BC4FD2" w:rsidRDefault="00BD0B73" w:rsidP="00BC4FD2">
            <w:pPr>
              <w:spacing w:after="0" w:line="240" w:lineRule="auto"/>
              <w:jc w:val="both"/>
              <w:textAlignment w:val="baseline"/>
              <w:rPr>
                <w:rFonts w:ascii="Arial" w:eastAsia="Times New Roman" w:hAnsi="Arial" w:cs="Arial"/>
                <w:sz w:val="14"/>
                <w:szCs w:val="14"/>
                <w:lang w:val="es-ES" w:eastAsia="es-ES"/>
              </w:rPr>
            </w:pPr>
          </w:p>
          <w:p w14:paraId="7D94ED26" w14:textId="77777777" w:rsidR="00BC4FD2" w:rsidRPr="00BC4FD2" w:rsidRDefault="00BC4FD2" w:rsidP="00BC4FD2">
            <w:pPr>
              <w:spacing w:after="0" w:line="240" w:lineRule="auto"/>
              <w:jc w:val="both"/>
              <w:textAlignment w:val="baseline"/>
              <w:rPr>
                <w:rFonts w:ascii="Arial" w:eastAsia="Times New Roman" w:hAnsi="Arial" w:cs="Arial"/>
                <w:sz w:val="14"/>
                <w:szCs w:val="14"/>
                <w:lang w:val="es-ES" w:eastAsia="es-ES"/>
              </w:rPr>
            </w:pPr>
            <w:r w:rsidRPr="00BC4FD2">
              <w:rPr>
                <w:rFonts w:ascii="Arial" w:eastAsia="Times New Roman" w:hAnsi="Arial" w:cs="Arial"/>
                <w:b/>
                <w:bCs/>
                <w:sz w:val="14"/>
                <w:szCs w:val="14"/>
                <w:lang w:val="es-ES" w:eastAsia="es-ES"/>
              </w:rPr>
              <w:t>NOTA 1</w:t>
            </w:r>
            <w:r w:rsidRPr="00BC4FD2">
              <w:rPr>
                <w:rFonts w:ascii="Arial" w:eastAsia="Times New Roman" w:hAnsi="Arial" w:cs="Arial"/>
                <w:sz w:val="14"/>
                <w:szCs w:val="14"/>
                <w:lang w:val="es-ES" w:eastAsia="es-ES"/>
              </w:rPr>
              <w:t>: El proponente que no ofrezca este suministro no obtendrá puntaje.</w:t>
            </w:r>
          </w:p>
        </w:tc>
        <w:tc>
          <w:tcPr>
            <w:tcW w:w="1058" w:type="pct"/>
            <w:vAlign w:val="center"/>
          </w:tcPr>
          <w:tbl>
            <w:tblPr>
              <w:tblW w:w="1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9"/>
              <w:gridCol w:w="1013"/>
            </w:tblGrid>
            <w:tr w:rsidR="00BC4FD2" w:rsidRPr="00BC4FD2" w14:paraId="2B6E84CC" w14:textId="77777777" w:rsidTr="00120130">
              <w:trPr>
                <w:trHeight w:val="170"/>
              </w:trPr>
              <w:tc>
                <w:tcPr>
                  <w:tcW w:w="809" w:type="dxa"/>
                  <w:noWrap/>
                  <w:vAlign w:val="center"/>
                  <w:hideMark/>
                </w:tcPr>
                <w:p w14:paraId="555AC889"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Sí ______</w:t>
                  </w:r>
                </w:p>
              </w:tc>
              <w:tc>
                <w:tcPr>
                  <w:tcW w:w="1013" w:type="dxa"/>
                  <w:noWrap/>
                  <w:vAlign w:val="center"/>
                  <w:hideMark/>
                </w:tcPr>
                <w:p w14:paraId="16CC01D2"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Cantidad ofrecida: ______</w:t>
                  </w:r>
                </w:p>
              </w:tc>
            </w:tr>
            <w:tr w:rsidR="00BC4FD2" w:rsidRPr="00BC4FD2" w14:paraId="09CC3C29" w14:textId="77777777" w:rsidTr="00120130">
              <w:trPr>
                <w:trHeight w:val="170"/>
              </w:trPr>
              <w:tc>
                <w:tcPr>
                  <w:tcW w:w="809" w:type="dxa"/>
                  <w:noWrap/>
                  <w:vAlign w:val="center"/>
                  <w:hideMark/>
                </w:tcPr>
                <w:p w14:paraId="49E93FBB"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No</w:t>
                  </w:r>
                </w:p>
                <w:p w14:paraId="143EB690"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r w:rsidRPr="00BC4FD2">
                    <w:rPr>
                      <w:rFonts w:ascii="Arial" w:eastAsia="Times New Roman" w:hAnsi="Arial" w:cs="Arial"/>
                      <w:sz w:val="14"/>
                      <w:szCs w:val="14"/>
                      <w:lang w:val="es-ES" w:eastAsia="es-ES"/>
                    </w:rPr>
                    <w:t>_____</w:t>
                  </w:r>
                </w:p>
              </w:tc>
              <w:tc>
                <w:tcPr>
                  <w:tcW w:w="1013" w:type="dxa"/>
                  <w:noWrap/>
                  <w:vAlign w:val="center"/>
                  <w:hideMark/>
                </w:tcPr>
                <w:p w14:paraId="44EE6CAF" w14:textId="77777777" w:rsidR="00BC4FD2" w:rsidRPr="00BC4FD2" w:rsidRDefault="00BC4FD2" w:rsidP="00BC4FD2">
                  <w:pPr>
                    <w:spacing w:after="0" w:line="240" w:lineRule="auto"/>
                    <w:jc w:val="center"/>
                    <w:rPr>
                      <w:rFonts w:ascii="Arial" w:eastAsia="Times New Roman" w:hAnsi="Arial" w:cs="Arial"/>
                      <w:sz w:val="14"/>
                      <w:szCs w:val="14"/>
                      <w:lang w:val="es-ES" w:eastAsia="es-ES"/>
                    </w:rPr>
                  </w:pPr>
                </w:p>
              </w:tc>
            </w:tr>
          </w:tbl>
          <w:p w14:paraId="7B2CA86A" w14:textId="77777777" w:rsidR="00BC4FD2" w:rsidRPr="00BC4FD2" w:rsidRDefault="00BC4FD2" w:rsidP="00BC4FD2">
            <w:pPr>
              <w:spacing w:after="0" w:line="240" w:lineRule="auto"/>
              <w:jc w:val="center"/>
              <w:rPr>
                <w:rFonts w:ascii="Arial" w:eastAsia="Times New Roman" w:hAnsi="Arial" w:cs="Arial"/>
                <w:sz w:val="14"/>
                <w:szCs w:val="14"/>
                <w:lang w:val="es-ES" w:eastAsia="es-CO"/>
              </w:rPr>
            </w:pPr>
          </w:p>
        </w:tc>
        <w:tc>
          <w:tcPr>
            <w:tcW w:w="614" w:type="pct"/>
            <w:vAlign w:val="center"/>
          </w:tcPr>
          <w:p w14:paraId="7B45DB32" w14:textId="77777777" w:rsidR="00BC4FD2" w:rsidRPr="00BC4FD2" w:rsidRDefault="00BC4FD2" w:rsidP="00BC4FD2">
            <w:pPr>
              <w:spacing w:after="0" w:line="240" w:lineRule="auto"/>
              <w:jc w:val="center"/>
              <w:rPr>
                <w:rFonts w:ascii="Arial" w:eastAsia="Calibri" w:hAnsi="Arial" w:cs="Arial"/>
                <w:sz w:val="14"/>
                <w:szCs w:val="14"/>
                <w:lang w:val="es-ES" w:eastAsia="es-ES"/>
              </w:rPr>
            </w:pPr>
            <w:r w:rsidRPr="00BC4FD2">
              <w:rPr>
                <w:rFonts w:ascii="Arial" w:eastAsia="Calibri" w:hAnsi="Arial" w:cs="Arial"/>
                <w:sz w:val="14"/>
                <w:szCs w:val="14"/>
                <w:lang w:val="es-ES" w:eastAsia="es-ES"/>
              </w:rPr>
              <w:t>150</w:t>
            </w:r>
          </w:p>
        </w:tc>
        <w:tc>
          <w:tcPr>
            <w:tcW w:w="614" w:type="pct"/>
            <w:vAlign w:val="center"/>
          </w:tcPr>
          <w:p w14:paraId="41F7148F" w14:textId="77777777" w:rsidR="00BC4FD2" w:rsidRPr="00BC4FD2" w:rsidRDefault="00BC4FD2" w:rsidP="00BC4FD2">
            <w:pPr>
              <w:spacing w:after="0" w:line="240" w:lineRule="auto"/>
              <w:jc w:val="center"/>
              <w:rPr>
                <w:rFonts w:ascii="Arial" w:eastAsia="Calibri" w:hAnsi="Arial" w:cs="Arial"/>
                <w:sz w:val="14"/>
                <w:szCs w:val="14"/>
                <w:lang w:val="es-ES" w:eastAsia="es-ES"/>
              </w:rPr>
            </w:pPr>
            <w:r w:rsidRPr="00BC4FD2">
              <w:rPr>
                <w:rFonts w:ascii="Arial" w:eastAsia="Calibri" w:hAnsi="Arial" w:cs="Arial"/>
                <w:sz w:val="14"/>
                <w:szCs w:val="14"/>
                <w:lang w:val="es-ES" w:eastAsia="es-ES"/>
              </w:rPr>
              <w:t>15%</w:t>
            </w:r>
          </w:p>
        </w:tc>
      </w:tr>
    </w:tbl>
    <w:p w14:paraId="2F39070E" w14:textId="77777777" w:rsidR="00BC4FD2" w:rsidRPr="00BC4FD2" w:rsidRDefault="00BC4FD2" w:rsidP="00BC4FD2">
      <w:pPr>
        <w:spacing w:after="0" w:line="240" w:lineRule="auto"/>
        <w:jc w:val="both"/>
        <w:rPr>
          <w:rFonts w:ascii="Arial" w:eastAsia="Arial" w:hAnsi="Arial" w:cs="Arial"/>
          <w:sz w:val="18"/>
          <w:szCs w:val="18"/>
          <w:lang w:val="es-ES" w:eastAsia="es-ES"/>
        </w:rPr>
      </w:pPr>
    </w:p>
    <w:p w14:paraId="39D06BCB"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Los factores técnicos de ponderación establecidos en el presente proceso obedecen a la necesidad de seleccionar la oferta más favorable para la Policía Metropolitana de Tunja, no solamente desde el componente económico, sino también desde criterios de calidad, funcionalidad, continuidad operativa y eficiencia en el uso de los recursos públicos.</w:t>
      </w:r>
    </w:p>
    <w:p w14:paraId="0BC41E12"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p>
    <w:p w14:paraId="7DC24B69"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Los elementos objeto de asignación de puntaje corresponden a bienes complementarios directamente relacionados con los equipos tecnológicos requeridos por la Institución, los cuales generan beneficios adicionales durante la ejecución contractual y en la operación posterior de los equipos adquiridos, sin representar costos adicionales para la Policía Nacional.</w:t>
      </w:r>
    </w:p>
    <w:p w14:paraId="21D40829" w14:textId="77777777" w:rsidR="00BC4FD2" w:rsidRPr="00BC4FD2" w:rsidRDefault="00BC4FD2" w:rsidP="00BC4FD2">
      <w:pPr>
        <w:autoSpaceDE w:val="0"/>
        <w:autoSpaceDN w:val="0"/>
        <w:adjustRightInd w:val="0"/>
        <w:spacing w:after="0" w:line="240" w:lineRule="auto"/>
        <w:jc w:val="both"/>
        <w:rPr>
          <w:rFonts w:ascii="Arial" w:eastAsia="Times New Roman" w:hAnsi="Arial" w:cs="Arial"/>
          <w:lang w:val="es-ES" w:eastAsia="es-ES"/>
        </w:rPr>
      </w:pPr>
    </w:p>
    <w:p w14:paraId="5E49E10A" w14:textId="77777777" w:rsidR="00BC4FD2" w:rsidRPr="00BC4FD2" w:rsidRDefault="00BC4FD2" w:rsidP="00BC4FD2">
      <w:pPr>
        <w:numPr>
          <w:ilvl w:val="0"/>
          <w:numId w:val="13"/>
        </w:numPr>
        <w:spacing w:after="0" w:line="240" w:lineRule="auto"/>
        <w:contextualSpacing/>
        <w:jc w:val="both"/>
        <w:textAlignment w:val="baseline"/>
        <w:rPr>
          <w:rFonts w:ascii="Arial" w:eastAsia="Times New Roman" w:hAnsi="Arial" w:cs="Arial"/>
          <w:sz w:val="20"/>
          <w:szCs w:val="20"/>
          <w:lang w:val="es-ES" w:eastAsia="es-ES"/>
        </w:rPr>
      </w:pPr>
      <w:r w:rsidRPr="00BC4FD2">
        <w:rPr>
          <w:rFonts w:ascii="Arial" w:eastAsia="Times New Roman" w:hAnsi="Arial" w:cs="Times New Roman"/>
          <w:b/>
          <w:bCs/>
          <w:sz w:val="20"/>
          <w:szCs w:val="20"/>
          <w:lang w:val="es-ES" w:eastAsia="es-ES"/>
        </w:rPr>
        <w:t>APOYO A LA INDUSTRIA NACIONAL (Máximo 100 Puntos)</w:t>
      </w:r>
    </w:p>
    <w:p w14:paraId="534B15CC" w14:textId="77777777" w:rsidR="00BC4FD2" w:rsidRPr="00BC4FD2" w:rsidRDefault="00BC4FD2" w:rsidP="00BC4FD2">
      <w:pPr>
        <w:spacing w:after="0" w:line="240" w:lineRule="auto"/>
        <w:ind w:left="720"/>
        <w:contextualSpacing/>
        <w:jc w:val="both"/>
        <w:textAlignment w:val="baseline"/>
        <w:rPr>
          <w:rFonts w:ascii="Arial" w:eastAsia="Times New Roman" w:hAnsi="Arial" w:cs="Arial"/>
          <w:sz w:val="20"/>
          <w:szCs w:val="20"/>
          <w:lang w:val="es-ES" w:eastAsia="es-ES"/>
        </w:rPr>
      </w:pPr>
    </w:p>
    <w:p w14:paraId="029012CC" w14:textId="77777777" w:rsid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En cumplimiento de la Ley 816 de 2003, el Decreto 1082 de 2015 y el Decreto 680 de 2021, la </w:t>
      </w:r>
      <w:r w:rsidRPr="00BC4FD2">
        <w:rPr>
          <w:rFonts w:ascii="Arial" w:eastAsia="Times New Roman" w:hAnsi="Arial" w:cs="Times New Roman"/>
          <w:b/>
          <w:bCs/>
          <w:sz w:val="20"/>
          <w:szCs w:val="20"/>
          <w:lang w:val="es-ES" w:eastAsia="es-ES"/>
        </w:rPr>
        <w:t>POLICÍA NACIONAL – POLICÍA METROPOLITANA DE TUNJA</w:t>
      </w:r>
      <w:r w:rsidRPr="00BC4FD2">
        <w:rPr>
          <w:rFonts w:ascii="Arial" w:eastAsia="Times New Roman" w:hAnsi="Arial" w:cs="Arial"/>
          <w:sz w:val="20"/>
          <w:szCs w:val="20"/>
          <w:lang w:val="es-ES" w:eastAsia="es-ES"/>
        </w:rPr>
        <w:t xml:space="preserve"> asignará </w:t>
      </w:r>
      <w:r w:rsidRPr="00BC4FD2">
        <w:rPr>
          <w:rFonts w:ascii="Arial" w:eastAsia="Times New Roman" w:hAnsi="Arial" w:cs="Times New Roman"/>
          <w:b/>
          <w:bCs/>
          <w:sz w:val="20"/>
          <w:szCs w:val="20"/>
          <w:lang w:val="es-ES" w:eastAsia="es-ES"/>
        </w:rPr>
        <w:t>cien (100) puntos</w:t>
      </w:r>
      <w:r w:rsidRPr="00BC4FD2">
        <w:rPr>
          <w:rFonts w:ascii="Arial" w:eastAsia="Times New Roman" w:hAnsi="Arial" w:cs="Arial"/>
          <w:sz w:val="20"/>
          <w:szCs w:val="20"/>
          <w:lang w:val="es-ES" w:eastAsia="es-ES"/>
        </w:rPr>
        <w:t xml:space="preserve"> al proponente que acredite que su oferta es de origen nacional o que tiene derecho a recibir </w:t>
      </w:r>
      <w:r w:rsidRPr="00BC4FD2">
        <w:rPr>
          <w:rFonts w:ascii="Arial" w:eastAsia="Times New Roman" w:hAnsi="Arial" w:cs="Times New Roman"/>
          <w:b/>
          <w:bCs/>
          <w:sz w:val="20"/>
          <w:szCs w:val="20"/>
          <w:lang w:val="es-ES" w:eastAsia="es-ES"/>
        </w:rPr>
        <w:t>Trato Nacional</w:t>
      </w:r>
      <w:r w:rsidRPr="00BC4FD2">
        <w:rPr>
          <w:rFonts w:ascii="Arial" w:eastAsia="Times New Roman" w:hAnsi="Arial" w:cs="Arial"/>
          <w:sz w:val="20"/>
          <w:szCs w:val="20"/>
          <w:lang w:val="es-ES" w:eastAsia="es-ES"/>
        </w:rPr>
        <w:t>.</w:t>
      </w:r>
    </w:p>
    <w:p w14:paraId="0BC41FEE"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p>
    <w:p w14:paraId="6C2DCDDC"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Considerando la naturaleza del objeto contractual (bienes tecnológicos y licenciamiento), este puntaje se asignará bajo las siguientes reglas vigentes:</w:t>
      </w:r>
    </w:p>
    <w:p w14:paraId="343F6224"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p>
    <w:p w14:paraId="7EA4DB29" w14:textId="77777777" w:rsidR="00BC4FD2" w:rsidRPr="00BC4FD2" w:rsidRDefault="00BC4FD2" w:rsidP="00BC4FD2">
      <w:pPr>
        <w:numPr>
          <w:ilvl w:val="1"/>
          <w:numId w:val="58"/>
        </w:numPr>
        <w:tabs>
          <w:tab w:val="clear" w:pos="1440"/>
          <w:tab w:val="num" w:pos="709"/>
        </w:tabs>
        <w:spacing w:after="0" w:line="240" w:lineRule="auto"/>
        <w:ind w:left="709" w:hanging="425"/>
        <w:contextualSpacing/>
        <w:jc w:val="both"/>
        <w:textAlignment w:val="baseline"/>
        <w:rPr>
          <w:rFonts w:ascii="Arial" w:eastAsia="Times New Roman" w:hAnsi="Arial" w:cs="Arial"/>
          <w:sz w:val="20"/>
          <w:szCs w:val="20"/>
          <w:lang w:val="es-ES" w:eastAsia="es-ES"/>
        </w:rPr>
      </w:pPr>
      <w:r w:rsidRPr="00BC4FD2">
        <w:rPr>
          <w:rFonts w:ascii="Arial" w:eastAsia="Times New Roman" w:hAnsi="Arial" w:cs="Times New Roman"/>
          <w:b/>
          <w:bCs/>
          <w:sz w:val="20"/>
          <w:szCs w:val="20"/>
          <w:lang w:val="es-ES" w:eastAsia="es-ES"/>
        </w:rPr>
        <w:t>Bienes de Origen Nacional:</w:t>
      </w:r>
      <w:r w:rsidRPr="00BC4FD2">
        <w:rPr>
          <w:rFonts w:ascii="Times New Roman" w:eastAsia="Times New Roman" w:hAnsi="Times New Roman" w:cs="Times New Roman"/>
          <w:sz w:val="20"/>
          <w:szCs w:val="20"/>
          <w:lang w:val="es-ES" w:eastAsia="es-ES"/>
        </w:rPr>
        <w:t xml:space="preserve"> </w:t>
      </w:r>
      <w:r w:rsidRPr="00BC4FD2">
        <w:rPr>
          <w:rFonts w:ascii="Arial" w:eastAsia="Times New Roman" w:hAnsi="Arial" w:cs="Arial"/>
          <w:sz w:val="20"/>
          <w:szCs w:val="20"/>
          <w:lang w:val="es-ES" w:eastAsia="es-ES"/>
        </w:rPr>
        <w:t>Se otorgará el puntaje total si el proponente acredita, mediante la manifestación expresa bajo la gravedad de juramento (Formulario de Apoyo a la Industria Nacional), que el servicio de distribución, alistamiento, instalación, soporte técnico y transferencia tecnológica es prestado con personal y componentes que incorporan valor agregado nacional, o que los bienes cumplen con las reglas de origen vigentes.</w:t>
      </w:r>
    </w:p>
    <w:p w14:paraId="1578BD2B" w14:textId="77777777" w:rsidR="00BC4FD2" w:rsidRPr="00BC4FD2" w:rsidRDefault="00BC4FD2" w:rsidP="00BC4FD2">
      <w:pPr>
        <w:spacing w:after="0" w:line="240" w:lineRule="auto"/>
        <w:ind w:left="709" w:hanging="425"/>
        <w:jc w:val="both"/>
        <w:textAlignment w:val="baseline"/>
        <w:rPr>
          <w:rFonts w:ascii="Arial" w:eastAsia="Times New Roman" w:hAnsi="Arial" w:cs="Arial"/>
          <w:sz w:val="20"/>
          <w:szCs w:val="20"/>
          <w:lang w:val="es-ES" w:eastAsia="es-ES"/>
        </w:rPr>
      </w:pPr>
    </w:p>
    <w:p w14:paraId="53FDC51B" w14:textId="77777777" w:rsidR="00BC4FD2" w:rsidRPr="00BC4FD2" w:rsidRDefault="00BC4FD2" w:rsidP="00BC4FD2">
      <w:pPr>
        <w:numPr>
          <w:ilvl w:val="1"/>
          <w:numId w:val="58"/>
        </w:numPr>
        <w:spacing w:after="0" w:line="240" w:lineRule="auto"/>
        <w:ind w:left="709" w:hanging="425"/>
        <w:contextualSpacing/>
        <w:jc w:val="both"/>
        <w:textAlignment w:val="baseline"/>
        <w:rPr>
          <w:rFonts w:ascii="Arial" w:eastAsia="Times New Roman" w:hAnsi="Arial" w:cs="Arial"/>
          <w:sz w:val="20"/>
          <w:szCs w:val="20"/>
          <w:lang w:val="es-ES" w:eastAsia="es-ES"/>
        </w:rPr>
      </w:pPr>
      <w:r w:rsidRPr="00BC4FD2">
        <w:rPr>
          <w:rFonts w:ascii="Arial" w:eastAsia="Times New Roman" w:hAnsi="Arial" w:cs="Times New Roman"/>
          <w:b/>
          <w:bCs/>
          <w:sz w:val="20"/>
          <w:szCs w:val="20"/>
          <w:lang w:val="es-ES" w:eastAsia="es-ES"/>
        </w:rPr>
        <w:t>Trato Nacional por Acuerdos Comerciales:</w:t>
      </w:r>
      <w:r w:rsidRPr="00BC4FD2">
        <w:rPr>
          <w:rFonts w:ascii="Arial" w:eastAsia="Times New Roman" w:hAnsi="Arial" w:cs="Times New Roman"/>
          <w:sz w:val="20"/>
          <w:szCs w:val="20"/>
          <w:lang w:val="es-ES" w:eastAsia="es-ES"/>
        </w:rPr>
        <w:t xml:space="preserve"> </w:t>
      </w:r>
      <w:r w:rsidRPr="00BC4FD2">
        <w:rPr>
          <w:rFonts w:ascii="Arial" w:eastAsia="Times New Roman" w:hAnsi="Arial" w:cs="Arial"/>
          <w:sz w:val="20"/>
          <w:szCs w:val="20"/>
          <w:lang w:val="es-ES" w:eastAsia="es-ES"/>
        </w:rPr>
        <w:t>Se otorgará el puntaje total (100 puntos) a las ofertas de bienes y servicios extranjeros que tengan derecho a Trato Nacional, de conformidad con los Tratados de Libre Comercio (TLC) vigentes y aplicables para Colombia en materia de compras públicas, siempre que se cumplan las condiciones de cobertura, umbrales y reciprocidad. Para ello, el proponente extranjero o nacional que oferte dichos bienes deberá diligenciar el Formulario de Indicación de Trato Nacional.</w:t>
      </w:r>
    </w:p>
    <w:p w14:paraId="497F7646"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p>
    <w:p w14:paraId="39E930A0"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El proponente que no acredite el origen nacional de su oferta o el derecho a trato nacional de los bienes/licencias ofrecidas obtendrá cero (0) puntos en este factor. La falta de acreditación o la obtención de cero puntos en este criterio no será causal de rechazo de la oferta, por tratarse de un factor estrictamente ponderable.</w:t>
      </w:r>
    </w:p>
    <w:p w14:paraId="41FB31C2" w14:textId="77777777" w:rsidR="00BC4FD2" w:rsidRPr="00BC4FD2" w:rsidRDefault="00BC4FD2" w:rsidP="00BC4FD2">
      <w:pPr>
        <w:autoSpaceDE w:val="0"/>
        <w:autoSpaceDN w:val="0"/>
        <w:adjustRightInd w:val="0"/>
        <w:spacing w:after="0" w:line="240" w:lineRule="auto"/>
        <w:jc w:val="both"/>
        <w:rPr>
          <w:rFonts w:ascii="Arial" w:eastAsia="Times New Roman" w:hAnsi="Arial" w:cs="Arial"/>
          <w:lang w:val="es-ES" w:eastAsia="es-ES"/>
        </w:rPr>
      </w:pPr>
    </w:p>
    <w:p w14:paraId="5CB0ABD4" w14:textId="77777777" w:rsidR="00BC4FD2" w:rsidRPr="00BC4FD2" w:rsidRDefault="00BC4FD2" w:rsidP="00BC4FD2">
      <w:pPr>
        <w:numPr>
          <w:ilvl w:val="0"/>
          <w:numId w:val="13"/>
        </w:numPr>
        <w:spacing w:after="0" w:line="240" w:lineRule="auto"/>
        <w:contextualSpacing/>
        <w:jc w:val="both"/>
        <w:textAlignment w:val="baseline"/>
        <w:rPr>
          <w:rFonts w:ascii="Arial" w:eastAsia="Times New Roman" w:hAnsi="Arial" w:cs="Times New Roman"/>
          <w:b/>
          <w:bCs/>
          <w:sz w:val="20"/>
          <w:szCs w:val="20"/>
          <w:lang w:val="es-ES" w:eastAsia="es-ES"/>
        </w:rPr>
      </w:pPr>
      <w:r w:rsidRPr="00BC4FD2">
        <w:rPr>
          <w:rFonts w:ascii="Arial" w:eastAsia="Times New Roman" w:hAnsi="Arial" w:cs="Times New Roman"/>
          <w:b/>
          <w:bCs/>
          <w:sz w:val="20"/>
          <w:szCs w:val="20"/>
          <w:lang w:val="es-ES" w:eastAsia="es-ES"/>
        </w:rPr>
        <w:t>INCLUSIÓN DE TRABAJADORES CON DISCAPACIDAD (Máximo 10 Puntos)</w:t>
      </w:r>
    </w:p>
    <w:p w14:paraId="00BCC161"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p>
    <w:p w14:paraId="64536626" w14:textId="77777777" w:rsidR="00BC4FD2" w:rsidRPr="00BC4FD2" w:rsidRDefault="00BC4FD2" w:rsidP="00BC4FD2">
      <w:pPr>
        <w:spacing w:after="0" w:line="240" w:lineRule="auto"/>
        <w:jc w:val="both"/>
        <w:textAlignment w:val="baseline"/>
        <w:rPr>
          <w:rFonts w:ascii="Arial" w:eastAsia="Times New Roman" w:hAnsi="Arial" w:cs="Arial"/>
          <w:sz w:val="20"/>
          <w:szCs w:val="20"/>
          <w:lang w:val="es-ES" w:eastAsia="es-ES"/>
        </w:rPr>
      </w:pPr>
      <w:r w:rsidRPr="00BC4FD2">
        <w:rPr>
          <w:rFonts w:ascii="Arial" w:eastAsia="Times New Roman" w:hAnsi="Arial" w:cs="Arial"/>
          <w:sz w:val="20"/>
          <w:szCs w:val="20"/>
          <w:lang w:val="es-ES" w:eastAsia="es-ES"/>
        </w:rPr>
        <w:t xml:space="preserve">En cumplimiento del Decreto 1082 de 2015, se asignarán </w:t>
      </w:r>
      <w:r w:rsidRPr="00BC4FD2">
        <w:rPr>
          <w:rFonts w:ascii="Arial" w:eastAsia="Times New Roman" w:hAnsi="Arial" w:cs="Times New Roman"/>
          <w:b/>
          <w:bCs/>
          <w:sz w:val="20"/>
          <w:szCs w:val="20"/>
          <w:lang w:val="es-ES" w:eastAsia="es-ES"/>
        </w:rPr>
        <w:t>diez (10) puntos</w:t>
      </w:r>
      <w:r w:rsidRPr="00BC4FD2">
        <w:rPr>
          <w:rFonts w:ascii="Arial" w:eastAsia="Times New Roman" w:hAnsi="Arial" w:cs="Arial"/>
          <w:sz w:val="20"/>
          <w:szCs w:val="20"/>
          <w:lang w:val="es-ES" w:eastAsia="es-ES"/>
        </w:rPr>
        <w:t xml:space="preserve"> al proponente que certifique el porcentaje mínimo de trabajadores con discapacidad en su nómina mediante la constancia del Ministerio de Trabajo vigente.</w:t>
      </w:r>
    </w:p>
    <w:p w14:paraId="64564742" w14:textId="50D9227D" w:rsidR="00E41880" w:rsidRDefault="00E41880" w:rsidP="00E41880">
      <w:pPr>
        <w:pStyle w:val="NormalWeb"/>
        <w:spacing w:before="0" w:beforeAutospacing="0" w:after="0" w:afterAutospacing="0"/>
        <w:ind w:left="708" w:hanging="708"/>
        <w:jc w:val="center"/>
        <w:rPr>
          <w:rFonts w:ascii="Arial" w:hAnsi="Arial" w:cs="Arial"/>
          <w:sz w:val="22"/>
          <w:szCs w:val="22"/>
          <w:lang w:val="es-ES" w:eastAsia="es-ES"/>
        </w:rPr>
      </w:pPr>
    </w:p>
    <w:p w14:paraId="4678FF66" w14:textId="77777777" w:rsidR="00BC4FD2" w:rsidRDefault="00BC4FD2" w:rsidP="00E41880">
      <w:pPr>
        <w:pStyle w:val="NormalWeb"/>
        <w:spacing w:before="0" w:beforeAutospacing="0" w:after="0" w:afterAutospacing="0"/>
        <w:ind w:left="708" w:hanging="708"/>
        <w:jc w:val="center"/>
        <w:rPr>
          <w:rFonts w:ascii="Arial" w:hAnsi="Arial" w:cs="Arial"/>
          <w:sz w:val="22"/>
          <w:szCs w:val="22"/>
          <w:lang w:val="es-ES" w:eastAsia="es-ES"/>
        </w:rPr>
      </w:pPr>
    </w:p>
    <w:p w14:paraId="0E57559B" w14:textId="77777777" w:rsidR="00BC4FD2" w:rsidRDefault="00BC4FD2" w:rsidP="00E41880">
      <w:pPr>
        <w:pStyle w:val="NormalWeb"/>
        <w:spacing w:before="0" w:beforeAutospacing="0" w:after="0" w:afterAutospacing="0"/>
        <w:ind w:left="708" w:hanging="708"/>
        <w:jc w:val="center"/>
        <w:rPr>
          <w:rFonts w:ascii="Arial" w:hAnsi="Arial" w:cs="Arial"/>
          <w:sz w:val="22"/>
          <w:szCs w:val="22"/>
          <w:lang w:val="es-ES" w:eastAsia="es-ES"/>
        </w:rPr>
      </w:pPr>
    </w:p>
    <w:p w14:paraId="7DC9179D" w14:textId="77777777" w:rsidR="00664C10" w:rsidRDefault="00664C10" w:rsidP="00E41880">
      <w:pPr>
        <w:pStyle w:val="NormalWeb"/>
        <w:spacing w:before="0" w:beforeAutospacing="0" w:after="0" w:afterAutospacing="0"/>
        <w:ind w:left="708" w:hanging="708"/>
        <w:jc w:val="center"/>
        <w:rPr>
          <w:rFonts w:ascii="Arial" w:hAnsi="Arial" w:cs="Arial"/>
          <w:sz w:val="22"/>
          <w:szCs w:val="22"/>
          <w:lang w:val="es-ES" w:eastAsia="es-ES"/>
        </w:rPr>
      </w:pPr>
    </w:p>
    <w:p w14:paraId="56287E31" w14:textId="77777777" w:rsidR="00BC4FD2" w:rsidRDefault="00BC4FD2" w:rsidP="00E41880">
      <w:pPr>
        <w:pStyle w:val="NormalWeb"/>
        <w:spacing w:before="0" w:beforeAutospacing="0" w:after="0" w:afterAutospacing="0"/>
        <w:ind w:left="708" w:hanging="708"/>
        <w:jc w:val="center"/>
        <w:rPr>
          <w:rFonts w:ascii="Arial" w:hAnsi="Arial" w:cs="Arial"/>
          <w:sz w:val="22"/>
          <w:szCs w:val="22"/>
          <w:lang w:val="es-ES" w:eastAsia="es-ES"/>
        </w:rPr>
      </w:pPr>
    </w:p>
    <w:p w14:paraId="3F61AC42" w14:textId="77777777" w:rsidR="00BC4FD2" w:rsidRDefault="00BC4FD2" w:rsidP="00E41880">
      <w:pPr>
        <w:pStyle w:val="NormalWeb"/>
        <w:spacing w:before="0" w:beforeAutospacing="0" w:after="0" w:afterAutospacing="0"/>
        <w:ind w:left="708" w:hanging="708"/>
        <w:jc w:val="center"/>
        <w:rPr>
          <w:rFonts w:ascii="Arial" w:hAnsi="Arial" w:cs="Arial"/>
          <w:sz w:val="22"/>
          <w:szCs w:val="22"/>
          <w:lang w:val="es-ES" w:eastAsia="es-ES"/>
        </w:rPr>
      </w:pPr>
    </w:p>
    <w:p w14:paraId="3E9338AB" w14:textId="77777777" w:rsidR="00BC4FD2" w:rsidRPr="008611F1" w:rsidRDefault="00BC4FD2" w:rsidP="00BC4FD2">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30F1DE1A" w14:textId="77777777" w:rsidR="00BC4FD2" w:rsidRPr="00816EB3" w:rsidRDefault="00BC4FD2" w:rsidP="00BC4FD2">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9E24717" w14:textId="77777777" w:rsidR="00BC4FD2" w:rsidRPr="00816EB3" w:rsidRDefault="00BC4FD2" w:rsidP="00BC4FD2">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533BE037AA6D4B968CD3FE5D344469E8"/>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8CE0750" w14:textId="77777777" w:rsidR="00BC4FD2" w:rsidRPr="00816EB3" w:rsidRDefault="00BC4FD2" w:rsidP="00BC4FD2">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DBC6F759FFC5439B8E6B695C23FA7D24"/>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62FB4640" w14:textId="77777777" w:rsidR="00BC4FD2" w:rsidRPr="00385169" w:rsidRDefault="00BC4FD2" w:rsidP="00BC4FD2">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55615DA8554D418BAB1CBF63605B0C48"/>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5CC2FC4F" w14:textId="77777777" w:rsidR="00BC4FD2" w:rsidRDefault="00BC4FD2" w:rsidP="00BC4FD2">
      <w:pPr>
        <w:tabs>
          <w:tab w:val="left" w:pos="240"/>
          <w:tab w:val="left" w:pos="6210"/>
        </w:tabs>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7B7E27E39D6F4FD3903F3A6B46D70458"/>
          </w:placeholder>
          <w:showingPlcHdr/>
          <w15:color w:val="800000"/>
        </w:sdtPr>
        <w:sdtContent>
          <w:r w:rsidRPr="00816EB3">
            <w:rPr>
              <w:rStyle w:val="Textodelmarcadordeposicin"/>
              <w:rFonts w:ascii="Arial" w:hAnsi="Arial" w:cs="Arial"/>
              <w:color w:val="FF8F8F"/>
            </w:rPr>
            <w:t>Diligenciar el documento de identificación del representante legal</w:t>
          </w:r>
        </w:sdtContent>
      </w:sdt>
    </w:p>
    <w:p w14:paraId="3F565497" w14:textId="77777777" w:rsidR="00BC4FD2" w:rsidRDefault="00BC4FD2" w:rsidP="00BC4FD2">
      <w:pPr>
        <w:tabs>
          <w:tab w:val="left" w:pos="240"/>
          <w:tab w:val="left" w:pos="6210"/>
        </w:tabs>
        <w:contextualSpacing/>
        <w:rPr>
          <w:rFonts w:ascii="Arial" w:hAnsi="Arial" w:cs="Arial"/>
          <w:color w:val="000000"/>
        </w:rPr>
      </w:pPr>
    </w:p>
    <w:p w14:paraId="1442B11D" w14:textId="47CA5B3B" w:rsidR="00604593" w:rsidRPr="00ED3D32" w:rsidRDefault="00604593" w:rsidP="00ED3D32">
      <w:pPr>
        <w:pStyle w:val="NormalWeb"/>
        <w:spacing w:before="0" w:beforeAutospacing="0" w:after="0" w:afterAutospacing="0"/>
        <w:ind w:left="708" w:hanging="708"/>
        <w:jc w:val="center"/>
        <w:rPr>
          <w:rFonts w:ascii="Arial" w:hAnsi="Arial" w:cs="Arial"/>
          <w:sz w:val="22"/>
          <w:szCs w:val="22"/>
          <w:lang w:val="es-ES" w:eastAsia="es-ES"/>
        </w:rPr>
      </w:pPr>
    </w:p>
    <w:sectPr w:rsidR="00604593" w:rsidRPr="00ED3D32"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41492" w14:textId="77777777" w:rsidR="00F27AA8" w:rsidRDefault="00F27AA8" w:rsidP="00F437E0">
      <w:pPr>
        <w:spacing w:after="0" w:line="240" w:lineRule="auto"/>
      </w:pPr>
      <w:r>
        <w:separator/>
      </w:r>
    </w:p>
  </w:endnote>
  <w:endnote w:type="continuationSeparator" w:id="0">
    <w:p w14:paraId="529A66B0" w14:textId="77777777" w:rsidR="00F27AA8" w:rsidRDefault="00F27AA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Helvetica">
    <w:panose1 w:val="020B0604020202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EF3A8" w14:textId="77777777" w:rsidR="00F27AA8" w:rsidRDefault="00F27AA8" w:rsidP="00F437E0">
      <w:pPr>
        <w:spacing w:after="0" w:line="240" w:lineRule="auto"/>
      </w:pPr>
      <w:r>
        <w:separator/>
      </w:r>
    </w:p>
  </w:footnote>
  <w:footnote w:type="continuationSeparator" w:id="0">
    <w:p w14:paraId="25634FAA" w14:textId="77777777" w:rsidR="00F27AA8" w:rsidRDefault="00F27AA8"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64C10" w:rsidRPr="00285C0D" w14:paraId="28291CE5" w14:textId="77777777" w:rsidTr="00664C10">
      <w:trPr>
        <w:trHeight w:val="983"/>
      </w:trPr>
      <w:tc>
        <w:tcPr>
          <w:tcW w:w="7971" w:type="dxa"/>
          <w:vAlign w:val="center"/>
        </w:tcPr>
        <w:p w14:paraId="43493039" w14:textId="0F450462" w:rsidR="00664C10" w:rsidRPr="006825B9" w:rsidRDefault="00664C10" w:rsidP="00013B37">
          <w:pPr>
            <w:tabs>
              <w:tab w:val="left" w:pos="0"/>
            </w:tabs>
            <w:contextualSpacing/>
            <w:jc w:val="center"/>
            <w:rPr>
              <w:sz w:val="18"/>
              <w:szCs w:val="18"/>
            </w:rPr>
          </w:pPr>
          <w:r>
            <w:rPr>
              <w:rFonts w:ascii="Arial" w:hAnsi="Arial" w:cs="Arial"/>
              <w:b/>
              <w:bCs/>
              <w:sz w:val="18"/>
              <w:szCs w:val="18"/>
            </w:rPr>
            <w:t xml:space="preserve">FORMULARIO </w:t>
          </w:r>
          <w:r w:rsidRPr="00B11C7E">
            <w:rPr>
              <w:rFonts w:ascii="Arial" w:hAnsi="Arial" w:cs="Arial"/>
              <w:b/>
              <w:bCs/>
              <w:sz w:val="18"/>
              <w:szCs w:val="18"/>
            </w:rPr>
            <w:t>FACTORES DE VERIFICACIÓN Y PONDERACIÓN</w:t>
          </w:r>
        </w:p>
      </w:tc>
      <w:tc>
        <w:tcPr>
          <w:tcW w:w="2458" w:type="dxa"/>
        </w:tcPr>
        <w:p w14:paraId="75E85141" w14:textId="35B8CA07" w:rsidR="00664C10" w:rsidRDefault="00664C10" w:rsidP="00664C10">
          <w:pPr>
            <w:spacing w:after="0" w:line="240" w:lineRule="auto"/>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664C10" w:rsidRPr="00C91947" w:rsidRDefault="00664C10" w:rsidP="000A38EA">
          <w:pPr>
            <w:pStyle w:val="Sinespaciado1"/>
            <w:jc w:val="center"/>
            <w:rPr>
              <w:b/>
            </w:rPr>
          </w:pPr>
          <w:r w:rsidRPr="000A38EA">
            <w:rPr>
              <w:rFonts w:ascii="Arial" w:hAnsi="Arial" w:cs="Arial"/>
              <w:b/>
              <w:bCs/>
              <w:sz w:val="18"/>
              <w:szCs w:val="18"/>
            </w:rPr>
            <w:t>POLICÍA NACIONAL</w:t>
          </w:r>
        </w:p>
      </w:tc>
    </w:tr>
  </w:tbl>
  <w:p w14:paraId="4112D594" w14:textId="77777777" w:rsidR="00343AB5" w:rsidRDefault="00343AB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47E5"/>
    <w:multiLevelType w:val="hybridMultilevel"/>
    <w:tmpl w:val="0B24A5E4"/>
    <w:lvl w:ilvl="0" w:tplc="BDB669C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F32874"/>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F37A71"/>
    <w:multiLevelType w:val="hybridMultilevel"/>
    <w:tmpl w:val="1B7A7FB0"/>
    <w:lvl w:ilvl="0" w:tplc="48A2CBBA">
      <w:start w:val="386"/>
      <w:numFmt w:val="bullet"/>
      <w:lvlText w:val="-"/>
      <w:lvlJc w:val="left"/>
      <w:pPr>
        <w:ind w:left="405" w:hanging="360"/>
      </w:pPr>
      <w:rPr>
        <w:rFonts w:ascii="Arial" w:eastAsia="Calibri" w:hAnsi="Arial" w:cs="Arial" w:hint="default"/>
      </w:rPr>
    </w:lvl>
    <w:lvl w:ilvl="1" w:tplc="240A0003">
      <w:start w:val="1"/>
      <w:numFmt w:val="bullet"/>
      <w:lvlText w:val="o"/>
      <w:lvlJc w:val="left"/>
      <w:pPr>
        <w:ind w:left="1125" w:hanging="360"/>
      </w:pPr>
      <w:rPr>
        <w:rFonts w:ascii="Courier New" w:hAnsi="Courier New" w:cs="Courier New" w:hint="default"/>
      </w:rPr>
    </w:lvl>
    <w:lvl w:ilvl="2" w:tplc="240A0005">
      <w:start w:val="1"/>
      <w:numFmt w:val="bullet"/>
      <w:lvlText w:val=""/>
      <w:lvlJc w:val="left"/>
      <w:pPr>
        <w:ind w:left="1845" w:hanging="360"/>
      </w:pPr>
      <w:rPr>
        <w:rFonts w:ascii="Wingdings" w:hAnsi="Wingdings" w:hint="default"/>
      </w:rPr>
    </w:lvl>
    <w:lvl w:ilvl="3" w:tplc="240A0001">
      <w:start w:val="1"/>
      <w:numFmt w:val="bullet"/>
      <w:lvlText w:val=""/>
      <w:lvlJc w:val="left"/>
      <w:pPr>
        <w:ind w:left="2565" w:hanging="360"/>
      </w:pPr>
      <w:rPr>
        <w:rFonts w:ascii="Symbol" w:hAnsi="Symbol" w:hint="default"/>
      </w:rPr>
    </w:lvl>
    <w:lvl w:ilvl="4" w:tplc="240A0003">
      <w:start w:val="1"/>
      <w:numFmt w:val="bullet"/>
      <w:lvlText w:val="o"/>
      <w:lvlJc w:val="left"/>
      <w:pPr>
        <w:ind w:left="3285" w:hanging="360"/>
      </w:pPr>
      <w:rPr>
        <w:rFonts w:ascii="Courier New" w:hAnsi="Courier New" w:cs="Courier New" w:hint="default"/>
      </w:rPr>
    </w:lvl>
    <w:lvl w:ilvl="5" w:tplc="240A0005">
      <w:start w:val="1"/>
      <w:numFmt w:val="bullet"/>
      <w:lvlText w:val=""/>
      <w:lvlJc w:val="left"/>
      <w:pPr>
        <w:ind w:left="4005" w:hanging="360"/>
      </w:pPr>
      <w:rPr>
        <w:rFonts w:ascii="Wingdings" w:hAnsi="Wingdings" w:hint="default"/>
      </w:rPr>
    </w:lvl>
    <w:lvl w:ilvl="6" w:tplc="240A0001">
      <w:start w:val="1"/>
      <w:numFmt w:val="bullet"/>
      <w:lvlText w:val=""/>
      <w:lvlJc w:val="left"/>
      <w:pPr>
        <w:ind w:left="4725" w:hanging="360"/>
      </w:pPr>
      <w:rPr>
        <w:rFonts w:ascii="Symbol" w:hAnsi="Symbol" w:hint="default"/>
      </w:rPr>
    </w:lvl>
    <w:lvl w:ilvl="7" w:tplc="240A0003">
      <w:start w:val="1"/>
      <w:numFmt w:val="bullet"/>
      <w:lvlText w:val="o"/>
      <w:lvlJc w:val="left"/>
      <w:pPr>
        <w:ind w:left="5445" w:hanging="360"/>
      </w:pPr>
      <w:rPr>
        <w:rFonts w:ascii="Courier New" w:hAnsi="Courier New" w:cs="Courier New" w:hint="default"/>
      </w:rPr>
    </w:lvl>
    <w:lvl w:ilvl="8" w:tplc="240A0005">
      <w:start w:val="1"/>
      <w:numFmt w:val="bullet"/>
      <w:lvlText w:val=""/>
      <w:lvlJc w:val="left"/>
      <w:pPr>
        <w:ind w:left="6165" w:hanging="360"/>
      </w:pPr>
      <w:rPr>
        <w:rFonts w:ascii="Wingdings" w:hAnsi="Wingding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C3D35"/>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0E01B4C"/>
    <w:multiLevelType w:val="multilevel"/>
    <w:tmpl w:val="F432D0E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226CE1"/>
    <w:multiLevelType w:val="hybridMultilevel"/>
    <w:tmpl w:val="20188266"/>
    <w:lvl w:ilvl="0" w:tplc="04EE5978">
      <w:start w:val="1"/>
      <w:numFmt w:val="decimal"/>
      <w:lvlText w:val="%1."/>
      <w:lvlJc w:val="left"/>
      <w:pPr>
        <w:ind w:left="360" w:hanging="360"/>
      </w:pPr>
      <w:rPr>
        <w:rFonts w:ascii="Arial" w:hAnsi="Arial" w:cs="Arial" w:hint="default"/>
        <w:sz w:val="18"/>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37B0677"/>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28455C"/>
    <w:multiLevelType w:val="hybridMultilevel"/>
    <w:tmpl w:val="41081B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A165AA"/>
    <w:multiLevelType w:val="hybridMultilevel"/>
    <w:tmpl w:val="96A48F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2FA7B75"/>
    <w:multiLevelType w:val="multilevel"/>
    <w:tmpl w:val="282227E8"/>
    <w:lvl w:ilvl="0">
      <w:start w:val="1"/>
      <w:numFmt w:val="decimal"/>
      <w:lvlText w:val="1.%1"/>
      <w:lvlJc w:val="left"/>
      <w:pPr>
        <w:tabs>
          <w:tab w:val="num" w:pos="1004"/>
        </w:tabs>
        <w:ind w:left="1004" w:hanging="720"/>
      </w:pPr>
      <w:rPr>
        <w:rFonts w:hint="default"/>
        <w:color w:va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2219BB"/>
    <w:multiLevelType w:val="hybridMultilevel"/>
    <w:tmpl w:val="C5BAE6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00092D"/>
    <w:multiLevelType w:val="hybridMultilevel"/>
    <w:tmpl w:val="225475BA"/>
    <w:lvl w:ilvl="0" w:tplc="ED78BC5C">
      <w:start w:val="1"/>
      <w:numFmt w:val="lowerLetter"/>
      <w:lvlText w:val="%1)"/>
      <w:lvlJc w:val="left"/>
      <w:pPr>
        <w:ind w:left="671"/>
      </w:pPr>
      <w:rPr>
        <w:rFonts w:ascii="Arial" w:eastAsia="Calibri" w:hAnsi="Arial" w:cs="Arial" w:hint="default"/>
        <w:b w:val="0"/>
        <w:i w:val="0"/>
        <w:strike w:val="0"/>
        <w:dstrike w:val="0"/>
        <w:color w:val="000000"/>
        <w:sz w:val="20"/>
        <w:szCs w:val="20"/>
        <w:u w:val="none" w:color="000000"/>
        <w:bdr w:val="none" w:sz="0" w:space="0" w:color="auto"/>
        <w:shd w:val="clear" w:color="auto" w:fill="auto"/>
        <w:vertAlign w:val="baseline"/>
      </w:rPr>
    </w:lvl>
    <w:lvl w:ilvl="1" w:tplc="B19C5A02">
      <w:start w:val="1"/>
      <w:numFmt w:val="lowerLetter"/>
      <w:lvlText w:val="%2"/>
      <w:lvlJc w:val="left"/>
      <w:pPr>
        <w:ind w:left="109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0227DF0">
      <w:start w:val="1"/>
      <w:numFmt w:val="lowerRoman"/>
      <w:lvlText w:val="%3"/>
      <w:lvlJc w:val="left"/>
      <w:pPr>
        <w:ind w:left="181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A169F66">
      <w:start w:val="1"/>
      <w:numFmt w:val="decimal"/>
      <w:lvlText w:val="%4"/>
      <w:lvlJc w:val="left"/>
      <w:pPr>
        <w:ind w:left="253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B96AA8A6">
      <w:start w:val="1"/>
      <w:numFmt w:val="lowerLetter"/>
      <w:lvlText w:val="%5"/>
      <w:lvlJc w:val="left"/>
      <w:pPr>
        <w:ind w:left="325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E04E724">
      <w:start w:val="1"/>
      <w:numFmt w:val="lowerRoman"/>
      <w:lvlText w:val="%6"/>
      <w:lvlJc w:val="left"/>
      <w:pPr>
        <w:ind w:left="397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100604AC">
      <w:start w:val="1"/>
      <w:numFmt w:val="decimal"/>
      <w:lvlText w:val="%7"/>
      <w:lvlJc w:val="left"/>
      <w:pPr>
        <w:ind w:left="469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87EF332">
      <w:start w:val="1"/>
      <w:numFmt w:val="lowerLetter"/>
      <w:lvlText w:val="%8"/>
      <w:lvlJc w:val="left"/>
      <w:pPr>
        <w:ind w:left="541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49385C9E">
      <w:start w:val="1"/>
      <w:numFmt w:val="lowerRoman"/>
      <w:lvlText w:val="%9"/>
      <w:lvlJc w:val="left"/>
      <w:pPr>
        <w:ind w:left="613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326A4F03"/>
    <w:multiLevelType w:val="hybridMultilevel"/>
    <w:tmpl w:val="18E44EDA"/>
    <w:lvl w:ilvl="0" w:tplc="5D7838C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2B346E3"/>
    <w:multiLevelType w:val="hybridMultilevel"/>
    <w:tmpl w:val="BAC816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5D734EF"/>
    <w:multiLevelType w:val="hybridMultilevel"/>
    <w:tmpl w:val="09740FB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39CD23D3"/>
    <w:multiLevelType w:val="multilevel"/>
    <w:tmpl w:val="282227E8"/>
    <w:lvl w:ilvl="0">
      <w:start w:val="1"/>
      <w:numFmt w:val="decimal"/>
      <w:lvlText w:val="1.%1"/>
      <w:lvlJc w:val="left"/>
      <w:pPr>
        <w:tabs>
          <w:tab w:val="num" w:pos="1004"/>
        </w:tabs>
        <w:ind w:left="1004" w:hanging="720"/>
      </w:pPr>
      <w:rPr>
        <w:rFonts w:hint="default"/>
        <w:color w:va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39DD0FA3"/>
    <w:multiLevelType w:val="multilevel"/>
    <w:tmpl w:val="282227E8"/>
    <w:lvl w:ilvl="0">
      <w:start w:val="1"/>
      <w:numFmt w:val="decimal"/>
      <w:lvlText w:val="1.%1"/>
      <w:lvlJc w:val="left"/>
      <w:pPr>
        <w:tabs>
          <w:tab w:val="num" w:pos="1004"/>
        </w:tabs>
        <w:ind w:left="1004" w:hanging="720"/>
      </w:pPr>
      <w:rPr>
        <w:rFonts w:hint="default"/>
        <w:color w:va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3B270C61"/>
    <w:multiLevelType w:val="hybridMultilevel"/>
    <w:tmpl w:val="6CA67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4E3E1B"/>
    <w:multiLevelType w:val="hybridMultilevel"/>
    <w:tmpl w:val="5D0643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2002D2"/>
    <w:multiLevelType w:val="hybridMultilevel"/>
    <w:tmpl w:val="87901B0C"/>
    <w:lvl w:ilvl="0" w:tplc="8254487E">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E443E30"/>
    <w:multiLevelType w:val="multilevel"/>
    <w:tmpl w:val="D13CA2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2930998"/>
    <w:multiLevelType w:val="hybridMultilevel"/>
    <w:tmpl w:val="C428D200"/>
    <w:lvl w:ilvl="0" w:tplc="E2B025FE">
      <w:start w:val="1"/>
      <w:numFmt w:val="decimal"/>
      <w:lvlText w:val="%1."/>
      <w:lvlJc w:val="left"/>
      <w:pPr>
        <w:ind w:left="354" w:hanging="360"/>
      </w:pPr>
      <w:rPr>
        <w:rFonts w:hint="default"/>
      </w:rPr>
    </w:lvl>
    <w:lvl w:ilvl="1" w:tplc="240A0019" w:tentative="1">
      <w:start w:val="1"/>
      <w:numFmt w:val="lowerLetter"/>
      <w:lvlText w:val="%2."/>
      <w:lvlJc w:val="left"/>
      <w:pPr>
        <w:ind w:left="1074" w:hanging="360"/>
      </w:pPr>
    </w:lvl>
    <w:lvl w:ilvl="2" w:tplc="240A001B" w:tentative="1">
      <w:start w:val="1"/>
      <w:numFmt w:val="lowerRoman"/>
      <w:lvlText w:val="%3."/>
      <w:lvlJc w:val="right"/>
      <w:pPr>
        <w:ind w:left="1794" w:hanging="180"/>
      </w:pPr>
    </w:lvl>
    <w:lvl w:ilvl="3" w:tplc="240A000F" w:tentative="1">
      <w:start w:val="1"/>
      <w:numFmt w:val="decimal"/>
      <w:lvlText w:val="%4."/>
      <w:lvlJc w:val="left"/>
      <w:pPr>
        <w:ind w:left="2514" w:hanging="360"/>
      </w:pPr>
    </w:lvl>
    <w:lvl w:ilvl="4" w:tplc="240A0019" w:tentative="1">
      <w:start w:val="1"/>
      <w:numFmt w:val="lowerLetter"/>
      <w:lvlText w:val="%5."/>
      <w:lvlJc w:val="left"/>
      <w:pPr>
        <w:ind w:left="3234" w:hanging="360"/>
      </w:pPr>
    </w:lvl>
    <w:lvl w:ilvl="5" w:tplc="240A001B" w:tentative="1">
      <w:start w:val="1"/>
      <w:numFmt w:val="lowerRoman"/>
      <w:lvlText w:val="%6."/>
      <w:lvlJc w:val="right"/>
      <w:pPr>
        <w:ind w:left="3954" w:hanging="180"/>
      </w:pPr>
    </w:lvl>
    <w:lvl w:ilvl="6" w:tplc="240A000F" w:tentative="1">
      <w:start w:val="1"/>
      <w:numFmt w:val="decimal"/>
      <w:lvlText w:val="%7."/>
      <w:lvlJc w:val="left"/>
      <w:pPr>
        <w:ind w:left="4674" w:hanging="360"/>
      </w:pPr>
    </w:lvl>
    <w:lvl w:ilvl="7" w:tplc="240A0019" w:tentative="1">
      <w:start w:val="1"/>
      <w:numFmt w:val="lowerLetter"/>
      <w:lvlText w:val="%8."/>
      <w:lvlJc w:val="left"/>
      <w:pPr>
        <w:ind w:left="5394" w:hanging="360"/>
      </w:pPr>
    </w:lvl>
    <w:lvl w:ilvl="8" w:tplc="240A001B" w:tentative="1">
      <w:start w:val="1"/>
      <w:numFmt w:val="lowerRoman"/>
      <w:lvlText w:val="%9."/>
      <w:lvlJc w:val="right"/>
      <w:pPr>
        <w:ind w:left="6114" w:hanging="180"/>
      </w:pPr>
    </w:lvl>
  </w:abstractNum>
  <w:abstractNum w:abstractNumId="3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C93355"/>
    <w:multiLevelType w:val="hybridMultilevel"/>
    <w:tmpl w:val="8BEA2A84"/>
    <w:lvl w:ilvl="0" w:tplc="8640AE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CC96298"/>
    <w:multiLevelType w:val="multilevel"/>
    <w:tmpl w:val="377A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5A09C0"/>
    <w:multiLevelType w:val="multilevel"/>
    <w:tmpl w:val="5FDE54C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07D6717"/>
    <w:multiLevelType w:val="hybridMultilevel"/>
    <w:tmpl w:val="6486F2B6"/>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3"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833CFF"/>
    <w:multiLevelType w:val="multilevel"/>
    <w:tmpl w:val="DD3E18F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3FC021C"/>
    <w:multiLevelType w:val="multilevel"/>
    <w:tmpl w:val="3BA45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512795"/>
    <w:multiLevelType w:val="hybridMultilevel"/>
    <w:tmpl w:val="1244F816"/>
    <w:lvl w:ilvl="0" w:tplc="02D60676">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E28354A"/>
    <w:multiLevelType w:val="hybridMultilevel"/>
    <w:tmpl w:val="B4BC0E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4" w15:restartNumberingAfterBreak="0">
    <w:nsid w:val="7B803E98"/>
    <w:multiLevelType w:val="multilevel"/>
    <w:tmpl w:val="039CC88A"/>
    <w:lvl w:ilvl="0">
      <w:start w:val="1"/>
      <w:numFmt w:val="decimal"/>
      <w:lvlText w:val="1.%1"/>
      <w:lvlJc w:val="left"/>
      <w:pPr>
        <w:tabs>
          <w:tab w:val="num" w:pos="1004"/>
        </w:tabs>
        <w:ind w:left="1004" w:hanging="720"/>
      </w:pPr>
      <w:rPr>
        <w:rFonts w:hint="default"/>
        <w:color w:val="auto"/>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5"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77584885">
    <w:abstractNumId w:val="31"/>
  </w:num>
  <w:num w:numId="2" w16cid:durableId="906913401">
    <w:abstractNumId w:val="10"/>
  </w:num>
  <w:num w:numId="3" w16cid:durableId="167646029">
    <w:abstractNumId w:val="15"/>
  </w:num>
  <w:num w:numId="4" w16cid:durableId="1726949058">
    <w:abstractNumId w:val="3"/>
  </w:num>
  <w:num w:numId="5" w16cid:durableId="488983944">
    <w:abstractNumId w:val="34"/>
  </w:num>
  <w:num w:numId="6" w16cid:durableId="180971747">
    <w:abstractNumId w:val="53"/>
  </w:num>
  <w:num w:numId="7" w16cid:durableId="342631954">
    <w:abstractNumId w:val="36"/>
  </w:num>
  <w:num w:numId="8" w16cid:durableId="795565370">
    <w:abstractNumId w:val="48"/>
  </w:num>
  <w:num w:numId="9" w16cid:durableId="1246458438">
    <w:abstractNumId w:val="57"/>
  </w:num>
  <w:num w:numId="10" w16cid:durableId="48114703">
    <w:abstractNumId w:val="5"/>
  </w:num>
  <w:num w:numId="11" w16cid:durableId="1029529204">
    <w:abstractNumId w:val="18"/>
  </w:num>
  <w:num w:numId="12" w16cid:durableId="1312710192">
    <w:abstractNumId w:val="12"/>
  </w:num>
  <w:num w:numId="13" w16cid:durableId="865754088">
    <w:abstractNumId w:val="1"/>
  </w:num>
  <w:num w:numId="14" w16cid:durableId="388572926">
    <w:abstractNumId w:val="47"/>
  </w:num>
  <w:num w:numId="15" w16cid:durableId="1546865405">
    <w:abstractNumId w:val="30"/>
  </w:num>
  <w:num w:numId="16" w16cid:durableId="933589591">
    <w:abstractNumId w:val="38"/>
  </w:num>
  <w:num w:numId="17" w16cid:durableId="1364669877">
    <w:abstractNumId w:val="43"/>
  </w:num>
  <w:num w:numId="18" w16cid:durableId="685449326">
    <w:abstractNumId w:val="16"/>
  </w:num>
  <w:num w:numId="19" w16cid:durableId="1485047043">
    <w:abstractNumId w:val="13"/>
  </w:num>
  <w:num w:numId="20" w16cid:durableId="1066950968">
    <w:abstractNumId w:val="56"/>
  </w:num>
  <w:num w:numId="21" w16cid:durableId="1759642596">
    <w:abstractNumId w:val="50"/>
  </w:num>
  <w:num w:numId="22" w16cid:durableId="363798763">
    <w:abstractNumId w:val="29"/>
  </w:num>
  <w:num w:numId="23" w16cid:durableId="2055931465">
    <w:abstractNumId w:val="23"/>
  </w:num>
  <w:num w:numId="24" w16cid:durableId="475298466">
    <w:abstractNumId w:val="41"/>
  </w:num>
  <w:num w:numId="25" w16cid:durableId="887497909">
    <w:abstractNumId w:val="7"/>
  </w:num>
  <w:num w:numId="26" w16cid:durableId="1503663302">
    <w:abstractNumId w:val="45"/>
  </w:num>
  <w:num w:numId="27" w16cid:durableId="1141115806">
    <w:abstractNumId w:val="27"/>
  </w:num>
  <w:num w:numId="28" w16cid:durableId="3045485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4226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94174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4273884">
    <w:abstractNumId w:val="55"/>
  </w:num>
  <w:num w:numId="32" w16cid:durableId="509951294">
    <w:abstractNumId w:val="24"/>
  </w:num>
  <w:num w:numId="33" w16cid:durableId="2084525225">
    <w:abstractNumId w:val="6"/>
  </w:num>
  <w:num w:numId="34" w16cid:durableId="1280262699">
    <w:abstractNumId w:val="49"/>
  </w:num>
  <w:num w:numId="35" w16cid:durableId="789476028">
    <w:abstractNumId w:val="35"/>
  </w:num>
  <w:num w:numId="36" w16cid:durableId="213933018">
    <w:abstractNumId w:val="44"/>
  </w:num>
  <w:num w:numId="37" w16cid:durableId="916479839">
    <w:abstractNumId w:val="32"/>
  </w:num>
  <w:num w:numId="38" w16cid:durableId="460533375">
    <w:abstractNumId w:val="51"/>
  </w:num>
  <w:num w:numId="39" w16cid:durableId="676348362">
    <w:abstractNumId w:val="37"/>
  </w:num>
  <w:num w:numId="40" w16cid:durableId="1576745083">
    <w:abstractNumId w:val="52"/>
  </w:num>
  <w:num w:numId="41" w16cid:durableId="1594511377">
    <w:abstractNumId w:val="25"/>
  </w:num>
  <w:num w:numId="42" w16cid:durableId="2140609388">
    <w:abstractNumId w:val="17"/>
  </w:num>
  <w:num w:numId="43" w16cid:durableId="879126907">
    <w:abstractNumId w:val="26"/>
  </w:num>
  <w:num w:numId="44" w16cid:durableId="631860127">
    <w:abstractNumId w:val="9"/>
  </w:num>
  <w:num w:numId="45" w16cid:durableId="1438712989">
    <w:abstractNumId w:val="2"/>
  </w:num>
  <w:num w:numId="46" w16cid:durableId="215629843">
    <w:abstractNumId w:val="39"/>
  </w:num>
  <w:num w:numId="47" w16cid:durableId="1700813855">
    <w:abstractNumId w:val="14"/>
  </w:num>
  <w:num w:numId="48" w16cid:durableId="1222524161">
    <w:abstractNumId w:val="46"/>
  </w:num>
  <w:num w:numId="49" w16cid:durableId="781463208">
    <w:abstractNumId w:val="20"/>
  </w:num>
  <w:num w:numId="50" w16cid:durableId="1445883958">
    <w:abstractNumId w:val="0"/>
  </w:num>
  <w:num w:numId="51" w16cid:durableId="692263575">
    <w:abstractNumId w:val="33"/>
  </w:num>
  <w:num w:numId="52" w16cid:durableId="904950504">
    <w:abstractNumId w:val="42"/>
  </w:num>
  <w:num w:numId="53" w16cid:durableId="1613321359">
    <w:abstractNumId w:val="8"/>
  </w:num>
  <w:num w:numId="54" w16cid:durableId="673609796">
    <w:abstractNumId w:val="28"/>
  </w:num>
  <w:num w:numId="55" w16cid:durableId="219486881">
    <w:abstractNumId w:val="11"/>
  </w:num>
  <w:num w:numId="56" w16cid:durableId="1050378009">
    <w:abstractNumId w:val="4"/>
  </w:num>
  <w:num w:numId="57" w16cid:durableId="352847010">
    <w:abstractNumId w:val="40"/>
  </w:num>
  <w:num w:numId="58" w16cid:durableId="1957445223">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690"/>
    <w:rsid w:val="00006F35"/>
    <w:rsid w:val="0001013C"/>
    <w:rsid w:val="00010490"/>
    <w:rsid w:val="000113F5"/>
    <w:rsid w:val="00011CB9"/>
    <w:rsid w:val="00012D1B"/>
    <w:rsid w:val="00013D3E"/>
    <w:rsid w:val="0001783A"/>
    <w:rsid w:val="000217E4"/>
    <w:rsid w:val="00022013"/>
    <w:rsid w:val="000240AA"/>
    <w:rsid w:val="00025998"/>
    <w:rsid w:val="00026B8A"/>
    <w:rsid w:val="00026FD1"/>
    <w:rsid w:val="00030500"/>
    <w:rsid w:val="000329DD"/>
    <w:rsid w:val="00032F51"/>
    <w:rsid w:val="0003435B"/>
    <w:rsid w:val="00034997"/>
    <w:rsid w:val="00034CF2"/>
    <w:rsid w:val="00037410"/>
    <w:rsid w:val="0003767D"/>
    <w:rsid w:val="00037778"/>
    <w:rsid w:val="00040140"/>
    <w:rsid w:val="000419B2"/>
    <w:rsid w:val="000419E7"/>
    <w:rsid w:val="00041F9F"/>
    <w:rsid w:val="00042AA6"/>
    <w:rsid w:val="0004334D"/>
    <w:rsid w:val="0004560E"/>
    <w:rsid w:val="0004604E"/>
    <w:rsid w:val="000473B6"/>
    <w:rsid w:val="000567F4"/>
    <w:rsid w:val="00056C41"/>
    <w:rsid w:val="00057A16"/>
    <w:rsid w:val="00060290"/>
    <w:rsid w:val="00061CE7"/>
    <w:rsid w:val="0006216A"/>
    <w:rsid w:val="00065A83"/>
    <w:rsid w:val="00066A36"/>
    <w:rsid w:val="00070B6A"/>
    <w:rsid w:val="0007125D"/>
    <w:rsid w:val="000716C5"/>
    <w:rsid w:val="00071B32"/>
    <w:rsid w:val="00072A93"/>
    <w:rsid w:val="00074056"/>
    <w:rsid w:val="00074E17"/>
    <w:rsid w:val="00075947"/>
    <w:rsid w:val="0007707A"/>
    <w:rsid w:val="00080F18"/>
    <w:rsid w:val="000840D1"/>
    <w:rsid w:val="0008417F"/>
    <w:rsid w:val="00085774"/>
    <w:rsid w:val="00086B17"/>
    <w:rsid w:val="00086DAD"/>
    <w:rsid w:val="00090660"/>
    <w:rsid w:val="00090B37"/>
    <w:rsid w:val="00091616"/>
    <w:rsid w:val="00093D5E"/>
    <w:rsid w:val="000943F8"/>
    <w:rsid w:val="000959F2"/>
    <w:rsid w:val="000A15BA"/>
    <w:rsid w:val="000A183F"/>
    <w:rsid w:val="000A1B11"/>
    <w:rsid w:val="000A20B2"/>
    <w:rsid w:val="000A2E72"/>
    <w:rsid w:val="000A38EA"/>
    <w:rsid w:val="000A3F3A"/>
    <w:rsid w:val="000A4A23"/>
    <w:rsid w:val="000A56FE"/>
    <w:rsid w:val="000A7662"/>
    <w:rsid w:val="000B66A0"/>
    <w:rsid w:val="000B6CF9"/>
    <w:rsid w:val="000B7571"/>
    <w:rsid w:val="000B7681"/>
    <w:rsid w:val="000C3723"/>
    <w:rsid w:val="000C38C2"/>
    <w:rsid w:val="000C4564"/>
    <w:rsid w:val="000C56CF"/>
    <w:rsid w:val="000C7DBA"/>
    <w:rsid w:val="000D0348"/>
    <w:rsid w:val="000D10A1"/>
    <w:rsid w:val="000D20F9"/>
    <w:rsid w:val="000D290B"/>
    <w:rsid w:val="000D4C89"/>
    <w:rsid w:val="000E1BD7"/>
    <w:rsid w:val="000E31FD"/>
    <w:rsid w:val="000E369B"/>
    <w:rsid w:val="000E411D"/>
    <w:rsid w:val="000E44EC"/>
    <w:rsid w:val="000E5ED4"/>
    <w:rsid w:val="000E6F21"/>
    <w:rsid w:val="000E7260"/>
    <w:rsid w:val="000F1AAD"/>
    <w:rsid w:val="000F497E"/>
    <w:rsid w:val="000F4983"/>
    <w:rsid w:val="001004C1"/>
    <w:rsid w:val="001031A8"/>
    <w:rsid w:val="00103AF6"/>
    <w:rsid w:val="00104BFA"/>
    <w:rsid w:val="00104E21"/>
    <w:rsid w:val="0011242F"/>
    <w:rsid w:val="001125B1"/>
    <w:rsid w:val="001126EB"/>
    <w:rsid w:val="00114798"/>
    <w:rsid w:val="001153BA"/>
    <w:rsid w:val="00117FAC"/>
    <w:rsid w:val="001211C1"/>
    <w:rsid w:val="001242A3"/>
    <w:rsid w:val="00124BEF"/>
    <w:rsid w:val="001253F9"/>
    <w:rsid w:val="001271D0"/>
    <w:rsid w:val="001306F1"/>
    <w:rsid w:val="001335FA"/>
    <w:rsid w:val="00133C22"/>
    <w:rsid w:val="00134CEB"/>
    <w:rsid w:val="00134DC7"/>
    <w:rsid w:val="00134F34"/>
    <w:rsid w:val="001364DE"/>
    <w:rsid w:val="001403CE"/>
    <w:rsid w:val="00141C84"/>
    <w:rsid w:val="00142099"/>
    <w:rsid w:val="001425B6"/>
    <w:rsid w:val="0014436B"/>
    <w:rsid w:val="001472B5"/>
    <w:rsid w:val="00147E07"/>
    <w:rsid w:val="00151533"/>
    <w:rsid w:val="00151D11"/>
    <w:rsid w:val="00152247"/>
    <w:rsid w:val="00155A87"/>
    <w:rsid w:val="00156893"/>
    <w:rsid w:val="00167A9B"/>
    <w:rsid w:val="0017391F"/>
    <w:rsid w:val="00173CE8"/>
    <w:rsid w:val="00174A55"/>
    <w:rsid w:val="001775F5"/>
    <w:rsid w:val="00181B43"/>
    <w:rsid w:val="0018491D"/>
    <w:rsid w:val="001861AF"/>
    <w:rsid w:val="0018657A"/>
    <w:rsid w:val="00187086"/>
    <w:rsid w:val="001908E4"/>
    <w:rsid w:val="0019566E"/>
    <w:rsid w:val="00195EDB"/>
    <w:rsid w:val="00197C8E"/>
    <w:rsid w:val="001A1F2F"/>
    <w:rsid w:val="001A5D42"/>
    <w:rsid w:val="001B12C1"/>
    <w:rsid w:val="001B2C83"/>
    <w:rsid w:val="001B3198"/>
    <w:rsid w:val="001B484A"/>
    <w:rsid w:val="001B5B4F"/>
    <w:rsid w:val="001B5DB8"/>
    <w:rsid w:val="001B7751"/>
    <w:rsid w:val="001C0536"/>
    <w:rsid w:val="001C2C27"/>
    <w:rsid w:val="001C3F7D"/>
    <w:rsid w:val="001C4177"/>
    <w:rsid w:val="001C47B0"/>
    <w:rsid w:val="001C4EFD"/>
    <w:rsid w:val="001C5CBC"/>
    <w:rsid w:val="001C62A1"/>
    <w:rsid w:val="001D139E"/>
    <w:rsid w:val="001D23E6"/>
    <w:rsid w:val="001D3573"/>
    <w:rsid w:val="001D390A"/>
    <w:rsid w:val="001D3E81"/>
    <w:rsid w:val="001D50A6"/>
    <w:rsid w:val="001D598C"/>
    <w:rsid w:val="001D6EE5"/>
    <w:rsid w:val="001D7462"/>
    <w:rsid w:val="001E0326"/>
    <w:rsid w:val="001E16DC"/>
    <w:rsid w:val="001E284E"/>
    <w:rsid w:val="001E4AA5"/>
    <w:rsid w:val="001F1093"/>
    <w:rsid w:val="001F3762"/>
    <w:rsid w:val="001F3EA6"/>
    <w:rsid w:val="001F5FE6"/>
    <w:rsid w:val="001F7147"/>
    <w:rsid w:val="00200B7A"/>
    <w:rsid w:val="00202463"/>
    <w:rsid w:val="002051A0"/>
    <w:rsid w:val="00207DDA"/>
    <w:rsid w:val="00207F37"/>
    <w:rsid w:val="00211274"/>
    <w:rsid w:val="00211AD6"/>
    <w:rsid w:val="00211D6F"/>
    <w:rsid w:val="00211E0D"/>
    <w:rsid w:val="00213586"/>
    <w:rsid w:val="00215962"/>
    <w:rsid w:val="00221A4B"/>
    <w:rsid w:val="00222952"/>
    <w:rsid w:val="002249BB"/>
    <w:rsid w:val="002258CF"/>
    <w:rsid w:val="00230A02"/>
    <w:rsid w:val="00231416"/>
    <w:rsid w:val="002326BF"/>
    <w:rsid w:val="00232CE6"/>
    <w:rsid w:val="00233375"/>
    <w:rsid w:val="00237B35"/>
    <w:rsid w:val="00241142"/>
    <w:rsid w:val="00241EFF"/>
    <w:rsid w:val="00243DE8"/>
    <w:rsid w:val="00245CF3"/>
    <w:rsid w:val="00250707"/>
    <w:rsid w:val="00252069"/>
    <w:rsid w:val="00253C3A"/>
    <w:rsid w:val="00254877"/>
    <w:rsid w:val="002550FF"/>
    <w:rsid w:val="00261099"/>
    <w:rsid w:val="002627C4"/>
    <w:rsid w:val="00262EE9"/>
    <w:rsid w:val="002647FB"/>
    <w:rsid w:val="00264AAC"/>
    <w:rsid w:val="00265F1D"/>
    <w:rsid w:val="00266D04"/>
    <w:rsid w:val="002709DB"/>
    <w:rsid w:val="002721C4"/>
    <w:rsid w:val="00276DC4"/>
    <w:rsid w:val="002804A1"/>
    <w:rsid w:val="00282AE7"/>
    <w:rsid w:val="00282DCC"/>
    <w:rsid w:val="00282EAC"/>
    <w:rsid w:val="002838F0"/>
    <w:rsid w:val="00283E68"/>
    <w:rsid w:val="00286CA6"/>
    <w:rsid w:val="00287078"/>
    <w:rsid w:val="0029011C"/>
    <w:rsid w:val="00290422"/>
    <w:rsid w:val="00290547"/>
    <w:rsid w:val="0029109D"/>
    <w:rsid w:val="00292653"/>
    <w:rsid w:val="002940F7"/>
    <w:rsid w:val="002A0505"/>
    <w:rsid w:val="002A30C9"/>
    <w:rsid w:val="002A3233"/>
    <w:rsid w:val="002A3353"/>
    <w:rsid w:val="002A5242"/>
    <w:rsid w:val="002A646E"/>
    <w:rsid w:val="002A6BAF"/>
    <w:rsid w:val="002B01E6"/>
    <w:rsid w:val="002B3CB9"/>
    <w:rsid w:val="002B4E44"/>
    <w:rsid w:val="002B6386"/>
    <w:rsid w:val="002B6A1C"/>
    <w:rsid w:val="002B790C"/>
    <w:rsid w:val="002C0770"/>
    <w:rsid w:val="002C1530"/>
    <w:rsid w:val="002C2C5C"/>
    <w:rsid w:val="002C3AA1"/>
    <w:rsid w:val="002C48A0"/>
    <w:rsid w:val="002C6E1D"/>
    <w:rsid w:val="002C780E"/>
    <w:rsid w:val="002D0F77"/>
    <w:rsid w:val="002D167D"/>
    <w:rsid w:val="002D1ACB"/>
    <w:rsid w:val="002D4042"/>
    <w:rsid w:val="002D6749"/>
    <w:rsid w:val="002E010E"/>
    <w:rsid w:val="002E2A9A"/>
    <w:rsid w:val="002E31BB"/>
    <w:rsid w:val="002E3EB0"/>
    <w:rsid w:val="002E5A71"/>
    <w:rsid w:val="002E64CC"/>
    <w:rsid w:val="002E722C"/>
    <w:rsid w:val="002E7681"/>
    <w:rsid w:val="002F0910"/>
    <w:rsid w:val="002F0964"/>
    <w:rsid w:val="002F2380"/>
    <w:rsid w:val="002F23CA"/>
    <w:rsid w:val="002F2ADB"/>
    <w:rsid w:val="002F2F6C"/>
    <w:rsid w:val="002F393E"/>
    <w:rsid w:val="002F39ED"/>
    <w:rsid w:val="002F4095"/>
    <w:rsid w:val="002F414C"/>
    <w:rsid w:val="002F4700"/>
    <w:rsid w:val="002F49DA"/>
    <w:rsid w:val="002F52DF"/>
    <w:rsid w:val="002F569B"/>
    <w:rsid w:val="003001F0"/>
    <w:rsid w:val="00300D9D"/>
    <w:rsid w:val="0030151B"/>
    <w:rsid w:val="00304972"/>
    <w:rsid w:val="00304B19"/>
    <w:rsid w:val="00304E45"/>
    <w:rsid w:val="00305996"/>
    <w:rsid w:val="00306DDB"/>
    <w:rsid w:val="00310684"/>
    <w:rsid w:val="003110BA"/>
    <w:rsid w:val="00316AC1"/>
    <w:rsid w:val="00317C6F"/>
    <w:rsid w:val="0032074F"/>
    <w:rsid w:val="00322BCF"/>
    <w:rsid w:val="00324EB7"/>
    <w:rsid w:val="003274FD"/>
    <w:rsid w:val="00333E21"/>
    <w:rsid w:val="00334DB4"/>
    <w:rsid w:val="00335C1C"/>
    <w:rsid w:val="0034130D"/>
    <w:rsid w:val="00341753"/>
    <w:rsid w:val="003417FF"/>
    <w:rsid w:val="00342A01"/>
    <w:rsid w:val="00343AB5"/>
    <w:rsid w:val="0034627D"/>
    <w:rsid w:val="00351523"/>
    <w:rsid w:val="00351E3F"/>
    <w:rsid w:val="00355DDA"/>
    <w:rsid w:val="00357823"/>
    <w:rsid w:val="00357ACA"/>
    <w:rsid w:val="003625A5"/>
    <w:rsid w:val="00362D86"/>
    <w:rsid w:val="00365342"/>
    <w:rsid w:val="00365CED"/>
    <w:rsid w:val="00366125"/>
    <w:rsid w:val="00367800"/>
    <w:rsid w:val="00370772"/>
    <w:rsid w:val="00370C6E"/>
    <w:rsid w:val="00374A15"/>
    <w:rsid w:val="00375898"/>
    <w:rsid w:val="00376BC9"/>
    <w:rsid w:val="00382142"/>
    <w:rsid w:val="003824F9"/>
    <w:rsid w:val="00383A67"/>
    <w:rsid w:val="003847E6"/>
    <w:rsid w:val="00385169"/>
    <w:rsid w:val="003879F9"/>
    <w:rsid w:val="003900BB"/>
    <w:rsid w:val="00391859"/>
    <w:rsid w:val="003973C4"/>
    <w:rsid w:val="003A0650"/>
    <w:rsid w:val="003A1B57"/>
    <w:rsid w:val="003A37E0"/>
    <w:rsid w:val="003A5A72"/>
    <w:rsid w:val="003A69A5"/>
    <w:rsid w:val="003B2053"/>
    <w:rsid w:val="003C085C"/>
    <w:rsid w:val="003C162C"/>
    <w:rsid w:val="003C2B0A"/>
    <w:rsid w:val="003C3F54"/>
    <w:rsid w:val="003C4D25"/>
    <w:rsid w:val="003C6CFB"/>
    <w:rsid w:val="003D1377"/>
    <w:rsid w:val="003D20F7"/>
    <w:rsid w:val="003D29FC"/>
    <w:rsid w:val="003D41F2"/>
    <w:rsid w:val="003D6040"/>
    <w:rsid w:val="003D60BA"/>
    <w:rsid w:val="003D6586"/>
    <w:rsid w:val="003E08DF"/>
    <w:rsid w:val="003E0CFC"/>
    <w:rsid w:val="003E1111"/>
    <w:rsid w:val="003E224F"/>
    <w:rsid w:val="003E23B8"/>
    <w:rsid w:val="003E26D9"/>
    <w:rsid w:val="003E4D8E"/>
    <w:rsid w:val="003F13D0"/>
    <w:rsid w:val="003F2B6D"/>
    <w:rsid w:val="003F448B"/>
    <w:rsid w:val="003F4DE9"/>
    <w:rsid w:val="003F5559"/>
    <w:rsid w:val="003F6878"/>
    <w:rsid w:val="003F745E"/>
    <w:rsid w:val="00401F43"/>
    <w:rsid w:val="00402161"/>
    <w:rsid w:val="00402A03"/>
    <w:rsid w:val="0040368F"/>
    <w:rsid w:val="00403728"/>
    <w:rsid w:val="0040597D"/>
    <w:rsid w:val="0040622E"/>
    <w:rsid w:val="004063DA"/>
    <w:rsid w:val="00410C1E"/>
    <w:rsid w:val="00420A8A"/>
    <w:rsid w:val="00422B08"/>
    <w:rsid w:val="004265B7"/>
    <w:rsid w:val="00426D82"/>
    <w:rsid w:val="00427C1E"/>
    <w:rsid w:val="004309A4"/>
    <w:rsid w:val="00430A3E"/>
    <w:rsid w:val="00430E8D"/>
    <w:rsid w:val="004326AE"/>
    <w:rsid w:val="00434480"/>
    <w:rsid w:val="00434795"/>
    <w:rsid w:val="00435D30"/>
    <w:rsid w:val="00436513"/>
    <w:rsid w:val="00437C86"/>
    <w:rsid w:val="0044166C"/>
    <w:rsid w:val="004416F8"/>
    <w:rsid w:val="00443929"/>
    <w:rsid w:val="004444F8"/>
    <w:rsid w:val="0044450D"/>
    <w:rsid w:val="00446593"/>
    <w:rsid w:val="0044737E"/>
    <w:rsid w:val="00452056"/>
    <w:rsid w:val="0045256C"/>
    <w:rsid w:val="0045525A"/>
    <w:rsid w:val="004568E4"/>
    <w:rsid w:val="00456A83"/>
    <w:rsid w:val="004614FA"/>
    <w:rsid w:val="00461734"/>
    <w:rsid w:val="004619BA"/>
    <w:rsid w:val="00473DF6"/>
    <w:rsid w:val="00474B78"/>
    <w:rsid w:val="0047562B"/>
    <w:rsid w:val="00480208"/>
    <w:rsid w:val="00483160"/>
    <w:rsid w:val="00483AFC"/>
    <w:rsid w:val="00483CA7"/>
    <w:rsid w:val="00486FD9"/>
    <w:rsid w:val="00491EBE"/>
    <w:rsid w:val="00493BEA"/>
    <w:rsid w:val="00494582"/>
    <w:rsid w:val="00494696"/>
    <w:rsid w:val="00494AA1"/>
    <w:rsid w:val="00497FB3"/>
    <w:rsid w:val="004A000C"/>
    <w:rsid w:val="004A0143"/>
    <w:rsid w:val="004A0EB4"/>
    <w:rsid w:val="004A1214"/>
    <w:rsid w:val="004A2872"/>
    <w:rsid w:val="004A7E5A"/>
    <w:rsid w:val="004A7F86"/>
    <w:rsid w:val="004B0977"/>
    <w:rsid w:val="004B0DE7"/>
    <w:rsid w:val="004B2DD5"/>
    <w:rsid w:val="004B3F41"/>
    <w:rsid w:val="004B762F"/>
    <w:rsid w:val="004C0C39"/>
    <w:rsid w:val="004C30B4"/>
    <w:rsid w:val="004C3EEB"/>
    <w:rsid w:val="004C447F"/>
    <w:rsid w:val="004C55E3"/>
    <w:rsid w:val="004C7B23"/>
    <w:rsid w:val="004D05C8"/>
    <w:rsid w:val="004D326C"/>
    <w:rsid w:val="004D344B"/>
    <w:rsid w:val="004D3629"/>
    <w:rsid w:val="004D3DF4"/>
    <w:rsid w:val="004E2CF7"/>
    <w:rsid w:val="004E3BFF"/>
    <w:rsid w:val="004E4429"/>
    <w:rsid w:val="004F3212"/>
    <w:rsid w:val="004F3CD8"/>
    <w:rsid w:val="004F4443"/>
    <w:rsid w:val="004F5A0B"/>
    <w:rsid w:val="004F6098"/>
    <w:rsid w:val="00500981"/>
    <w:rsid w:val="00500A15"/>
    <w:rsid w:val="00502FA8"/>
    <w:rsid w:val="00503918"/>
    <w:rsid w:val="00504948"/>
    <w:rsid w:val="0051319F"/>
    <w:rsid w:val="00513399"/>
    <w:rsid w:val="00514333"/>
    <w:rsid w:val="005162AC"/>
    <w:rsid w:val="00516A7F"/>
    <w:rsid w:val="00516D03"/>
    <w:rsid w:val="00520628"/>
    <w:rsid w:val="005230AD"/>
    <w:rsid w:val="00524477"/>
    <w:rsid w:val="0052468A"/>
    <w:rsid w:val="00524701"/>
    <w:rsid w:val="005258E5"/>
    <w:rsid w:val="0052702B"/>
    <w:rsid w:val="0052766B"/>
    <w:rsid w:val="00531802"/>
    <w:rsid w:val="00531AB8"/>
    <w:rsid w:val="005334F1"/>
    <w:rsid w:val="00536098"/>
    <w:rsid w:val="00537664"/>
    <w:rsid w:val="005411FA"/>
    <w:rsid w:val="00542CB5"/>
    <w:rsid w:val="00543187"/>
    <w:rsid w:val="00545122"/>
    <w:rsid w:val="0054552A"/>
    <w:rsid w:val="00545AE4"/>
    <w:rsid w:val="00547593"/>
    <w:rsid w:val="00550A7D"/>
    <w:rsid w:val="005514CB"/>
    <w:rsid w:val="00551D02"/>
    <w:rsid w:val="0055226C"/>
    <w:rsid w:val="005548C6"/>
    <w:rsid w:val="00554BAB"/>
    <w:rsid w:val="00560AE8"/>
    <w:rsid w:val="00561807"/>
    <w:rsid w:val="00566C7F"/>
    <w:rsid w:val="00567AD6"/>
    <w:rsid w:val="005716BC"/>
    <w:rsid w:val="0057268D"/>
    <w:rsid w:val="00576553"/>
    <w:rsid w:val="005774C8"/>
    <w:rsid w:val="00581699"/>
    <w:rsid w:val="00581AA6"/>
    <w:rsid w:val="00582B71"/>
    <w:rsid w:val="00583FCC"/>
    <w:rsid w:val="005850D4"/>
    <w:rsid w:val="0058662D"/>
    <w:rsid w:val="00586D17"/>
    <w:rsid w:val="005870E7"/>
    <w:rsid w:val="005871D7"/>
    <w:rsid w:val="005907D4"/>
    <w:rsid w:val="00590DC9"/>
    <w:rsid w:val="00591084"/>
    <w:rsid w:val="0059176E"/>
    <w:rsid w:val="005919B9"/>
    <w:rsid w:val="00591CA4"/>
    <w:rsid w:val="005922EA"/>
    <w:rsid w:val="005943D8"/>
    <w:rsid w:val="005946F4"/>
    <w:rsid w:val="00595245"/>
    <w:rsid w:val="0059647C"/>
    <w:rsid w:val="005969DA"/>
    <w:rsid w:val="00596CFF"/>
    <w:rsid w:val="00597FD2"/>
    <w:rsid w:val="005A05D4"/>
    <w:rsid w:val="005A3FC2"/>
    <w:rsid w:val="005A5F86"/>
    <w:rsid w:val="005B08B6"/>
    <w:rsid w:val="005B379B"/>
    <w:rsid w:val="005B3AF4"/>
    <w:rsid w:val="005B3FC4"/>
    <w:rsid w:val="005B4A94"/>
    <w:rsid w:val="005C29BA"/>
    <w:rsid w:val="005C4C6C"/>
    <w:rsid w:val="005C6966"/>
    <w:rsid w:val="005C7D1D"/>
    <w:rsid w:val="005D0533"/>
    <w:rsid w:val="005D32EE"/>
    <w:rsid w:val="005D42AA"/>
    <w:rsid w:val="005D4AA3"/>
    <w:rsid w:val="005D5351"/>
    <w:rsid w:val="005D57D1"/>
    <w:rsid w:val="005D5F36"/>
    <w:rsid w:val="005D7E44"/>
    <w:rsid w:val="005E07F1"/>
    <w:rsid w:val="005E0E22"/>
    <w:rsid w:val="005E0E9B"/>
    <w:rsid w:val="005E27AB"/>
    <w:rsid w:val="005E40E4"/>
    <w:rsid w:val="005E564B"/>
    <w:rsid w:val="005E68DC"/>
    <w:rsid w:val="005E6B79"/>
    <w:rsid w:val="005F03DD"/>
    <w:rsid w:val="005F56F2"/>
    <w:rsid w:val="005F5BED"/>
    <w:rsid w:val="005F694D"/>
    <w:rsid w:val="00600432"/>
    <w:rsid w:val="00600D25"/>
    <w:rsid w:val="00601154"/>
    <w:rsid w:val="00601E89"/>
    <w:rsid w:val="00602ADF"/>
    <w:rsid w:val="00602EFD"/>
    <w:rsid w:val="00604593"/>
    <w:rsid w:val="006059BF"/>
    <w:rsid w:val="006063A1"/>
    <w:rsid w:val="006078A9"/>
    <w:rsid w:val="00610C3A"/>
    <w:rsid w:val="00614DAE"/>
    <w:rsid w:val="006203E4"/>
    <w:rsid w:val="00623045"/>
    <w:rsid w:val="00624BE8"/>
    <w:rsid w:val="00625163"/>
    <w:rsid w:val="0063106F"/>
    <w:rsid w:val="006357D2"/>
    <w:rsid w:val="00635B69"/>
    <w:rsid w:val="00636AB9"/>
    <w:rsid w:val="00637F59"/>
    <w:rsid w:val="006420AB"/>
    <w:rsid w:val="0064413F"/>
    <w:rsid w:val="0064512A"/>
    <w:rsid w:val="00650714"/>
    <w:rsid w:val="00653D71"/>
    <w:rsid w:val="00654A48"/>
    <w:rsid w:val="00655701"/>
    <w:rsid w:val="00655DE9"/>
    <w:rsid w:val="006571C4"/>
    <w:rsid w:val="006579DE"/>
    <w:rsid w:val="006635FB"/>
    <w:rsid w:val="00663D2C"/>
    <w:rsid w:val="00664387"/>
    <w:rsid w:val="00664C10"/>
    <w:rsid w:val="00666557"/>
    <w:rsid w:val="0066658C"/>
    <w:rsid w:val="0066673C"/>
    <w:rsid w:val="006724F1"/>
    <w:rsid w:val="006725FE"/>
    <w:rsid w:val="00674499"/>
    <w:rsid w:val="00676A34"/>
    <w:rsid w:val="00676DF8"/>
    <w:rsid w:val="00677626"/>
    <w:rsid w:val="006804C5"/>
    <w:rsid w:val="006821CA"/>
    <w:rsid w:val="006825B9"/>
    <w:rsid w:val="006835D6"/>
    <w:rsid w:val="00684BB7"/>
    <w:rsid w:val="00685997"/>
    <w:rsid w:val="00685A4D"/>
    <w:rsid w:val="00685F2D"/>
    <w:rsid w:val="006874A3"/>
    <w:rsid w:val="00691A9A"/>
    <w:rsid w:val="00695EF1"/>
    <w:rsid w:val="0069789F"/>
    <w:rsid w:val="006A1A1A"/>
    <w:rsid w:val="006A316F"/>
    <w:rsid w:val="006A44C4"/>
    <w:rsid w:val="006A4AB5"/>
    <w:rsid w:val="006A5398"/>
    <w:rsid w:val="006B0559"/>
    <w:rsid w:val="006B0D1D"/>
    <w:rsid w:val="006B158F"/>
    <w:rsid w:val="006B1633"/>
    <w:rsid w:val="006B2141"/>
    <w:rsid w:val="006B223C"/>
    <w:rsid w:val="006B4A2C"/>
    <w:rsid w:val="006B66C3"/>
    <w:rsid w:val="006B6B6C"/>
    <w:rsid w:val="006C0FB5"/>
    <w:rsid w:val="006C1DA5"/>
    <w:rsid w:val="006C2903"/>
    <w:rsid w:val="006C2E6D"/>
    <w:rsid w:val="006C33B7"/>
    <w:rsid w:val="006C51B5"/>
    <w:rsid w:val="006C591A"/>
    <w:rsid w:val="006C6E66"/>
    <w:rsid w:val="006C7502"/>
    <w:rsid w:val="006D0452"/>
    <w:rsid w:val="006D18C8"/>
    <w:rsid w:val="006D3830"/>
    <w:rsid w:val="006D5080"/>
    <w:rsid w:val="006D6383"/>
    <w:rsid w:val="006D7025"/>
    <w:rsid w:val="006E0C5F"/>
    <w:rsid w:val="006E1BAD"/>
    <w:rsid w:val="006E34C1"/>
    <w:rsid w:val="006E491C"/>
    <w:rsid w:val="006F1C9A"/>
    <w:rsid w:val="006F3D60"/>
    <w:rsid w:val="006F4A2C"/>
    <w:rsid w:val="006F4C0E"/>
    <w:rsid w:val="006F7465"/>
    <w:rsid w:val="006F7C2F"/>
    <w:rsid w:val="007000FD"/>
    <w:rsid w:val="007003F3"/>
    <w:rsid w:val="00700658"/>
    <w:rsid w:val="00701900"/>
    <w:rsid w:val="00702381"/>
    <w:rsid w:val="00703855"/>
    <w:rsid w:val="00703E74"/>
    <w:rsid w:val="00703F5F"/>
    <w:rsid w:val="0070468F"/>
    <w:rsid w:val="00706A44"/>
    <w:rsid w:val="007070A8"/>
    <w:rsid w:val="00707CA6"/>
    <w:rsid w:val="007105B8"/>
    <w:rsid w:val="007107D3"/>
    <w:rsid w:val="00710928"/>
    <w:rsid w:val="00710C8A"/>
    <w:rsid w:val="007120CC"/>
    <w:rsid w:val="007136BE"/>
    <w:rsid w:val="00714066"/>
    <w:rsid w:val="00714B12"/>
    <w:rsid w:val="00715EF7"/>
    <w:rsid w:val="00720792"/>
    <w:rsid w:val="00720DAB"/>
    <w:rsid w:val="007215D5"/>
    <w:rsid w:val="00724517"/>
    <w:rsid w:val="00724F4E"/>
    <w:rsid w:val="007261F2"/>
    <w:rsid w:val="00726774"/>
    <w:rsid w:val="00727988"/>
    <w:rsid w:val="00735B02"/>
    <w:rsid w:val="00737E72"/>
    <w:rsid w:val="0074170C"/>
    <w:rsid w:val="00742C72"/>
    <w:rsid w:val="00742CA8"/>
    <w:rsid w:val="00743498"/>
    <w:rsid w:val="0074407C"/>
    <w:rsid w:val="007462C2"/>
    <w:rsid w:val="00746A5B"/>
    <w:rsid w:val="00750574"/>
    <w:rsid w:val="00750946"/>
    <w:rsid w:val="00750C12"/>
    <w:rsid w:val="00750FDB"/>
    <w:rsid w:val="007515E3"/>
    <w:rsid w:val="00753080"/>
    <w:rsid w:val="00755256"/>
    <w:rsid w:val="007552B7"/>
    <w:rsid w:val="007554E8"/>
    <w:rsid w:val="0076087B"/>
    <w:rsid w:val="00760E68"/>
    <w:rsid w:val="0076115C"/>
    <w:rsid w:val="00764B57"/>
    <w:rsid w:val="00765470"/>
    <w:rsid w:val="0077043B"/>
    <w:rsid w:val="00770C88"/>
    <w:rsid w:val="00770FCC"/>
    <w:rsid w:val="007713F2"/>
    <w:rsid w:val="0077151E"/>
    <w:rsid w:val="00771887"/>
    <w:rsid w:val="00771AF4"/>
    <w:rsid w:val="00777525"/>
    <w:rsid w:val="007839CE"/>
    <w:rsid w:val="00783EA8"/>
    <w:rsid w:val="00785B3B"/>
    <w:rsid w:val="00785F6F"/>
    <w:rsid w:val="00787F8F"/>
    <w:rsid w:val="00792B53"/>
    <w:rsid w:val="00792B75"/>
    <w:rsid w:val="00793F8C"/>
    <w:rsid w:val="00796FCB"/>
    <w:rsid w:val="00797A06"/>
    <w:rsid w:val="007A1983"/>
    <w:rsid w:val="007A5FC2"/>
    <w:rsid w:val="007A6BB0"/>
    <w:rsid w:val="007B045C"/>
    <w:rsid w:val="007B227B"/>
    <w:rsid w:val="007B312F"/>
    <w:rsid w:val="007B4702"/>
    <w:rsid w:val="007B47AF"/>
    <w:rsid w:val="007B4B83"/>
    <w:rsid w:val="007B5A04"/>
    <w:rsid w:val="007B77C9"/>
    <w:rsid w:val="007C1517"/>
    <w:rsid w:val="007C1578"/>
    <w:rsid w:val="007C555E"/>
    <w:rsid w:val="007C6B34"/>
    <w:rsid w:val="007D2A89"/>
    <w:rsid w:val="007D4B56"/>
    <w:rsid w:val="007D678B"/>
    <w:rsid w:val="007D7D9E"/>
    <w:rsid w:val="007E1FE1"/>
    <w:rsid w:val="007E5006"/>
    <w:rsid w:val="007E529C"/>
    <w:rsid w:val="007E5C37"/>
    <w:rsid w:val="007E5CDB"/>
    <w:rsid w:val="007E734C"/>
    <w:rsid w:val="007F388B"/>
    <w:rsid w:val="007F5A94"/>
    <w:rsid w:val="007F6177"/>
    <w:rsid w:val="007F6BB3"/>
    <w:rsid w:val="007F6F04"/>
    <w:rsid w:val="007F6F76"/>
    <w:rsid w:val="008003E3"/>
    <w:rsid w:val="008007CC"/>
    <w:rsid w:val="00804B09"/>
    <w:rsid w:val="008051ED"/>
    <w:rsid w:val="0080629C"/>
    <w:rsid w:val="00811EEB"/>
    <w:rsid w:val="00814D78"/>
    <w:rsid w:val="00815ED8"/>
    <w:rsid w:val="00816EB3"/>
    <w:rsid w:val="00817162"/>
    <w:rsid w:val="00817306"/>
    <w:rsid w:val="008204BD"/>
    <w:rsid w:val="00823891"/>
    <w:rsid w:val="00823BA4"/>
    <w:rsid w:val="00826148"/>
    <w:rsid w:val="00826AAE"/>
    <w:rsid w:val="00830F2C"/>
    <w:rsid w:val="00834730"/>
    <w:rsid w:val="00834955"/>
    <w:rsid w:val="00834A25"/>
    <w:rsid w:val="00834FD7"/>
    <w:rsid w:val="008354D2"/>
    <w:rsid w:val="00835AB2"/>
    <w:rsid w:val="00835E2E"/>
    <w:rsid w:val="00836C89"/>
    <w:rsid w:val="00836F55"/>
    <w:rsid w:val="008375EB"/>
    <w:rsid w:val="00841AB5"/>
    <w:rsid w:val="0084411A"/>
    <w:rsid w:val="00850623"/>
    <w:rsid w:val="00850870"/>
    <w:rsid w:val="00850ACC"/>
    <w:rsid w:val="00850D0E"/>
    <w:rsid w:val="00852D8E"/>
    <w:rsid w:val="00853195"/>
    <w:rsid w:val="0085324B"/>
    <w:rsid w:val="008545F1"/>
    <w:rsid w:val="00854A89"/>
    <w:rsid w:val="0085685A"/>
    <w:rsid w:val="00857303"/>
    <w:rsid w:val="00857C18"/>
    <w:rsid w:val="008610CA"/>
    <w:rsid w:val="0086190E"/>
    <w:rsid w:val="00861B41"/>
    <w:rsid w:val="00862057"/>
    <w:rsid w:val="008637C6"/>
    <w:rsid w:val="008645F9"/>
    <w:rsid w:val="0086519D"/>
    <w:rsid w:val="00866392"/>
    <w:rsid w:val="008669C7"/>
    <w:rsid w:val="008673BE"/>
    <w:rsid w:val="00870F21"/>
    <w:rsid w:val="00873FC4"/>
    <w:rsid w:val="008744C7"/>
    <w:rsid w:val="00875F82"/>
    <w:rsid w:val="0087678E"/>
    <w:rsid w:val="00876E9F"/>
    <w:rsid w:val="008816A2"/>
    <w:rsid w:val="00881BBA"/>
    <w:rsid w:val="00883ACE"/>
    <w:rsid w:val="008871BC"/>
    <w:rsid w:val="00887306"/>
    <w:rsid w:val="00887B01"/>
    <w:rsid w:val="00891431"/>
    <w:rsid w:val="00891547"/>
    <w:rsid w:val="00895C31"/>
    <w:rsid w:val="00897DFE"/>
    <w:rsid w:val="008A0284"/>
    <w:rsid w:val="008A11C8"/>
    <w:rsid w:val="008A1D83"/>
    <w:rsid w:val="008A3087"/>
    <w:rsid w:val="008A31DD"/>
    <w:rsid w:val="008A4151"/>
    <w:rsid w:val="008A468E"/>
    <w:rsid w:val="008A7A49"/>
    <w:rsid w:val="008B04EF"/>
    <w:rsid w:val="008B0577"/>
    <w:rsid w:val="008B139E"/>
    <w:rsid w:val="008B1D7A"/>
    <w:rsid w:val="008B2D2C"/>
    <w:rsid w:val="008B5F26"/>
    <w:rsid w:val="008B7A29"/>
    <w:rsid w:val="008C078D"/>
    <w:rsid w:val="008C5E82"/>
    <w:rsid w:val="008C5E92"/>
    <w:rsid w:val="008D051C"/>
    <w:rsid w:val="008D3BA2"/>
    <w:rsid w:val="008D4813"/>
    <w:rsid w:val="008D5DDE"/>
    <w:rsid w:val="008E0FC5"/>
    <w:rsid w:val="008E1177"/>
    <w:rsid w:val="008E1FD3"/>
    <w:rsid w:val="008E2447"/>
    <w:rsid w:val="008E28DD"/>
    <w:rsid w:val="008E3287"/>
    <w:rsid w:val="008E46F6"/>
    <w:rsid w:val="008E5D2E"/>
    <w:rsid w:val="008E7CC3"/>
    <w:rsid w:val="008E7D8D"/>
    <w:rsid w:val="008F19C1"/>
    <w:rsid w:val="008F375A"/>
    <w:rsid w:val="008F53B3"/>
    <w:rsid w:val="008F6B29"/>
    <w:rsid w:val="008F6B97"/>
    <w:rsid w:val="009012E5"/>
    <w:rsid w:val="00902368"/>
    <w:rsid w:val="00902E40"/>
    <w:rsid w:val="009036E3"/>
    <w:rsid w:val="00904A6A"/>
    <w:rsid w:val="00905232"/>
    <w:rsid w:val="00906503"/>
    <w:rsid w:val="00906B67"/>
    <w:rsid w:val="00913122"/>
    <w:rsid w:val="009140B1"/>
    <w:rsid w:val="00914D4F"/>
    <w:rsid w:val="00915515"/>
    <w:rsid w:val="00915C7A"/>
    <w:rsid w:val="0091632F"/>
    <w:rsid w:val="009210E9"/>
    <w:rsid w:val="0092176F"/>
    <w:rsid w:val="00921D1A"/>
    <w:rsid w:val="00923322"/>
    <w:rsid w:val="00923623"/>
    <w:rsid w:val="00923D6F"/>
    <w:rsid w:val="00927EFA"/>
    <w:rsid w:val="00931EE8"/>
    <w:rsid w:val="00934758"/>
    <w:rsid w:val="0093493F"/>
    <w:rsid w:val="009357DC"/>
    <w:rsid w:val="009358FF"/>
    <w:rsid w:val="0093650A"/>
    <w:rsid w:val="00936B49"/>
    <w:rsid w:val="00937E08"/>
    <w:rsid w:val="009447F3"/>
    <w:rsid w:val="00945625"/>
    <w:rsid w:val="00946EF0"/>
    <w:rsid w:val="0095058B"/>
    <w:rsid w:val="00950697"/>
    <w:rsid w:val="0095098A"/>
    <w:rsid w:val="009509ED"/>
    <w:rsid w:val="00950F29"/>
    <w:rsid w:val="00952658"/>
    <w:rsid w:val="00952D53"/>
    <w:rsid w:val="00956AF5"/>
    <w:rsid w:val="0095765C"/>
    <w:rsid w:val="00961306"/>
    <w:rsid w:val="009614F8"/>
    <w:rsid w:val="00963854"/>
    <w:rsid w:val="00964829"/>
    <w:rsid w:val="0096670B"/>
    <w:rsid w:val="00971A6B"/>
    <w:rsid w:val="009722B7"/>
    <w:rsid w:val="0097374E"/>
    <w:rsid w:val="00983B97"/>
    <w:rsid w:val="00992377"/>
    <w:rsid w:val="00992F6D"/>
    <w:rsid w:val="009934B0"/>
    <w:rsid w:val="00994418"/>
    <w:rsid w:val="0099535C"/>
    <w:rsid w:val="00995FFE"/>
    <w:rsid w:val="0099697F"/>
    <w:rsid w:val="00996F67"/>
    <w:rsid w:val="00997CB8"/>
    <w:rsid w:val="009A2C57"/>
    <w:rsid w:val="009A3999"/>
    <w:rsid w:val="009A53EF"/>
    <w:rsid w:val="009B672C"/>
    <w:rsid w:val="009C10F6"/>
    <w:rsid w:val="009C158E"/>
    <w:rsid w:val="009C2B12"/>
    <w:rsid w:val="009C32B4"/>
    <w:rsid w:val="009C430B"/>
    <w:rsid w:val="009D1580"/>
    <w:rsid w:val="009D169E"/>
    <w:rsid w:val="009D2C51"/>
    <w:rsid w:val="009D3430"/>
    <w:rsid w:val="009D3BC8"/>
    <w:rsid w:val="009D44AB"/>
    <w:rsid w:val="009D56B0"/>
    <w:rsid w:val="009D602E"/>
    <w:rsid w:val="009D7B01"/>
    <w:rsid w:val="009E13CB"/>
    <w:rsid w:val="009E3CB1"/>
    <w:rsid w:val="009E59C1"/>
    <w:rsid w:val="009E6AEB"/>
    <w:rsid w:val="009E7B84"/>
    <w:rsid w:val="009F48DC"/>
    <w:rsid w:val="009F53BD"/>
    <w:rsid w:val="009F6602"/>
    <w:rsid w:val="009F74D5"/>
    <w:rsid w:val="009F7845"/>
    <w:rsid w:val="00A002D0"/>
    <w:rsid w:val="00A00C19"/>
    <w:rsid w:val="00A00EB8"/>
    <w:rsid w:val="00A01A54"/>
    <w:rsid w:val="00A0297A"/>
    <w:rsid w:val="00A06B81"/>
    <w:rsid w:val="00A07300"/>
    <w:rsid w:val="00A101BF"/>
    <w:rsid w:val="00A16199"/>
    <w:rsid w:val="00A168B1"/>
    <w:rsid w:val="00A1699A"/>
    <w:rsid w:val="00A21563"/>
    <w:rsid w:val="00A229A2"/>
    <w:rsid w:val="00A22A37"/>
    <w:rsid w:val="00A25471"/>
    <w:rsid w:val="00A26BCD"/>
    <w:rsid w:val="00A26D3E"/>
    <w:rsid w:val="00A30815"/>
    <w:rsid w:val="00A30A44"/>
    <w:rsid w:val="00A312FF"/>
    <w:rsid w:val="00A31D82"/>
    <w:rsid w:val="00A34BE4"/>
    <w:rsid w:val="00A353CB"/>
    <w:rsid w:val="00A36196"/>
    <w:rsid w:val="00A37D61"/>
    <w:rsid w:val="00A37E8A"/>
    <w:rsid w:val="00A4205B"/>
    <w:rsid w:val="00A4444D"/>
    <w:rsid w:val="00A4446D"/>
    <w:rsid w:val="00A44F85"/>
    <w:rsid w:val="00A4527F"/>
    <w:rsid w:val="00A47467"/>
    <w:rsid w:val="00A475CB"/>
    <w:rsid w:val="00A476F7"/>
    <w:rsid w:val="00A51183"/>
    <w:rsid w:val="00A51329"/>
    <w:rsid w:val="00A5604E"/>
    <w:rsid w:val="00A577C7"/>
    <w:rsid w:val="00A60961"/>
    <w:rsid w:val="00A63B4D"/>
    <w:rsid w:val="00A64384"/>
    <w:rsid w:val="00A66FF6"/>
    <w:rsid w:val="00A70DFE"/>
    <w:rsid w:val="00A719E8"/>
    <w:rsid w:val="00A72572"/>
    <w:rsid w:val="00A73333"/>
    <w:rsid w:val="00A74056"/>
    <w:rsid w:val="00A74488"/>
    <w:rsid w:val="00A74707"/>
    <w:rsid w:val="00A75036"/>
    <w:rsid w:val="00A76B20"/>
    <w:rsid w:val="00A83BE9"/>
    <w:rsid w:val="00A84E3A"/>
    <w:rsid w:val="00A86EDD"/>
    <w:rsid w:val="00A86FD3"/>
    <w:rsid w:val="00A87055"/>
    <w:rsid w:val="00A870BE"/>
    <w:rsid w:val="00A909E7"/>
    <w:rsid w:val="00A92C8A"/>
    <w:rsid w:val="00A932B9"/>
    <w:rsid w:val="00A966ED"/>
    <w:rsid w:val="00AA029F"/>
    <w:rsid w:val="00AA1E70"/>
    <w:rsid w:val="00AA26DB"/>
    <w:rsid w:val="00AA2A07"/>
    <w:rsid w:val="00AA59DD"/>
    <w:rsid w:val="00AB04B3"/>
    <w:rsid w:val="00AB17BB"/>
    <w:rsid w:val="00AB1F9D"/>
    <w:rsid w:val="00AB43A1"/>
    <w:rsid w:val="00AB56F2"/>
    <w:rsid w:val="00AB6F29"/>
    <w:rsid w:val="00AC214A"/>
    <w:rsid w:val="00AC3378"/>
    <w:rsid w:val="00AC41C4"/>
    <w:rsid w:val="00AC4324"/>
    <w:rsid w:val="00AC49BA"/>
    <w:rsid w:val="00AD0DD4"/>
    <w:rsid w:val="00AD2B50"/>
    <w:rsid w:val="00AD57AE"/>
    <w:rsid w:val="00AD6579"/>
    <w:rsid w:val="00AD692D"/>
    <w:rsid w:val="00AD6E61"/>
    <w:rsid w:val="00AD79C8"/>
    <w:rsid w:val="00AD7E30"/>
    <w:rsid w:val="00AE28CF"/>
    <w:rsid w:val="00AE3150"/>
    <w:rsid w:val="00AE50EE"/>
    <w:rsid w:val="00B00F6B"/>
    <w:rsid w:val="00B0140E"/>
    <w:rsid w:val="00B02DA8"/>
    <w:rsid w:val="00B057FF"/>
    <w:rsid w:val="00B05A30"/>
    <w:rsid w:val="00B1045B"/>
    <w:rsid w:val="00B10FDA"/>
    <w:rsid w:val="00B11C7E"/>
    <w:rsid w:val="00B13105"/>
    <w:rsid w:val="00B152FE"/>
    <w:rsid w:val="00B15762"/>
    <w:rsid w:val="00B17989"/>
    <w:rsid w:val="00B17F36"/>
    <w:rsid w:val="00B20C86"/>
    <w:rsid w:val="00B21F36"/>
    <w:rsid w:val="00B30EAE"/>
    <w:rsid w:val="00B31AB8"/>
    <w:rsid w:val="00B33574"/>
    <w:rsid w:val="00B33800"/>
    <w:rsid w:val="00B34B55"/>
    <w:rsid w:val="00B34FBD"/>
    <w:rsid w:val="00B35710"/>
    <w:rsid w:val="00B40451"/>
    <w:rsid w:val="00B40E5A"/>
    <w:rsid w:val="00B412E7"/>
    <w:rsid w:val="00B41CE8"/>
    <w:rsid w:val="00B43B75"/>
    <w:rsid w:val="00B45633"/>
    <w:rsid w:val="00B46383"/>
    <w:rsid w:val="00B5308D"/>
    <w:rsid w:val="00B53570"/>
    <w:rsid w:val="00B55D58"/>
    <w:rsid w:val="00B55E21"/>
    <w:rsid w:val="00B561E2"/>
    <w:rsid w:val="00B573FA"/>
    <w:rsid w:val="00B65A93"/>
    <w:rsid w:val="00B67518"/>
    <w:rsid w:val="00B70316"/>
    <w:rsid w:val="00B7130D"/>
    <w:rsid w:val="00B71E30"/>
    <w:rsid w:val="00B769CB"/>
    <w:rsid w:val="00B77448"/>
    <w:rsid w:val="00B8171B"/>
    <w:rsid w:val="00B82DB1"/>
    <w:rsid w:val="00B84CAF"/>
    <w:rsid w:val="00B84FEB"/>
    <w:rsid w:val="00B85B3A"/>
    <w:rsid w:val="00B902F2"/>
    <w:rsid w:val="00B9103E"/>
    <w:rsid w:val="00B91ABF"/>
    <w:rsid w:val="00B93CF5"/>
    <w:rsid w:val="00B93E70"/>
    <w:rsid w:val="00B96869"/>
    <w:rsid w:val="00B96875"/>
    <w:rsid w:val="00B9770D"/>
    <w:rsid w:val="00BA05A9"/>
    <w:rsid w:val="00BA0DCF"/>
    <w:rsid w:val="00BA12C5"/>
    <w:rsid w:val="00BA1AF0"/>
    <w:rsid w:val="00BA6261"/>
    <w:rsid w:val="00BA63B9"/>
    <w:rsid w:val="00BA6E44"/>
    <w:rsid w:val="00BB045B"/>
    <w:rsid w:val="00BB0DBC"/>
    <w:rsid w:val="00BB2B51"/>
    <w:rsid w:val="00BB2E2F"/>
    <w:rsid w:val="00BB4CCA"/>
    <w:rsid w:val="00BB59B6"/>
    <w:rsid w:val="00BB7822"/>
    <w:rsid w:val="00BC0C59"/>
    <w:rsid w:val="00BC2190"/>
    <w:rsid w:val="00BC28D6"/>
    <w:rsid w:val="00BC29D0"/>
    <w:rsid w:val="00BC2BC9"/>
    <w:rsid w:val="00BC49C4"/>
    <w:rsid w:val="00BC4EBD"/>
    <w:rsid w:val="00BC4FD2"/>
    <w:rsid w:val="00BC510C"/>
    <w:rsid w:val="00BC6F03"/>
    <w:rsid w:val="00BD0B73"/>
    <w:rsid w:val="00BD104D"/>
    <w:rsid w:val="00BD3A85"/>
    <w:rsid w:val="00BD4E64"/>
    <w:rsid w:val="00BD7CA6"/>
    <w:rsid w:val="00BE032C"/>
    <w:rsid w:val="00BE0C48"/>
    <w:rsid w:val="00BE1228"/>
    <w:rsid w:val="00BE5040"/>
    <w:rsid w:val="00BF1032"/>
    <w:rsid w:val="00BF3D76"/>
    <w:rsid w:val="00BF4042"/>
    <w:rsid w:val="00BF4EA9"/>
    <w:rsid w:val="00BF5955"/>
    <w:rsid w:val="00BF59BF"/>
    <w:rsid w:val="00BF7EE1"/>
    <w:rsid w:val="00C008A3"/>
    <w:rsid w:val="00C04859"/>
    <w:rsid w:val="00C04AF1"/>
    <w:rsid w:val="00C066C3"/>
    <w:rsid w:val="00C07623"/>
    <w:rsid w:val="00C1203A"/>
    <w:rsid w:val="00C14F59"/>
    <w:rsid w:val="00C16654"/>
    <w:rsid w:val="00C16F1F"/>
    <w:rsid w:val="00C178A7"/>
    <w:rsid w:val="00C3036E"/>
    <w:rsid w:val="00C3135C"/>
    <w:rsid w:val="00C320B0"/>
    <w:rsid w:val="00C32FCE"/>
    <w:rsid w:val="00C33C92"/>
    <w:rsid w:val="00C35723"/>
    <w:rsid w:val="00C36E28"/>
    <w:rsid w:val="00C413FE"/>
    <w:rsid w:val="00C42118"/>
    <w:rsid w:val="00C474EF"/>
    <w:rsid w:val="00C510ED"/>
    <w:rsid w:val="00C511AA"/>
    <w:rsid w:val="00C52E7C"/>
    <w:rsid w:val="00C5331F"/>
    <w:rsid w:val="00C565B7"/>
    <w:rsid w:val="00C56948"/>
    <w:rsid w:val="00C56D7D"/>
    <w:rsid w:val="00C60ADE"/>
    <w:rsid w:val="00C655A5"/>
    <w:rsid w:val="00C72302"/>
    <w:rsid w:val="00C7242D"/>
    <w:rsid w:val="00C73EFB"/>
    <w:rsid w:val="00C73F22"/>
    <w:rsid w:val="00C748F5"/>
    <w:rsid w:val="00C809E2"/>
    <w:rsid w:val="00C80A7B"/>
    <w:rsid w:val="00C83690"/>
    <w:rsid w:val="00C83C16"/>
    <w:rsid w:val="00C87489"/>
    <w:rsid w:val="00C90BF4"/>
    <w:rsid w:val="00C916E5"/>
    <w:rsid w:val="00C91947"/>
    <w:rsid w:val="00C9194B"/>
    <w:rsid w:val="00C925CC"/>
    <w:rsid w:val="00C938D7"/>
    <w:rsid w:val="00C96A4D"/>
    <w:rsid w:val="00C96C09"/>
    <w:rsid w:val="00C97316"/>
    <w:rsid w:val="00C97B0A"/>
    <w:rsid w:val="00CA08E2"/>
    <w:rsid w:val="00CA5008"/>
    <w:rsid w:val="00CA5239"/>
    <w:rsid w:val="00CA7033"/>
    <w:rsid w:val="00CA738F"/>
    <w:rsid w:val="00CB02D2"/>
    <w:rsid w:val="00CB0460"/>
    <w:rsid w:val="00CB14A2"/>
    <w:rsid w:val="00CB15A8"/>
    <w:rsid w:val="00CB15D0"/>
    <w:rsid w:val="00CB2582"/>
    <w:rsid w:val="00CC1658"/>
    <w:rsid w:val="00CC7D2E"/>
    <w:rsid w:val="00CD2658"/>
    <w:rsid w:val="00CD4120"/>
    <w:rsid w:val="00CD59C2"/>
    <w:rsid w:val="00CE17CC"/>
    <w:rsid w:val="00CE36B0"/>
    <w:rsid w:val="00CE4F35"/>
    <w:rsid w:val="00CE5932"/>
    <w:rsid w:val="00CE5D4F"/>
    <w:rsid w:val="00CF0709"/>
    <w:rsid w:val="00CF2C2A"/>
    <w:rsid w:val="00CF2C2F"/>
    <w:rsid w:val="00CF32E8"/>
    <w:rsid w:val="00CF36EC"/>
    <w:rsid w:val="00CF6C09"/>
    <w:rsid w:val="00CF7CB9"/>
    <w:rsid w:val="00D004EE"/>
    <w:rsid w:val="00D00C77"/>
    <w:rsid w:val="00D01016"/>
    <w:rsid w:val="00D013B1"/>
    <w:rsid w:val="00D04BDD"/>
    <w:rsid w:val="00D04C6B"/>
    <w:rsid w:val="00D0564F"/>
    <w:rsid w:val="00D05FE8"/>
    <w:rsid w:val="00D07345"/>
    <w:rsid w:val="00D10A4A"/>
    <w:rsid w:val="00D11B53"/>
    <w:rsid w:val="00D13105"/>
    <w:rsid w:val="00D1340F"/>
    <w:rsid w:val="00D1344D"/>
    <w:rsid w:val="00D13949"/>
    <w:rsid w:val="00D1652E"/>
    <w:rsid w:val="00D22E98"/>
    <w:rsid w:val="00D23D27"/>
    <w:rsid w:val="00D259E8"/>
    <w:rsid w:val="00D27D62"/>
    <w:rsid w:val="00D3133F"/>
    <w:rsid w:val="00D33644"/>
    <w:rsid w:val="00D34CBC"/>
    <w:rsid w:val="00D34CE9"/>
    <w:rsid w:val="00D35D6F"/>
    <w:rsid w:val="00D36A64"/>
    <w:rsid w:val="00D37AB2"/>
    <w:rsid w:val="00D41082"/>
    <w:rsid w:val="00D425FF"/>
    <w:rsid w:val="00D42814"/>
    <w:rsid w:val="00D42DBB"/>
    <w:rsid w:val="00D44177"/>
    <w:rsid w:val="00D51265"/>
    <w:rsid w:val="00D52AB1"/>
    <w:rsid w:val="00D54490"/>
    <w:rsid w:val="00D55374"/>
    <w:rsid w:val="00D553F6"/>
    <w:rsid w:val="00D61B5C"/>
    <w:rsid w:val="00D6251B"/>
    <w:rsid w:val="00D6357F"/>
    <w:rsid w:val="00D658CA"/>
    <w:rsid w:val="00D65BEA"/>
    <w:rsid w:val="00D66861"/>
    <w:rsid w:val="00D669CC"/>
    <w:rsid w:val="00D71863"/>
    <w:rsid w:val="00D734F4"/>
    <w:rsid w:val="00D768B4"/>
    <w:rsid w:val="00D77881"/>
    <w:rsid w:val="00D77E09"/>
    <w:rsid w:val="00D816A6"/>
    <w:rsid w:val="00D82553"/>
    <w:rsid w:val="00D859B3"/>
    <w:rsid w:val="00D866AB"/>
    <w:rsid w:val="00D92A4A"/>
    <w:rsid w:val="00D92A75"/>
    <w:rsid w:val="00D94DB4"/>
    <w:rsid w:val="00D970B8"/>
    <w:rsid w:val="00DA0827"/>
    <w:rsid w:val="00DA15E3"/>
    <w:rsid w:val="00DA2372"/>
    <w:rsid w:val="00DA2F63"/>
    <w:rsid w:val="00DA3783"/>
    <w:rsid w:val="00DA534C"/>
    <w:rsid w:val="00DA64CB"/>
    <w:rsid w:val="00DB1E9A"/>
    <w:rsid w:val="00DB2815"/>
    <w:rsid w:val="00DB2B2E"/>
    <w:rsid w:val="00DB2E05"/>
    <w:rsid w:val="00DB675C"/>
    <w:rsid w:val="00DC2E50"/>
    <w:rsid w:val="00DC4362"/>
    <w:rsid w:val="00DC6874"/>
    <w:rsid w:val="00DC6CAF"/>
    <w:rsid w:val="00DD24AD"/>
    <w:rsid w:val="00DD2C38"/>
    <w:rsid w:val="00DD2E69"/>
    <w:rsid w:val="00DD53C4"/>
    <w:rsid w:val="00DD5DD8"/>
    <w:rsid w:val="00DD728E"/>
    <w:rsid w:val="00DD72CD"/>
    <w:rsid w:val="00DE37AD"/>
    <w:rsid w:val="00DE72B6"/>
    <w:rsid w:val="00DF044E"/>
    <w:rsid w:val="00DF0CF5"/>
    <w:rsid w:val="00DF61C8"/>
    <w:rsid w:val="00DF79B5"/>
    <w:rsid w:val="00DF7DD2"/>
    <w:rsid w:val="00E00217"/>
    <w:rsid w:val="00E00479"/>
    <w:rsid w:val="00E00D27"/>
    <w:rsid w:val="00E0245A"/>
    <w:rsid w:val="00E03E4F"/>
    <w:rsid w:val="00E0553A"/>
    <w:rsid w:val="00E07C8A"/>
    <w:rsid w:val="00E104BC"/>
    <w:rsid w:val="00E11491"/>
    <w:rsid w:val="00E12BF5"/>
    <w:rsid w:val="00E17E59"/>
    <w:rsid w:val="00E2059F"/>
    <w:rsid w:val="00E21038"/>
    <w:rsid w:val="00E212CD"/>
    <w:rsid w:val="00E2156A"/>
    <w:rsid w:val="00E224CB"/>
    <w:rsid w:val="00E22C63"/>
    <w:rsid w:val="00E23CA0"/>
    <w:rsid w:val="00E25811"/>
    <w:rsid w:val="00E25F4C"/>
    <w:rsid w:val="00E26ABA"/>
    <w:rsid w:val="00E31C49"/>
    <w:rsid w:val="00E33778"/>
    <w:rsid w:val="00E3474E"/>
    <w:rsid w:val="00E35064"/>
    <w:rsid w:val="00E36072"/>
    <w:rsid w:val="00E404B4"/>
    <w:rsid w:val="00E41880"/>
    <w:rsid w:val="00E41C2C"/>
    <w:rsid w:val="00E4360D"/>
    <w:rsid w:val="00E43CA6"/>
    <w:rsid w:val="00E44AC9"/>
    <w:rsid w:val="00E4536F"/>
    <w:rsid w:val="00E45580"/>
    <w:rsid w:val="00E456F7"/>
    <w:rsid w:val="00E504AD"/>
    <w:rsid w:val="00E54188"/>
    <w:rsid w:val="00E54DCA"/>
    <w:rsid w:val="00E55221"/>
    <w:rsid w:val="00E55734"/>
    <w:rsid w:val="00E561F1"/>
    <w:rsid w:val="00E574CC"/>
    <w:rsid w:val="00E61132"/>
    <w:rsid w:val="00E640D9"/>
    <w:rsid w:val="00E668B0"/>
    <w:rsid w:val="00E701D1"/>
    <w:rsid w:val="00E70E17"/>
    <w:rsid w:val="00E7145B"/>
    <w:rsid w:val="00E71720"/>
    <w:rsid w:val="00E73DEC"/>
    <w:rsid w:val="00E7450D"/>
    <w:rsid w:val="00E7536A"/>
    <w:rsid w:val="00E8160E"/>
    <w:rsid w:val="00E828AF"/>
    <w:rsid w:val="00E84007"/>
    <w:rsid w:val="00E84239"/>
    <w:rsid w:val="00E86609"/>
    <w:rsid w:val="00E86CEE"/>
    <w:rsid w:val="00E912DE"/>
    <w:rsid w:val="00E92603"/>
    <w:rsid w:val="00E92932"/>
    <w:rsid w:val="00E939A8"/>
    <w:rsid w:val="00E94BA9"/>
    <w:rsid w:val="00E95838"/>
    <w:rsid w:val="00E960DA"/>
    <w:rsid w:val="00E96866"/>
    <w:rsid w:val="00EA0A6E"/>
    <w:rsid w:val="00EA21C0"/>
    <w:rsid w:val="00EA5951"/>
    <w:rsid w:val="00EA5ACF"/>
    <w:rsid w:val="00EA69C9"/>
    <w:rsid w:val="00EB24DA"/>
    <w:rsid w:val="00EB28E3"/>
    <w:rsid w:val="00EB2C01"/>
    <w:rsid w:val="00EB2CDA"/>
    <w:rsid w:val="00EB5A90"/>
    <w:rsid w:val="00EB7D1C"/>
    <w:rsid w:val="00EC0572"/>
    <w:rsid w:val="00EC4095"/>
    <w:rsid w:val="00EC4110"/>
    <w:rsid w:val="00EC4235"/>
    <w:rsid w:val="00EC62B8"/>
    <w:rsid w:val="00ED316D"/>
    <w:rsid w:val="00ED33FF"/>
    <w:rsid w:val="00ED3D32"/>
    <w:rsid w:val="00ED42BE"/>
    <w:rsid w:val="00ED61F2"/>
    <w:rsid w:val="00EE1348"/>
    <w:rsid w:val="00EE19DD"/>
    <w:rsid w:val="00EE28AA"/>
    <w:rsid w:val="00EE3FD9"/>
    <w:rsid w:val="00EE73A5"/>
    <w:rsid w:val="00EF0466"/>
    <w:rsid w:val="00EF3528"/>
    <w:rsid w:val="00EF4065"/>
    <w:rsid w:val="00EF4E55"/>
    <w:rsid w:val="00EF6F5D"/>
    <w:rsid w:val="00F01EA5"/>
    <w:rsid w:val="00F021C0"/>
    <w:rsid w:val="00F047C3"/>
    <w:rsid w:val="00F06A95"/>
    <w:rsid w:val="00F076D9"/>
    <w:rsid w:val="00F1240B"/>
    <w:rsid w:val="00F12537"/>
    <w:rsid w:val="00F12D64"/>
    <w:rsid w:val="00F14280"/>
    <w:rsid w:val="00F14441"/>
    <w:rsid w:val="00F16E32"/>
    <w:rsid w:val="00F171B1"/>
    <w:rsid w:val="00F22063"/>
    <w:rsid w:val="00F22930"/>
    <w:rsid w:val="00F22DF2"/>
    <w:rsid w:val="00F23FF3"/>
    <w:rsid w:val="00F25CDE"/>
    <w:rsid w:val="00F27AA8"/>
    <w:rsid w:val="00F27D7B"/>
    <w:rsid w:val="00F3188A"/>
    <w:rsid w:val="00F3416A"/>
    <w:rsid w:val="00F36172"/>
    <w:rsid w:val="00F3627D"/>
    <w:rsid w:val="00F403DD"/>
    <w:rsid w:val="00F4299F"/>
    <w:rsid w:val="00F43097"/>
    <w:rsid w:val="00F437E0"/>
    <w:rsid w:val="00F5113A"/>
    <w:rsid w:val="00F517E9"/>
    <w:rsid w:val="00F52F9A"/>
    <w:rsid w:val="00F54D54"/>
    <w:rsid w:val="00F5555B"/>
    <w:rsid w:val="00F56B22"/>
    <w:rsid w:val="00F62CB6"/>
    <w:rsid w:val="00F634CA"/>
    <w:rsid w:val="00F64DD3"/>
    <w:rsid w:val="00F6517F"/>
    <w:rsid w:val="00F65A00"/>
    <w:rsid w:val="00F66639"/>
    <w:rsid w:val="00F666C3"/>
    <w:rsid w:val="00F7070E"/>
    <w:rsid w:val="00F72E24"/>
    <w:rsid w:val="00F73357"/>
    <w:rsid w:val="00F73BD2"/>
    <w:rsid w:val="00F87138"/>
    <w:rsid w:val="00F871D2"/>
    <w:rsid w:val="00F90FAB"/>
    <w:rsid w:val="00F911FB"/>
    <w:rsid w:val="00F961D7"/>
    <w:rsid w:val="00FA1C94"/>
    <w:rsid w:val="00FA2AF1"/>
    <w:rsid w:val="00FB03BD"/>
    <w:rsid w:val="00FB115F"/>
    <w:rsid w:val="00FB13A2"/>
    <w:rsid w:val="00FB2447"/>
    <w:rsid w:val="00FB2E38"/>
    <w:rsid w:val="00FB3D13"/>
    <w:rsid w:val="00FB74DB"/>
    <w:rsid w:val="00FB7776"/>
    <w:rsid w:val="00FC2D58"/>
    <w:rsid w:val="00FC349B"/>
    <w:rsid w:val="00FC490F"/>
    <w:rsid w:val="00FC67BC"/>
    <w:rsid w:val="00FC6875"/>
    <w:rsid w:val="00FC6DE5"/>
    <w:rsid w:val="00FC6FF4"/>
    <w:rsid w:val="00FD2727"/>
    <w:rsid w:val="00FD48B5"/>
    <w:rsid w:val="00FE2711"/>
    <w:rsid w:val="00FE4481"/>
    <w:rsid w:val="00FE4D8E"/>
    <w:rsid w:val="00FE574A"/>
    <w:rsid w:val="00FE62D6"/>
    <w:rsid w:val="00FF15CF"/>
    <w:rsid w:val="00FF3B09"/>
    <w:rsid w:val="00FF56C6"/>
    <w:rsid w:val="00FF5AF5"/>
    <w:rsid w:val="00FF64EE"/>
    <w:rsid w:val="00FF796E"/>
    <w:rsid w:val="00FF7E1D"/>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223946E2-451A-41B7-8D64-6CD6478B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26C"/>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456F7"/>
    <w:pPr>
      <w:keepNext/>
      <w:keepLines/>
      <w:spacing w:before="40" w:after="0"/>
      <w:outlineLvl w:val="1"/>
    </w:pPr>
    <w:rPr>
      <w:rFonts w:ascii="Cambria" w:eastAsia="Times New Roman" w:hAnsi="Cambria" w:cs="Times New Roman"/>
      <w:b/>
      <w:bCs/>
      <w:i/>
      <w:iCs/>
      <w:sz w:val="28"/>
      <w:szCs w:val="28"/>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456F7"/>
    <w:pPr>
      <w:keepNext/>
      <w:keepLines/>
      <w:spacing w:before="40" w:after="0"/>
      <w:outlineLvl w:val="4"/>
    </w:pPr>
    <w:rPr>
      <w:rFonts w:eastAsia="Times New Roman"/>
      <w:b/>
      <w:bCs/>
      <w:i/>
      <w:iCs/>
      <w:sz w:val="26"/>
      <w:szCs w:val="26"/>
    </w:rPr>
  </w:style>
  <w:style w:type="paragraph" w:styleId="Ttulo6">
    <w:name w:val="heading 6"/>
    <w:basedOn w:val="Normal"/>
    <w:next w:val="Normal"/>
    <w:link w:val="Ttulo6Car"/>
    <w:qFormat/>
    <w:rsid w:val="00E456F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E456F7"/>
    <w:pPr>
      <w:keepNext/>
      <w:keepLines/>
      <w:spacing w:before="40" w:after="0"/>
      <w:outlineLvl w:val="6"/>
    </w:pPr>
    <w:rPr>
      <w:rFonts w:eastAsia="Times New Roman"/>
      <w:sz w:val="24"/>
      <w:szCs w:val="24"/>
    </w:rPr>
  </w:style>
  <w:style w:type="paragraph" w:styleId="Ttulo8">
    <w:name w:val="heading 8"/>
    <w:basedOn w:val="Normal"/>
    <w:next w:val="Normal"/>
    <w:link w:val="Ttulo8Car"/>
    <w:uiPriority w:val="9"/>
    <w:semiHidden/>
    <w:unhideWhenUsed/>
    <w:qFormat/>
    <w:rsid w:val="00E456F7"/>
    <w:pPr>
      <w:keepNext/>
      <w:keepLines/>
      <w:spacing w:before="40" w:after="0"/>
      <w:outlineLvl w:val="7"/>
    </w:pPr>
    <w:rPr>
      <w:rFonts w:eastAsia="Times New Roman"/>
      <w:i/>
      <w:iCs/>
      <w:sz w:val="24"/>
      <w:szCs w:val="24"/>
    </w:rPr>
  </w:style>
  <w:style w:type="paragraph" w:styleId="Ttulo9">
    <w:name w:val="heading 9"/>
    <w:basedOn w:val="Normal"/>
    <w:next w:val="Normal"/>
    <w:link w:val="Ttulo9Car"/>
    <w:uiPriority w:val="9"/>
    <w:semiHidden/>
    <w:unhideWhenUsed/>
    <w:qFormat/>
    <w:rsid w:val="00E456F7"/>
    <w:pPr>
      <w:keepNext/>
      <w:keepLines/>
      <w:spacing w:before="40" w:after="0"/>
      <w:outlineLvl w:val="8"/>
    </w:pPr>
    <w:rPr>
      <w:rFonts w:ascii="Cambria" w:eastAsia="Times New Roman"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F437E0"/>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Car Car Car,Car2 Car,Car Car1,Car31,Car2,Body Text 2,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Car Car Car,Car2 Car Car,Car Car1 Car,Car31 Car,Car2 Car1,Body Text 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A1,Formato,Sin espaciado3,Sin espaciado11,Sin espaciado21,PONAL,No Spacing Car Car Car,No Spacing Car Car,No Spacing,Sin espaciado2,Arial,TRABAJO,Cuadrícula media 21,Cuadrícula media 211,Cuadrícula media 22,Sin espaciado21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A1 Car,Formato Car,Sin espaciado3 Car,Sin espaciado11 Car,Sin espaciado21 Car,PONAL Car,No Spacing Car Car Car Car,No Spacing Car Car Car1,No Spacing Car,Sin espaciado2 Car,Arial Car,TRABAJO Car,Cuadrícula media 2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ableParagraph">
    <w:name w:val="Table Paragraph"/>
    <w:basedOn w:val="Normal"/>
    <w:uiPriority w:val="1"/>
    <w:qFormat/>
    <w:rsid w:val="004D05C8"/>
    <w:pPr>
      <w:widowControl w:val="0"/>
      <w:autoSpaceDE w:val="0"/>
      <w:autoSpaceDN w:val="0"/>
      <w:spacing w:after="0" w:line="240" w:lineRule="auto"/>
    </w:pPr>
    <w:rPr>
      <w:rFonts w:ascii="Arial MT" w:eastAsia="Arial MT" w:hAnsi="Arial MT" w:cs="Arial MT"/>
      <w:lang w:val="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p1">
    <w:name w:val="p1"/>
    <w:basedOn w:val="Normal"/>
    <w:rsid w:val="00CB14A2"/>
    <w:pPr>
      <w:spacing w:after="0" w:line="240" w:lineRule="auto"/>
    </w:pPr>
    <w:rPr>
      <w:rFonts w:ascii="Helvetica" w:eastAsiaTheme="minorEastAsia" w:hAnsi="Helvetica" w:cs="Times New Roman"/>
      <w:sz w:val="18"/>
      <w:szCs w:val="18"/>
      <w:lang w:eastAsia="es-ES"/>
    </w:rPr>
  </w:style>
  <w:style w:type="paragraph" w:customStyle="1" w:styleId="default0">
    <w:name w:val="default"/>
    <w:basedOn w:val="Normal"/>
    <w:uiPriority w:val="99"/>
    <w:semiHidden/>
    <w:rsid w:val="00CB14A2"/>
    <w:pPr>
      <w:spacing w:after="0" w:line="240" w:lineRule="auto"/>
    </w:pPr>
    <w:rPr>
      <w:rFonts w:ascii="Times New Roman" w:hAnsi="Times New Roman" w:cs="Times New Roman"/>
      <w:sz w:val="24"/>
      <w:szCs w:val="24"/>
      <w:lang w:eastAsia="es-CO"/>
    </w:rPr>
  </w:style>
  <w:style w:type="table" w:customStyle="1" w:styleId="TableNormal1">
    <w:name w:val="Table Normal1"/>
    <w:uiPriority w:val="2"/>
    <w:semiHidden/>
    <w:unhideWhenUsed/>
    <w:qFormat/>
    <w:rsid w:val="004D05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ntinuarlista2">
    <w:name w:val="List Continue 2"/>
    <w:basedOn w:val="Normal"/>
    <w:uiPriority w:val="99"/>
    <w:semiHidden/>
    <w:unhideWhenUsed/>
    <w:rsid w:val="002627C4"/>
    <w:pPr>
      <w:spacing w:after="120"/>
      <w:ind w:left="566"/>
      <w:contextualSpacing/>
    </w:pPr>
  </w:style>
  <w:style w:type="table" w:customStyle="1" w:styleId="TableNormal">
    <w:name w:val="Table Normal"/>
    <w:uiPriority w:val="2"/>
    <w:semiHidden/>
    <w:unhideWhenUsed/>
    <w:qFormat/>
    <w:rsid w:val="004A7E5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21">
    <w:name w:val="Título 21"/>
    <w:basedOn w:val="Normal"/>
    <w:next w:val="Normal"/>
    <w:uiPriority w:val="9"/>
    <w:semiHidden/>
    <w:unhideWhenUsed/>
    <w:qFormat/>
    <w:rsid w:val="00E456F7"/>
    <w:pPr>
      <w:keepNext/>
      <w:tabs>
        <w:tab w:val="num" w:pos="1440"/>
      </w:tabs>
      <w:spacing w:before="240" w:after="60" w:line="240" w:lineRule="auto"/>
      <w:ind w:left="1440" w:hanging="720"/>
      <w:outlineLvl w:val="1"/>
    </w:pPr>
    <w:rPr>
      <w:rFonts w:ascii="Cambria" w:eastAsia="Times New Roman" w:hAnsi="Cambria" w:cs="Times New Roman"/>
      <w:b/>
      <w:bCs/>
      <w:i/>
      <w:iCs/>
      <w:sz w:val="28"/>
      <w:szCs w:val="28"/>
    </w:rPr>
  </w:style>
  <w:style w:type="paragraph" w:customStyle="1" w:styleId="Ttulo51">
    <w:name w:val="Título 51"/>
    <w:basedOn w:val="Normal"/>
    <w:next w:val="Normal"/>
    <w:uiPriority w:val="9"/>
    <w:semiHidden/>
    <w:unhideWhenUsed/>
    <w:qFormat/>
    <w:rsid w:val="00E456F7"/>
    <w:pPr>
      <w:tabs>
        <w:tab w:val="num" w:pos="3600"/>
      </w:tabs>
      <w:spacing w:before="240" w:after="60" w:line="240" w:lineRule="auto"/>
      <w:ind w:left="3600" w:hanging="720"/>
      <w:outlineLvl w:val="4"/>
    </w:pPr>
    <w:rPr>
      <w:rFonts w:eastAsia="Times New Roman"/>
      <w:b/>
      <w:bCs/>
      <w:i/>
      <w:iCs/>
      <w:sz w:val="26"/>
      <w:szCs w:val="26"/>
    </w:rPr>
  </w:style>
  <w:style w:type="character" w:customStyle="1" w:styleId="Ttulo6Car">
    <w:name w:val="Título 6 Car"/>
    <w:basedOn w:val="Fuentedeprrafopredeter"/>
    <w:link w:val="Ttulo6"/>
    <w:rsid w:val="00E456F7"/>
    <w:rPr>
      <w:rFonts w:ascii="Calibri" w:eastAsia="Times New Roman" w:hAnsi="Calibri" w:cs="Times New Roman"/>
      <w:b/>
      <w:bCs/>
      <w:lang w:val="es-MX" w:eastAsia="es-MX"/>
    </w:rPr>
  </w:style>
  <w:style w:type="paragraph" w:customStyle="1" w:styleId="Ttulo71">
    <w:name w:val="Título 71"/>
    <w:basedOn w:val="Normal"/>
    <w:next w:val="Normal"/>
    <w:uiPriority w:val="9"/>
    <w:semiHidden/>
    <w:unhideWhenUsed/>
    <w:qFormat/>
    <w:rsid w:val="00E456F7"/>
    <w:pPr>
      <w:tabs>
        <w:tab w:val="num" w:pos="5040"/>
      </w:tabs>
      <w:spacing w:before="240" w:after="60" w:line="240" w:lineRule="auto"/>
      <w:ind w:left="5040" w:hanging="720"/>
      <w:outlineLvl w:val="6"/>
    </w:pPr>
    <w:rPr>
      <w:rFonts w:eastAsia="Times New Roman"/>
      <w:sz w:val="24"/>
      <w:szCs w:val="24"/>
    </w:rPr>
  </w:style>
  <w:style w:type="paragraph" w:customStyle="1" w:styleId="Ttulo81">
    <w:name w:val="Título 81"/>
    <w:basedOn w:val="Normal"/>
    <w:next w:val="Normal"/>
    <w:uiPriority w:val="9"/>
    <w:semiHidden/>
    <w:unhideWhenUsed/>
    <w:qFormat/>
    <w:rsid w:val="00E456F7"/>
    <w:pPr>
      <w:tabs>
        <w:tab w:val="num" w:pos="5760"/>
      </w:tabs>
      <w:spacing w:before="240" w:after="60" w:line="240" w:lineRule="auto"/>
      <w:ind w:left="5760" w:hanging="720"/>
      <w:outlineLvl w:val="7"/>
    </w:pPr>
    <w:rPr>
      <w:rFonts w:eastAsia="Times New Roman"/>
      <w:i/>
      <w:iCs/>
      <w:sz w:val="24"/>
      <w:szCs w:val="24"/>
    </w:rPr>
  </w:style>
  <w:style w:type="paragraph" w:customStyle="1" w:styleId="Ttulo91">
    <w:name w:val="Título 91"/>
    <w:basedOn w:val="Normal"/>
    <w:next w:val="Normal"/>
    <w:uiPriority w:val="9"/>
    <w:semiHidden/>
    <w:unhideWhenUsed/>
    <w:qFormat/>
    <w:rsid w:val="00E456F7"/>
    <w:pPr>
      <w:tabs>
        <w:tab w:val="num" w:pos="6480"/>
      </w:tabs>
      <w:spacing w:before="240" w:after="60" w:line="240" w:lineRule="auto"/>
      <w:ind w:left="6480" w:hanging="720"/>
      <w:outlineLvl w:val="8"/>
    </w:pPr>
    <w:rPr>
      <w:rFonts w:ascii="Cambria" w:eastAsia="Times New Roman" w:hAnsi="Cambria" w:cs="Times New Roman"/>
    </w:rPr>
  </w:style>
  <w:style w:type="numbering" w:customStyle="1" w:styleId="Sinlista1">
    <w:name w:val="Sin lista1"/>
    <w:next w:val="Sinlista"/>
    <w:uiPriority w:val="99"/>
    <w:semiHidden/>
    <w:unhideWhenUsed/>
    <w:rsid w:val="00E456F7"/>
  </w:style>
  <w:style w:type="paragraph" w:customStyle="1" w:styleId="TextoTextos">
    <w:name w:val="Texto (Textos)"/>
    <w:basedOn w:val="Normal"/>
    <w:uiPriority w:val="99"/>
    <w:rsid w:val="00E456F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concuadrcula1">
    <w:name w:val="Tabla con cuadrícula1"/>
    <w:basedOn w:val="Tablanormal"/>
    <w:next w:val="Tablaconcuadrcula"/>
    <w:uiPriority w:val="39"/>
    <w:rsid w:val="00E456F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456F7"/>
    <w:rPr>
      <w:color w:val="605E5C"/>
      <w:shd w:val="clear" w:color="auto" w:fill="E1DFDD"/>
    </w:rPr>
  </w:style>
  <w:style w:type="character" w:customStyle="1" w:styleId="ui-provider">
    <w:name w:val="ui-provider"/>
    <w:basedOn w:val="Fuentedeprrafopredeter"/>
    <w:rsid w:val="00E456F7"/>
  </w:style>
  <w:style w:type="character" w:customStyle="1" w:styleId="FontStyle44">
    <w:name w:val="Font Style44"/>
    <w:uiPriority w:val="99"/>
    <w:rsid w:val="00E456F7"/>
    <w:rPr>
      <w:rFonts w:ascii="Arial" w:hAnsi="Arial" w:cs="Arial"/>
      <w:color w:val="000000"/>
      <w:sz w:val="18"/>
      <w:szCs w:val="18"/>
    </w:rPr>
  </w:style>
  <w:style w:type="character" w:styleId="Hipervnculovisitado">
    <w:name w:val="FollowedHyperlink"/>
    <w:rsid w:val="00E456F7"/>
    <w:rPr>
      <w:color w:val="954F72"/>
      <w:u w:val="single"/>
    </w:rPr>
  </w:style>
  <w:style w:type="table" w:styleId="Tablanormal4">
    <w:name w:val="Plain Table 4"/>
    <w:basedOn w:val="Tablanormal"/>
    <w:uiPriority w:val="44"/>
    <w:rsid w:val="00E456F7"/>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demensaje">
    <w:name w:val="Message Header"/>
    <w:basedOn w:val="Normal"/>
    <w:link w:val="EncabezadodemensajeCar"/>
    <w:rsid w:val="00E456F7"/>
    <w:pPr>
      <w:pBdr>
        <w:top w:val="single" w:sz="6" w:space="0" w:color="000000"/>
        <w:left w:val="single" w:sz="6" w:space="0" w:color="000000"/>
        <w:bottom w:val="single" w:sz="6" w:space="0" w:color="000000"/>
        <w:right w:val="single" w:sz="6" w:space="0" w:color="000000"/>
      </w:pBdr>
      <w:suppressAutoHyphens/>
      <w:autoSpaceDN w:val="0"/>
      <w:spacing w:after="0" w:line="240" w:lineRule="auto"/>
      <w:ind w:left="1134" w:hanging="1134"/>
      <w:textAlignment w:val="baseline"/>
    </w:pPr>
    <w:rPr>
      <w:rFonts w:ascii="Arial" w:eastAsia="Times New Roman" w:hAnsi="Arial" w:cs="Times New Roman"/>
      <w:sz w:val="24"/>
      <w:szCs w:val="24"/>
      <w:lang w:val="es-MX" w:eastAsia="es-MX"/>
    </w:rPr>
  </w:style>
  <w:style w:type="character" w:customStyle="1" w:styleId="EncabezadodemensajeCar">
    <w:name w:val="Encabezado de mensaje Car"/>
    <w:basedOn w:val="Fuentedeprrafopredeter"/>
    <w:link w:val="Encabezadodemensaje"/>
    <w:rsid w:val="00E456F7"/>
    <w:rPr>
      <w:rFonts w:ascii="Arial" w:eastAsia="Times New Roman" w:hAnsi="Arial" w:cs="Times New Roman"/>
      <w:sz w:val="24"/>
      <w:szCs w:val="24"/>
      <w:lang w:val="es-MX" w:eastAsia="es-MX"/>
    </w:rPr>
  </w:style>
  <w:style w:type="character" w:customStyle="1" w:styleId="Ttulo2Car">
    <w:name w:val="Título 2 Car"/>
    <w:basedOn w:val="Fuentedeprrafopredeter"/>
    <w:link w:val="Ttulo2"/>
    <w:uiPriority w:val="9"/>
    <w:semiHidden/>
    <w:rsid w:val="00E456F7"/>
    <w:rPr>
      <w:rFonts w:ascii="Cambria" w:eastAsia="Times New Roman" w:hAnsi="Cambria" w:cs="Times New Roman"/>
      <w:b/>
      <w:bCs/>
      <w:i/>
      <w:iCs/>
      <w:sz w:val="28"/>
      <w:szCs w:val="28"/>
    </w:rPr>
  </w:style>
  <w:style w:type="character" w:customStyle="1" w:styleId="Ttulo5Car">
    <w:name w:val="Título 5 Car"/>
    <w:basedOn w:val="Fuentedeprrafopredeter"/>
    <w:link w:val="Ttulo5"/>
    <w:uiPriority w:val="9"/>
    <w:semiHidden/>
    <w:rsid w:val="00E456F7"/>
    <w:rPr>
      <w:rFonts w:eastAsia="Times New Roman"/>
      <w:b/>
      <w:bCs/>
      <w:i/>
      <w:iCs/>
      <w:sz w:val="26"/>
      <w:szCs w:val="26"/>
    </w:rPr>
  </w:style>
  <w:style w:type="character" w:customStyle="1" w:styleId="Ttulo7Car">
    <w:name w:val="Título 7 Car"/>
    <w:basedOn w:val="Fuentedeprrafopredeter"/>
    <w:link w:val="Ttulo7"/>
    <w:uiPriority w:val="9"/>
    <w:semiHidden/>
    <w:rsid w:val="00E456F7"/>
    <w:rPr>
      <w:rFonts w:eastAsia="Times New Roman"/>
      <w:sz w:val="24"/>
      <w:szCs w:val="24"/>
    </w:rPr>
  </w:style>
  <w:style w:type="character" w:customStyle="1" w:styleId="Ttulo8Car">
    <w:name w:val="Título 8 Car"/>
    <w:basedOn w:val="Fuentedeprrafopredeter"/>
    <w:link w:val="Ttulo8"/>
    <w:uiPriority w:val="9"/>
    <w:semiHidden/>
    <w:rsid w:val="00E456F7"/>
    <w:rPr>
      <w:rFonts w:eastAsia="Times New Roman"/>
      <w:i/>
      <w:iCs/>
      <w:sz w:val="24"/>
      <w:szCs w:val="24"/>
    </w:rPr>
  </w:style>
  <w:style w:type="character" w:customStyle="1" w:styleId="Ttulo9Car">
    <w:name w:val="Título 9 Car"/>
    <w:basedOn w:val="Fuentedeprrafopredeter"/>
    <w:link w:val="Ttulo9"/>
    <w:uiPriority w:val="9"/>
    <w:semiHidden/>
    <w:rsid w:val="00E456F7"/>
    <w:rPr>
      <w:rFonts w:ascii="Cambria" w:eastAsia="Times New Roman" w:hAnsi="Cambria" w:cs="Times New Roman"/>
    </w:rPr>
  </w:style>
  <w:style w:type="paragraph" w:customStyle="1" w:styleId="isselectedend">
    <w:name w:val="isselectedend"/>
    <w:basedOn w:val="Normal"/>
    <w:rsid w:val="00E456F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1">
    <w:name w:val="Título 2 Car1"/>
    <w:basedOn w:val="Fuentedeprrafopredeter"/>
    <w:uiPriority w:val="9"/>
    <w:semiHidden/>
    <w:rsid w:val="00E456F7"/>
    <w:rPr>
      <w:rFonts w:asciiTheme="majorHAnsi" w:eastAsiaTheme="majorEastAsia" w:hAnsiTheme="majorHAnsi" w:cstheme="majorBidi"/>
      <w:color w:val="2E74B5" w:themeColor="accent1" w:themeShade="BF"/>
      <w:sz w:val="26"/>
      <w:szCs w:val="26"/>
    </w:rPr>
  </w:style>
  <w:style w:type="character" w:customStyle="1" w:styleId="Ttulo5Car1">
    <w:name w:val="Título 5 Car1"/>
    <w:basedOn w:val="Fuentedeprrafopredeter"/>
    <w:uiPriority w:val="9"/>
    <w:semiHidden/>
    <w:rsid w:val="00E456F7"/>
    <w:rPr>
      <w:rFonts w:asciiTheme="majorHAnsi" w:eastAsiaTheme="majorEastAsia" w:hAnsiTheme="majorHAnsi" w:cstheme="majorBidi"/>
      <w:color w:val="2E74B5" w:themeColor="accent1" w:themeShade="BF"/>
    </w:rPr>
  </w:style>
  <w:style w:type="character" w:customStyle="1" w:styleId="Ttulo7Car1">
    <w:name w:val="Título 7 Car1"/>
    <w:basedOn w:val="Fuentedeprrafopredeter"/>
    <w:uiPriority w:val="9"/>
    <w:semiHidden/>
    <w:rsid w:val="00E456F7"/>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E456F7"/>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E456F7"/>
    <w:rPr>
      <w:rFonts w:asciiTheme="majorHAnsi" w:eastAsiaTheme="majorEastAsia" w:hAnsiTheme="majorHAnsi" w:cstheme="majorBidi"/>
      <w:i/>
      <w:iCs/>
      <w:color w:val="272727" w:themeColor="text1" w:themeTint="D8"/>
      <w:sz w:val="21"/>
      <w:szCs w:val="21"/>
    </w:rPr>
  </w:style>
  <w:style w:type="table" w:customStyle="1" w:styleId="Tablaconcuadrcula2">
    <w:name w:val="Tabla con cuadrícula2"/>
    <w:basedOn w:val="Tablanormal"/>
    <w:next w:val="Tablaconcuadrcula"/>
    <w:uiPriority w:val="39"/>
    <w:qFormat/>
    <w:rsid w:val="00BC4FD2"/>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643">
      <w:bodyDiv w:val="1"/>
      <w:marLeft w:val="0"/>
      <w:marRight w:val="0"/>
      <w:marTop w:val="0"/>
      <w:marBottom w:val="0"/>
      <w:divBdr>
        <w:top w:val="none" w:sz="0" w:space="0" w:color="auto"/>
        <w:left w:val="none" w:sz="0" w:space="0" w:color="auto"/>
        <w:bottom w:val="none" w:sz="0" w:space="0" w:color="auto"/>
        <w:right w:val="none" w:sz="0" w:space="0" w:color="auto"/>
      </w:divBdr>
      <w:divsChild>
        <w:div w:id="974870938">
          <w:marLeft w:val="75"/>
          <w:marRight w:val="75"/>
          <w:marTop w:val="0"/>
          <w:marBottom w:val="0"/>
          <w:divBdr>
            <w:top w:val="none" w:sz="0" w:space="0" w:color="auto"/>
            <w:left w:val="none" w:sz="0" w:space="0" w:color="auto"/>
            <w:bottom w:val="none" w:sz="0" w:space="0" w:color="auto"/>
            <w:right w:val="none" w:sz="0" w:space="0" w:color="auto"/>
          </w:divBdr>
        </w:div>
      </w:divsChild>
    </w:div>
    <w:div w:id="83653283">
      <w:bodyDiv w:val="1"/>
      <w:marLeft w:val="0"/>
      <w:marRight w:val="0"/>
      <w:marTop w:val="0"/>
      <w:marBottom w:val="0"/>
      <w:divBdr>
        <w:top w:val="none" w:sz="0" w:space="0" w:color="auto"/>
        <w:left w:val="none" w:sz="0" w:space="0" w:color="auto"/>
        <w:bottom w:val="none" w:sz="0" w:space="0" w:color="auto"/>
        <w:right w:val="none" w:sz="0" w:space="0" w:color="auto"/>
      </w:divBdr>
      <w:divsChild>
        <w:div w:id="37952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7499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77669455">
      <w:bodyDiv w:val="1"/>
      <w:marLeft w:val="0"/>
      <w:marRight w:val="0"/>
      <w:marTop w:val="0"/>
      <w:marBottom w:val="0"/>
      <w:divBdr>
        <w:top w:val="none" w:sz="0" w:space="0" w:color="auto"/>
        <w:left w:val="none" w:sz="0" w:space="0" w:color="auto"/>
        <w:bottom w:val="none" w:sz="0" w:space="0" w:color="auto"/>
        <w:right w:val="none" w:sz="0" w:space="0" w:color="auto"/>
      </w:divBdr>
    </w:div>
    <w:div w:id="402338418">
      <w:bodyDiv w:val="1"/>
      <w:marLeft w:val="0"/>
      <w:marRight w:val="0"/>
      <w:marTop w:val="0"/>
      <w:marBottom w:val="0"/>
      <w:divBdr>
        <w:top w:val="none" w:sz="0" w:space="0" w:color="auto"/>
        <w:left w:val="none" w:sz="0" w:space="0" w:color="auto"/>
        <w:bottom w:val="none" w:sz="0" w:space="0" w:color="auto"/>
        <w:right w:val="none" w:sz="0" w:space="0" w:color="auto"/>
      </w:divBdr>
      <w:divsChild>
        <w:div w:id="851141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5487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9627634">
      <w:bodyDiv w:val="1"/>
      <w:marLeft w:val="0"/>
      <w:marRight w:val="0"/>
      <w:marTop w:val="0"/>
      <w:marBottom w:val="0"/>
      <w:divBdr>
        <w:top w:val="none" w:sz="0" w:space="0" w:color="auto"/>
        <w:left w:val="none" w:sz="0" w:space="0" w:color="auto"/>
        <w:bottom w:val="none" w:sz="0" w:space="0" w:color="auto"/>
        <w:right w:val="none" w:sz="0" w:space="0" w:color="auto"/>
      </w:divBdr>
    </w:div>
    <w:div w:id="771901735">
      <w:bodyDiv w:val="1"/>
      <w:marLeft w:val="0"/>
      <w:marRight w:val="0"/>
      <w:marTop w:val="0"/>
      <w:marBottom w:val="0"/>
      <w:divBdr>
        <w:top w:val="none" w:sz="0" w:space="0" w:color="auto"/>
        <w:left w:val="none" w:sz="0" w:space="0" w:color="auto"/>
        <w:bottom w:val="none" w:sz="0" w:space="0" w:color="auto"/>
        <w:right w:val="none" w:sz="0" w:space="0" w:color="auto"/>
      </w:divBdr>
    </w:div>
    <w:div w:id="89289266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246673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14536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5321839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6997627">
      <w:bodyDiv w:val="1"/>
      <w:marLeft w:val="0"/>
      <w:marRight w:val="0"/>
      <w:marTop w:val="0"/>
      <w:marBottom w:val="0"/>
      <w:divBdr>
        <w:top w:val="none" w:sz="0" w:space="0" w:color="auto"/>
        <w:left w:val="none" w:sz="0" w:space="0" w:color="auto"/>
        <w:bottom w:val="none" w:sz="0" w:space="0" w:color="auto"/>
        <w:right w:val="none" w:sz="0" w:space="0" w:color="auto"/>
      </w:divBdr>
      <w:divsChild>
        <w:div w:id="83427754">
          <w:marLeft w:val="0"/>
          <w:marRight w:val="0"/>
          <w:marTop w:val="0"/>
          <w:marBottom w:val="0"/>
          <w:divBdr>
            <w:top w:val="none" w:sz="0" w:space="0" w:color="auto"/>
            <w:left w:val="none" w:sz="0" w:space="0" w:color="auto"/>
            <w:bottom w:val="none" w:sz="0" w:space="0" w:color="auto"/>
            <w:right w:val="none" w:sz="0" w:space="0" w:color="auto"/>
          </w:divBdr>
        </w:div>
      </w:divsChild>
    </w:div>
    <w:div w:id="1874221661">
      <w:bodyDiv w:val="1"/>
      <w:marLeft w:val="0"/>
      <w:marRight w:val="0"/>
      <w:marTop w:val="0"/>
      <w:marBottom w:val="0"/>
      <w:divBdr>
        <w:top w:val="none" w:sz="0" w:space="0" w:color="auto"/>
        <w:left w:val="none" w:sz="0" w:space="0" w:color="auto"/>
        <w:bottom w:val="none" w:sz="0" w:space="0" w:color="auto"/>
        <w:right w:val="none" w:sz="0" w:space="0" w:color="auto"/>
      </w:divBdr>
      <w:divsChild>
        <w:div w:id="1789087555">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0833822">
      <w:bodyDiv w:val="1"/>
      <w:marLeft w:val="0"/>
      <w:marRight w:val="0"/>
      <w:marTop w:val="0"/>
      <w:marBottom w:val="0"/>
      <w:divBdr>
        <w:top w:val="none" w:sz="0" w:space="0" w:color="auto"/>
        <w:left w:val="none" w:sz="0" w:space="0" w:color="auto"/>
        <w:bottom w:val="none" w:sz="0" w:space="0" w:color="auto"/>
        <w:right w:val="none" w:sz="0" w:space="0" w:color="auto"/>
      </w:divBdr>
    </w:div>
    <w:div w:id="2120947905">
      <w:bodyDiv w:val="1"/>
      <w:marLeft w:val="0"/>
      <w:marRight w:val="0"/>
      <w:marTop w:val="0"/>
      <w:marBottom w:val="0"/>
      <w:divBdr>
        <w:top w:val="none" w:sz="0" w:space="0" w:color="auto"/>
        <w:left w:val="none" w:sz="0" w:space="0" w:color="auto"/>
        <w:bottom w:val="none" w:sz="0" w:space="0" w:color="auto"/>
        <w:right w:val="none" w:sz="0" w:space="0" w:color="auto"/>
      </w:divBdr>
      <w:divsChild>
        <w:div w:id="845751091">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3BE037AA6D4B968CD3FE5D344469E8"/>
        <w:category>
          <w:name w:val="General"/>
          <w:gallery w:val="placeholder"/>
        </w:category>
        <w:types>
          <w:type w:val="bbPlcHdr"/>
        </w:types>
        <w:behaviors>
          <w:behavior w:val="content"/>
        </w:behaviors>
        <w:guid w:val="{83AF36A4-218C-4009-89B2-8C8E5D36DA37}"/>
      </w:docPartPr>
      <w:docPartBody>
        <w:p w:rsidR="00277806" w:rsidRDefault="001401CF" w:rsidP="001401CF">
          <w:pPr>
            <w:pStyle w:val="533BE037AA6D4B968CD3FE5D344469E8"/>
          </w:pPr>
          <w:r w:rsidRPr="00816EB3">
            <w:rPr>
              <w:rStyle w:val="Textodelmarcadordeposicin"/>
              <w:rFonts w:ascii="Arial" w:eastAsiaTheme="minorHAnsi" w:hAnsi="Arial" w:cs="Arial"/>
              <w:color w:val="FF8F8F"/>
            </w:rPr>
            <w:t>Diligenciar el nombre completo del proponente</w:t>
          </w:r>
        </w:p>
      </w:docPartBody>
    </w:docPart>
    <w:docPart>
      <w:docPartPr>
        <w:name w:val="DBC6F759FFC5439B8E6B695C23FA7D24"/>
        <w:category>
          <w:name w:val="General"/>
          <w:gallery w:val="placeholder"/>
        </w:category>
        <w:types>
          <w:type w:val="bbPlcHdr"/>
        </w:types>
        <w:behaviors>
          <w:behavior w:val="content"/>
        </w:behaviors>
        <w:guid w:val="{6C6DF176-A28A-4D7E-977E-CE965EF9114A}"/>
      </w:docPartPr>
      <w:docPartBody>
        <w:p w:rsidR="00277806" w:rsidRDefault="001401CF" w:rsidP="001401CF">
          <w:pPr>
            <w:pStyle w:val="DBC6F759FFC5439B8E6B695C23FA7D24"/>
          </w:pPr>
          <w:r w:rsidRPr="00816EB3">
            <w:rPr>
              <w:rStyle w:val="Textodelmarcadordeposicin"/>
              <w:rFonts w:ascii="Arial" w:eastAsiaTheme="minorHAnsi" w:hAnsi="Arial" w:cs="Arial"/>
              <w:color w:val="FF8F8F"/>
            </w:rPr>
            <w:t>Diligenciar la identificación del proponente</w:t>
          </w:r>
        </w:p>
      </w:docPartBody>
    </w:docPart>
    <w:docPart>
      <w:docPartPr>
        <w:name w:val="55615DA8554D418BAB1CBF63605B0C48"/>
        <w:category>
          <w:name w:val="General"/>
          <w:gallery w:val="placeholder"/>
        </w:category>
        <w:types>
          <w:type w:val="bbPlcHdr"/>
        </w:types>
        <w:behaviors>
          <w:behavior w:val="content"/>
        </w:behaviors>
        <w:guid w:val="{281D2DB8-D851-43D8-A870-B2F9F559DA6E}"/>
      </w:docPartPr>
      <w:docPartBody>
        <w:p w:rsidR="00277806" w:rsidRDefault="001401CF" w:rsidP="001401CF">
          <w:pPr>
            <w:pStyle w:val="55615DA8554D418BAB1CBF63605B0C48"/>
          </w:pPr>
          <w:r w:rsidRPr="00816EB3">
            <w:rPr>
              <w:rStyle w:val="Textodelmarcadordeposicin"/>
              <w:rFonts w:ascii="Arial" w:eastAsiaTheme="minorHAnsi" w:hAnsi="Arial" w:cs="Arial"/>
              <w:color w:val="FF8F8F"/>
            </w:rPr>
            <w:t>Diligenciar el nombre completo del representante legal</w:t>
          </w:r>
        </w:p>
      </w:docPartBody>
    </w:docPart>
    <w:docPart>
      <w:docPartPr>
        <w:name w:val="7B7E27E39D6F4FD3903F3A6B46D70458"/>
        <w:category>
          <w:name w:val="General"/>
          <w:gallery w:val="placeholder"/>
        </w:category>
        <w:types>
          <w:type w:val="bbPlcHdr"/>
        </w:types>
        <w:behaviors>
          <w:behavior w:val="content"/>
        </w:behaviors>
        <w:guid w:val="{70F470DC-2FCA-4245-9A1E-B32091A6241C}"/>
      </w:docPartPr>
      <w:docPartBody>
        <w:p w:rsidR="00277806" w:rsidRDefault="001401CF" w:rsidP="001401CF">
          <w:pPr>
            <w:pStyle w:val="7B7E27E39D6F4FD3903F3A6B46D70458"/>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Helvetica">
    <w:panose1 w:val="020B0604020202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CF"/>
    <w:rsid w:val="001401CF"/>
    <w:rsid w:val="00172BD9"/>
    <w:rsid w:val="00277806"/>
    <w:rsid w:val="006420AB"/>
    <w:rsid w:val="009A0548"/>
    <w:rsid w:val="00C32FCE"/>
    <w:rsid w:val="00E32B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401CF"/>
    <w:rPr>
      <w:color w:val="808080"/>
    </w:rPr>
  </w:style>
  <w:style w:type="paragraph" w:customStyle="1" w:styleId="533BE037AA6D4B968CD3FE5D344469E8">
    <w:name w:val="533BE037AA6D4B968CD3FE5D344469E8"/>
    <w:rsid w:val="001401CF"/>
  </w:style>
  <w:style w:type="paragraph" w:customStyle="1" w:styleId="DBC6F759FFC5439B8E6B695C23FA7D24">
    <w:name w:val="DBC6F759FFC5439B8E6B695C23FA7D24"/>
    <w:rsid w:val="001401CF"/>
  </w:style>
  <w:style w:type="paragraph" w:customStyle="1" w:styleId="55615DA8554D418BAB1CBF63605B0C48">
    <w:name w:val="55615DA8554D418BAB1CBF63605B0C48"/>
    <w:rsid w:val="001401CF"/>
  </w:style>
  <w:style w:type="paragraph" w:customStyle="1" w:styleId="7B7E27E39D6F4FD3903F3A6B46D70458">
    <w:name w:val="7B7E27E39D6F4FD3903F3A6B46D70458"/>
    <w:rsid w:val="00140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cdafebff-3962-4ca5-8e91-de22f58de41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4CF2AB899DF54D929A0204969598F5" ma:contentTypeVersion="16" ma:contentTypeDescription="Create a new document." ma:contentTypeScope="" ma:versionID="7e122de2e8a84aa2a7adc6c23fe8fa8a">
  <xsd:schema xmlns:xsd="http://www.w3.org/2001/XMLSchema" xmlns:xs="http://www.w3.org/2001/XMLSchema" xmlns:p="http://schemas.microsoft.com/office/2006/metadata/properties" xmlns:ns3="cdafebff-3962-4ca5-8e91-de22f58de416" xmlns:ns4="6df791a7-271d-4372-a6e0-7f0687d6db9d" targetNamespace="http://schemas.microsoft.com/office/2006/metadata/properties" ma:root="true" ma:fieldsID="0f7bce0002883d1e9574bc8bfcb80ab6" ns3:_="" ns4:_="">
    <xsd:import namespace="cdafebff-3962-4ca5-8e91-de22f58de416"/>
    <xsd:import namespace="6df791a7-271d-4372-a6e0-7f0687d6db9d"/>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afebff-3962-4ca5-8e91-de22f58de41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f791a7-271d-4372-a6e0-7f0687d6db9d"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CC4D28-F9EB-4188-AB67-69472C84CF67}">
  <ds:schemaRefs>
    <ds:schemaRef ds:uri="http://schemas.openxmlformats.org/officeDocument/2006/bibliography"/>
  </ds:schemaRefs>
</ds:datastoreItem>
</file>

<file path=customXml/itemProps2.xml><?xml version="1.0" encoding="utf-8"?>
<ds:datastoreItem xmlns:ds="http://schemas.openxmlformats.org/officeDocument/2006/customXml" ds:itemID="{520988DE-3835-4F0C-AF84-7897372BEBB6}">
  <ds:schemaRefs>
    <ds:schemaRef ds:uri="http://schemas.microsoft.com/office/2006/metadata/properties"/>
    <ds:schemaRef ds:uri="http://schemas.microsoft.com/office/infopath/2007/PartnerControls"/>
    <ds:schemaRef ds:uri="cdafebff-3962-4ca5-8e91-de22f58de416"/>
  </ds:schemaRefs>
</ds:datastoreItem>
</file>

<file path=customXml/itemProps3.xml><?xml version="1.0" encoding="utf-8"?>
<ds:datastoreItem xmlns:ds="http://schemas.openxmlformats.org/officeDocument/2006/customXml" ds:itemID="{571816DE-D6DA-4929-9DBC-D77578AD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afebff-3962-4ca5-8e91-de22f58de416"/>
    <ds:schemaRef ds:uri="6df791a7-271d-4372-a6e0-7f0687d6db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FD8F50-7FC3-4ABB-8FE5-035B3C8B1A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1745</Words>
  <Characters>9600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11323</CharactersWithSpaces>
  <SharedDoc>false</SharedDoc>
  <HLinks>
    <vt:vector size="24" baseType="variant">
      <vt:variant>
        <vt:i4>6029407</vt:i4>
      </vt:variant>
      <vt:variant>
        <vt:i4>9</vt:i4>
      </vt:variant>
      <vt:variant>
        <vt:i4>0</vt:i4>
      </vt:variant>
      <vt:variant>
        <vt:i4>5</vt:i4>
      </vt:variant>
      <vt:variant>
        <vt:lpwstr>http://www.colombiacompra.gov.co/</vt:lpwstr>
      </vt:variant>
      <vt:variant>
        <vt:lpwstr/>
      </vt:variant>
      <vt:variant>
        <vt:i4>3801144</vt:i4>
      </vt:variant>
      <vt:variant>
        <vt:i4>6</vt:i4>
      </vt:variant>
      <vt:variant>
        <vt:i4>0</vt:i4>
      </vt:variant>
      <vt:variant>
        <vt:i4>5</vt:i4>
      </vt:variant>
      <vt:variant>
        <vt:lpwstr>https://app.powerbi.com/view?r=eyJrIjoiOTk0MWM1MjMtYzhkOS00NDUwLThmOTEtMmRmMTQxNTEyYTczIiwidCI6IjdiMDkwNDFlLTI0NTEtNDlkMC04Y2IxLTc5ZDVlM2Q4YzFiZSIsImMiOjR9</vt:lpwstr>
      </vt:variant>
      <vt:variant>
        <vt:lpwstr/>
      </vt:variant>
      <vt:variant>
        <vt:i4>3801144</vt:i4>
      </vt:variant>
      <vt:variant>
        <vt:i4>3</vt:i4>
      </vt:variant>
      <vt:variant>
        <vt:i4>0</vt:i4>
      </vt:variant>
      <vt:variant>
        <vt:i4>5</vt:i4>
      </vt:variant>
      <vt:variant>
        <vt:lpwstr>https://app.powerbi.com/view?r=eyJrIjoiOTk0MWM1MjMtYzhkOS00NDUwLThmOTEtMmRmMTQxNTEyYTczIiwidCI6IjdiMDkwNDFlLTI0NTEtNDlkMC04Y2IxLTc5ZDVlM2Q4YzFiZSIsImMiOjR9</vt:lpwstr>
      </vt:variant>
      <vt:variant>
        <vt:lpwstr/>
      </vt:variant>
      <vt:variant>
        <vt:i4>7340053</vt:i4>
      </vt:variant>
      <vt:variant>
        <vt:i4>0</vt:i4>
      </vt:variant>
      <vt:variant>
        <vt:i4>0</vt:i4>
      </vt:variant>
      <vt:variant>
        <vt:i4>5</vt:i4>
      </vt:variant>
      <vt:variant>
        <vt:lpwstr>mailto:javier.acosta8697@correo.policia.gov.co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JEFERSSON DAVID PUENTES HERNANDEZ</cp:lastModifiedBy>
  <cp:revision>84</cp:revision>
  <cp:lastPrinted>2022-02-21T16:53:00Z</cp:lastPrinted>
  <dcterms:created xsi:type="dcterms:W3CDTF">2026-08-21T14:52:00Z</dcterms:created>
  <dcterms:modified xsi:type="dcterms:W3CDTF">2026-09-11T15:06:00Z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0x010100254CF2AB899DF54D929A0204969598F5</vt:lpwstr>
  </property>
</Properties>
</file>