
<file path=[Content_Types].xml><?xml version="1.0" encoding="utf-8"?>
<Types xmlns="http://schemas.openxmlformats.org/package/2006/content-types">
  <Default Extension="emf" ContentType="image/x-emf"/>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Times New Roman" w:eastAsia="Times New Roman" w:hAnsi="Times New Roman" w:cs="Times New Roman"/>
          <w:color w:val="auto"/>
          <w:sz w:val="20"/>
          <w:szCs w:val="20"/>
          <w:lang w:val="es-MX" w:eastAsia="es-ES"/>
        </w:rPr>
        <w:id w:val="-710643639"/>
        <w:docPartObj>
          <w:docPartGallery w:val="Table of Contents"/>
          <w:docPartUnique/>
        </w:docPartObj>
      </w:sdtPr>
      <w:sdtEndPr>
        <w:rPr>
          <w:b/>
          <w:bCs/>
        </w:rPr>
      </w:sdtEndPr>
      <w:sdtContent>
        <w:p w14:paraId="6EB0A533" w14:textId="47001FDB" w:rsidR="008202A3" w:rsidRPr="004C015C" w:rsidRDefault="008202A3">
          <w:pPr>
            <w:pStyle w:val="TtuloTDC"/>
            <w:rPr>
              <w:lang w:val="es-419"/>
            </w:rPr>
          </w:pPr>
          <w:r>
            <w:rPr>
              <w:lang w:val="es-MX"/>
            </w:rPr>
            <w:t>Contenido</w:t>
          </w:r>
        </w:p>
        <w:p w14:paraId="0BE51782" w14:textId="36F73637" w:rsidR="00220A0E" w:rsidRDefault="008202A3">
          <w:pPr>
            <w:pStyle w:val="TDC1"/>
            <w:tabs>
              <w:tab w:val="left" w:pos="440"/>
              <w:tab w:val="right" w:leader="dot" w:pos="8828"/>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29506241" w:history="1">
            <w:r w:rsidR="00220A0E" w:rsidRPr="007038E8">
              <w:rPr>
                <w:rStyle w:val="Hipervnculo"/>
                <w:rFonts w:eastAsia="Arial" w:cs="Arial"/>
                <w:b/>
                <w:bCs/>
                <w:noProof/>
              </w:rPr>
              <w:t>1.</w:t>
            </w:r>
            <w:r w:rsidR="00220A0E">
              <w:rPr>
                <w:rFonts w:cstheme="minorBidi"/>
                <w:noProof/>
                <w:kern w:val="2"/>
                <w:sz w:val="24"/>
                <w:szCs w:val="24"/>
                <w14:ligatures w14:val="standardContextual"/>
              </w:rPr>
              <w:tab/>
            </w:r>
            <w:r w:rsidR="00220A0E" w:rsidRPr="007038E8">
              <w:rPr>
                <w:rStyle w:val="Hipervnculo"/>
                <w:b/>
                <w:bCs/>
                <w:noProof/>
              </w:rPr>
              <w:t>Introducción</w:t>
            </w:r>
            <w:r w:rsidR="00220A0E">
              <w:rPr>
                <w:noProof/>
                <w:webHidden/>
              </w:rPr>
              <w:tab/>
            </w:r>
            <w:r w:rsidR="00220A0E">
              <w:rPr>
                <w:noProof/>
                <w:webHidden/>
              </w:rPr>
              <w:fldChar w:fldCharType="begin"/>
            </w:r>
            <w:r w:rsidR="00220A0E">
              <w:rPr>
                <w:noProof/>
                <w:webHidden/>
              </w:rPr>
              <w:instrText xml:space="preserve"> PAGEREF _Toc229506241 \h </w:instrText>
            </w:r>
            <w:r w:rsidR="00220A0E">
              <w:rPr>
                <w:noProof/>
                <w:webHidden/>
              </w:rPr>
            </w:r>
            <w:r w:rsidR="00220A0E">
              <w:rPr>
                <w:noProof/>
                <w:webHidden/>
              </w:rPr>
              <w:fldChar w:fldCharType="separate"/>
            </w:r>
            <w:r w:rsidR="00220A0E">
              <w:rPr>
                <w:noProof/>
                <w:webHidden/>
              </w:rPr>
              <w:t>3</w:t>
            </w:r>
            <w:r w:rsidR="00220A0E">
              <w:rPr>
                <w:noProof/>
                <w:webHidden/>
              </w:rPr>
              <w:fldChar w:fldCharType="end"/>
            </w:r>
          </w:hyperlink>
        </w:p>
        <w:p w14:paraId="6EC39EC1" w14:textId="070658AC" w:rsidR="00220A0E" w:rsidRDefault="00220A0E">
          <w:pPr>
            <w:pStyle w:val="TDC1"/>
            <w:tabs>
              <w:tab w:val="left" w:pos="440"/>
              <w:tab w:val="right" w:leader="dot" w:pos="8828"/>
            </w:tabs>
            <w:rPr>
              <w:rFonts w:cstheme="minorBidi"/>
              <w:noProof/>
              <w:kern w:val="2"/>
              <w:sz w:val="24"/>
              <w:szCs w:val="24"/>
              <w14:ligatures w14:val="standardContextual"/>
            </w:rPr>
          </w:pPr>
          <w:hyperlink w:anchor="_Toc229506242" w:history="1">
            <w:r w:rsidRPr="007038E8">
              <w:rPr>
                <w:rStyle w:val="Hipervnculo"/>
                <w:rFonts w:eastAsia="Arial" w:cs="Arial"/>
                <w:b/>
                <w:bCs/>
                <w:noProof/>
              </w:rPr>
              <w:t>2.</w:t>
            </w:r>
            <w:r>
              <w:rPr>
                <w:rFonts w:cstheme="minorBidi"/>
                <w:noProof/>
                <w:kern w:val="2"/>
                <w:sz w:val="24"/>
                <w:szCs w:val="24"/>
                <w14:ligatures w14:val="standardContextual"/>
              </w:rPr>
              <w:tab/>
            </w:r>
            <w:r w:rsidRPr="007038E8">
              <w:rPr>
                <w:rStyle w:val="Hipervnculo"/>
                <w:b/>
                <w:bCs/>
                <w:noProof/>
              </w:rPr>
              <w:t>Descripción De La Necesidad</w:t>
            </w:r>
            <w:r>
              <w:rPr>
                <w:noProof/>
                <w:webHidden/>
              </w:rPr>
              <w:tab/>
            </w:r>
            <w:r>
              <w:rPr>
                <w:noProof/>
                <w:webHidden/>
              </w:rPr>
              <w:fldChar w:fldCharType="begin"/>
            </w:r>
            <w:r>
              <w:rPr>
                <w:noProof/>
                <w:webHidden/>
              </w:rPr>
              <w:instrText xml:space="preserve"> PAGEREF _Toc229506242 \h </w:instrText>
            </w:r>
            <w:r>
              <w:rPr>
                <w:noProof/>
                <w:webHidden/>
              </w:rPr>
            </w:r>
            <w:r>
              <w:rPr>
                <w:noProof/>
                <w:webHidden/>
              </w:rPr>
              <w:fldChar w:fldCharType="separate"/>
            </w:r>
            <w:r>
              <w:rPr>
                <w:noProof/>
                <w:webHidden/>
              </w:rPr>
              <w:t>5</w:t>
            </w:r>
            <w:r>
              <w:rPr>
                <w:noProof/>
                <w:webHidden/>
              </w:rPr>
              <w:fldChar w:fldCharType="end"/>
            </w:r>
          </w:hyperlink>
        </w:p>
        <w:p w14:paraId="61AE4BB8" w14:textId="0B3CA336" w:rsidR="00220A0E" w:rsidRDefault="00220A0E">
          <w:pPr>
            <w:pStyle w:val="TDC1"/>
            <w:tabs>
              <w:tab w:val="left" w:pos="440"/>
              <w:tab w:val="right" w:leader="dot" w:pos="8828"/>
            </w:tabs>
            <w:rPr>
              <w:rFonts w:cstheme="minorBidi"/>
              <w:noProof/>
              <w:kern w:val="2"/>
              <w:sz w:val="24"/>
              <w:szCs w:val="24"/>
              <w14:ligatures w14:val="standardContextual"/>
            </w:rPr>
          </w:pPr>
          <w:hyperlink w:anchor="_Toc229506243" w:history="1">
            <w:r w:rsidRPr="00D5140F">
              <w:rPr>
                <w:rStyle w:val="Hipervnculo"/>
                <w:rFonts w:eastAsia="Arial" w:cs="Arial"/>
                <w:b/>
                <w:bCs/>
                <w:noProof/>
              </w:rPr>
              <w:t>3.</w:t>
            </w:r>
            <w:r w:rsidRPr="00D5140F">
              <w:rPr>
                <w:rFonts w:cstheme="minorBidi"/>
                <w:noProof/>
                <w:kern w:val="2"/>
                <w:sz w:val="24"/>
                <w:szCs w:val="24"/>
                <w14:ligatures w14:val="standardContextual"/>
              </w:rPr>
              <w:tab/>
            </w:r>
            <w:r w:rsidRPr="00D5140F">
              <w:rPr>
                <w:rStyle w:val="Hipervnculo"/>
                <w:b/>
                <w:bCs/>
                <w:noProof/>
              </w:rPr>
              <w:t>Definiciones</w:t>
            </w:r>
            <w:r w:rsidRPr="00D5140F">
              <w:rPr>
                <w:noProof/>
                <w:webHidden/>
              </w:rPr>
              <w:tab/>
            </w:r>
            <w:r w:rsidRPr="00D5140F">
              <w:rPr>
                <w:noProof/>
                <w:webHidden/>
              </w:rPr>
              <w:fldChar w:fldCharType="begin"/>
            </w:r>
            <w:r w:rsidRPr="00D5140F">
              <w:rPr>
                <w:noProof/>
                <w:webHidden/>
              </w:rPr>
              <w:instrText xml:space="preserve"> PAGEREF _Toc229506243 \h </w:instrText>
            </w:r>
            <w:r w:rsidRPr="00D5140F">
              <w:rPr>
                <w:noProof/>
                <w:webHidden/>
              </w:rPr>
            </w:r>
            <w:r w:rsidRPr="00D5140F">
              <w:rPr>
                <w:noProof/>
                <w:webHidden/>
              </w:rPr>
              <w:fldChar w:fldCharType="separate"/>
            </w:r>
            <w:r w:rsidRPr="00D5140F">
              <w:rPr>
                <w:noProof/>
                <w:webHidden/>
              </w:rPr>
              <w:t>24</w:t>
            </w:r>
            <w:r w:rsidRPr="00D5140F">
              <w:rPr>
                <w:noProof/>
                <w:webHidden/>
              </w:rPr>
              <w:fldChar w:fldCharType="end"/>
            </w:r>
          </w:hyperlink>
        </w:p>
        <w:p w14:paraId="769BCA8D" w14:textId="3DC9CC56" w:rsidR="00220A0E" w:rsidRDefault="00220A0E">
          <w:pPr>
            <w:pStyle w:val="TDC1"/>
            <w:tabs>
              <w:tab w:val="left" w:pos="440"/>
              <w:tab w:val="right" w:leader="dot" w:pos="8828"/>
            </w:tabs>
            <w:rPr>
              <w:rFonts w:cstheme="minorBidi"/>
              <w:noProof/>
              <w:kern w:val="2"/>
              <w:sz w:val="24"/>
              <w:szCs w:val="24"/>
              <w14:ligatures w14:val="standardContextual"/>
            </w:rPr>
          </w:pPr>
          <w:hyperlink w:anchor="_Toc229506244" w:history="1">
            <w:r w:rsidRPr="00D5140F">
              <w:rPr>
                <w:rStyle w:val="Hipervnculo"/>
                <w:rFonts w:eastAsia="Arial" w:cs="Arial"/>
                <w:b/>
                <w:noProof/>
              </w:rPr>
              <w:t>4.</w:t>
            </w:r>
            <w:r w:rsidRPr="00D5140F">
              <w:rPr>
                <w:rFonts w:cstheme="minorBidi"/>
                <w:noProof/>
                <w:kern w:val="2"/>
                <w:sz w:val="24"/>
                <w:szCs w:val="24"/>
                <w14:ligatures w14:val="standardContextual"/>
              </w:rPr>
              <w:tab/>
            </w:r>
            <w:r w:rsidRPr="00D5140F">
              <w:rPr>
                <w:rStyle w:val="Hipervnculo"/>
                <w:b/>
                <w:noProof/>
              </w:rPr>
              <w:t>Clasificación UNSPSC</w:t>
            </w:r>
            <w:r w:rsidRPr="00D5140F">
              <w:rPr>
                <w:noProof/>
                <w:webHidden/>
              </w:rPr>
              <w:tab/>
            </w:r>
            <w:r w:rsidRPr="00D5140F">
              <w:rPr>
                <w:noProof/>
                <w:webHidden/>
              </w:rPr>
              <w:fldChar w:fldCharType="begin"/>
            </w:r>
            <w:r w:rsidRPr="00D5140F">
              <w:rPr>
                <w:noProof/>
                <w:webHidden/>
              </w:rPr>
              <w:instrText xml:space="preserve"> PAGEREF _Toc229506244 \h </w:instrText>
            </w:r>
            <w:r w:rsidRPr="00D5140F">
              <w:rPr>
                <w:noProof/>
                <w:webHidden/>
              </w:rPr>
            </w:r>
            <w:r w:rsidRPr="00D5140F">
              <w:rPr>
                <w:noProof/>
                <w:webHidden/>
              </w:rPr>
              <w:fldChar w:fldCharType="separate"/>
            </w:r>
            <w:r w:rsidRPr="00D5140F">
              <w:rPr>
                <w:noProof/>
                <w:webHidden/>
              </w:rPr>
              <w:t>26</w:t>
            </w:r>
            <w:r w:rsidRPr="00D5140F">
              <w:rPr>
                <w:noProof/>
                <w:webHidden/>
              </w:rPr>
              <w:fldChar w:fldCharType="end"/>
            </w:r>
          </w:hyperlink>
        </w:p>
        <w:p w14:paraId="51B674F7" w14:textId="78904BC8" w:rsidR="00220A0E" w:rsidRDefault="00220A0E">
          <w:pPr>
            <w:pStyle w:val="TDC1"/>
            <w:tabs>
              <w:tab w:val="left" w:pos="440"/>
              <w:tab w:val="right" w:leader="dot" w:pos="8828"/>
            </w:tabs>
            <w:rPr>
              <w:rFonts w:cstheme="minorBidi"/>
              <w:noProof/>
              <w:kern w:val="2"/>
              <w:sz w:val="24"/>
              <w:szCs w:val="24"/>
              <w14:ligatures w14:val="standardContextual"/>
            </w:rPr>
          </w:pPr>
          <w:hyperlink w:anchor="_Toc229506245" w:history="1">
            <w:r w:rsidRPr="007038E8">
              <w:rPr>
                <w:rStyle w:val="Hipervnculo"/>
                <w:rFonts w:eastAsia="Arial" w:cs="Arial"/>
                <w:b/>
                <w:noProof/>
              </w:rPr>
              <w:t>5.</w:t>
            </w:r>
            <w:r>
              <w:rPr>
                <w:rFonts w:cstheme="minorBidi"/>
                <w:noProof/>
                <w:kern w:val="2"/>
                <w:sz w:val="24"/>
                <w:szCs w:val="24"/>
                <w14:ligatures w14:val="standardContextual"/>
              </w:rPr>
              <w:tab/>
            </w:r>
            <w:r w:rsidRPr="007038E8">
              <w:rPr>
                <w:rStyle w:val="Hipervnculo"/>
                <w:b/>
                <w:noProof/>
              </w:rPr>
              <w:t>Aspectos Generales</w:t>
            </w:r>
            <w:r>
              <w:rPr>
                <w:noProof/>
                <w:webHidden/>
              </w:rPr>
              <w:tab/>
            </w:r>
            <w:r>
              <w:rPr>
                <w:noProof/>
                <w:webHidden/>
              </w:rPr>
              <w:fldChar w:fldCharType="begin"/>
            </w:r>
            <w:r>
              <w:rPr>
                <w:noProof/>
                <w:webHidden/>
              </w:rPr>
              <w:instrText xml:space="preserve"> PAGEREF _Toc229506245 \h </w:instrText>
            </w:r>
            <w:r>
              <w:rPr>
                <w:noProof/>
                <w:webHidden/>
              </w:rPr>
            </w:r>
            <w:r>
              <w:rPr>
                <w:noProof/>
                <w:webHidden/>
              </w:rPr>
              <w:fldChar w:fldCharType="separate"/>
            </w:r>
            <w:r>
              <w:rPr>
                <w:noProof/>
                <w:webHidden/>
              </w:rPr>
              <w:t>26</w:t>
            </w:r>
            <w:r>
              <w:rPr>
                <w:noProof/>
                <w:webHidden/>
              </w:rPr>
              <w:fldChar w:fldCharType="end"/>
            </w:r>
          </w:hyperlink>
        </w:p>
        <w:p w14:paraId="5FB1F761" w14:textId="7DBA38D2" w:rsidR="00220A0E" w:rsidRDefault="00220A0E">
          <w:pPr>
            <w:pStyle w:val="TDC1"/>
            <w:tabs>
              <w:tab w:val="left" w:pos="720"/>
              <w:tab w:val="right" w:leader="dot" w:pos="8828"/>
            </w:tabs>
            <w:rPr>
              <w:rFonts w:cstheme="minorBidi"/>
              <w:noProof/>
              <w:kern w:val="2"/>
              <w:sz w:val="24"/>
              <w:szCs w:val="24"/>
              <w14:ligatures w14:val="standardContextual"/>
            </w:rPr>
          </w:pPr>
          <w:hyperlink w:anchor="_Toc229506246" w:history="1">
            <w:r w:rsidRPr="007038E8">
              <w:rPr>
                <w:rStyle w:val="Hipervnculo"/>
                <w:b/>
                <w:bCs/>
                <w:noProof/>
              </w:rPr>
              <w:t>5.1</w:t>
            </w:r>
            <w:r>
              <w:rPr>
                <w:rFonts w:cstheme="minorBidi"/>
                <w:noProof/>
                <w:kern w:val="2"/>
                <w:sz w:val="24"/>
                <w:szCs w:val="24"/>
                <w14:ligatures w14:val="standardContextual"/>
              </w:rPr>
              <w:tab/>
            </w:r>
            <w:r w:rsidRPr="007038E8">
              <w:rPr>
                <w:rStyle w:val="Hipervnculo"/>
                <w:b/>
                <w:bCs/>
                <w:noProof/>
              </w:rPr>
              <w:t>Identificación del sector económico.</w:t>
            </w:r>
            <w:r>
              <w:rPr>
                <w:noProof/>
                <w:webHidden/>
              </w:rPr>
              <w:tab/>
            </w:r>
            <w:r>
              <w:rPr>
                <w:noProof/>
                <w:webHidden/>
              </w:rPr>
              <w:fldChar w:fldCharType="begin"/>
            </w:r>
            <w:r>
              <w:rPr>
                <w:noProof/>
                <w:webHidden/>
              </w:rPr>
              <w:instrText xml:space="preserve"> PAGEREF _Toc229506246 \h </w:instrText>
            </w:r>
            <w:r>
              <w:rPr>
                <w:noProof/>
                <w:webHidden/>
              </w:rPr>
            </w:r>
            <w:r>
              <w:rPr>
                <w:noProof/>
                <w:webHidden/>
              </w:rPr>
              <w:fldChar w:fldCharType="separate"/>
            </w:r>
            <w:r>
              <w:rPr>
                <w:noProof/>
                <w:webHidden/>
              </w:rPr>
              <w:t>26</w:t>
            </w:r>
            <w:r>
              <w:rPr>
                <w:noProof/>
                <w:webHidden/>
              </w:rPr>
              <w:fldChar w:fldCharType="end"/>
            </w:r>
          </w:hyperlink>
        </w:p>
        <w:p w14:paraId="496C214D" w14:textId="0ED061A9" w:rsidR="00220A0E" w:rsidRDefault="00220A0E">
          <w:pPr>
            <w:pStyle w:val="TDC1"/>
            <w:tabs>
              <w:tab w:val="left" w:pos="720"/>
              <w:tab w:val="right" w:leader="dot" w:pos="8828"/>
            </w:tabs>
            <w:rPr>
              <w:rFonts w:cstheme="minorBidi"/>
              <w:noProof/>
              <w:kern w:val="2"/>
              <w:sz w:val="24"/>
              <w:szCs w:val="24"/>
              <w14:ligatures w14:val="standardContextual"/>
            </w:rPr>
          </w:pPr>
          <w:hyperlink w:anchor="_Toc229506247" w:history="1">
            <w:r w:rsidRPr="007038E8">
              <w:rPr>
                <w:rStyle w:val="Hipervnculo"/>
                <w:b/>
                <w:bCs/>
                <w:noProof/>
              </w:rPr>
              <w:t>5.2</w:t>
            </w:r>
            <w:r>
              <w:rPr>
                <w:rFonts w:cstheme="minorBidi"/>
                <w:noProof/>
                <w:kern w:val="2"/>
                <w:sz w:val="24"/>
                <w:szCs w:val="24"/>
                <w14:ligatures w14:val="standardContextual"/>
              </w:rPr>
              <w:tab/>
            </w:r>
            <w:r w:rsidRPr="007038E8">
              <w:rPr>
                <w:rStyle w:val="Hipervnculo"/>
                <w:b/>
                <w:bCs/>
                <w:noProof/>
              </w:rPr>
              <w:t>Variables Macroeconómicas</w:t>
            </w:r>
            <w:r>
              <w:rPr>
                <w:noProof/>
                <w:webHidden/>
              </w:rPr>
              <w:tab/>
            </w:r>
            <w:r>
              <w:rPr>
                <w:noProof/>
                <w:webHidden/>
              </w:rPr>
              <w:fldChar w:fldCharType="begin"/>
            </w:r>
            <w:r>
              <w:rPr>
                <w:noProof/>
                <w:webHidden/>
              </w:rPr>
              <w:instrText xml:space="preserve"> PAGEREF _Toc229506247 \h </w:instrText>
            </w:r>
            <w:r>
              <w:rPr>
                <w:noProof/>
                <w:webHidden/>
              </w:rPr>
            </w:r>
            <w:r>
              <w:rPr>
                <w:noProof/>
                <w:webHidden/>
              </w:rPr>
              <w:fldChar w:fldCharType="separate"/>
            </w:r>
            <w:r>
              <w:rPr>
                <w:noProof/>
                <w:webHidden/>
              </w:rPr>
              <w:t>27</w:t>
            </w:r>
            <w:r>
              <w:rPr>
                <w:noProof/>
                <w:webHidden/>
              </w:rPr>
              <w:fldChar w:fldCharType="end"/>
            </w:r>
          </w:hyperlink>
        </w:p>
        <w:p w14:paraId="54465160" w14:textId="73A024C0" w:rsidR="00220A0E" w:rsidRDefault="00220A0E">
          <w:pPr>
            <w:pStyle w:val="TDC1"/>
            <w:tabs>
              <w:tab w:val="left" w:pos="720"/>
              <w:tab w:val="right" w:leader="dot" w:pos="8828"/>
            </w:tabs>
            <w:rPr>
              <w:rFonts w:cstheme="minorBidi"/>
              <w:noProof/>
              <w:kern w:val="2"/>
              <w:sz w:val="24"/>
              <w:szCs w:val="24"/>
              <w14:ligatures w14:val="standardContextual"/>
            </w:rPr>
          </w:pPr>
          <w:hyperlink w:anchor="_Toc229506248" w:history="1">
            <w:r w:rsidRPr="007038E8">
              <w:rPr>
                <w:rStyle w:val="Hipervnculo"/>
                <w:noProof/>
              </w:rPr>
              <w:t>5.2.1</w:t>
            </w:r>
            <w:r>
              <w:rPr>
                <w:rFonts w:cstheme="minorBidi"/>
                <w:noProof/>
                <w:kern w:val="2"/>
                <w:sz w:val="24"/>
                <w:szCs w:val="24"/>
                <w14:ligatures w14:val="standardContextual"/>
              </w:rPr>
              <w:tab/>
            </w:r>
            <w:r w:rsidRPr="007038E8">
              <w:rPr>
                <w:rStyle w:val="Hipervnculo"/>
                <w:noProof/>
              </w:rPr>
              <w:t>Indicador de Seguimiento a la Economía.</w:t>
            </w:r>
            <w:r>
              <w:rPr>
                <w:noProof/>
                <w:webHidden/>
              </w:rPr>
              <w:tab/>
            </w:r>
            <w:r>
              <w:rPr>
                <w:noProof/>
                <w:webHidden/>
              </w:rPr>
              <w:fldChar w:fldCharType="begin"/>
            </w:r>
            <w:r>
              <w:rPr>
                <w:noProof/>
                <w:webHidden/>
              </w:rPr>
              <w:instrText xml:space="preserve"> PAGEREF _Toc229506248 \h </w:instrText>
            </w:r>
            <w:r>
              <w:rPr>
                <w:noProof/>
                <w:webHidden/>
              </w:rPr>
            </w:r>
            <w:r>
              <w:rPr>
                <w:noProof/>
                <w:webHidden/>
              </w:rPr>
              <w:fldChar w:fldCharType="separate"/>
            </w:r>
            <w:r>
              <w:rPr>
                <w:noProof/>
                <w:webHidden/>
              </w:rPr>
              <w:t>27</w:t>
            </w:r>
            <w:r>
              <w:rPr>
                <w:noProof/>
                <w:webHidden/>
              </w:rPr>
              <w:fldChar w:fldCharType="end"/>
            </w:r>
          </w:hyperlink>
        </w:p>
        <w:p w14:paraId="28ACB7E1" w14:textId="0CE92C03" w:rsidR="00220A0E" w:rsidRDefault="00220A0E">
          <w:pPr>
            <w:pStyle w:val="TDC1"/>
            <w:tabs>
              <w:tab w:val="right" w:leader="dot" w:pos="8828"/>
            </w:tabs>
            <w:rPr>
              <w:rFonts w:cstheme="minorBidi"/>
              <w:noProof/>
              <w:kern w:val="2"/>
              <w:sz w:val="24"/>
              <w:szCs w:val="24"/>
              <w14:ligatures w14:val="standardContextual"/>
            </w:rPr>
          </w:pPr>
          <w:hyperlink w:anchor="_Toc229506249" w:history="1">
            <w:r w:rsidRPr="007038E8">
              <w:rPr>
                <w:rStyle w:val="Hipervnculo"/>
                <w:noProof/>
              </w:rPr>
              <w:t>5.2.2 Producto Interno Bruto PIB.</w:t>
            </w:r>
            <w:r>
              <w:rPr>
                <w:noProof/>
                <w:webHidden/>
              </w:rPr>
              <w:tab/>
            </w:r>
            <w:r>
              <w:rPr>
                <w:noProof/>
                <w:webHidden/>
              </w:rPr>
              <w:fldChar w:fldCharType="begin"/>
            </w:r>
            <w:r>
              <w:rPr>
                <w:noProof/>
                <w:webHidden/>
              </w:rPr>
              <w:instrText xml:space="preserve"> PAGEREF _Toc229506249 \h </w:instrText>
            </w:r>
            <w:r>
              <w:rPr>
                <w:noProof/>
                <w:webHidden/>
              </w:rPr>
            </w:r>
            <w:r>
              <w:rPr>
                <w:noProof/>
                <w:webHidden/>
              </w:rPr>
              <w:fldChar w:fldCharType="separate"/>
            </w:r>
            <w:r>
              <w:rPr>
                <w:noProof/>
                <w:webHidden/>
              </w:rPr>
              <w:t>28</w:t>
            </w:r>
            <w:r>
              <w:rPr>
                <w:noProof/>
                <w:webHidden/>
              </w:rPr>
              <w:fldChar w:fldCharType="end"/>
            </w:r>
          </w:hyperlink>
        </w:p>
        <w:p w14:paraId="0516EAB7" w14:textId="7D7C1919" w:rsidR="00220A0E" w:rsidRDefault="00220A0E">
          <w:pPr>
            <w:pStyle w:val="TDC1"/>
            <w:tabs>
              <w:tab w:val="left" w:pos="960"/>
              <w:tab w:val="right" w:leader="dot" w:pos="8828"/>
            </w:tabs>
            <w:rPr>
              <w:rFonts w:cstheme="minorBidi"/>
              <w:noProof/>
              <w:kern w:val="2"/>
              <w:sz w:val="24"/>
              <w:szCs w:val="24"/>
              <w14:ligatures w14:val="standardContextual"/>
            </w:rPr>
          </w:pPr>
          <w:hyperlink w:anchor="_Toc229506250" w:history="1">
            <w:r w:rsidRPr="007038E8">
              <w:rPr>
                <w:rStyle w:val="Hipervnculo"/>
                <w:b/>
                <w:bCs/>
                <w:noProof/>
              </w:rPr>
              <w:t>5.2.3</w:t>
            </w:r>
            <w:r>
              <w:rPr>
                <w:rFonts w:cstheme="minorBidi"/>
                <w:noProof/>
                <w:kern w:val="2"/>
                <w:sz w:val="24"/>
                <w:szCs w:val="24"/>
                <w14:ligatures w14:val="standardContextual"/>
              </w:rPr>
              <w:tab/>
            </w:r>
            <w:r w:rsidRPr="007038E8">
              <w:rPr>
                <w:rStyle w:val="Hipervnculo"/>
                <w:b/>
                <w:bCs/>
                <w:noProof/>
              </w:rPr>
              <w:t>Índice De Precios Al Consumidor.</w:t>
            </w:r>
            <w:r>
              <w:rPr>
                <w:noProof/>
                <w:webHidden/>
              </w:rPr>
              <w:tab/>
            </w:r>
            <w:r>
              <w:rPr>
                <w:noProof/>
                <w:webHidden/>
              </w:rPr>
              <w:fldChar w:fldCharType="begin"/>
            </w:r>
            <w:r>
              <w:rPr>
                <w:noProof/>
                <w:webHidden/>
              </w:rPr>
              <w:instrText xml:space="preserve"> PAGEREF _Toc229506250 \h </w:instrText>
            </w:r>
            <w:r>
              <w:rPr>
                <w:noProof/>
                <w:webHidden/>
              </w:rPr>
            </w:r>
            <w:r>
              <w:rPr>
                <w:noProof/>
                <w:webHidden/>
              </w:rPr>
              <w:fldChar w:fldCharType="separate"/>
            </w:r>
            <w:r>
              <w:rPr>
                <w:noProof/>
                <w:webHidden/>
              </w:rPr>
              <w:t>31</w:t>
            </w:r>
            <w:r>
              <w:rPr>
                <w:noProof/>
                <w:webHidden/>
              </w:rPr>
              <w:fldChar w:fldCharType="end"/>
            </w:r>
          </w:hyperlink>
        </w:p>
        <w:p w14:paraId="5B3715E4" w14:textId="35EAC308" w:rsidR="00220A0E" w:rsidRDefault="00220A0E">
          <w:pPr>
            <w:pStyle w:val="TDC1"/>
            <w:tabs>
              <w:tab w:val="left" w:pos="960"/>
              <w:tab w:val="right" w:leader="dot" w:pos="8828"/>
            </w:tabs>
            <w:rPr>
              <w:rFonts w:cstheme="minorBidi"/>
              <w:noProof/>
              <w:kern w:val="2"/>
              <w:sz w:val="24"/>
              <w:szCs w:val="24"/>
              <w14:ligatures w14:val="standardContextual"/>
            </w:rPr>
          </w:pPr>
          <w:hyperlink w:anchor="_Toc229506251" w:history="1">
            <w:r w:rsidRPr="007038E8">
              <w:rPr>
                <w:rStyle w:val="Hipervnculo"/>
                <w:b/>
                <w:bCs/>
                <w:noProof/>
              </w:rPr>
              <w:t>5.2.4</w:t>
            </w:r>
            <w:r>
              <w:rPr>
                <w:rFonts w:cstheme="minorBidi"/>
                <w:noProof/>
                <w:kern w:val="2"/>
                <w:sz w:val="24"/>
                <w:szCs w:val="24"/>
                <w14:ligatures w14:val="standardContextual"/>
              </w:rPr>
              <w:tab/>
            </w:r>
            <w:r w:rsidRPr="007038E8">
              <w:rPr>
                <w:rStyle w:val="Hipervnculo"/>
                <w:b/>
                <w:bCs/>
                <w:noProof/>
              </w:rPr>
              <w:t>Variación mensual del Índice de Precios al Consumidor (IPC) Por Divisiones 2025 (Marzo)</w:t>
            </w:r>
            <w:r>
              <w:rPr>
                <w:noProof/>
                <w:webHidden/>
              </w:rPr>
              <w:tab/>
            </w:r>
            <w:r>
              <w:rPr>
                <w:noProof/>
                <w:webHidden/>
              </w:rPr>
              <w:fldChar w:fldCharType="begin"/>
            </w:r>
            <w:r>
              <w:rPr>
                <w:noProof/>
                <w:webHidden/>
              </w:rPr>
              <w:instrText xml:space="preserve"> PAGEREF _Toc229506251 \h </w:instrText>
            </w:r>
            <w:r>
              <w:rPr>
                <w:noProof/>
                <w:webHidden/>
              </w:rPr>
            </w:r>
            <w:r>
              <w:rPr>
                <w:noProof/>
                <w:webHidden/>
              </w:rPr>
              <w:fldChar w:fldCharType="separate"/>
            </w:r>
            <w:r>
              <w:rPr>
                <w:noProof/>
                <w:webHidden/>
              </w:rPr>
              <w:t>32</w:t>
            </w:r>
            <w:r>
              <w:rPr>
                <w:noProof/>
                <w:webHidden/>
              </w:rPr>
              <w:fldChar w:fldCharType="end"/>
            </w:r>
          </w:hyperlink>
        </w:p>
        <w:p w14:paraId="6B4FBA7F" w14:textId="29028BD0" w:rsidR="00220A0E" w:rsidRDefault="00220A0E">
          <w:pPr>
            <w:pStyle w:val="TDC1"/>
            <w:tabs>
              <w:tab w:val="left" w:pos="960"/>
              <w:tab w:val="right" w:leader="dot" w:pos="8828"/>
            </w:tabs>
            <w:rPr>
              <w:rFonts w:cstheme="minorBidi"/>
              <w:noProof/>
              <w:kern w:val="2"/>
              <w:sz w:val="24"/>
              <w:szCs w:val="24"/>
              <w14:ligatures w14:val="standardContextual"/>
            </w:rPr>
          </w:pPr>
          <w:hyperlink w:anchor="_Toc229506252" w:history="1">
            <w:r w:rsidRPr="007038E8">
              <w:rPr>
                <w:rStyle w:val="Hipervnculo"/>
                <w:b/>
                <w:bCs/>
                <w:noProof/>
              </w:rPr>
              <w:t>5.2.5</w:t>
            </w:r>
            <w:r>
              <w:rPr>
                <w:rFonts w:cstheme="minorBidi"/>
                <w:noProof/>
                <w:kern w:val="2"/>
                <w:sz w:val="24"/>
                <w:szCs w:val="24"/>
                <w14:ligatures w14:val="standardContextual"/>
              </w:rPr>
              <w:tab/>
            </w:r>
            <w:r w:rsidRPr="007038E8">
              <w:rPr>
                <w:rStyle w:val="Hipervnculo"/>
                <w:b/>
                <w:bCs/>
                <w:noProof/>
              </w:rPr>
              <w:t>Variación anual (marzo de 2024 a marzo de 2025)</w:t>
            </w:r>
            <w:r>
              <w:rPr>
                <w:noProof/>
                <w:webHidden/>
              </w:rPr>
              <w:tab/>
            </w:r>
            <w:r>
              <w:rPr>
                <w:noProof/>
                <w:webHidden/>
              </w:rPr>
              <w:fldChar w:fldCharType="begin"/>
            </w:r>
            <w:r>
              <w:rPr>
                <w:noProof/>
                <w:webHidden/>
              </w:rPr>
              <w:instrText xml:space="preserve"> PAGEREF _Toc229506252 \h </w:instrText>
            </w:r>
            <w:r>
              <w:rPr>
                <w:noProof/>
                <w:webHidden/>
              </w:rPr>
            </w:r>
            <w:r>
              <w:rPr>
                <w:noProof/>
                <w:webHidden/>
              </w:rPr>
              <w:fldChar w:fldCharType="separate"/>
            </w:r>
            <w:r>
              <w:rPr>
                <w:noProof/>
                <w:webHidden/>
              </w:rPr>
              <w:t>33</w:t>
            </w:r>
            <w:r>
              <w:rPr>
                <w:noProof/>
                <w:webHidden/>
              </w:rPr>
              <w:fldChar w:fldCharType="end"/>
            </w:r>
          </w:hyperlink>
        </w:p>
        <w:p w14:paraId="6CB27ED7" w14:textId="464ED073" w:rsidR="00220A0E" w:rsidRDefault="00220A0E">
          <w:pPr>
            <w:pStyle w:val="TDC1"/>
            <w:tabs>
              <w:tab w:val="left" w:pos="960"/>
              <w:tab w:val="right" w:leader="dot" w:pos="8828"/>
            </w:tabs>
            <w:rPr>
              <w:rFonts w:cstheme="minorBidi"/>
              <w:noProof/>
              <w:kern w:val="2"/>
              <w:sz w:val="24"/>
              <w:szCs w:val="24"/>
              <w14:ligatures w14:val="standardContextual"/>
            </w:rPr>
          </w:pPr>
          <w:hyperlink w:anchor="_Toc229506253" w:history="1">
            <w:r w:rsidRPr="007038E8">
              <w:rPr>
                <w:rStyle w:val="Hipervnculo"/>
                <w:b/>
                <w:bCs/>
                <w:noProof/>
              </w:rPr>
              <w:t>5.2.6</w:t>
            </w:r>
            <w:r>
              <w:rPr>
                <w:rFonts w:cstheme="minorBidi"/>
                <w:noProof/>
                <w:kern w:val="2"/>
                <w:sz w:val="24"/>
                <w:szCs w:val="24"/>
                <w14:ligatures w14:val="standardContextual"/>
              </w:rPr>
              <w:tab/>
            </w:r>
            <w:r w:rsidRPr="007038E8">
              <w:rPr>
                <w:rStyle w:val="Hipervnculo"/>
                <w:b/>
                <w:bCs/>
                <w:noProof/>
              </w:rPr>
              <w:t>Salario Mínimo</w:t>
            </w:r>
            <w:r>
              <w:rPr>
                <w:noProof/>
                <w:webHidden/>
              </w:rPr>
              <w:tab/>
            </w:r>
            <w:r>
              <w:rPr>
                <w:noProof/>
                <w:webHidden/>
              </w:rPr>
              <w:fldChar w:fldCharType="begin"/>
            </w:r>
            <w:r>
              <w:rPr>
                <w:noProof/>
                <w:webHidden/>
              </w:rPr>
              <w:instrText xml:space="preserve"> PAGEREF _Toc229506253 \h </w:instrText>
            </w:r>
            <w:r>
              <w:rPr>
                <w:noProof/>
                <w:webHidden/>
              </w:rPr>
            </w:r>
            <w:r>
              <w:rPr>
                <w:noProof/>
                <w:webHidden/>
              </w:rPr>
              <w:fldChar w:fldCharType="separate"/>
            </w:r>
            <w:r>
              <w:rPr>
                <w:noProof/>
                <w:webHidden/>
              </w:rPr>
              <w:t>33</w:t>
            </w:r>
            <w:r>
              <w:rPr>
                <w:noProof/>
                <w:webHidden/>
              </w:rPr>
              <w:fldChar w:fldCharType="end"/>
            </w:r>
          </w:hyperlink>
        </w:p>
        <w:p w14:paraId="16B8DCBE" w14:textId="01537C8C" w:rsidR="00220A0E" w:rsidRDefault="00220A0E">
          <w:pPr>
            <w:pStyle w:val="TDC1"/>
            <w:tabs>
              <w:tab w:val="left" w:pos="440"/>
              <w:tab w:val="right" w:leader="dot" w:pos="8828"/>
            </w:tabs>
            <w:rPr>
              <w:rFonts w:cstheme="minorBidi"/>
              <w:noProof/>
              <w:kern w:val="2"/>
              <w:sz w:val="24"/>
              <w:szCs w:val="24"/>
              <w14:ligatures w14:val="standardContextual"/>
            </w:rPr>
          </w:pPr>
          <w:hyperlink w:anchor="_Toc229506254" w:history="1">
            <w:r w:rsidRPr="007038E8">
              <w:rPr>
                <w:rStyle w:val="Hipervnculo"/>
                <w:rFonts w:eastAsia="Arial" w:cs="Arial"/>
                <w:b/>
                <w:bCs/>
                <w:noProof/>
              </w:rPr>
              <w:t>6.</w:t>
            </w:r>
            <w:r>
              <w:rPr>
                <w:rFonts w:cstheme="minorBidi"/>
                <w:noProof/>
                <w:kern w:val="2"/>
                <w:sz w:val="24"/>
                <w:szCs w:val="24"/>
                <w14:ligatures w14:val="standardContextual"/>
              </w:rPr>
              <w:tab/>
            </w:r>
            <w:r w:rsidRPr="007038E8">
              <w:rPr>
                <w:rStyle w:val="Hipervnculo"/>
                <w:b/>
                <w:bCs/>
                <w:noProof/>
              </w:rPr>
              <w:t>Aspectos Técnicos</w:t>
            </w:r>
            <w:r>
              <w:rPr>
                <w:noProof/>
                <w:webHidden/>
              </w:rPr>
              <w:tab/>
            </w:r>
            <w:r>
              <w:rPr>
                <w:noProof/>
                <w:webHidden/>
              </w:rPr>
              <w:fldChar w:fldCharType="begin"/>
            </w:r>
            <w:r>
              <w:rPr>
                <w:noProof/>
                <w:webHidden/>
              </w:rPr>
              <w:instrText xml:space="preserve"> PAGEREF _Toc229506254 \h </w:instrText>
            </w:r>
            <w:r>
              <w:rPr>
                <w:noProof/>
                <w:webHidden/>
              </w:rPr>
            </w:r>
            <w:r>
              <w:rPr>
                <w:noProof/>
                <w:webHidden/>
              </w:rPr>
              <w:fldChar w:fldCharType="separate"/>
            </w:r>
            <w:r>
              <w:rPr>
                <w:noProof/>
                <w:webHidden/>
              </w:rPr>
              <w:t>39</w:t>
            </w:r>
            <w:r>
              <w:rPr>
                <w:noProof/>
                <w:webHidden/>
              </w:rPr>
              <w:fldChar w:fldCharType="end"/>
            </w:r>
          </w:hyperlink>
        </w:p>
        <w:p w14:paraId="4CF92862" w14:textId="25EC364F" w:rsidR="00220A0E" w:rsidRDefault="00220A0E">
          <w:pPr>
            <w:pStyle w:val="TDC1"/>
            <w:tabs>
              <w:tab w:val="left" w:pos="720"/>
              <w:tab w:val="right" w:leader="dot" w:pos="8828"/>
            </w:tabs>
            <w:rPr>
              <w:rFonts w:cstheme="minorBidi"/>
              <w:noProof/>
              <w:kern w:val="2"/>
              <w:sz w:val="24"/>
              <w:szCs w:val="24"/>
              <w14:ligatures w14:val="standardContextual"/>
            </w:rPr>
          </w:pPr>
          <w:hyperlink w:anchor="_Toc229506255" w:history="1">
            <w:r w:rsidRPr="007038E8">
              <w:rPr>
                <w:rStyle w:val="Hipervnculo"/>
                <w:b/>
                <w:bCs/>
                <w:noProof/>
              </w:rPr>
              <w:t>6.1</w:t>
            </w:r>
            <w:r>
              <w:rPr>
                <w:rFonts w:cstheme="minorBidi"/>
                <w:noProof/>
                <w:kern w:val="2"/>
                <w:sz w:val="24"/>
                <w:szCs w:val="24"/>
                <w14:ligatures w14:val="standardContextual"/>
              </w:rPr>
              <w:tab/>
            </w:r>
            <w:r w:rsidRPr="007038E8">
              <w:rPr>
                <w:rStyle w:val="Hipervnculo"/>
                <w:b/>
                <w:bCs/>
                <w:noProof/>
              </w:rPr>
              <w:t>Innovaciones En El Sector.</w:t>
            </w:r>
            <w:r>
              <w:rPr>
                <w:noProof/>
                <w:webHidden/>
              </w:rPr>
              <w:tab/>
            </w:r>
            <w:r>
              <w:rPr>
                <w:noProof/>
                <w:webHidden/>
              </w:rPr>
              <w:fldChar w:fldCharType="begin"/>
            </w:r>
            <w:r>
              <w:rPr>
                <w:noProof/>
                <w:webHidden/>
              </w:rPr>
              <w:instrText xml:space="preserve"> PAGEREF _Toc229506255 \h </w:instrText>
            </w:r>
            <w:r>
              <w:rPr>
                <w:noProof/>
                <w:webHidden/>
              </w:rPr>
            </w:r>
            <w:r>
              <w:rPr>
                <w:noProof/>
                <w:webHidden/>
              </w:rPr>
              <w:fldChar w:fldCharType="separate"/>
            </w:r>
            <w:r>
              <w:rPr>
                <w:noProof/>
                <w:webHidden/>
              </w:rPr>
              <w:t>39</w:t>
            </w:r>
            <w:r>
              <w:rPr>
                <w:noProof/>
                <w:webHidden/>
              </w:rPr>
              <w:fldChar w:fldCharType="end"/>
            </w:r>
          </w:hyperlink>
        </w:p>
        <w:p w14:paraId="0D8F1CC2" w14:textId="0C3B531C" w:rsidR="00220A0E" w:rsidRDefault="00220A0E">
          <w:pPr>
            <w:pStyle w:val="TDC1"/>
            <w:tabs>
              <w:tab w:val="right" w:leader="dot" w:pos="8828"/>
            </w:tabs>
            <w:rPr>
              <w:rFonts w:cstheme="minorBidi"/>
              <w:noProof/>
              <w:kern w:val="2"/>
              <w:sz w:val="24"/>
              <w:szCs w:val="24"/>
              <w14:ligatures w14:val="standardContextual"/>
            </w:rPr>
          </w:pPr>
          <w:hyperlink w:anchor="_Toc229506256" w:history="1">
            <w:r w:rsidRPr="007038E8">
              <w:rPr>
                <w:rStyle w:val="Hipervnculo"/>
                <w:b/>
                <w:bCs/>
                <w:noProof/>
              </w:rPr>
              <w:t>6.1.1 Innovaciones en Materiales (Sector Secundario)</w:t>
            </w:r>
            <w:r>
              <w:rPr>
                <w:noProof/>
                <w:webHidden/>
              </w:rPr>
              <w:tab/>
            </w:r>
            <w:r>
              <w:rPr>
                <w:noProof/>
                <w:webHidden/>
              </w:rPr>
              <w:fldChar w:fldCharType="begin"/>
            </w:r>
            <w:r>
              <w:rPr>
                <w:noProof/>
                <w:webHidden/>
              </w:rPr>
              <w:instrText xml:space="preserve"> PAGEREF _Toc229506256 \h </w:instrText>
            </w:r>
            <w:r>
              <w:rPr>
                <w:noProof/>
                <w:webHidden/>
              </w:rPr>
            </w:r>
            <w:r>
              <w:rPr>
                <w:noProof/>
                <w:webHidden/>
              </w:rPr>
              <w:fldChar w:fldCharType="separate"/>
            </w:r>
            <w:r>
              <w:rPr>
                <w:noProof/>
                <w:webHidden/>
              </w:rPr>
              <w:t>39</w:t>
            </w:r>
            <w:r>
              <w:rPr>
                <w:noProof/>
                <w:webHidden/>
              </w:rPr>
              <w:fldChar w:fldCharType="end"/>
            </w:r>
          </w:hyperlink>
        </w:p>
        <w:p w14:paraId="464EFA32" w14:textId="4598142F" w:rsidR="00220A0E" w:rsidRDefault="00220A0E">
          <w:pPr>
            <w:pStyle w:val="TDC1"/>
            <w:tabs>
              <w:tab w:val="right" w:leader="dot" w:pos="8828"/>
            </w:tabs>
            <w:rPr>
              <w:rFonts w:cstheme="minorBidi"/>
              <w:noProof/>
              <w:kern w:val="2"/>
              <w:sz w:val="24"/>
              <w:szCs w:val="24"/>
              <w14:ligatures w14:val="standardContextual"/>
            </w:rPr>
          </w:pPr>
          <w:hyperlink w:anchor="_Toc229506257" w:history="1">
            <w:r w:rsidRPr="007038E8">
              <w:rPr>
                <w:rStyle w:val="Hipervnculo"/>
                <w:b/>
                <w:bCs/>
                <w:noProof/>
              </w:rPr>
              <w:t>6.1.2 Innovaciones Tecnológicas y Digitales (Sectores Secundario y Terciario)</w:t>
            </w:r>
            <w:r>
              <w:rPr>
                <w:noProof/>
                <w:webHidden/>
              </w:rPr>
              <w:tab/>
            </w:r>
            <w:r>
              <w:rPr>
                <w:noProof/>
                <w:webHidden/>
              </w:rPr>
              <w:fldChar w:fldCharType="begin"/>
            </w:r>
            <w:r>
              <w:rPr>
                <w:noProof/>
                <w:webHidden/>
              </w:rPr>
              <w:instrText xml:space="preserve"> PAGEREF _Toc229506257 \h </w:instrText>
            </w:r>
            <w:r>
              <w:rPr>
                <w:noProof/>
                <w:webHidden/>
              </w:rPr>
            </w:r>
            <w:r>
              <w:rPr>
                <w:noProof/>
                <w:webHidden/>
              </w:rPr>
              <w:fldChar w:fldCharType="separate"/>
            </w:r>
            <w:r>
              <w:rPr>
                <w:noProof/>
                <w:webHidden/>
              </w:rPr>
              <w:t>40</w:t>
            </w:r>
            <w:r>
              <w:rPr>
                <w:noProof/>
                <w:webHidden/>
              </w:rPr>
              <w:fldChar w:fldCharType="end"/>
            </w:r>
          </w:hyperlink>
        </w:p>
        <w:p w14:paraId="5EE12116" w14:textId="3D42211C" w:rsidR="00220A0E" w:rsidRDefault="00220A0E" w:rsidP="00943B35">
          <w:pPr>
            <w:pStyle w:val="TDC1"/>
            <w:tabs>
              <w:tab w:val="left" w:pos="960"/>
              <w:tab w:val="right" w:leader="dot" w:pos="8828"/>
            </w:tabs>
            <w:ind w:left="960" w:hanging="960"/>
            <w:rPr>
              <w:rFonts w:cstheme="minorBidi"/>
              <w:noProof/>
              <w:kern w:val="2"/>
              <w:sz w:val="24"/>
              <w:szCs w:val="24"/>
              <w14:ligatures w14:val="standardContextual"/>
            </w:rPr>
          </w:pPr>
          <w:hyperlink w:anchor="_Toc229506258" w:history="1">
            <w:r w:rsidRPr="007038E8">
              <w:rPr>
                <w:rStyle w:val="Hipervnculo"/>
                <w:b/>
                <w:bCs/>
                <w:noProof/>
              </w:rPr>
              <w:t>6.1.3</w:t>
            </w:r>
            <w:r>
              <w:rPr>
                <w:rFonts w:cstheme="minorBidi"/>
                <w:noProof/>
                <w:kern w:val="2"/>
                <w:sz w:val="24"/>
                <w:szCs w:val="24"/>
                <w14:ligatures w14:val="standardContextual"/>
              </w:rPr>
              <w:tab/>
            </w:r>
            <w:r w:rsidRPr="007038E8">
              <w:rPr>
                <w:rStyle w:val="Hipervnculo"/>
                <w:b/>
                <w:bCs/>
                <w:noProof/>
              </w:rPr>
              <w:t>Sostenibilidad y Gestión de Recursos</w:t>
            </w:r>
            <w:r>
              <w:rPr>
                <w:noProof/>
                <w:webHidden/>
              </w:rPr>
              <w:tab/>
            </w:r>
            <w:r>
              <w:rPr>
                <w:noProof/>
                <w:webHidden/>
              </w:rPr>
              <w:fldChar w:fldCharType="begin"/>
            </w:r>
            <w:r>
              <w:rPr>
                <w:noProof/>
                <w:webHidden/>
              </w:rPr>
              <w:instrText xml:space="preserve"> PAGEREF _Toc229506258 \h </w:instrText>
            </w:r>
            <w:r>
              <w:rPr>
                <w:noProof/>
                <w:webHidden/>
              </w:rPr>
            </w:r>
            <w:r>
              <w:rPr>
                <w:noProof/>
                <w:webHidden/>
              </w:rPr>
              <w:fldChar w:fldCharType="separate"/>
            </w:r>
            <w:r>
              <w:rPr>
                <w:noProof/>
                <w:webHidden/>
              </w:rPr>
              <w:t>40</w:t>
            </w:r>
            <w:r>
              <w:rPr>
                <w:noProof/>
                <w:webHidden/>
              </w:rPr>
              <w:fldChar w:fldCharType="end"/>
            </w:r>
          </w:hyperlink>
        </w:p>
        <w:p w14:paraId="7DBF296C" w14:textId="0289072E" w:rsidR="00220A0E" w:rsidRDefault="00220A0E">
          <w:pPr>
            <w:pStyle w:val="TDC1"/>
            <w:tabs>
              <w:tab w:val="left" w:pos="440"/>
              <w:tab w:val="right" w:leader="dot" w:pos="8828"/>
            </w:tabs>
            <w:rPr>
              <w:rFonts w:cstheme="minorBidi"/>
              <w:noProof/>
              <w:kern w:val="2"/>
              <w:sz w:val="24"/>
              <w:szCs w:val="24"/>
              <w14:ligatures w14:val="standardContextual"/>
            </w:rPr>
          </w:pPr>
          <w:hyperlink w:anchor="_Toc229506259" w:history="1">
            <w:r w:rsidRPr="007038E8">
              <w:rPr>
                <w:rStyle w:val="Hipervnculo"/>
                <w:rFonts w:eastAsia="Arial" w:cs="Arial"/>
                <w:b/>
                <w:bCs/>
                <w:noProof/>
              </w:rPr>
              <w:t>7.</w:t>
            </w:r>
            <w:r>
              <w:rPr>
                <w:rFonts w:cstheme="minorBidi"/>
                <w:noProof/>
                <w:kern w:val="2"/>
                <w:sz w:val="24"/>
                <w:szCs w:val="24"/>
                <w14:ligatures w14:val="standardContextual"/>
              </w:rPr>
              <w:tab/>
            </w:r>
            <w:r w:rsidRPr="007038E8">
              <w:rPr>
                <w:rStyle w:val="Hipervnculo"/>
                <w:b/>
                <w:bCs/>
                <w:noProof/>
              </w:rPr>
              <w:t>Aspectos Regulatorios</w:t>
            </w:r>
            <w:r>
              <w:rPr>
                <w:noProof/>
                <w:webHidden/>
              </w:rPr>
              <w:tab/>
            </w:r>
            <w:r>
              <w:rPr>
                <w:noProof/>
                <w:webHidden/>
              </w:rPr>
              <w:fldChar w:fldCharType="begin"/>
            </w:r>
            <w:r>
              <w:rPr>
                <w:noProof/>
                <w:webHidden/>
              </w:rPr>
              <w:instrText xml:space="preserve"> PAGEREF _Toc229506259 \h </w:instrText>
            </w:r>
            <w:r>
              <w:rPr>
                <w:noProof/>
                <w:webHidden/>
              </w:rPr>
            </w:r>
            <w:r>
              <w:rPr>
                <w:noProof/>
                <w:webHidden/>
              </w:rPr>
              <w:fldChar w:fldCharType="separate"/>
            </w:r>
            <w:r>
              <w:rPr>
                <w:noProof/>
                <w:webHidden/>
              </w:rPr>
              <w:t>50</w:t>
            </w:r>
            <w:r>
              <w:rPr>
                <w:noProof/>
                <w:webHidden/>
              </w:rPr>
              <w:fldChar w:fldCharType="end"/>
            </w:r>
          </w:hyperlink>
        </w:p>
        <w:p w14:paraId="29A50BAC" w14:textId="399804B8" w:rsidR="00220A0E" w:rsidRDefault="00220A0E">
          <w:pPr>
            <w:pStyle w:val="TDC1"/>
            <w:tabs>
              <w:tab w:val="left" w:pos="440"/>
              <w:tab w:val="right" w:leader="dot" w:pos="8828"/>
            </w:tabs>
            <w:rPr>
              <w:rFonts w:cstheme="minorBidi"/>
              <w:noProof/>
              <w:kern w:val="2"/>
              <w:sz w:val="24"/>
              <w:szCs w:val="24"/>
              <w14:ligatures w14:val="standardContextual"/>
            </w:rPr>
          </w:pPr>
          <w:hyperlink w:anchor="_Toc229506260" w:history="1">
            <w:r w:rsidRPr="007038E8">
              <w:rPr>
                <w:rStyle w:val="Hipervnculo"/>
                <w:rFonts w:eastAsia="Arial" w:cs="Arial"/>
                <w:b/>
                <w:bCs/>
                <w:noProof/>
              </w:rPr>
              <w:t>8.</w:t>
            </w:r>
            <w:r>
              <w:rPr>
                <w:rFonts w:cstheme="minorBidi"/>
                <w:noProof/>
                <w:kern w:val="2"/>
                <w:sz w:val="24"/>
                <w:szCs w:val="24"/>
                <w14:ligatures w14:val="standardContextual"/>
              </w:rPr>
              <w:tab/>
            </w:r>
            <w:r w:rsidRPr="007038E8">
              <w:rPr>
                <w:rStyle w:val="Hipervnculo"/>
                <w:b/>
                <w:bCs/>
                <w:noProof/>
              </w:rPr>
              <w:t>Acuerdos Comerciales (Cuando aplique)</w:t>
            </w:r>
            <w:r>
              <w:rPr>
                <w:noProof/>
                <w:webHidden/>
              </w:rPr>
              <w:tab/>
            </w:r>
            <w:r>
              <w:rPr>
                <w:noProof/>
                <w:webHidden/>
              </w:rPr>
              <w:fldChar w:fldCharType="begin"/>
            </w:r>
            <w:r>
              <w:rPr>
                <w:noProof/>
                <w:webHidden/>
              </w:rPr>
              <w:instrText xml:space="preserve"> PAGEREF _Toc229506260 \h </w:instrText>
            </w:r>
            <w:r>
              <w:rPr>
                <w:noProof/>
                <w:webHidden/>
              </w:rPr>
            </w:r>
            <w:r>
              <w:rPr>
                <w:noProof/>
                <w:webHidden/>
              </w:rPr>
              <w:fldChar w:fldCharType="separate"/>
            </w:r>
            <w:r>
              <w:rPr>
                <w:noProof/>
                <w:webHidden/>
              </w:rPr>
              <w:t>51</w:t>
            </w:r>
            <w:r>
              <w:rPr>
                <w:noProof/>
                <w:webHidden/>
              </w:rPr>
              <w:fldChar w:fldCharType="end"/>
            </w:r>
          </w:hyperlink>
        </w:p>
        <w:p w14:paraId="3BBD8DA4" w14:textId="64B53335" w:rsidR="00220A0E" w:rsidRDefault="00220A0E">
          <w:pPr>
            <w:pStyle w:val="TDC1"/>
            <w:tabs>
              <w:tab w:val="left" w:pos="440"/>
              <w:tab w:val="right" w:leader="dot" w:pos="8828"/>
            </w:tabs>
            <w:rPr>
              <w:rFonts w:cstheme="minorBidi"/>
              <w:noProof/>
              <w:kern w:val="2"/>
              <w:sz w:val="24"/>
              <w:szCs w:val="24"/>
              <w14:ligatures w14:val="standardContextual"/>
            </w:rPr>
          </w:pPr>
          <w:hyperlink w:anchor="_Toc229506261" w:history="1">
            <w:r w:rsidRPr="007038E8">
              <w:rPr>
                <w:rStyle w:val="Hipervnculo"/>
                <w:rFonts w:eastAsia="Arial" w:cs="Arial"/>
                <w:b/>
                <w:bCs/>
                <w:noProof/>
              </w:rPr>
              <w:t>9.</w:t>
            </w:r>
            <w:r>
              <w:rPr>
                <w:rFonts w:cstheme="minorBidi"/>
                <w:noProof/>
                <w:kern w:val="2"/>
                <w:sz w:val="24"/>
                <w:szCs w:val="24"/>
                <w14:ligatures w14:val="standardContextual"/>
              </w:rPr>
              <w:tab/>
            </w:r>
            <w:r w:rsidRPr="007038E8">
              <w:rPr>
                <w:rStyle w:val="Hipervnculo"/>
                <w:b/>
                <w:bCs/>
                <w:noProof/>
              </w:rPr>
              <w:t>Limitación Mipymes (Cuando aplique)</w:t>
            </w:r>
            <w:r>
              <w:rPr>
                <w:noProof/>
                <w:webHidden/>
              </w:rPr>
              <w:tab/>
            </w:r>
            <w:r>
              <w:rPr>
                <w:noProof/>
                <w:webHidden/>
              </w:rPr>
              <w:fldChar w:fldCharType="begin"/>
            </w:r>
            <w:r>
              <w:rPr>
                <w:noProof/>
                <w:webHidden/>
              </w:rPr>
              <w:instrText xml:space="preserve"> PAGEREF _Toc229506261 \h </w:instrText>
            </w:r>
            <w:r>
              <w:rPr>
                <w:noProof/>
                <w:webHidden/>
              </w:rPr>
            </w:r>
            <w:r>
              <w:rPr>
                <w:noProof/>
                <w:webHidden/>
              </w:rPr>
              <w:fldChar w:fldCharType="separate"/>
            </w:r>
            <w:r>
              <w:rPr>
                <w:noProof/>
                <w:webHidden/>
              </w:rPr>
              <w:t>53</w:t>
            </w:r>
            <w:r>
              <w:rPr>
                <w:noProof/>
                <w:webHidden/>
              </w:rPr>
              <w:fldChar w:fldCharType="end"/>
            </w:r>
          </w:hyperlink>
        </w:p>
        <w:p w14:paraId="71EFA358" w14:textId="6EB7885C" w:rsidR="00220A0E" w:rsidRDefault="00220A0E">
          <w:pPr>
            <w:pStyle w:val="TDC3"/>
            <w:tabs>
              <w:tab w:val="left" w:pos="960"/>
              <w:tab w:val="right" w:leader="dot" w:pos="8828"/>
            </w:tabs>
            <w:rPr>
              <w:rFonts w:cstheme="minorBidi"/>
              <w:noProof/>
              <w:kern w:val="2"/>
              <w:sz w:val="24"/>
              <w:szCs w:val="24"/>
              <w14:ligatures w14:val="standardContextual"/>
            </w:rPr>
          </w:pPr>
          <w:hyperlink w:anchor="_Toc229506262" w:history="1">
            <w:r w:rsidRPr="007038E8">
              <w:rPr>
                <w:rStyle w:val="Hipervnculo"/>
                <w:noProof/>
              </w:rPr>
              <w:t>•</w:t>
            </w:r>
            <w:r>
              <w:rPr>
                <w:rFonts w:cstheme="minorBidi"/>
                <w:noProof/>
                <w:kern w:val="2"/>
                <w:sz w:val="24"/>
                <w:szCs w:val="24"/>
                <w14:ligatures w14:val="standardContextual"/>
              </w:rPr>
              <w:tab/>
            </w:r>
            <w:r w:rsidRPr="007038E8">
              <w:rPr>
                <w:rStyle w:val="Hipervnculo"/>
                <w:b/>
                <w:noProof/>
              </w:rPr>
              <w:t>Documentos Tipo</w:t>
            </w:r>
            <w:r>
              <w:rPr>
                <w:noProof/>
                <w:webHidden/>
              </w:rPr>
              <w:tab/>
            </w:r>
            <w:r>
              <w:rPr>
                <w:noProof/>
                <w:webHidden/>
              </w:rPr>
              <w:fldChar w:fldCharType="begin"/>
            </w:r>
            <w:r>
              <w:rPr>
                <w:noProof/>
                <w:webHidden/>
              </w:rPr>
              <w:instrText xml:space="preserve"> PAGEREF _Toc229506262 \h </w:instrText>
            </w:r>
            <w:r>
              <w:rPr>
                <w:noProof/>
                <w:webHidden/>
              </w:rPr>
            </w:r>
            <w:r>
              <w:rPr>
                <w:noProof/>
                <w:webHidden/>
              </w:rPr>
              <w:fldChar w:fldCharType="separate"/>
            </w:r>
            <w:r>
              <w:rPr>
                <w:noProof/>
                <w:webHidden/>
              </w:rPr>
              <w:t>53</w:t>
            </w:r>
            <w:r>
              <w:rPr>
                <w:noProof/>
                <w:webHidden/>
              </w:rPr>
              <w:fldChar w:fldCharType="end"/>
            </w:r>
          </w:hyperlink>
        </w:p>
        <w:p w14:paraId="115A4DD9" w14:textId="5334B913" w:rsidR="00220A0E" w:rsidRDefault="00220A0E">
          <w:pPr>
            <w:pStyle w:val="TDC3"/>
            <w:tabs>
              <w:tab w:val="left" w:pos="960"/>
              <w:tab w:val="right" w:leader="dot" w:pos="8828"/>
            </w:tabs>
            <w:rPr>
              <w:rFonts w:cstheme="minorBidi"/>
              <w:noProof/>
              <w:kern w:val="2"/>
              <w:sz w:val="24"/>
              <w:szCs w:val="24"/>
              <w14:ligatures w14:val="standardContextual"/>
            </w:rPr>
          </w:pPr>
          <w:hyperlink w:anchor="_Toc229506263" w:history="1">
            <w:r w:rsidRPr="007038E8">
              <w:rPr>
                <w:rStyle w:val="Hipervnculo"/>
                <w:noProof/>
              </w:rPr>
              <w:t>•</w:t>
            </w:r>
            <w:r>
              <w:rPr>
                <w:rFonts w:cstheme="minorBidi"/>
                <w:noProof/>
                <w:kern w:val="2"/>
                <w:sz w:val="24"/>
                <w:szCs w:val="24"/>
                <w14:ligatures w14:val="standardContextual"/>
              </w:rPr>
              <w:tab/>
            </w:r>
            <w:r w:rsidRPr="007038E8">
              <w:rPr>
                <w:rStyle w:val="Hipervnculo"/>
                <w:b/>
                <w:noProof/>
              </w:rPr>
              <w:t>Instrumentos de Agregación de Demanda (Análisis de acuerdos marco de precios)</w:t>
            </w:r>
            <w:r>
              <w:rPr>
                <w:noProof/>
                <w:webHidden/>
              </w:rPr>
              <w:tab/>
            </w:r>
            <w:r>
              <w:rPr>
                <w:noProof/>
                <w:webHidden/>
              </w:rPr>
              <w:fldChar w:fldCharType="begin"/>
            </w:r>
            <w:r>
              <w:rPr>
                <w:noProof/>
                <w:webHidden/>
              </w:rPr>
              <w:instrText xml:space="preserve"> PAGEREF _Toc229506263 \h </w:instrText>
            </w:r>
            <w:r>
              <w:rPr>
                <w:noProof/>
                <w:webHidden/>
              </w:rPr>
            </w:r>
            <w:r>
              <w:rPr>
                <w:noProof/>
                <w:webHidden/>
              </w:rPr>
              <w:fldChar w:fldCharType="separate"/>
            </w:r>
            <w:r>
              <w:rPr>
                <w:noProof/>
                <w:webHidden/>
              </w:rPr>
              <w:t>53</w:t>
            </w:r>
            <w:r>
              <w:rPr>
                <w:noProof/>
                <w:webHidden/>
              </w:rPr>
              <w:fldChar w:fldCharType="end"/>
            </w:r>
          </w:hyperlink>
        </w:p>
        <w:p w14:paraId="50694071" w14:textId="0EE6B74F" w:rsidR="00220A0E" w:rsidRDefault="00220A0E">
          <w:pPr>
            <w:pStyle w:val="TDC3"/>
            <w:tabs>
              <w:tab w:val="left" w:pos="960"/>
              <w:tab w:val="right" w:leader="dot" w:pos="8828"/>
            </w:tabs>
            <w:rPr>
              <w:rFonts w:cstheme="minorBidi"/>
              <w:noProof/>
              <w:kern w:val="2"/>
              <w:sz w:val="24"/>
              <w:szCs w:val="24"/>
              <w14:ligatures w14:val="standardContextual"/>
            </w:rPr>
          </w:pPr>
          <w:hyperlink w:anchor="_Toc229506264" w:history="1">
            <w:r w:rsidRPr="007038E8">
              <w:rPr>
                <w:rStyle w:val="Hipervnculo"/>
                <w:noProof/>
              </w:rPr>
              <w:t>•</w:t>
            </w:r>
            <w:r>
              <w:rPr>
                <w:rFonts w:cstheme="minorBidi"/>
                <w:noProof/>
                <w:kern w:val="2"/>
                <w:sz w:val="24"/>
                <w:szCs w:val="24"/>
                <w14:ligatures w14:val="standardContextual"/>
              </w:rPr>
              <w:tab/>
            </w:r>
            <w:r w:rsidRPr="007038E8">
              <w:rPr>
                <w:rStyle w:val="Hipervnculo"/>
                <w:b/>
                <w:noProof/>
              </w:rPr>
              <w:t>Licencias ambientales, permisos de construcción, sellos ambientales, normas o certificaciones de calidad, como por ejemplo ISO, ICONTEC.</w:t>
            </w:r>
            <w:r>
              <w:rPr>
                <w:noProof/>
                <w:webHidden/>
              </w:rPr>
              <w:tab/>
            </w:r>
            <w:r>
              <w:rPr>
                <w:noProof/>
                <w:webHidden/>
              </w:rPr>
              <w:fldChar w:fldCharType="begin"/>
            </w:r>
            <w:r>
              <w:rPr>
                <w:noProof/>
                <w:webHidden/>
              </w:rPr>
              <w:instrText xml:space="preserve"> PAGEREF _Toc229506264 \h </w:instrText>
            </w:r>
            <w:r>
              <w:rPr>
                <w:noProof/>
                <w:webHidden/>
              </w:rPr>
            </w:r>
            <w:r>
              <w:rPr>
                <w:noProof/>
                <w:webHidden/>
              </w:rPr>
              <w:fldChar w:fldCharType="separate"/>
            </w:r>
            <w:r>
              <w:rPr>
                <w:noProof/>
                <w:webHidden/>
              </w:rPr>
              <w:t>53</w:t>
            </w:r>
            <w:r>
              <w:rPr>
                <w:noProof/>
                <w:webHidden/>
              </w:rPr>
              <w:fldChar w:fldCharType="end"/>
            </w:r>
          </w:hyperlink>
        </w:p>
        <w:p w14:paraId="70DA1B3F" w14:textId="2741D1F7" w:rsidR="00220A0E" w:rsidRDefault="00220A0E">
          <w:pPr>
            <w:pStyle w:val="TDC1"/>
            <w:tabs>
              <w:tab w:val="left" w:pos="720"/>
              <w:tab w:val="right" w:leader="dot" w:pos="8828"/>
            </w:tabs>
            <w:rPr>
              <w:rFonts w:cstheme="minorBidi"/>
              <w:noProof/>
              <w:kern w:val="2"/>
              <w:sz w:val="24"/>
              <w:szCs w:val="24"/>
              <w14:ligatures w14:val="standardContextual"/>
            </w:rPr>
          </w:pPr>
          <w:hyperlink w:anchor="_Toc229506265" w:history="1">
            <w:r w:rsidRPr="007038E8">
              <w:rPr>
                <w:rStyle w:val="Hipervnculo"/>
                <w:rFonts w:eastAsia="Arial" w:cs="Arial"/>
                <w:b/>
                <w:noProof/>
              </w:rPr>
              <w:t>10.</w:t>
            </w:r>
            <w:r>
              <w:rPr>
                <w:rFonts w:cstheme="minorBidi"/>
                <w:noProof/>
                <w:kern w:val="2"/>
                <w:sz w:val="24"/>
                <w:szCs w:val="24"/>
                <w14:ligatures w14:val="standardContextual"/>
              </w:rPr>
              <w:tab/>
            </w:r>
            <w:r w:rsidRPr="007038E8">
              <w:rPr>
                <w:rStyle w:val="Hipervnculo"/>
                <w:b/>
                <w:noProof/>
              </w:rPr>
              <w:t>Comportamiento del Gasto Histórico</w:t>
            </w:r>
            <w:r>
              <w:rPr>
                <w:noProof/>
                <w:webHidden/>
              </w:rPr>
              <w:tab/>
            </w:r>
            <w:r>
              <w:rPr>
                <w:noProof/>
                <w:webHidden/>
              </w:rPr>
              <w:fldChar w:fldCharType="begin"/>
            </w:r>
            <w:r>
              <w:rPr>
                <w:noProof/>
                <w:webHidden/>
              </w:rPr>
              <w:instrText xml:space="preserve"> PAGEREF _Toc229506265 \h </w:instrText>
            </w:r>
            <w:r>
              <w:rPr>
                <w:noProof/>
                <w:webHidden/>
              </w:rPr>
            </w:r>
            <w:r>
              <w:rPr>
                <w:noProof/>
                <w:webHidden/>
              </w:rPr>
              <w:fldChar w:fldCharType="separate"/>
            </w:r>
            <w:r>
              <w:rPr>
                <w:noProof/>
                <w:webHidden/>
              </w:rPr>
              <w:t>54</w:t>
            </w:r>
            <w:r>
              <w:rPr>
                <w:noProof/>
                <w:webHidden/>
              </w:rPr>
              <w:fldChar w:fldCharType="end"/>
            </w:r>
          </w:hyperlink>
        </w:p>
        <w:p w14:paraId="7A5424D0" w14:textId="36A172EB" w:rsidR="00220A0E" w:rsidRDefault="00220A0E">
          <w:pPr>
            <w:pStyle w:val="TDC2"/>
            <w:tabs>
              <w:tab w:val="left" w:pos="720"/>
              <w:tab w:val="right" w:leader="dot" w:pos="8828"/>
            </w:tabs>
            <w:rPr>
              <w:rFonts w:cstheme="minorBidi"/>
              <w:noProof/>
              <w:kern w:val="2"/>
              <w:sz w:val="24"/>
              <w:szCs w:val="24"/>
              <w14:ligatures w14:val="standardContextual"/>
            </w:rPr>
          </w:pPr>
          <w:hyperlink w:anchor="_Toc229506266" w:history="1">
            <w:r w:rsidRPr="007038E8">
              <w:rPr>
                <w:rStyle w:val="Hipervnculo"/>
                <w:rFonts w:eastAsia="Arial" w:cs="Arial"/>
                <w:b/>
                <w:noProof/>
              </w:rPr>
              <w:t>(i)</w:t>
            </w:r>
            <w:r>
              <w:rPr>
                <w:rFonts w:cstheme="minorBidi"/>
                <w:noProof/>
                <w:kern w:val="2"/>
                <w:sz w:val="24"/>
                <w:szCs w:val="24"/>
                <w14:ligatures w14:val="standardContextual"/>
              </w:rPr>
              <w:tab/>
            </w:r>
            <w:r w:rsidRPr="007038E8">
              <w:rPr>
                <w:rStyle w:val="Hipervnculo"/>
                <w:b/>
                <w:noProof/>
              </w:rPr>
              <w:t>¿Cómo ha adquirido la Entidad Estatal en el pasado este bien, obra o servicio?</w:t>
            </w:r>
            <w:r>
              <w:rPr>
                <w:noProof/>
                <w:webHidden/>
              </w:rPr>
              <w:tab/>
            </w:r>
            <w:r>
              <w:rPr>
                <w:noProof/>
                <w:webHidden/>
              </w:rPr>
              <w:fldChar w:fldCharType="begin"/>
            </w:r>
            <w:r>
              <w:rPr>
                <w:noProof/>
                <w:webHidden/>
              </w:rPr>
              <w:instrText xml:space="preserve"> PAGEREF _Toc229506266 \h </w:instrText>
            </w:r>
            <w:r>
              <w:rPr>
                <w:noProof/>
                <w:webHidden/>
              </w:rPr>
            </w:r>
            <w:r>
              <w:rPr>
                <w:noProof/>
                <w:webHidden/>
              </w:rPr>
              <w:fldChar w:fldCharType="separate"/>
            </w:r>
            <w:r>
              <w:rPr>
                <w:noProof/>
                <w:webHidden/>
              </w:rPr>
              <w:t>54</w:t>
            </w:r>
            <w:r>
              <w:rPr>
                <w:noProof/>
                <w:webHidden/>
              </w:rPr>
              <w:fldChar w:fldCharType="end"/>
            </w:r>
          </w:hyperlink>
        </w:p>
        <w:p w14:paraId="0915332E" w14:textId="40068EEC" w:rsidR="00220A0E" w:rsidRDefault="00220A0E">
          <w:pPr>
            <w:pStyle w:val="TDC2"/>
            <w:tabs>
              <w:tab w:val="left" w:pos="720"/>
              <w:tab w:val="right" w:leader="dot" w:pos="8828"/>
            </w:tabs>
            <w:rPr>
              <w:rFonts w:cstheme="minorBidi"/>
              <w:noProof/>
              <w:kern w:val="2"/>
              <w:sz w:val="24"/>
              <w:szCs w:val="24"/>
              <w14:ligatures w14:val="standardContextual"/>
            </w:rPr>
          </w:pPr>
          <w:hyperlink w:anchor="_Toc229506267" w:history="1">
            <w:r w:rsidRPr="007038E8">
              <w:rPr>
                <w:rStyle w:val="Hipervnculo"/>
                <w:rFonts w:eastAsia="Arial" w:cs="Arial"/>
                <w:b/>
                <w:noProof/>
              </w:rPr>
              <w:t>(ii)</w:t>
            </w:r>
            <w:r>
              <w:rPr>
                <w:rFonts w:cstheme="minorBidi"/>
                <w:noProof/>
                <w:kern w:val="2"/>
                <w:sz w:val="24"/>
                <w:szCs w:val="24"/>
                <w14:ligatures w14:val="standardContextual"/>
              </w:rPr>
              <w:tab/>
            </w:r>
            <w:r w:rsidRPr="007038E8">
              <w:rPr>
                <w:rStyle w:val="Hipervnculo"/>
                <w:b/>
                <w:noProof/>
              </w:rPr>
              <w:t>CONSULTA DE PROCESOS DE CONTRATACIÓN DE LA ALCALDIA A TRAVÉS DEL MODELO DE ABASTECIMIENTO ESTRATÉGICO (MAE)</w:t>
            </w:r>
            <w:r>
              <w:rPr>
                <w:noProof/>
                <w:webHidden/>
              </w:rPr>
              <w:tab/>
            </w:r>
            <w:r>
              <w:rPr>
                <w:noProof/>
                <w:webHidden/>
              </w:rPr>
              <w:fldChar w:fldCharType="begin"/>
            </w:r>
            <w:r>
              <w:rPr>
                <w:noProof/>
                <w:webHidden/>
              </w:rPr>
              <w:instrText xml:space="preserve"> PAGEREF _Toc229506267 \h </w:instrText>
            </w:r>
            <w:r>
              <w:rPr>
                <w:noProof/>
                <w:webHidden/>
              </w:rPr>
            </w:r>
            <w:r>
              <w:rPr>
                <w:noProof/>
                <w:webHidden/>
              </w:rPr>
              <w:fldChar w:fldCharType="separate"/>
            </w:r>
            <w:r>
              <w:rPr>
                <w:noProof/>
                <w:webHidden/>
              </w:rPr>
              <w:t>54</w:t>
            </w:r>
            <w:r>
              <w:rPr>
                <w:noProof/>
                <w:webHidden/>
              </w:rPr>
              <w:fldChar w:fldCharType="end"/>
            </w:r>
          </w:hyperlink>
        </w:p>
        <w:p w14:paraId="0D5929AE" w14:textId="3093002C" w:rsidR="00220A0E" w:rsidRDefault="00220A0E">
          <w:pPr>
            <w:pStyle w:val="TDC2"/>
            <w:tabs>
              <w:tab w:val="left" w:pos="960"/>
              <w:tab w:val="right" w:leader="dot" w:pos="8828"/>
            </w:tabs>
            <w:rPr>
              <w:rFonts w:cstheme="minorBidi"/>
              <w:noProof/>
              <w:kern w:val="2"/>
              <w:sz w:val="24"/>
              <w:szCs w:val="24"/>
              <w14:ligatures w14:val="standardContextual"/>
            </w:rPr>
          </w:pPr>
          <w:hyperlink w:anchor="_Toc229506268" w:history="1">
            <w:r w:rsidRPr="007038E8">
              <w:rPr>
                <w:rStyle w:val="Hipervnculo"/>
                <w:rFonts w:eastAsia="Arial" w:cs="Arial"/>
                <w:b/>
                <w:noProof/>
              </w:rPr>
              <w:t>(iii)</w:t>
            </w:r>
            <w:r>
              <w:rPr>
                <w:rFonts w:cstheme="minorBidi"/>
                <w:noProof/>
                <w:kern w:val="2"/>
                <w:sz w:val="24"/>
                <w:szCs w:val="24"/>
                <w14:ligatures w14:val="standardContextual"/>
              </w:rPr>
              <w:tab/>
            </w:r>
            <w:r w:rsidRPr="007038E8">
              <w:rPr>
                <w:rStyle w:val="Hipervnculo"/>
                <w:b/>
                <w:noProof/>
              </w:rPr>
              <w:t>Procesos de Contratación de otras Entidades Estatales</w:t>
            </w:r>
            <w:r>
              <w:rPr>
                <w:noProof/>
                <w:webHidden/>
              </w:rPr>
              <w:tab/>
            </w:r>
            <w:r>
              <w:rPr>
                <w:noProof/>
                <w:webHidden/>
              </w:rPr>
              <w:fldChar w:fldCharType="begin"/>
            </w:r>
            <w:r>
              <w:rPr>
                <w:noProof/>
                <w:webHidden/>
              </w:rPr>
              <w:instrText xml:space="preserve"> PAGEREF _Toc229506268 \h </w:instrText>
            </w:r>
            <w:r>
              <w:rPr>
                <w:noProof/>
                <w:webHidden/>
              </w:rPr>
            </w:r>
            <w:r>
              <w:rPr>
                <w:noProof/>
                <w:webHidden/>
              </w:rPr>
              <w:fldChar w:fldCharType="separate"/>
            </w:r>
            <w:r>
              <w:rPr>
                <w:noProof/>
                <w:webHidden/>
              </w:rPr>
              <w:t>56</w:t>
            </w:r>
            <w:r>
              <w:rPr>
                <w:noProof/>
                <w:webHidden/>
              </w:rPr>
              <w:fldChar w:fldCharType="end"/>
            </w:r>
          </w:hyperlink>
        </w:p>
        <w:p w14:paraId="30A0B401" w14:textId="7CAFF15E" w:rsidR="00220A0E" w:rsidRDefault="00220A0E">
          <w:pPr>
            <w:pStyle w:val="TDC2"/>
            <w:tabs>
              <w:tab w:val="left" w:pos="960"/>
              <w:tab w:val="right" w:leader="dot" w:pos="8828"/>
            </w:tabs>
            <w:rPr>
              <w:rFonts w:cstheme="minorBidi"/>
              <w:noProof/>
              <w:kern w:val="2"/>
              <w:sz w:val="24"/>
              <w:szCs w:val="24"/>
              <w14:ligatures w14:val="standardContextual"/>
            </w:rPr>
          </w:pPr>
          <w:hyperlink w:anchor="_Toc229506269" w:history="1">
            <w:r w:rsidRPr="007038E8">
              <w:rPr>
                <w:rStyle w:val="Hipervnculo"/>
                <w:rFonts w:eastAsia="Arial" w:cs="Arial"/>
                <w:b/>
                <w:noProof/>
              </w:rPr>
              <w:t>(iv)</w:t>
            </w:r>
            <w:r>
              <w:rPr>
                <w:rFonts w:cstheme="minorBidi"/>
                <w:noProof/>
                <w:kern w:val="2"/>
                <w:sz w:val="24"/>
                <w:szCs w:val="24"/>
                <w14:ligatures w14:val="standardContextual"/>
              </w:rPr>
              <w:tab/>
            </w:r>
            <w:r w:rsidRPr="007038E8">
              <w:rPr>
                <w:rStyle w:val="Hipervnculo"/>
                <w:b/>
                <w:noProof/>
              </w:rPr>
              <w:t>CONSULTA DE PROCESOS DE CONTRATACIÓN DE OTRAS ENTIDADES ESTATALES A TRAVÉS DEL MODELO DE ABASTECIMIENTO ESTRATÉGICO</w:t>
            </w:r>
            <w:r>
              <w:rPr>
                <w:noProof/>
                <w:webHidden/>
              </w:rPr>
              <w:tab/>
            </w:r>
            <w:r>
              <w:rPr>
                <w:noProof/>
                <w:webHidden/>
              </w:rPr>
              <w:fldChar w:fldCharType="begin"/>
            </w:r>
            <w:r>
              <w:rPr>
                <w:noProof/>
                <w:webHidden/>
              </w:rPr>
              <w:instrText xml:space="preserve"> PAGEREF _Toc229506269 \h </w:instrText>
            </w:r>
            <w:r>
              <w:rPr>
                <w:noProof/>
                <w:webHidden/>
              </w:rPr>
            </w:r>
            <w:r>
              <w:rPr>
                <w:noProof/>
                <w:webHidden/>
              </w:rPr>
              <w:fldChar w:fldCharType="separate"/>
            </w:r>
            <w:r>
              <w:rPr>
                <w:noProof/>
                <w:webHidden/>
              </w:rPr>
              <w:t>57</w:t>
            </w:r>
            <w:r>
              <w:rPr>
                <w:noProof/>
                <w:webHidden/>
              </w:rPr>
              <w:fldChar w:fldCharType="end"/>
            </w:r>
          </w:hyperlink>
        </w:p>
        <w:p w14:paraId="20266242" w14:textId="1132BD72" w:rsidR="00220A0E" w:rsidRDefault="00220A0E">
          <w:pPr>
            <w:pStyle w:val="TDC2"/>
            <w:tabs>
              <w:tab w:val="left" w:pos="720"/>
              <w:tab w:val="right" w:leader="dot" w:pos="8828"/>
            </w:tabs>
            <w:rPr>
              <w:rFonts w:cstheme="minorBidi"/>
              <w:noProof/>
              <w:kern w:val="2"/>
              <w:sz w:val="24"/>
              <w:szCs w:val="24"/>
              <w14:ligatures w14:val="standardContextual"/>
            </w:rPr>
          </w:pPr>
          <w:hyperlink w:anchor="_Toc229506270" w:history="1">
            <w:r w:rsidRPr="007038E8">
              <w:rPr>
                <w:rStyle w:val="Hipervnculo"/>
                <w:rFonts w:eastAsia="Arial" w:cs="Arial"/>
                <w:b/>
                <w:noProof/>
              </w:rPr>
              <w:t>(v)</w:t>
            </w:r>
            <w:r>
              <w:rPr>
                <w:rFonts w:cstheme="minorBidi"/>
                <w:noProof/>
                <w:kern w:val="2"/>
                <w:sz w:val="24"/>
                <w:szCs w:val="24"/>
                <w14:ligatures w14:val="standardContextual"/>
              </w:rPr>
              <w:tab/>
            </w:r>
            <w:r w:rsidRPr="007038E8">
              <w:rPr>
                <w:rStyle w:val="Hipervnculo"/>
                <w:b/>
                <w:noProof/>
              </w:rPr>
              <w:t>Análisis de los procesos identificados</w:t>
            </w:r>
            <w:r>
              <w:rPr>
                <w:noProof/>
                <w:webHidden/>
              </w:rPr>
              <w:tab/>
            </w:r>
            <w:r>
              <w:rPr>
                <w:noProof/>
                <w:webHidden/>
              </w:rPr>
              <w:fldChar w:fldCharType="begin"/>
            </w:r>
            <w:r>
              <w:rPr>
                <w:noProof/>
                <w:webHidden/>
              </w:rPr>
              <w:instrText xml:space="preserve"> PAGEREF _Toc229506270 \h </w:instrText>
            </w:r>
            <w:r>
              <w:rPr>
                <w:noProof/>
                <w:webHidden/>
              </w:rPr>
            </w:r>
            <w:r>
              <w:rPr>
                <w:noProof/>
                <w:webHidden/>
              </w:rPr>
              <w:fldChar w:fldCharType="separate"/>
            </w:r>
            <w:r>
              <w:rPr>
                <w:noProof/>
                <w:webHidden/>
              </w:rPr>
              <w:t>58</w:t>
            </w:r>
            <w:r>
              <w:rPr>
                <w:noProof/>
                <w:webHidden/>
              </w:rPr>
              <w:fldChar w:fldCharType="end"/>
            </w:r>
          </w:hyperlink>
        </w:p>
        <w:p w14:paraId="7B9433EC" w14:textId="5B5A9AA0" w:rsidR="00220A0E" w:rsidRDefault="00220A0E">
          <w:pPr>
            <w:pStyle w:val="TDC1"/>
            <w:tabs>
              <w:tab w:val="left" w:pos="720"/>
              <w:tab w:val="right" w:leader="dot" w:pos="8828"/>
            </w:tabs>
            <w:rPr>
              <w:rFonts w:cstheme="minorBidi"/>
              <w:noProof/>
              <w:kern w:val="2"/>
              <w:sz w:val="24"/>
              <w:szCs w:val="24"/>
              <w14:ligatures w14:val="standardContextual"/>
            </w:rPr>
          </w:pPr>
          <w:hyperlink w:anchor="_Toc229506271" w:history="1">
            <w:r w:rsidRPr="007038E8">
              <w:rPr>
                <w:rStyle w:val="Hipervnculo"/>
                <w:rFonts w:eastAsia="Arial" w:cs="Arial"/>
                <w:b/>
                <w:noProof/>
              </w:rPr>
              <w:t>11.</w:t>
            </w:r>
            <w:r>
              <w:rPr>
                <w:rFonts w:cstheme="minorBidi"/>
                <w:noProof/>
                <w:kern w:val="2"/>
                <w:sz w:val="24"/>
                <w:szCs w:val="24"/>
                <w14:ligatures w14:val="standardContextual"/>
              </w:rPr>
              <w:tab/>
            </w:r>
            <w:r w:rsidRPr="007038E8">
              <w:rPr>
                <w:rStyle w:val="Hipervnculo"/>
                <w:b/>
                <w:noProof/>
              </w:rPr>
              <w:t>Análisis de la Oferta</w:t>
            </w:r>
            <w:r>
              <w:rPr>
                <w:noProof/>
                <w:webHidden/>
              </w:rPr>
              <w:tab/>
            </w:r>
            <w:r>
              <w:rPr>
                <w:noProof/>
                <w:webHidden/>
              </w:rPr>
              <w:fldChar w:fldCharType="begin"/>
            </w:r>
            <w:r>
              <w:rPr>
                <w:noProof/>
                <w:webHidden/>
              </w:rPr>
              <w:instrText xml:space="preserve"> PAGEREF _Toc229506271 \h </w:instrText>
            </w:r>
            <w:r>
              <w:rPr>
                <w:noProof/>
                <w:webHidden/>
              </w:rPr>
            </w:r>
            <w:r>
              <w:rPr>
                <w:noProof/>
                <w:webHidden/>
              </w:rPr>
              <w:fldChar w:fldCharType="separate"/>
            </w:r>
            <w:r>
              <w:rPr>
                <w:noProof/>
                <w:webHidden/>
              </w:rPr>
              <w:t>62</w:t>
            </w:r>
            <w:r>
              <w:rPr>
                <w:noProof/>
                <w:webHidden/>
              </w:rPr>
              <w:fldChar w:fldCharType="end"/>
            </w:r>
          </w:hyperlink>
        </w:p>
        <w:p w14:paraId="7F98DC8B" w14:textId="765F9C5E" w:rsidR="00220A0E" w:rsidRDefault="00220A0E">
          <w:pPr>
            <w:pStyle w:val="TDC2"/>
            <w:tabs>
              <w:tab w:val="left" w:pos="720"/>
              <w:tab w:val="right" w:leader="dot" w:pos="8828"/>
            </w:tabs>
            <w:rPr>
              <w:rFonts w:cstheme="minorBidi"/>
              <w:noProof/>
              <w:kern w:val="2"/>
              <w:sz w:val="24"/>
              <w:szCs w:val="24"/>
              <w14:ligatures w14:val="standardContextual"/>
            </w:rPr>
          </w:pPr>
          <w:hyperlink w:anchor="_Toc229506272" w:history="1">
            <w:r w:rsidRPr="007038E8">
              <w:rPr>
                <w:rStyle w:val="Hipervnculo"/>
                <w:rFonts w:eastAsia="Arial" w:cs="Arial"/>
                <w:b/>
                <w:noProof/>
              </w:rPr>
              <w:t>(i)</w:t>
            </w:r>
            <w:r>
              <w:rPr>
                <w:rFonts w:cstheme="minorBidi"/>
                <w:noProof/>
                <w:kern w:val="2"/>
                <w:sz w:val="24"/>
                <w:szCs w:val="24"/>
                <w14:ligatures w14:val="standardContextual"/>
              </w:rPr>
              <w:tab/>
            </w:r>
            <w:r w:rsidRPr="007038E8">
              <w:rPr>
                <w:rStyle w:val="Hipervnculo"/>
                <w:b/>
                <w:noProof/>
              </w:rPr>
              <w:t>Empresas que proveen el bien o servicio del objeto del proceso de contratación</w:t>
            </w:r>
            <w:r>
              <w:rPr>
                <w:noProof/>
                <w:webHidden/>
              </w:rPr>
              <w:tab/>
            </w:r>
            <w:r>
              <w:rPr>
                <w:noProof/>
                <w:webHidden/>
              </w:rPr>
              <w:fldChar w:fldCharType="begin"/>
            </w:r>
            <w:r>
              <w:rPr>
                <w:noProof/>
                <w:webHidden/>
              </w:rPr>
              <w:instrText xml:space="preserve"> PAGEREF _Toc229506272 \h </w:instrText>
            </w:r>
            <w:r>
              <w:rPr>
                <w:noProof/>
                <w:webHidden/>
              </w:rPr>
            </w:r>
            <w:r>
              <w:rPr>
                <w:noProof/>
                <w:webHidden/>
              </w:rPr>
              <w:fldChar w:fldCharType="separate"/>
            </w:r>
            <w:r>
              <w:rPr>
                <w:noProof/>
                <w:webHidden/>
              </w:rPr>
              <w:t>62</w:t>
            </w:r>
            <w:r>
              <w:rPr>
                <w:noProof/>
                <w:webHidden/>
              </w:rPr>
              <w:fldChar w:fldCharType="end"/>
            </w:r>
          </w:hyperlink>
        </w:p>
        <w:p w14:paraId="2651AB6C" w14:textId="64E2E379" w:rsidR="00220A0E" w:rsidRDefault="00220A0E">
          <w:pPr>
            <w:pStyle w:val="TDC2"/>
            <w:tabs>
              <w:tab w:val="left" w:pos="720"/>
              <w:tab w:val="right" w:leader="dot" w:pos="8828"/>
            </w:tabs>
            <w:rPr>
              <w:rFonts w:cstheme="minorBidi"/>
              <w:noProof/>
              <w:kern w:val="2"/>
              <w:sz w:val="24"/>
              <w:szCs w:val="24"/>
              <w14:ligatures w14:val="standardContextual"/>
            </w:rPr>
          </w:pPr>
          <w:hyperlink w:anchor="_Toc229506273" w:history="1">
            <w:r w:rsidRPr="007038E8">
              <w:rPr>
                <w:rStyle w:val="Hipervnculo"/>
                <w:rFonts w:eastAsia="Arial" w:cs="Arial"/>
                <w:b/>
                <w:noProof/>
              </w:rPr>
              <w:t>(ii)</w:t>
            </w:r>
            <w:r>
              <w:rPr>
                <w:rFonts w:cstheme="minorBidi"/>
                <w:noProof/>
                <w:kern w:val="2"/>
                <w:sz w:val="24"/>
                <w:szCs w:val="24"/>
                <w14:ligatures w14:val="standardContextual"/>
              </w:rPr>
              <w:tab/>
            </w:r>
            <w:r w:rsidRPr="007038E8">
              <w:rPr>
                <w:rStyle w:val="Hipervnculo"/>
                <w:b/>
                <w:noProof/>
              </w:rPr>
              <w:t>CONSULTA DE PROVEEDORES DEL BIEN, OBRA O SERVICIO A TRAVÉS DEL MODELO DE ABASTECIMIENTO ESTRATÉGICO</w:t>
            </w:r>
            <w:r>
              <w:rPr>
                <w:noProof/>
                <w:webHidden/>
              </w:rPr>
              <w:tab/>
            </w:r>
            <w:r>
              <w:rPr>
                <w:noProof/>
                <w:webHidden/>
              </w:rPr>
              <w:fldChar w:fldCharType="begin"/>
            </w:r>
            <w:r>
              <w:rPr>
                <w:noProof/>
                <w:webHidden/>
              </w:rPr>
              <w:instrText xml:space="preserve"> PAGEREF _Toc229506273 \h </w:instrText>
            </w:r>
            <w:r>
              <w:rPr>
                <w:noProof/>
                <w:webHidden/>
              </w:rPr>
            </w:r>
            <w:r>
              <w:rPr>
                <w:noProof/>
                <w:webHidden/>
              </w:rPr>
              <w:fldChar w:fldCharType="separate"/>
            </w:r>
            <w:r>
              <w:rPr>
                <w:noProof/>
                <w:webHidden/>
              </w:rPr>
              <w:t>63</w:t>
            </w:r>
            <w:r>
              <w:rPr>
                <w:noProof/>
                <w:webHidden/>
              </w:rPr>
              <w:fldChar w:fldCharType="end"/>
            </w:r>
          </w:hyperlink>
        </w:p>
        <w:p w14:paraId="262A0981" w14:textId="2458630D" w:rsidR="00220A0E" w:rsidRDefault="00220A0E">
          <w:pPr>
            <w:pStyle w:val="TDC2"/>
            <w:tabs>
              <w:tab w:val="left" w:pos="960"/>
              <w:tab w:val="right" w:leader="dot" w:pos="8828"/>
            </w:tabs>
            <w:rPr>
              <w:rFonts w:cstheme="minorBidi"/>
              <w:noProof/>
              <w:kern w:val="2"/>
              <w:sz w:val="24"/>
              <w:szCs w:val="24"/>
              <w14:ligatures w14:val="standardContextual"/>
            </w:rPr>
          </w:pPr>
          <w:hyperlink w:anchor="_Toc229506274" w:history="1">
            <w:r w:rsidRPr="007038E8">
              <w:rPr>
                <w:rStyle w:val="Hipervnculo"/>
                <w:rFonts w:eastAsia="Arial" w:cs="Arial"/>
                <w:b/>
                <w:noProof/>
              </w:rPr>
              <w:t>(iii)</w:t>
            </w:r>
            <w:r>
              <w:rPr>
                <w:rFonts w:cstheme="minorBidi"/>
                <w:noProof/>
                <w:kern w:val="2"/>
                <w:sz w:val="24"/>
                <w:szCs w:val="24"/>
                <w14:ligatures w14:val="standardContextual"/>
              </w:rPr>
              <w:tab/>
            </w:r>
            <w:r w:rsidRPr="007038E8">
              <w:rPr>
                <w:rStyle w:val="Hipervnculo"/>
                <w:b/>
                <w:noProof/>
                <w:highlight w:val="white"/>
              </w:rPr>
              <w:t xml:space="preserve">ARTÍCULO 2.2.1.2.4.2.18. Criterios diferenciales para Mipyme en el sistema de compras públicas/ </w:t>
            </w:r>
            <w:r w:rsidRPr="007038E8">
              <w:rPr>
                <w:rStyle w:val="Hipervnculo"/>
                <w:b/>
                <w:noProof/>
              </w:rPr>
              <w:t>IDENTIFICACIÓN DE MIPYMES, EMPRENDIMIENTOS Y EMPRESAS DE MUJERES</w:t>
            </w:r>
            <w:r>
              <w:rPr>
                <w:noProof/>
                <w:webHidden/>
              </w:rPr>
              <w:tab/>
            </w:r>
            <w:r>
              <w:rPr>
                <w:noProof/>
                <w:webHidden/>
              </w:rPr>
              <w:fldChar w:fldCharType="begin"/>
            </w:r>
            <w:r>
              <w:rPr>
                <w:noProof/>
                <w:webHidden/>
              </w:rPr>
              <w:instrText xml:space="preserve"> PAGEREF _Toc229506274 \h </w:instrText>
            </w:r>
            <w:r>
              <w:rPr>
                <w:noProof/>
                <w:webHidden/>
              </w:rPr>
            </w:r>
            <w:r>
              <w:rPr>
                <w:noProof/>
                <w:webHidden/>
              </w:rPr>
              <w:fldChar w:fldCharType="separate"/>
            </w:r>
            <w:r>
              <w:rPr>
                <w:noProof/>
                <w:webHidden/>
              </w:rPr>
              <w:t>64</w:t>
            </w:r>
            <w:r>
              <w:rPr>
                <w:noProof/>
                <w:webHidden/>
              </w:rPr>
              <w:fldChar w:fldCharType="end"/>
            </w:r>
          </w:hyperlink>
        </w:p>
        <w:p w14:paraId="35BB6757" w14:textId="43F4BA49" w:rsidR="00220A0E" w:rsidRDefault="00220A0E">
          <w:pPr>
            <w:pStyle w:val="TDC2"/>
            <w:tabs>
              <w:tab w:val="left" w:pos="960"/>
              <w:tab w:val="right" w:leader="dot" w:pos="8828"/>
            </w:tabs>
            <w:rPr>
              <w:rFonts w:cstheme="minorBidi"/>
              <w:noProof/>
              <w:kern w:val="2"/>
              <w:sz w:val="24"/>
              <w:szCs w:val="24"/>
              <w14:ligatures w14:val="standardContextual"/>
            </w:rPr>
          </w:pPr>
          <w:hyperlink w:anchor="_Toc229506275" w:history="1">
            <w:r w:rsidRPr="007038E8">
              <w:rPr>
                <w:rStyle w:val="Hipervnculo"/>
                <w:rFonts w:eastAsia="Arial" w:cs="Arial"/>
                <w:b/>
                <w:noProof/>
              </w:rPr>
              <w:t>(iv)</w:t>
            </w:r>
            <w:r>
              <w:rPr>
                <w:rFonts w:cstheme="minorBidi"/>
                <w:noProof/>
                <w:kern w:val="2"/>
                <w:sz w:val="24"/>
                <w:szCs w:val="24"/>
                <w14:ligatures w14:val="standardContextual"/>
              </w:rPr>
              <w:tab/>
            </w:r>
            <w:r w:rsidRPr="007038E8">
              <w:rPr>
                <w:rStyle w:val="Hipervnculo"/>
                <w:b/>
                <w:noProof/>
              </w:rPr>
              <w:t>Cadena de suministro</w:t>
            </w:r>
            <w:r>
              <w:rPr>
                <w:noProof/>
                <w:webHidden/>
              </w:rPr>
              <w:tab/>
            </w:r>
            <w:r>
              <w:rPr>
                <w:noProof/>
                <w:webHidden/>
              </w:rPr>
              <w:fldChar w:fldCharType="begin"/>
            </w:r>
            <w:r>
              <w:rPr>
                <w:noProof/>
                <w:webHidden/>
              </w:rPr>
              <w:instrText xml:space="preserve"> PAGEREF _Toc229506275 \h </w:instrText>
            </w:r>
            <w:r>
              <w:rPr>
                <w:noProof/>
                <w:webHidden/>
              </w:rPr>
            </w:r>
            <w:r>
              <w:rPr>
                <w:noProof/>
                <w:webHidden/>
              </w:rPr>
              <w:fldChar w:fldCharType="separate"/>
            </w:r>
            <w:r>
              <w:rPr>
                <w:noProof/>
                <w:webHidden/>
              </w:rPr>
              <w:t>64</w:t>
            </w:r>
            <w:r>
              <w:rPr>
                <w:noProof/>
                <w:webHidden/>
              </w:rPr>
              <w:fldChar w:fldCharType="end"/>
            </w:r>
          </w:hyperlink>
        </w:p>
        <w:p w14:paraId="71784766" w14:textId="48A90D4D" w:rsidR="00220A0E" w:rsidRDefault="00220A0E">
          <w:pPr>
            <w:pStyle w:val="TDC2"/>
            <w:tabs>
              <w:tab w:val="left" w:pos="720"/>
              <w:tab w:val="right" w:leader="dot" w:pos="8828"/>
            </w:tabs>
            <w:rPr>
              <w:rFonts w:cstheme="minorBidi"/>
              <w:noProof/>
              <w:kern w:val="2"/>
              <w:sz w:val="24"/>
              <w:szCs w:val="24"/>
              <w14:ligatures w14:val="standardContextual"/>
            </w:rPr>
          </w:pPr>
          <w:hyperlink w:anchor="_Toc229506276" w:history="1">
            <w:r w:rsidRPr="007038E8">
              <w:rPr>
                <w:rStyle w:val="Hipervnculo"/>
                <w:rFonts w:eastAsia="Arial" w:cs="Arial"/>
                <w:b/>
                <w:noProof/>
              </w:rPr>
              <w:t>(v)</w:t>
            </w:r>
            <w:r>
              <w:rPr>
                <w:rFonts w:cstheme="minorBidi"/>
                <w:noProof/>
                <w:kern w:val="2"/>
                <w:sz w:val="24"/>
                <w:szCs w:val="24"/>
                <w14:ligatures w14:val="standardContextual"/>
              </w:rPr>
              <w:tab/>
            </w:r>
            <w:r w:rsidRPr="007038E8">
              <w:rPr>
                <w:rStyle w:val="Hipervnculo"/>
                <w:b/>
                <w:noProof/>
              </w:rPr>
              <w:t>Estructura de costos</w:t>
            </w:r>
            <w:r>
              <w:rPr>
                <w:noProof/>
                <w:webHidden/>
              </w:rPr>
              <w:tab/>
            </w:r>
            <w:r>
              <w:rPr>
                <w:noProof/>
                <w:webHidden/>
              </w:rPr>
              <w:fldChar w:fldCharType="begin"/>
            </w:r>
            <w:r>
              <w:rPr>
                <w:noProof/>
                <w:webHidden/>
              </w:rPr>
              <w:instrText xml:space="preserve"> PAGEREF _Toc229506276 \h </w:instrText>
            </w:r>
            <w:r>
              <w:rPr>
                <w:noProof/>
                <w:webHidden/>
              </w:rPr>
            </w:r>
            <w:r>
              <w:rPr>
                <w:noProof/>
                <w:webHidden/>
              </w:rPr>
              <w:fldChar w:fldCharType="separate"/>
            </w:r>
            <w:r>
              <w:rPr>
                <w:noProof/>
                <w:webHidden/>
              </w:rPr>
              <w:t>64</w:t>
            </w:r>
            <w:r>
              <w:rPr>
                <w:noProof/>
                <w:webHidden/>
              </w:rPr>
              <w:fldChar w:fldCharType="end"/>
            </w:r>
          </w:hyperlink>
        </w:p>
        <w:p w14:paraId="2E58093E" w14:textId="20E2DFAB" w:rsidR="00220A0E" w:rsidRDefault="00220A0E">
          <w:pPr>
            <w:pStyle w:val="TDC2"/>
            <w:tabs>
              <w:tab w:val="left" w:pos="960"/>
              <w:tab w:val="right" w:leader="dot" w:pos="8828"/>
            </w:tabs>
            <w:rPr>
              <w:rFonts w:cstheme="minorBidi"/>
              <w:noProof/>
              <w:kern w:val="2"/>
              <w:sz w:val="24"/>
              <w:szCs w:val="24"/>
              <w14:ligatures w14:val="standardContextual"/>
            </w:rPr>
          </w:pPr>
          <w:hyperlink w:anchor="_Toc229506277" w:history="1">
            <w:r w:rsidRPr="007038E8">
              <w:rPr>
                <w:rStyle w:val="Hipervnculo"/>
                <w:rFonts w:eastAsia="Arial" w:cs="Arial"/>
                <w:b/>
                <w:noProof/>
              </w:rPr>
              <w:t>(vi)</w:t>
            </w:r>
            <w:r>
              <w:rPr>
                <w:rFonts w:cstheme="minorBidi"/>
                <w:noProof/>
                <w:kern w:val="2"/>
                <w:sz w:val="24"/>
                <w:szCs w:val="24"/>
                <w14:ligatures w14:val="standardContextual"/>
              </w:rPr>
              <w:tab/>
            </w:r>
            <w:r w:rsidRPr="007038E8">
              <w:rPr>
                <w:rStyle w:val="Hipervnculo"/>
                <w:b/>
                <w:noProof/>
              </w:rPr>
              <w:t>Análisis Financiero</w:t>
            </w:r>
            <w:r>
              <w:rPr>
                <w:noProof/>
                <w:webHidden/>
              </w:rPr>
              <w:tab/>
            </w:r>
            <w:r>
              <w:rPr>
                <w:noProof/>
                <w:webHidden/>
              </w:rPr>
              <w:fldChar w:fldCharType="begin"/>
            </w:r>
            <w:r>
              <w:rPr>
                <w:noProof/>
                <w:webHidden/>
              </w:rPr>
              <w:instrText xml:space="preserve"> PAGEREF _Toc229506277 \h </w:instrText>
            </w:r>
            <w:r>
              <w:rPr>
                <w:noProof/>
                <w:webHidden/>
              </w:rPr>
            </w:r>
            <w:r>
              <w:rPr>
                <w:noProof/>
                <w:webHidden/>
              </w:rPr>
              <w:fldChar w:fldCharType="separate"/>
            </w:r>
            <w:r>
              <w:rPr>
                <w:noProof/>
                <w:webHidden/>
              </w:rPr>
              <w:t>65</w:t>
            </w:r>
            <w:r>
              <w:rPr>
                <w:noProof/>
                <w:webHidden/>
              </w:rPr>
              <w:fldChar w:fldCharType="end"/>
            </w:r>
          </w:hyperlink>
        </w:p>
        <w:p w14:paraId="02676CAA" w14:textId="5A5F7AAB" w:rsidR="00220A0E" w:rsidRDefault="00220A0E">
          <w:pPr>
            <w:pStyle w:val="TDC2"/>
            <w:tabs>
              <w:tab w:val="left" w:pos="960"/>
              <w:tab w:val="right" w:leader="dot" w:pos="8828"/>
            </w:tabs>
            <w:rPr>
              <w:rFonts w:cstheme="minorBidi"/>
              <w:noProof/>
              <w:kern w:val="2"/>
              <w:sz w:val="24"/>
              <w:szCs w:val="24"/>
              <w14:ligatures w14:val="standardContextual"/>
            </w:rPr>
          </w:pPr>
          <w:hyperlink w:anchor="_Toc229506278" w:history="1">
            <w:r w:rsidRPr="007038E8">
              <w:rPr>
                <w:rStyle w:val="Hipervnculo"/>
                <w:rFonts w:eastAsia="Arial" w:cs="Arial"/>
                <w:noProof/>
              </w:rPr>
              <w:t>(vii)</w:t>
            </w:r>
            <w:r>
              <w:rPr>
                <w:rFonts w:cstheme="minorBidi"/>
                <w:noProof/>
                <w:kern w:val="2"/>
                <w:sz w:val="24"/>
                <w:szCs w:val="24"/>
                <w14:ligatures w14:val="standardContextual"/>
              </w:rPr>
              <w:tab/>
            </w:r>
            <w:r w:rsidRPr="007038E8">
              <w:rPr>
                <w:rStyle w:val="Hipervnculo"/>
                <w:rFonts w:eastAsia="Arial" w:cs="Arial"/>
                <w:noProof/>
              </w:rPr>
              <w:t>Balance general</w:t>
            </w:r>
            <w:r>
              <w:rPr>
                <w:noProof/>
                <w:webHidden/>
              </w:rPr>
              <w:tab/>
            </w:r>
            <w:r>
              <w:rPr>
                <w:noProof/>
                <w:webHidden/>
              </w:rPr>
              <w:fldChar w:fldCharType="begin"/>
            </w:r>
            <w:r>
              <w:rPr>
                <w:noProof/>
                <w:webHidden/>
              </w:rPr>
              <w:instrText xml:space="preserve"> PAGEREF _Toc229506278 \h </w:instrText>
            </w:r>
            <w:r>
              <w:rPr>
                <w:noProof/>
                <w:webHidden/>
              </w:rPr>
            </w:r>
            <w:r>
              <w:rPr>
                <w:noProof/>
                <w:webHidden/>
              </w:rPr>
              <w:fldChar w:fldCharType="separate"/>
            </w:r>
            <w:r>
              <w:rPr>
                <w:noProof/>
                <w:webHidden/>
              </w:rPr>
              <w:t>67</w:t>
            </w:r>
            <w:r>
              <w:rPr>
                <w:noProof/>
                <w:webHidden/>
              </w:rPr>
              <w:fldChar w:fldCharType="end"/>
            </w:r>
          </w:hyperlink>
        </w:p>
        <w:p w14:paraId="54C060C4" w14:textId="253EB8A5" w:rsidR="00220A0E" w:rsidRDefault="00220A0E">
          <w:pPr>
            <w:pStyle w:val="TDC2"/>
            <w:tabs>
              <w:tab w:val="left" w:pos="960"/>
              <w:tab w:val="right" w:leader="dot" w:pos="8828"/>
            </w:tabs>
            <w:rPr>
              <w:rFonts w:cstheme="minorBidi"/>
              <w:noProof/>
              <w:kern w:val="2"/>
              <w:sz w:val="24"/>
              <w:szCs w:val="24"/>
              <w14:ligatures w14:val="standardContextual"/>
            </w:rPr>
          </w:pPr>
          <w:hyperlink w:anchor="_Toc229506279" w:history="1">
            <w:r w:rsidRPr="007038E8">
              <w:rPr>
                <w:rStyle w:val="Hipervnculo"/>
                <w:rFonts w:eastAsia="Arial" w:cs="Arial"/>
                <w:noProof/>
              </w:rPr>
              <w:t>(viii)</w:t>
            </w:r>
            <w:r>
              <w:rPr>
                <w:rFonts w:cstheme="minorBidi"/>
                <w:noProof/>
                <w:kern w:val="2"/>
                <w:sz w:val="24"/>
                <w:szCs w:val="24"/>
                <w14:ligatures w14:val="standardContextual"/>
              </w:rPr>
              <w:tab/>
            </w:r>
            <w:r w:rsidRPr="007038E8">
              <w:rPr>
                <w:rStyle w:val="Hipervnculo"/>
                <w:rFonts w:eastAsia="Arial" w:cs="Arial"/>
                <w:noProof/>
              </w:rPr>
              <w:t>Estado de resultados</w:t>
            </w:r>
            <w:r>
              <w:rPr>
                <w:noProof/>
                <w:webHidden/>
              </w:rPr>
              <w:tab/>
            </w:r>
            <w:r>
              <w:rPr>
                <w:noProof/>
                <w:webHidden/>
              </w:rPr>
              <w:fldChar w:fldCharType="begin"/>
            </w:r>
            <w:r>
              <w:rPr>
                <w:noProof/>
                <w:webHidden/>
              </w:rPr>
              <w:instrText xml:space="preserve"> PAGEREF _Toc229506279 \h </w:instrText>
            </w:r>
            <w:r>
              <w:rPr>
                <w:noProof/>
                <w:webHidden/>
              </w:rPr>
            </w:r>
            <w:r>
              <w:rPr>
                <w:noProof/>
                <w:webHidden/>
              </w:rPr>
              <w:fldChar w:fldCharType="separate"/>
            </w:r>
            <w:r>
              <w:rPr>
                <w:noProof/>
                <w:webHidden/>
              </w:rPr>
              <w:t>67</w:t>
            </w:r>
            <w:r>
              <w:rPr>
                <w:noProof/>
                <w:webHidden/>
              </w:rPr>
              <w:fldChar w:fldCharType="end"/>
            </w:r>
          </w:hyperlink>
        </w:p>
        <w:p w14:paraId="734D2315" w14:textId="5E8EB6C7" w:rsidR="00220A0E" w:rsidRDefault="00220A0E">
          <w:pPr>
            <w:pStyle w:val="TDC1"/>
            <w:tabs>
              <w:tab w:val="left" w:pos="720"/>
              <w:tab w:val="right" w:leader="dot" w:pos="8828"/>
            </w:tabs>
            <w:rPr>
              <w:rFonts w:cstheme="minorBidi"/>
              <w:noProof/>
              <w:kern w:val="2"/>
              <w:sz w:val="24"/>
              <w:szCs w:val="24"/>
              <w14:ligatures w14:val="standardContextual"/>
            </w:rPr>
          </w:pPr>
          <w:hyperlink w:anchor="_Toc229506280" w:history="1">
            <w:r w:rsidRPr="007038E8">
              <w:rPr>
                <w:rStyle w:val="Hipervnculo"/>
                <w:rFonts w:eastAsia="Arial" w:cs="Arial"/>
                <w:b/>
                <w:noProof/>
              </w:rPr>
              <w:t>12.</w:t>
            </w:r>
            <w:r>
              <w:rPr>
                <w:rFonts w:cstheme="minorBidi"/>
                <w:noProof/>
                <w:kern w:val="2"/>
                <w:sz w:val="24"/>
                <w:szCs w:val="24"/>
                <w14:ligatures w14:val="standardContextual"/>
              </w:rPr>
              <w:tab/>
            </w:r>
            <w:r w:rsidRPr="007038E8">
              <w:rPr>
                <w:rStyle w:val="Hipervnculo"/>
                <w:b/>
                <w:noProof/>
              </w:rPr>
              <w:t>Estudio de Mercado</w:t>
            </w:r>
            <w:r>
              <w:rPr>
                <w:noProof/>
                <w:webHidden/>
              </w:rPr>
              <w:tab/>
            </w:r>
            <w:r>
              <w:rPr>
                <w:noProof/>
                <w:webHidden/>
              </w:rPr>
              <w:fldChar w:fldCharType="begin"/>
            </w:r>
            <w:r>
              <w:rPr>
                <w:noProof/>
                <w:webHidden/>
              </w:rPr>
              <w:instrText xml:space="preserve"> PAGEREF _Toc229506280 \h </w:instrText>
            </w:r>
            <w:r>
              <w:rPr>
                <w:noProof/>
                <w:webHidden/>
              </w:rPr>
            </w:r>
            <w:r>
              <w:rPr>
                <w:noProof/>
                <w:webHidden/>
              </w:rPr>
              <w:fldChar w:fldCharType="separate"/>
            </w:r>
            <w:r>
              <w:rPr>
                <w:noProof/>
                <w:webHidden/>
              </w:rPr>
              <w:t>67</w:t>
            </w:r>
            <w:r>
              <w:rPr>
                <w:noProof/>
                <w:webHidden/>
              </w:rPr>
              <w:fldChar w:fldCharType="end"/>
            </w:r>
          </w:hyperlink>
        </w:p>
        <w:p w14:paraId="7147D257" w14:textId="3476C129" w:rsidR="00220A0E" w:rsidRDefault="00220A0E">
          <w:pPr>
            <w:pStyle w:val="TDC1"/>
            <w:tabs>
              <w:tab w:val="left" w:pos="720"/>
              <w:tab w:val="right" w:leader="dot" w:pos="8828"/>
            </w:tabs>
            <w:rPr>
              <w:rFonts w:cstheme="minorBidi"/>
              <w:noProof/>
              <w:kern w:val="2"/>
              <w:sz w:val="24"/>
              <w:szCs w:val="24"/>
              <w14:ligatures w14:val="standardContextual"/>
            </w:rPr>
          </w:pPr>
          <w:hyperlink w:anchor="_Toc229506281" w:history="1">
            <w:r w:rsidRPr="007038E8">
              <w:rPr>
                <w:rStyle w:val="Hipervnculo"/>
                <w:rFonts w:eastAsia="Arial" w:cs="Arial"/>
                <w:b/>
                <w:noProof/>
              </w:rPr>
              <w:t>13.</w:t>
            </w:r>
            <w:r>
              <w:rPr>
                <w:rFonts w:cstheme="minorBidi"/>
                <w:noProof/>
                <w:kern w:val="2"/>
                <w:sz w:val="24"/>
                <w:szCs w:val="24"/>
                <w14:ligatures w14:val="standardContextual"/>
              </w:rPr>
              <w:tab/>
            </w:r>
            <w:r w:rsidRPr="007038E8">
              <w:rPr>
                <w:rStyle w:val="Hipervnculo"/>
                <w:b/>
                <w:noProof/>
              </w:rPr>
              <w:t>Análisis de Riesgo</w:t>
            </w:r>
            <w:r>
              <w:rPr>
                <w:noProof/>
                <w:webHidden/>
              </w:rPr>
              <w:tab/>
            </w:r>
            <w:r>
              <w:rPr>
                <w:noProof/>
                <w:webHidden/>
              </w:rPr>
              <w:fldChar w:fldCharType="begin"/>
            </w:r>
            <w:r>
              <w:rPr>
                <w:noProof/>
                <w:webHidden/>
              </w:rPr>
              <w:instrText xml:space="preserve"> PAGEREF _Toc229506281 \h </w:instrText>
            </w:r>
            <w:r>
              <w:rPr>
                <w:noProof/>
                <w:webHidden/>
              </w:rPr>
            </w:r>
            <w:r>
              <w:rPr>
                <w:noProof/>
                <w:webHidden/>
              </w:rPr>
              <w:fldChar w:fldCharType="separate"/>
            </w:r>
            <w:r>
              <w:rPr>
                <w:noProof/>
                <w:webHidden/>
              </w:rPr>
              <w:t>68</w:t>
            </w:r>
            <w:r>
              <w:rPr>
                <w:noProof/>
                <w:webHidden/>
              </w:rPr>
              <w:fldChar w:fldCharType="end"/>
            </w:r>
          </w:hyperlink>
        </w:p>
        <w:p w14:paraId="6B5D3B3B" w14:textId="1F4A0F4D" w:rsidR="00220A0E" w:rsidRDefault="00220A0E">
          <w:pPr>
            <w:pStyle w:val="TDC1"/>
            <w:tabs>
              <w:tab w:val="left" w:pos="720"/>
              <w:tab w:val="right" w:leader="dot" w:pos="8828"/>
            </w:tabs>
            <w:rPr>
              <w:rFonts w:cstheme="minorBidi"/>
              <w:noProof/>
              <w:kern w:val="2"/>
              <w:sz w:val="24"/>
              <w:szCs w:val="24"/>
              <w14:ligatures w14:val="standardContextual"/>
            </w:rPr>
          </w:pPr>
          <w:hyperlink w:anchor="_Toc229506282" w:history="1">
            <w:r w:rsidRPr="007038E8">
              <w:rPr>
                <w:rStyle w:val="Hipervnculo"/>
                <w:rFonts w:eastAsia="Arial" w:cs="Arial"/>
                <w:b/>
                <w:noProof/>
              </w:rPr>
              <w:t>14.</w:t>
            </w:r>
            <w:r>
              <w:rPr>
                <w:rFonts w:cstheme="minorBidi"/>
                <w:noProof/>
                <w:kern w:val="2"/>
                <w:sz w:val="24"/>
                <w:szCs w:val="24"/>
                <w14:ligatures w14:val="standardContextual"/>
              </w:rPr>
              <w:tab/>
            </w:r>
            <w:r w:rsidRPr="007038E8">
              <w:rPr>
                <w:rStyle w:val="Hipervnculo"/>
                <w:b/>
                <w:noProof/>
              </w:rPr>
              <w:t>Conclusiones</w:t>
            </w:r>
            <w:r>
              <w:rPr>
                <w:noProof/>
                <w:webHidden/>
              </w:rPr>
              <w:tab/>
            </w:r>
            <w:r>
              <w:rPr>
                <w:noProof/>
                <w:webHidden/>
              </w:rPr>
              <w:fldChar w:fldCharType="begin"/>
            </w:r>
            <w:r>
              <w:rPr>
                <w:noProof/>
                <w:webHidden/>
              </w:rPr>
              <w:instrText xml:space="preserve"> PAGEREF _Toc229506282 \h </w:instrText>
            </w:r>
            <w:r>
              <w:rPr>
                <w:noProof/>
                <w:webHidden/>
              </w:rPr>
            </w:r>
            <w:r>
              <w:rPr>
                <w:noProof/>
                <w:webHidden/>
              </w:rPr>
              <w:fldChar w:fldCharType="separate"/>
            </w:r>
            <w:r>
              <w:rPr>
                <w:noProof/>
                <w:webHidden/>
              </w:rPr>
              <w:t>68</w:t>
            </w:r>
            <w:r>
              <w:rPr>
                <w:noProof/>
                <w:webHidden/>
              </w:rPr>
              <w:fldChar w:fldCharType="end"/>
            </w:r>
          </w:hyperlink>
        </w:p>
        <w:p w14:paraId="09BE9B0E" w14:textId="72B6285D" w:rsidR="008202A3" w:rsidRDefault="008202A3">
          <w:r>
            <w:rPr>
              <w:b/>
              <w:bCs/>
              <w:lang w:val="es-MX"/>
            </w:rPr>
            <w:fldChar w:fldCharType="end"/>
          </w:r>
        </w:p>
      </w:sdtContent>
    </w:sdt>
    <w:p w14:paraId="3F1023C1" w14:textId="77777777" w:rsidR="00806325" w:rsidRDefault="00806325">
      <w:pPr>
        <w:rPr>
          <w:rFonts w:ascii="Arial" w:eastAsia="Arial" w:hAnsi="Arial" w:cs="Arial"/>
          <w:b/>
          <w:sz w:val="24"/>
          <w:szCs w:val="24"/>
        </w:rPr>
      </w:pPr>
    </w:p>
    <w:p w14:paraId="6938704A" w14:textId="77777777" w:rsidR="00806325" w:rsidRDefault="00806325">
      <w:pPr>
        <w:rPr>
          <w:rFonts w:ascii="Arial" w:eastAsia="Arial" w:hAnsi="Arial" w:cs="Arial"/>
          <w:b/>
          <w:sz w:val="24"/>
          <w:szCs w:val="24"/>
        </w:rPr>
      </w:pPr>
    </w:p>
    <w:p w14:paraId="3538A42B" w14:textId="77777777" w:rsidR="00806325" w:rsidRDefault="00806325">
      <w:pPr>
        <w:rPr>
          <w:rFonts w:ascii="Arial" w:eastAsia="Arial" w:hAnsi="Arial" w:cs="Arial"/>
          <w:b/>
          <w:sz w:val="24"/>
          <w:szCs w:val="24"/>
        </w:rPr>
      </w:pPr>
    </w:p>
    <w:p w14:paraId="58FEE4EE" w14:textId="77777777" w:rsidR="00806325" w:rsidRDefault="00806325">
      <w:pPr>
        <w:rPr>
          <w:rFonts w:ascii="Arial" w:eastAsia="Arial" w:hAnsi="Arial" w:cs="Arial"/>
          <w:b/>
          <w:sz w:val="24"/>
          <w:szCs w:val="24"/>
        </w:rPr>
      </w:pPr>
    </w:p>
    <w:p w14:paraId="45A15A19" w14:textId="77777777" w:rsidR="00806325" w:rsidRDefault="00806325">
      <w:pPr>
        <w:rPr>
          <w:rFonts w:ascii="Arial" w:eastAsia="Arial" w:hAnsi="Arial" w:cs="Arial"/>
          <w:b/>
          <w:sz w:val="24"/>
          <w:szCs w:val="24"/>
        </w:rPr>
      </w:pPr>
    </w:p>
    <w:p w14:paraId="5A0A508A" w14:textId="77777777" w:rsidR="00806325" w:rsidRDefault="00806325">
      <w:pPr>
        <w:rPr>
          <w:rFonts w:ascii="Arial" w:eastAsia="Arial" w:hAnsi="Arial" w:cs="Arial"/>
          <w:b/>
          <w:sz w:val="24"/>
          <w:szCs w:val="24"/>
        </w:rPr>
      </w:pPr>
    </w:p>
    <w:p w14:paraId="58C0A7B5" w14:textId="77777777" w:rsidR="00806325" w:rsidRDefault="00806325">
      <w:pPr>
        <w:rPr>
          <w:rFonts w:ascii="Arial" w:eastAsia="Arial" w:hAnsi="Arial" w:cs="Arial"/>
          <w:b/>
          <w:sz w:val="24"/>
          <w:szCs w:val="24"/>
        </w:rPr>
      </w:pPr>
    </w:p>
    <w:p w14:paraId="71EEA1F8" w14:textId="77777777" w:rsidR="00806325" w:rsidRDefault="00806325">
      <w:pPr>
        <w:rPr>
          <w:rFonts w:ascii="Arial" w:eastAsia="Arial" w:hAnsi="Arial" w:cs="Arial"/>
          <w:b/>
          <w:sz w:val="24"/>
          <w:szCs w:val="24"/>
        </w:rPr>
      </w:pPr>
    </w:p>
    <w:p w14:paraId="6AC8916A" w14:textId="77777777" w:rsidR="00806325" w:rsidRDefault="00806325">
      <w:pPr>
        <w:rPr>
          <w:rFonts w:ascii="Arial" w:eastAsia="Arial" w:hAnsi="Arial" w:cs="Arial"/>
          <w:b/>
          <w:sz w:val="24"/>
          <w:szCs w:val="24"/>
        </w:rPr>
      </w:pPr>
    </w:p>
    <w:p w14:paraId="2B7F861F" w14:textId="77777777" w:rsidR="00806325" w:rsidRDefault="00806325">
      <w:pPr>
        <w:rPr>
          <w:rFonts w:ascii="Arial" w:eastAsia="Arial" w:hAnsi="Arial" w:cs="Arial"/>
          <w:b/>
          <w:sz w:val="24"/>
          <w:szCs w:val="24"/>
        </w:rPr>
      </w:pPr>
    </w:p>
    <w:p w14:paraId="56491B6B" w14:textId="77777777" w:rsidR="00806325" w:rsidRDefault="00806325">
      <w:pPr>
        <w:rPr>
          <w:rFonts w:ascii="Arial" w:eastAsia="Arial" w:hAnsi="Arial" w:cs="Arial"/>
          <w:b/>
          <w:sz w:val="24"/>
          <w:szCs w:val="24"/>
        </w:rPr>
      </w:pPr>
    </w:p>
    <w:p w14:paraId="4DADAEA3" w14:textId="77777777" w:rsidR="00806325" w:rsidRDefault="00806325">
      <w:pPr>
        <w:rPr>
          <w:rFonts w:ascii="Arial" w:eastAsia="Arial" w:hAnsi="Arial" w:cs="Arial"/>
          <w:b/>
          <w:sz w:val="24"/>
          <w:szCs w:val="24"/>
        </w:rPr>
      </w:pPr>
    </w:p>
    <w:p w14:paraId="1B118A18" w14:textId="77777777" w:rsidR="00806325" w:rsidRDefault="00806325">
      <w:pPr>
        <w:rPr>
          <w:rFonts w:ascii="Arial" w:eastAsia="Arial" w:hAnsi="Arial" w:cs="Arial"/>
          <w:b/>
          <w:sz w:val="24"/>
          <w:szCs w:val="24"/>
        </w:rPr>
      </w:pPr>
    </w:p>
    <w:p w14:paraId="0AEB7D42" w14:textId="77777777" w:rsidR="00806325" w:rsidRDefault="00806325">
      <w:pPr>
        <w:rPr>
          <w:rFonts w:ascii="Arial" w:eastAsia="Arial" w:hAnsi="Arial" w:cs="Arial"/>
          <w:b/>
          <w:sz w:val="24"/>
          <w:szCs w:val="24"/>
        </w:rPr>
      </w:pPr>
    </w:p>
    <w:p w14:paraId="07310BD8" w14:textId="77777777" w:rsidR="00806325" w:rsidRDefault="00806325">
      <w:pPr>
        <w:rPr>
          <w:rFonts w:ascii="Arial" w:eastAsia="Arial" w:hAnsi="Arial" w:cs="Arial"/>
          <w:b/>
          <w:sz w:val="24"/>
          <w:szCs w:val="24"/>
        </w:rPr>
      </w:pPr>
    </w:p>
    <w:p w14:paraId="7FA02027" w14:textId="77777777" w:rsidR="00806325" w:rsidRDefault="00806325">
      <w:pPr>
        <w:rPr>
          <w:rFonts w:ascii="Arial" w:eastAsia="Arial" w:hAnsi="Arial" w:cs="Arial"/>
          <w:b/>
          <w:sz w:val="24"/>
          <w:szCs w:val="24"/>
        </w:rPr>
      </w:pPr>
    </w:p>
    <w:p w14:paraId="3CFE6B55" w14:textId="77777777" w:rsidR="00806325" w:rsidRDefault="00806325">
      <w:pPr>
        <w:rPr>
          <w:rFonts w:ascii="Arial" w:eastAsia="Arial" w:hAnsi="Arial" w:cs="Arial"/>
          <w:b/>
          <w:sz w:val="24"/>
          <w:szCs w:val="24"/>
        </w:rPr>
      </w:pPr>
    </w:p>
    <w:p w14:paraId="07687CC4" w14:textId="77777777" w:rsidR="00806325" w:rsidRDefault="00806325">
      <w:pPr>
        <w:rPr>
          <w:rFonts w:ascii="Arial" w:eastAsia="Arial" w:hAnsi="Arial" w:cs="Arial"/>
          <w:b/>
          <w:sz w:val="24"/>
          <w:szCs w:val="24"/>
        </w:rPr>
      </w:pPr>
    </w:p>
    <w:p w14:paraId="4E87195C" w14:textId="77777777" w:rsidR="00806325" w:rsidRDefault="00806325">
      <w:pPr>
        <w:rPr>
          <w:rFonts w:ascii="Arial" w:eastAsia="Arial" w:hAnsi="Arial" w:cs="Arial"/>
          <w:b/>
          <w:sz w:val="24"/>
          <w:szCs w:val="24"/>
        </w:rPr>
      </w:pPr>
    </w:p>
    <w:p w14:paraId="2FE4B411" w14:textId="77777777" w:rsidR="00806325" w:rsidRDefault="00806325">
      <w:pPr>
        <w:rPr>
          <w:rFonts w:ascii="Arial" w:eastAsia="Arial" w:hAnsi="Arial" w:cs="Arial"/>
          <w:b/>
          <w:sz w:val="24"/>
          <w:szCs w:val="24"/>
        </w:rPr>
      </w:pPr>
    </w:p>
    <w:p w14:paraId="73DCBB40" w14:textId="77777777" w:rsidR="00806325" w:rsidRDefault="00806325">
      <w:pPr>
        <w:rPr>
          <w:rFonts w:ascii="Arial" w:eastAsia="Arial" w:hAnsi="Arial" w:cs="Arial"/>
          <w:b/>
          <w:sz w:val="24"/>
          <w:szCs w:val="24"/>
        </w:rPr>
      </w:pPr>
    </w:p>
    <w:p w14:paraId="76088699" w14:textId="77777777" w:rsidR="00806325" w:rsidRDefault="00806325">
      <w:pPr>
        <w:rPr>
          <w:rFonts w:ascii="Arial" w:eastAsia="Arial" w:hAnsi="Arial" w:cs="Arial"/>
          <w:b/>
          <w:sz w:val="24"/>
          <w:szCs w:val="24"/>
        </w:rPr>
      </w:pPr>
    </w:p>
    <w:p w14:paraId="4020A1A1" w14:textId="77777777" w:rsidR="00806325" w:rsidRDefault="00806325">
      <w:pPr>
        <w:rPr>
          <w:rFonts w:ascii="Arial" w:eastAsia="Arial" w:hAnsi="Arial" w:cs="Arial"/>
          <w:b/>
          <w:sz w:val="24"/>
          <w:szCs w:val="24"/>
        </w:rPr>
      </w:pPr>
    </w:p>
    <w:p w14:paraId="3EE575AE" w14:textId="77777777" w:rsidR="00806325" w:rsidRDefault="00806325">
      <w:pPr>
        <w:rPr>
          <w:rFonts w:ascii="Arial" w:eastAsia="Arial" w:hAnsi="Arial" w:cs="Arial"/>
          <w:b/>
          <w:sz w:val="24"/>
          <w:szCs w:val="24"/>
        </w:rPr>
      </w:pPr>
    </w:p>
    <w:p w14:paraId="03E06609" w14:textId="77777777" w:rsidR="00806325" w:rsidRDefault="00806325">
      <w:pPr>
        <w:rPr>
          <w:rFonts w:ascii="Arial" w:eastAsia="Arial" w:hAnsi="Arial" w:cs="Arial"/>
          <w:b/>
          <w:sz w:val="24"/>
          <w:szCs w:val="24"/>
        </w:rPr>
      </w:pPr>
    </w:p>
    <w:p w14:paraId="3AA75120" w14:textId="4F31DCF1" w:rsidR="00806325" w:rsidRPr="00395EB2" w:rsidRDefault="00D23014" w:rsidP="007D1317">
      <w:pPr>
        <w:pStyle w:val="Ttulo"/>
        <w:jc w:val="both"/>
        <w:rPr>
          <w:rFonts w:ascii="Arial" w:eastAsia="Arial" w:hAnsi="Arial" w:cs="Arial"/>
          <w:sz w:val="22"/>
          <w:szCs w:val="22"/>
        </w:rPr>
      </w:pPr>
      <w:r>
        <w:rPr>
          <w:rFonts w:ascii="Arial" w:eastAsia="Arial" w:hAnsi="Arial" w:cs="Arial"/>
          <w:sz w:val="22"/>
          <w:szCs w:val="22"/>
        </w:rPr>
        <w:t>A</w:t>
      </w:r>
      <w:r w:rsidR="00AA798F" w:rsidRPr="00395EB2">
        <w:rPr>
          <w:rFonts w:ascii="Arial" w:eastAsia="Arial" w:hAnsi="Arial" w:cs="Arial"/>
          <w:sz w:val="22"/>
          <w:szCs w:val="22"/>
        </w:rPr>
        <w:t xml:space="preserve">NÁLISIS DEL SECTOR ECONÓMICO </w:t>
      </w:r>
      <w:r w:rsidR="00FC342D" w:rsidRPr="00395EB2">
        <w:rPr>
          <w:rFonts w:ascii="Arial" w:eastAsia="Arial" w:hAnsi="Arial" w:cs="Arial"/>
          <w:sz w:val="22"/>
          <w:szCs w:val="22"/>
        </w:rPr>
        <w:t xml:space="preserve">PARA </w:t>
      </w:r>
      <w:r w:rsidR="007D1317" w:rsidRPr="004D674C">
        <w:rPr>
          <w:rFonts w:ascii="Arial" w:hAnsi="Arial" w:cs="Arial"/>
          <w:sz w:val="24"/>
          <w:szCs w:val="24"/>
        </w:rPr>
        <w:t xml:space="preserve">ADECUACIÓN, MEJORAMIENTO Y AMPLIACIÓN DE LA INFRAESTRUCTURA DEPORTIVA, RECREATIVA Y ADMINISTRATIVA </w:t>
      </w:r>
      <w:r w:rsidR="007D1317">
        <w:rPr>
          <w:rFonts w:ascii="Arial" w:hAnsi="Arial" w:cs="Arial"/>
          <w:sz w:val="24"/>
          <w:szCs w:val="24"/>
        </w:rPr>
        <w:t xml:space="preserve">EN EL </w:t>
      </w:r>
      <w:r w:rsidR="007D1317" w:rsidRPr="004D674C">
        <w:rPr>
          <w:rFonts w:ascii="Arial" w:hAnsi="Arial" w:cs="Arial"/>
          <w:sz w:val="24"/>
          <w:szCs w:val="24"/>
        </w:rPr>
        <w:t>MUNICIPIO DE CANDELARIA</w:t>
      </w:r>
      <w:r w:rsidR="007D1317" w:rsidRPr="004D674C">
        <w:rPr>
          <w:rFonts w:ascii="Arial" w:eastAsia="Verdana" w:hAnsi="Arial" w:cs="Arial"/>
          <w:sz w:val="24"/>
          <w:szCs w:val="24"/>
        </w:rPr>
        <w:t xml:space="preserve"> </w:t>
      </w:r>
      <w:r w:rsidR="007D1317">
        <w:rPr>
          <w:rFonts w:ascii="Arial" w:eastAsia="Verdana" w:hAnsi="Arial" w:cs="Arial"/>
          <w:sz w:val="24"/>
          <w:szCs w:val="24"/>
        </w:rPr>
        <w:t>VALLE DEL CAUCA</w:t>
      </w:r>
      <w:r w:rsidR="007D1317">
        <w:rPr>
          <w:rFonts w:ascii="Verdana" w:eastAsia="Verdana" w:hAnsi="Verdana" w:cs="Verdana"/>
          <w:sz w:val="22"/>
          <w:szCs w:val="22"/>
        </w:rPr>
        <w:t>,</w:t>
      </w:r>
    </w:p>
    <w:p w14:paraId="3FE01B75" w14:textId="77777777" w:rsidR="00806325" w:rsidRPr="00395EB2" w:rsidRDefault="00AA798F" w:rsidP="001D4D74">
      <w:pPr>
        <w:pStyle w:val="Ttulo1"/>
        <w:rPr>
          <w:b/>
          <w:bCs/>
          <w:sz w:val="22"/>
          <w:szCs w:val="22"/>
        </w:rPr>
      </w:pPr>
      <w:bookmarkStart w:id="0" w:name="_Toc229506241"/>
      <w:r w:rsidRPr="00395EB2">
        <w:rPr>
          <w:b/>
          <w:bCs/>
          <w:sz w:val="22"/>
          <w:szCs w:val="22"/>
        </w:rPr>
        <w:t>Introducción</w:t>
      </w:r>
      <w:bookmarkEnd w:id="0"/>
      <w:r w:rsidRPr="00395EB2">
        <w:rPr>
          <w:b/>
          <w:bCs/>
          <w:sz w:val="22"/>
          <w:szCs w:val="22"/>
        </w:rPr>
        <w:t xml:space="preserve"> </w:t>
      </w:r>
    </w:p>
    <w:p w14:paraId="138A2163" w14:textId="77777777" w:rsidR="00806325" w:rsidRDefault="00806325">
      <w:pPr>
        <w:pBdr>
          <w:top w:val="nil"/>
          <w:left w:val="nil"/>
          <w:bottom w:val="nil"/>
          <w:right w:val="nil"/>
          <w:between w:val="nil"/>
        </w:pBdr>
        <w:rPr>
          <w:rFonts w:ascii="Arial" w:eastAsia="Arial" w:hAnsi="Arial" w:cs="Arial"/>
          <w:sz w:val="24"/>
          <w:szCs w:val="24"/>
        </w:rPr>
      </w:pPr>
    </w:p>
    <w:p w14:paraId="352F8A30" w14:textId="77777777" w:rsidR="00806325" w:rsidRDefault="00AA798F">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 xml:space="preserve">La función de compras debe estar orientada a satisfacer las necesidades de las entidades públicas y a obtener el mayor valor por el dinero público. Las entidades estatales deben entender claramente cuál es su necesidad y cómo pueden satisfacerla, por lo cual, deben conocer y entender cómo y con quien pueden establecer la relación contractual que permita satisfacer la necesidad identificada. Para el efecto es necesario que las entidades estatales conozcan el contexto en el cual los posibles proveedores desarrollan su actividad. </w:t>
      </w:r>
    </w:p>
    <w:p w14:paraId="7BD52841" w14:textId="77777777" w:rsidR="00806325" w:rsidRDefault="00806325">
      <w:pPr>
        <w:pBdr>
          <w:top w:val="nil"/>
          <w:left w:val="nil"/>
          <w:bottom w:val="nil"/>
          <w:right w:val="nil"/>
          <w:between w:val="nil"/>
        </w:pBdr>
        <w:jc w:val="both"/>
        <w:rPr>
          <w:rFonts w:ascii="Arial" w:eastAsia="Arial" w:hAnsi="Arial" w:cs="Arial"/>
          <w:sz w:val="24"/>
          <w:szCs w:val="24"/>
        </w:rPr>
      </w:pPr>
    </w:p>
    <w:p w14:paraId="3B763721" w14:textId="77777777" w:rsidR="00806325" w:rsidRDefault="00AA798F">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 xml:space="preserve">El artículo 2.2.1.1.1.6.1 del decreto 1082 de 2015, estableció como deber de las entidades estatales el realizar, durante la etapa de planeación, el análisis del sector económico y de los oferentes. </w:t>
      </w:r>
    </w:p>
    <w:p w14:paraId="412DCE05" w14:textId="77777777" w:rsidR="00806325" w:rsidRDefault="00806325">
      <w:pPr>
        <w:pBdr>
          <w:top w:val="nil"/>
          <w:left w:val="nil"/>
          <w:bottom w:val="nil"/>
          <w:right w:val="nil"/>
          <w:between w:val="nil"/>
        </w:pBdr>
        <w:jc w:val="both"/>
        <w:rPr>
          <w:rFonts w:ascii="Arial" w:eastAsia="Arial" w:hAnsi="Arial" w:cs="Arial"/>
          <w:sz w:val="24"/>
          <w:szCs w:val="24"/>
        </w:rPr>
      </w:pPr>
    </w:p>
    <w:p w14:paraId="15457846" w14:textId="77777777" w:rsidR="00806325" w:rsidRDefault="00AA798F">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 xml:space="preserve">El análisis debe permitir conocer el sector relativo al objeto del proceso de contratación desde la perspectiva legal, comercial, financiera, organizacional, técnica y de análisis de riesgo. </w:t>
      </w:r>
    </w:p>
    <w:p w14:paraId="27425A53" w14:textId="77777777" w:rsidR="00D23014" w:rsidRDefault="00D23014">
      <w:pPr>
        <w:pBdr>
          <w:top w:val="nil"/>
          <w:left w:val="nil"/>
          <w:bottom w:val="nil"/>
          <w:right w:val="nil"/>
          <w:between w:val="nil"/>
        </w:pBdr>
        <w:jc w:val="both"/>
        <w:rPr>
          <w:rFonts w:ascii="Arial" w:eastAsia="Arial" w:hAnsi="Arial" w:cs="Arial"/>
          <w:sz w:val="24"/>
          <w:szCs w:val="24"/>
        </w:rPr>
      </w:pPr>
    </w:p>
    <w:p w14:paraId="28A73EE1"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La Constitución Política de Colombia, señala en su artículo 52 lo siguiente:</w:t>
      </w:r>
    </w:p>
    <w:p w14:paraId="33241435" w14:textId="77777777" w:rsidR="00D23014" w:rsidRPr="00D23014" w:rsidRDefault="00D23014" w:rsidP="00D23014">
      <w:pPr>
        <w:jc w:val="both"/>
        <w:rPr>
          <w:rFonts w:ascii="Arial" w:eastAsia="Arial" w:hAnsi="Arial" w:cs="Arial"/>
          <w:sz w:val="24"/>
          <w:szCs w:val="24"/>
        </w:rPr>
      </w:pPr>
    </w:p>
    <w:p w14:paraId="0A280043"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 xml:space="preserve">“…Artículo 52. El ejercicio del deporte, sus manifestaciones recreativas, competitivas y autóctonas tienen como función la formación integral de las personas, preservar y desarrollar una mejor salud en el ser humano. </w:t>
      </w:r>
    </w:p>
    <w:p w14:paraId="3B9EB6FF" w14:textId="77777777" w:rsidR="00D23014" w:rsidRPr="00D23014" w:rsidRDefault="00D23014" w:rsidP="00D23014">
      <w:pPr>
        <w:jc w:val="both"/>
        <w:rPr>
          <w:rFonts w:ascii="Arial" w:eastAsia="Arial" w:hAnsi="Arial" w:cs="Arial"/>
          <w:sz w:val="24"/>
          <w:szCs w:val="24"/>
        </w:rPr>
      </w:pPr>
    </w:p>
    <w:p w14:paraId="52DF385E"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 xml:space="preserve">El deporte y la recreación, forman parte de la educación y constituyen gasto público social. </w:t>
      </w:r>
    </w:p>
    <w:p w14:paraId="58823EEC" w14:textId="77777777" w:rsidR="00D23014" w:rsidRPr="00D23014" w:rsidRDefault="00D23014" w:rsidP="00D23014">
      <w:pPr>
        <w:jc w:val="both"/>
        <w:rPr>
          <w:rFonts w:ascii="Arial" w:eastAsia="Arial" w:hAnsi="Arial" w:cs="Arial"/>
          <w:sz w:val="24"/>
          <w:szCs w:val="24"/>
        </w:rPr>
      </w:pPr>
    </w:p>
    <w:p w14:paraId="17B4B63C"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 xml:space="preserve">Se reconoce el derecho de todas las personas a la recreación, a la práctica del deporte y al aprovechamiento del tiempo libre. </w:t>
      </w:r>
    </w:p>
    <w:p w14:paraId="0ABFCEC0" w14:textId="77777777" w:rsidR="00D23014" w:rsidRPr="00D23014" w:rsidRDefault="00D23014" w:rsidP="00D23014">
      <w:pPr>
        <w:jc w:val="both"/>
        <w:rPr>
          <w:rFonts w:ascii="Arial" w:eastAsia="Arial" w:hAnsi="Arial" w:cs="Arial"/>
          <w:sz w:val="24"/>
          <w:szCs w:val="24"/>
        </w:rPr>
      </w:pPr>
    </w:p>
    <w:p w14:paraId="7B6B6301"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El Estado fomentará estas actividades e inspeccionará, vigilará y controlará las organizaciones deportivas y recreativas cuya estructura y propiedad deberán ser democráticas...”</w:t>
      </w:r>
    </w:p>
    <w:p w14:paraId="61C21399" w14:textId="77777777" w:rsidR="00D23014" w:rsidRPr="00D23014" w:rsidRDefault="00D23014" w:rsidP="00D23014">
      <w:pPr>
        <w:jc w:val="both"/>
        <w:rPr>
          <w:rFonts w:ascii="Arial" w:eastAsia="Arial" w:hAnsi="Arial" w:cs="Arial"/>
          <w:sz w:val="24"/>
          <w:szCs w:val="24"/>
        </w:rPr>
      </w:pPr>
    </w:p>
    <w:p w14:paraId="6D76C6B2"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Frente al tema de deporte, recreación y aprovechamiento del tiempo libre la ley 181 de 1995, indica:</w:t>
      </w:r>
    </w:p>
    <w:p w14:paraId="00B18D02" w14:textId="77777777" w:rsidR="00D23014" w:rsidRPr="00D23014" w:rsidRDefault="00D23014" w:rsidP="00D23014">
      <w:pPr>
        <w:jc w:val="both"/>
        <w:rPr>
          <w:rFonts w:ascii="Arial" w:eastAsia="Arial" w:hAnsi="Arial" w:cs="Arial"/>
          <w:sz w:val="24"/>
          <w:szCs w:val="24"/>
        </w:rPr>
      </w:pPr>
    </w:p>
    <w:p w14:paraId="367B4065"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 xml:space="preserve">“…Artículo 4°. Derechos sociales. El deporte, la recreación y el aprovechamiento del tiempo libre son elementos fundamentales de la educación y factor básico en la </w:t>
      </w:r>
      <w:r w:rsidRPr="00D23014">
        <w:rPr>
          <w:rFonts w:ascii="Arial" w:eastAsia="Arial" w:hAnsi="Arial" w:cs="Arial"/>
          <w:sz w:val="24"/>
          <w:szCs w:val="24"/>
        </w:rPr>
        <w:lastRenderedPageBreak/>
        <w:t>formación integral de la persona. Su fomento, desarrollo y práctica son parte integrante del servicio público educativo y constituyen gasto público social bajo los siguientes principios:</w:t>
      </w:r>
    </w:p>
    <w:p w14:paraId="22039BAC"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Universalidad. Todos los habitantes del territorio nacional tienen derecho a la práctica del deporte, la recreación y al aprovechamiento del tiempo libre.</w:t>
      </w:r>
    </w:p>
    <w:p w14:paraId="7F77D94A" w14:textId="77777777" w:rsidR="00D23014" w:rsidRPr="00D23014" w:rsidRDefault="00D23014" w:rsidP="00D23014">
      <w:pPr>
        <w:jc w:val="both"/>
        <w:rPr>
          <w:rFonts w:ascii="Arial" w:eastAsia="Arial" w:hAnsi="Arial" w:cs="Arial"/>
          <w:sz w:val="24"/>
          <w:szCs w:val="24"/>
        </w:rPr>
      </w:pPr>
    </w:p>
    <w:p w14:paraId="33D7FAD9"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Participación comunitaria. La comunidad tiene derecho a participar en los procesos de concertación, control y vigilancia de la gestión estatal en la práctica del deporte, la recreación y el aprovechamiento del tiempo libre.</w:t>
      </w:r>
    </w:p>
    <w:p w14:paraId="7FBF202F" w14:textId="77777777" w:rsidR="00D23014" w:rsidRPr="00D23014" w:rsidRDefault="00D23014" w:rsidP="00D23014">
      <w:pPr>
        <w:jc w:val="both"/>
        <w:rPr>
          <w:rFonts w:ascii="Arial" w:eastAsia="Arial" w:hAnsi="Arial" w:cs="Arial"/>
          <w:sz w:val="24"/>
          <w:szCs w:val="24"/>
        </w:rPr>
      </w:pPr>
    </w:p>
    <w:p w14:paraId="6242A49B"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Participación ciudadana. Es deber de todos los ciudadanos propender la práctica del deporte, la recreación y el aprovechamiento del tiempo libre, de manera individual, familiar y comunitaria.</w:t>
      </w:r>
    </w:p>
    <w:p w14:paraId="31B1C020" w14:textId="77777777" w:rsidR="00D23014" w:rsidRPr="00D23014" w:rsidRDefault="00D23014" w:rsidP="00D23014">
      <w:pPr>
        <w:jc w:val="both"/>
        <w:rPr>
          <w:rFonts w:ascii="Arial" w:eastAsia="Arial" w:hAnsi="Arial" w:cs="Arial"/>
          <w:sz w:val="24"/>
          <w:szCs w:val="24"/>
        </w:rPr>
      </w:pPr>
    </w:p>
    <w:p w14:paraId="0B246219"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Integración funcional. Las entidades públicas o privadas dedicadas al fomento, desarrollo y práctica del deporte, la recreación y el aprovechamiento del tiempo libre, concurrirán de manera armónica y concertada al cumplimiento de sus fines, mediante la integración de funciones, acciones y recursos, en los términos</w:t>
      </w:r>
    </w:p>
    <w:p w14:paraId="0DD3FDBA"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establecidos en la presente Ley.</w:t>
      </w:r>
    </w:p>
    <w:p w14:paraId="18B9753B" w14:textId="77777777" w:rsidR="00D23014" w:rsidRPr="00D23014" w:rsidRDefault="00D23014" w:rsidP="00D23014">
      <w:pPr>
        <w:jc w:val="both"/>
        <w:rPr>
          <w:rFonts w:ascii="Arial" w:eastAsia="Arial" w:hAnsi="Arial" w:cs="Arial"/>
          <w:sz w:val="24"/>
          <w:szCs w:val="24"/>
        </w:rPr>
      </w:pPr>
    </w:p>
    <w:p w14:paraId="1DD315CD"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Democratización. El Estado garantizará la participación democrática de sus habitantes para organizar la práctica del deporte, la recreación y el aprovechamiento del tiempo libre, sin discriminación alguna de raza, credo, condición o sexo.</w:t>
      </w:r>
    </w:p>
    <w:p w14:paraId="45F82A3F" w14:textId="77777777" w:rsidR="00D23014" w:rsidRPr="00D23014" w:rsidRDefault="00D23014" w:rsidP="00D23014">
      <w:pPr>
        <w:jc w:val="both"/>
        <w:rPr>
          <w:rFonts w:ascii="Arial" w:eastAsia="Arial" w:hAnsi="Arial" w:cs="Arial"/>
          <w:sz w:val="24"/>
          <w:szCs w:val="24"/>
        </w:rPr>
      </w:pPr>
    </w:p>
    <w:p w14:paraId="5C798562"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Ética deportiva. La práctica del deporte, la recreación y el aprovechamiento del tiempo libre, preservará la sana competición, y respeto a las normas y reglamentos de tales actividades. Los organismos deportivos y los participantes en las distintas prácticas deportivas deben acoger los regímenes disciplinarios que le sean propios, sin perjuicio de las responsabilidades legales pertinentes.</w:t>
      </w:r>
    </w:p>
    <w:p w14:paraId="3CFED9EB" w14:textId="77777777" w:rsidR="00D23014" w:rsidRPr="00D23014" w:rsidRDefault="00D23014" w:rsidP="00D23014">
      <w:pPr>
        <w:jc w:val="both"/>
        <w:rPr>
          <w:rFonts w:ascii="Arial" w:eastAsia="Arial" w:hAnsi="Arial" w:cs="Arial"/>
          <w:sz w:val="24"/>
          <w:szCs w:val="24"/>
        </w:rPr>
      </w:pPr>
    </w:p>
    <w:p w14:paraId="17FAD3A1"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TITULO II</w:t>
      </w:r>
    </w:p>
    <w:p w14:paraId="0C95975E" w14:textId="77777777" w:rsidR="00D23014" w:rsidRPr="00D23014" w:rsidRDefault="00D23014" w:rsidP="00D23014">
      <w:pPr>
        <w:jc w:val="both"/>
        <w:rPr>
          <w:rFonts w:ascii="Arial" w:eastAsia="Arial" w:hAnsi="Arial" w:cs="Arial"/>
          <w:sz w:val="24"/>
          <w:szCs w:val="24"/>
        </w:rPr>
      </w:pPr>
    </w:p>
    <w:p w14:paraId="61DC9663"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De la recreación, el aprovechamiento del tiempo libre y la educación extraescolar</w:t>
      </w:r>
    </w:p>
    <w:p w14:paraId="6682385E" w14:textId="77777777" w:rsidR="00D23014" w:rsidRPr="00D23014" w:rsidRDefault="00D23014" w:rsidP="00D23014">
      <w:pPr>
        <w:jc w:val="both"/>
        <w:rPr>
          <w:rFonts w:ascii="Arial" w:eastAsia="Arial" w:hAnsi="Arial" w:cs="Arial"/>
          <w:sz w:val="24"/>
          <w:szCs w:val="24"/>
        </w:rPr>
      </w:pPr>
    </w:p>
    <w:p w14:paraId="2CB95746"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Artículo 5°. Se entiende que:</w:t>
      </w:r>
    </w:p>
    <w:p w14:paraId="5D55EC33" w14:textId="77777777" w:rsidR="00D23014" w:rsidRPr="00D23014" w:rsidRDefault="00D23014" w:rsidP="00D23014">
      <w:pPr>
        <w:jc w:val="both"/>
        <w:rPr>
          <w:rFonts w:ascii="Arial" w:eastAsia="Arial" w:hAnsi="Arial" w:cs="Arial"/>
          <w:sz w:val="24"/>
          <w:szCs w:val="24"/>
        </w:rPr>
      </w:pPr>
    </w:p>
    <w:p w14:paraId="44533D37"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La recreación. Es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486034E8" w14:textId="77777777" w:rsidR="00D23014" w:rsidRPr="00D23014" w:rsidRDefault="00D23014" w:rsidP="00D23014">
      <w:pPr>
        <w:jc w:val="both"/>
        <w:rPr>
          <w:rFonts w:ascii="Arial" w:eastAsia="Arial" w:hAnsi="Arial" w:cs="Arial"/>
          <w:sz w:val="24"/>
          <w:szCs w:val="24"/>
        </w:rPr>
      </w:pPr>
    </w:p>
    <w:p w14:paraId="2DDA7E86"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 xml:space="preserve">El aprovechamiento del tiempo libre. Es el uso constructivo que el ser humano hace de él, en beneficio de su enriquecimiento personal y del disfrute de la vida en forma individual o colectiva. Tiene como funciones básicas el descanso, la diversión, el complemento de la formación, la socialización, la creatividad, el desarrollo personal, la liberación en el trabajo y la recuperación </w:t>
      </w:r>
      <w:proofErr w:type="spellStart"/>
      <w:r w:rsidRPr="00D23014">
        <w:rPr>
          <w:rFonts w:ascii="Arial" w:eastAsia="Arial" w:hAnsi="Arial" w:cs="Arial"/>
          <w:sz w:val="24"/>
          <w:szCs w:val="24"/>
        </w:rPr>
        <w:t>psicobiológica</w:t>
      </w:r>
      <w:proofErr w:type="spellEnd"/>
      <w:r w:rsidRPr="00D23014">
        <w:rPr>
          <w:rFonts w:ascii="Arial" w:eastAsia="Arial" w:hAnsi="Arial" w:cs="Arial"/>
          <w:sz w:val="24"/>
          <w:szCs w:val="24"/>
        </w:rPr>
        <w:t>.</w:t>
      </w:r>
    </w:p>
    <w:p w14:paraId="3234B724" w14:textId="77777777" w:rsidR="00D23014" w:rsidRPr="00D23014" w:rsidRDefault="00D23014" w:rsidP="00D23014">
      <w:pPr>
        <w:jc w:val="both"/>
        <w:rPr>
          <w:rFonts w:ascii="Arial" w:eastAsia="Arial" w:hAnsi="Arial" w:cs="Arial"/>
          <w:sz w:val="24"/>
          <w:szCs w:val="24"/>
        </w:rPr>
      </w:pPr>
    </w:p>
    <w:p w14:paraId="2B62BF77"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La educación extraescolar. Es la que utiliza el tiempo libre, la recreación y el deporte como instrumentos fundamentales para la formación integral de la niñez y de los jóvenes y para la transformación del mundo juvenil con el propósito de que éste incorpore sus ideas, valores y su propio dinamismo interno al proceso de desarrollo de la Nación. Esta educación complementa la brindada por la familia y la escuela y se realiza por medio de organizaciones, asociaciones o movimientos para la niñez o de la juventud e instituciones sin ánimo de lucro que tengan como objetivo prestar este servicio a las nuevas generaciones.</w:t>
      </w:r>
    </w:p>
    <w:p w14:paraId="0657F47A" w14:textId="77777777" w:rsidR="00D23014" w:rsidRPr="00D23014" w:rsidRDefault="00D23014" w:rsidP="00D23014">
      <w:pPr>
        <w:jc w:val="both"/>
        <w:rPr>
          <w:rFonts w:ascii="Arial" w:eastAsia="Arial" w:hAnsi="Arial" w:cs="Arial"/>
          <w:sz w:val="24"/>
          <w:szCs w:val="24"/>
        </w:rPr>
      </w:pPr>
    </w:p>
    <w:p w14:paraId="774AA14B"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 xml:space="preserve">Artículo 6°. Es función obligatoria de todas las instituciones públicas y privadas de carácter social, patrocinar, promover, ejecutar, dirigir y controlar actividades de recreación, para lo cual elaborarán programas de desarrollo y estímulo de esta actividad, de conformidad con el Plan Nacional de Recreación. La mayor responsabilidad en el campo de la recreación le corresponde al Estado y a las Cajas de Compensación Familiar. Igualmente, con el apoyo de </w:t>
      </w:r>
      <w:proofErr w:type="spellStart"/>
      <w:r w:rsidRPr="00D23014">
        <w:rPr>
          <w:rFonts w:ascii="Arial" w:eastAsia="Arial" w:hAnsi="Arial" w:cs="Arial"/>
          <w:sz w:val="24"/>
          <w:szCs w:val="24"/>
        </w:rPr>
        <w:t>Coldeportes</w:t>
      </w:r>
      <w:proofErr w:type="spellEnd"/>
      <w:r w:rsidRPr="00D23014">
        <w:rPr>
          <w:rFonts w:ascii="Arial" w:eastAsia="Arial" w:hAnsi="Arial" w:cs="Arial"/>
          <w:sz w:val="24"/>
          <w:szCs w:val="24"/>
        </w:rPr>
        <w:t xml:space="preserve"> impulsarán y desarrollarán la recreación, las organizaciones populares de recreación y las corporaciones de recreación popular…”</w:t>
      </w:r>
    </w:p>
    <w:p w14:paraId="051AA433" w14:textId="77777777" w:rsidR="00D23014" w:rsidRPr="00D23014" w:rsidRDefault="00D23014" w:rsidP="00D23014">
      <w:pPr>
        <w:jc w:val="both"/>
        <w:rPr>
          <w:rFonts w:ascii="Arial" w:eastAsia="Arial" w:hAnsi="Arial" w:cs="Arial"/>
          <w:sz w:val="24"/>
          <w:szCs w:val="24"/>
        </w:rPr>
      </w:pPr>
    </w:p>
    <w:p w14:paraId="6A19E602"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Ahora bien, al Instituto Municipal del Deporte y la Recreación de Candelaria, como entidad descentralizada le corresponde:</w:t>
      </w:r>
    </w:p>
    <w:p w14:paraId="6B297F67" w14:textId="77777777" w:rsidR="00D23014" w:rsidRPr="00D23014" w:rsidRDefault="00D23014" w:rsidP="00D23014">
      <w:pPr>
        <w:widowControl w:val="0"/>
        <w:numPr>
          <w:ilvl w:val="0"/>
          <w:numId w:val="15"/>
        </w:numPr>
        <w:jc w:val="both"/>
        <w:rPr>
          <w:rFonts w:ascii="Arial" w:eastAsia="Arial" w:hAnsi="Arial" w:cs="Arial"/>
          <w:sz w:val="24"/>
          <w:szCs w:val="24"/>
        </w:rPr>
      </w:pPr>
      <w:bookmarkStart w:id="1" w:name="_heading=h.2et92p0" w:colFirst="0" w:colLast="0"/>
      <w:bookmarkEnd w:id="1"/>
      <w:r w:rsidRPr="00D23014">
        <w:rPr>
          <w:rFonts w:ascii="Arial" w:eastAsia="Arial" w:hAnsi="Arial" w:cs="Arial"/>
          <w:sz w:val="24"/>
          <w:szCs w:val="24"/>
        </w:rPr>
        <w:t>Proponer el plan local del deporte, la recreación y el aprovechamiento del tiempo libre efectuados su seguimiento y evaluación.</w:t>
      </w:r>
    </w:p>
    <w:p w14:paraId="33D1F4F1" w14:textId="77777777" w:rsidR="00D23014" w:rsidRPr="00D23014" w:rsidRDefault="00D23014" w:rsidP="00D23014">
      <w:pPr>
        <w:widowControl w:val="0"/>
        <w:numPr>
          <w:ilvl w:val="0"/>
          <w:numId w:val="19"/>
        </w:numPr>
        <w:jc w:val="both"/>
        <w:rPr>
          <w:rFonts w:ascii="Arial" w:eastAsia="Arial" w:hAnsi="Arial" w:cs="Arial"/>
          <w:sz w:val="24"/>
          <w:szCs w:val="24"/>
        </w:rPr>
      </w:pPr>
      <w:r w:rsidRPr="00D23014">
        <w:rPr>
          <w:rFonts w:ascii="Arial" w:eastAsia="Arial" w:hAnsi="Arial" w:cs="Arial"/>
          <w:sz w:val="24"/>
          <w:szCs w:val="24"/>
        </w:rPr>
        <w:t>Programar la distribución de los recursos en su respectivo territorio.</w:t>
      </w:r>
    </w:p>
    <w:p w14:paraId="18AE8F2E" w14:textId="77777777" w:rsidR="00D23014" w:rsidRPr="00D23014" w:rsidRDefault="00D23014" w:rsidP="00D23014">
      <w:pPr>
        <w:widowControl w:val="0"/>
        <w:numPr>
          <w:ilvl w:val="0"/>
          <w:numId w:val="19"/>
        </w:numPr>
        <w:jc w:val="both"/>
        <w:rPr>
          <w:rFonts w:ascii="Arial" w:eastAsia="Arial" w:hAnsi="Arial" w:cs="Arial"/>
          <w:sz w:val="24"/>
          <w:szCs w:val="24"/>
        </w:rPr>
      </w:pPr>
      <w:r w:rsidRPr="00D23014">
        <w:rPr>
          <w:rFonts w:ascii="Arial" w:eastAsia="Arial" w:hAnsi="Arial" w:cs="Arial"/>
          <w:sz w:val="24"/>
          <w:szCs w:val="24"/>
        </w:rPr>
        <w:t>Estimular la participación comunitaria y la integración funcional en los términos de la constitución política, la presente ley y las demás normas que los regulen.</w:t>
      </w:r>
    </w:p>
    <w:p w14:paraId="4C6BF636" w14:textId="77777777" w:rsidR="00D23014" w:rsidRPr="00D23014" w:rsidRDefault="00D23014" w:rsidP="00D23014">
      <w:pPr>
        <w:widowControl w:val="0"/>
        <w:numPr>
          <w:ilvl w:val="0"/>
          <w:numId w:val="16"/>
        </w:numPr>
        <w:jc w:val="both"/>
        <w:rPr>
          <w:rFonts w:ascii="Arial" w:eastAsia="Arial" w:hAnsi="Arial" w:cs="Arial"/>
          <w:sz w:val="24"/>
          <w:szCs w:val="24"/>
        </w:rPr>
      </w:pPr>
      <w:r w:rsidRPr="00D23014">
        <w:rPr>
          <w:rFonts w:ascii="Arial" w:eastAsia="Arial" w:hAnsi="Arial" w:cs="Arial"/>
          <w:sz w:val="24"/>
          <w:szCs w:val="24"/>
        </w:rPr>
        <w:t>Desarrollar programas y actividades que permitan fomentar la práctica del deporte, la recreación, el aprovechamiento del tiempo libre y la educación física en su territorio.</w:t>
      </w:r>
    </w:p>
    <w:p w14:paraId="4D8305EF" w14:textId="77777777" w:rsidR="00D23014" w:rsidRPr="00D23014" w:rsidRDefault="00D23014" w:rsidP="00D23014">
      <w:pPr>
        <w:widowControl w:val="0"/>
        <w:numPr>
          <w:ilvl w:val="0"/>
          <w:numId w:val="17"/>
        </w:numPr>
        <w:jc w:val="both"/>
        <w:rPr>
          <w:rFonts w:ascii="Arial" w:eastAsia="Arial" w:hAnsi="Arial" w:cs="Arial"/>
          <w:sz w:val="24"/>
          <w:szCs w:val="24"/>
        </w:rPr>
      </w:pPr>
      <w:r w:rsidRPr="00D23014">
        <w:rPr>
          <w:rFonts w:ascii="Arial" w:eastAsia="Arial" w:hAnsi="Arial" w:cs="Arial"/>
          <w:sz w:val="24"/>
          <w:szCs w:val="24"/>
        </w:rPr>
        <w:t>Cooperar con otros entes públicos y privados para el cumplimiento de los objetivos previstos en esta ley.</w:t>
      </w:r>
    </w:p>
    <w:p w14:paraId="0677BC3E" w14:textId="77777777" w:rsidR="00D23014" w:rsidRPr="00D23014" w:rsidRDefault="00D23014" w:rsidP="00D23014">
      <w:pPr>
        <w:widowControl w:val="0"/>
        <w:numPr>
          <w:ilvl w:val="0"/>
          <w:numId w:val="18"/>
        </w:numPr>
        <w:jc w:val="both"/>
        <w:rPr>
          <w:rFonts w:ascii="Arial" w:eastAsia="Arial" w:hAnsi="Arial" w:cs="Arial"/>
          <w:sz w:val="24"/>
          <w:szCs w:val="24"/>
        </w:rPr>
      </w:pPr>
      <w:r w:rsidRPr="00D23014">
        <w:rPr>
          <w:rFonts w:ascii="Arial" w:eastAsia="Arial" w:hAnsi="Arial" w:cs="Arial"/>
          <w:sz w:val="24"/>
          <w:szCs w:val="24"/>
        </w:rPr>
        <w:t>Velar por el cumplimiento de las normas urbanísticas sobre reserva de áreas en las nuevas urbanizaciones, para la construcción de escenarios para el deporte y la recreación.</w:t>
      </w:r>
    </w:p>
    <w:p w14:paraId="3A7D5CE2" w14:textId="77777777" w:rsidR="00D23014" w:rsidRPr="00D23014" w:rsidRDefault="00D23014" w:rsidP="00D23014">
      <w:pPr>
        <w:jc w:val="both"/>
        <w:rPr>
          <w:rFonts w:ascii="Arial" w:eastAsia="Arial" w:hAnsi="Arial" w:cs="Arial"/>
          <w:sz w:val="24"/>
          <w:szCs w:val="24"/>
        </w:rPr>
      </w:pPr>
    </w:p>
    <w:p w14:paraId="0525E353"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Es pertinente señalar que la Entidad, no solo tiene la obligación de realizar actividades propias de recreación, deporte y aprovechamiento del tiempo libre con la comunidad, sino también, realizar las actividades con relación al mantenimiento escenarios deportivos, y la adecuación de espacios para el desarrollo de sus actividades de orden administrativo.</w:t>
      </w:r>
    </w:p>
    <w:p w14:paraId="198EA0C6" w14:textId="77777777" w:rsidR="00D23014" w:rsidRPr="00D23014" w:rsidRDefault="00D23014" w:rsidP="00D23014">
      <w:pPr>
        <w:jc w:val="both"/>
        <w:rPr>
          <w:rFonts w:ascii="Arial" w:eastAsia="Arial" w:hAnsi="Arial" w:cs="Arial"/>
          <w:sz w:val="24"/>
          <w:szCs w:val="24"/>
        </w:rPr>
      </w:pPr>
    </w:p>
    <w:p w14:paraId="0FBA998F" w14:textId="77777777" w:rsidR="00D23014" w:rsidRPr="00D23014" w:rsidRDefault="00D23014" w:rsidP="00D23014">
      <w:pPr>
        <w:jc w:val="both"/>
        <w:rPr>
          <w:rFonts w:ascii="Arial" w:eastAsia="Arial" w:hAnsi="Arial" w:cs="Arial"/>
          <w:sz w:val="24"/>
          <w:szCs w:val="24"/>
        </w:rPr>
      </w:pPr>
      <w:r w:rsidRPr="00D23014">
        <w:rPr>
          <w:rFonts w:ascii="Arial" w:eastAsia="Arial" w:hAnsi="Arial" w:cs="Arial"/>
          <w:sz w:val="24"/>
          <w:szCs w:val="24"/>
        </w:rPr>
        <w:t xml:space="preserve">En lo referente al mantenimiento de escenarios deportivos, debemos señalar que representa una estrategia fundamental para la promoción integral de la salud, la recreación y el adecuado aprovechamiento del tiempo libre de la población. Estos espacios cumplen una función esencial como entornos protectores que facilitan la práctica regular de la actividad física, reconocida como un factor determinante en la </w:t>
      </w:r>
      <w:r w:rsidRPr="00D23014">
        <w:rPr>
          <w:rFonts w:ascii="Arial" w:eastAsia="Arial" w:hAnsi="Arial" w:cs="Arial"/>
          <w:sz w:val="24"/>
          <w:szCs w:val="24"/>
        </w:rPr>
        <w:lastRenderedPageBreak/>
        <w:t>prevención de enfermedades crónicas no transmisibles como la obesidad, la hipertensión, la diabetes y las afecciones cardiovasculares. En este contexto, su adecuada conservación se convierte en un componente clave de las políticas públicas orientadas al bienestar y la calidad de vida.</w:t>
      </w:r>
    </w:p>
    <w:p w14:paraId="04A1BD53" w14:textId="77777777" w:rsidR="00D23014" w:rsidRPr="00D23014" w:rsidRDefault="00D23014" w:rsidP="00D23014">
      <w:pPr>
        <w:spacing w:before="240" w:after="240"/>
        <w:jc w:val="both"/>
        <w:rPr>
          <w:rFonts w:ascii="Arial" w:eastAsia="Arial" w:hAnsi="Arial" w:cs="Arial"/>
          <w:sz w:val="24"/>
          <w:szCs w:val="24"/>
        </w:rPr>
      </w:pPr>
      <w:r w:rsidRPr="00D23014">
        <w:rPr>
          <w:rFonts w:ascii="Arial" w:eastAsia="Arial" w:hAnsi="Arial" w:cs="Arial"/>
          <w:sz w:val="24"/>
          <w:szCs w:val="24"/>
        </w:rPr>
        <w:t>La disponibilidad de escenarios deportivos en óptimas condiciones incide directamente en la motivación de la comunidad para participar en actividades físicas, recreativas y lúdicas. Cuando estos espacios presentan deterioro, inseguridad o falta de adecuación, se limita su uso y se favorece el sedentarismo, reduciendo las oportunidades de ocupación positiva del tiempo libre. Por el contrario, escenarios bien mantenidos promueven la participación activa de niños, jóvenes, adultos y adultos mayores, incentivando hábitos saludables y estilos de vida activos.</w:t>
      </w:r>
    </w:p>
    <w:p w14:paraId="4BE8B95F" w14:textId="77777777" w:rsidR="00D23014" w:rsidRPr="00D23014" w:rsidRDefault="00D23014" w:rsidP="00D23014">
      <w:pPr>
        <w:spacing w:before="240" w:after="240"/>
        <w:jc w:val="both"/>
        <w:rPr>
          <w:rFonts w:ascii="Arial" w:eastAsia="Arial" w:hAnsi="Arial" w:cs="Arial"/>
          <w:sz w:val="24"/>
          <w:szCs w:val="24"/>
        </w:rPr>
      </w:pPr>
      <w:r w:rsidRPr="00D23014">
        <w:rPr>
          <w:rFonts w:ascii="Arial" w:eastAsia="Arial" w:hAnsi="Arial" w:cs="Arial"/>
          <w:sz w:val="24"/>
          <w:szCs w:val="24"/>
        </w:rPr>
        <w:t>Desde la perspectiva de la recreación, estos espacios permiten el desarrollo de actividades que contribuyen al bienestar emocional, la reducción del estrés y la mejora de la salud mental. El juego, la actividad física recreativa y el deporte social son herramientas fundamentales para fortalecer la convivencia, la integración comunitaria y el sentido de pertenencia. El aprovechamiento adecuado del tiempo libre a través de estas prácticas disminuye factores de riesgo asociados a problemáticas sociales como el consumo de sustancias psicoactivas, la violencia y la delincuencia.</w:t>
      </w:r>
    </w:p>
    <w:p w14:paraId="3A1C4F66" w14:textId="77777777" w:rsidR="00D23014" w:rsidRPr="00D23014" w:rsidRDefault="00D23014" w:rsidP="00D23014">
      <w:pPr>
        <w:spacing w:before="240" w:after="240"/>
        <w:jc w:val="both"/>
        <w:rPr>
          <w:rFonts w:ascii="Arial" w:eastAsia="Arial" w:hAnsi="Arial" w:cs="Arial"/>
          <w:sz w:val="24"/>
          <w:szCs w:val="24"/>
        </w:rPr>
      </w:pPr>
      <w:r w:rsidRPr="00D23014">
        <w:rPr>
          <w:rFonts w:ascii="Arial" w:eastAsia="Arial" w:hAnsi="Arial" w:cs="Arial"/>
          <w:sz w:val="24"/>
          <w:szCs w:val="24"/>
        </w:rPr>
        <w:t>Asimismo, el mantenimiento periódico de los escenarios deportivos garantiza condiciones de seguridad que previenen accidentes y lesiones. La intervención oportuna en superficies, cerramientos, iluminación, señalización e infraestructura complementaria asegura entornos seguros y accesibles, reduciendo riesgos para los usuarios y promoviendo un uso continuo y confiable de los espacios.</w:t>
      </w:r>
    </w:p>
    <w:p w14:paraId="6B1EC662" w14:textId="77777777" w:rsidR="00D23014" w:rsidRPr="00D23014" w:rsidRDefault="00D23014" w:rsidP="00D23014">
      <w:pPr>
        <w:spacing w:before="240" w:after="240"/>
        <w:jc w:val="both"/>
        <w:rPr>
          <w:rFonts w:ascii="Arial" w:eastAsia="Arial" w:hAnsi="Arial" w:cs="Arial"/>
          <w:sz w:val="24"/>
          <w:szCs w:val="24"/>
        </w:rPr>
      </w:pPr>
      <w:r w:rsidRPr="00D23014">
        <w:rPr>
          <w:rFonts w:ascii="Arial" w:eastAsia="Arial" w:hAnsi="Arial" w:cs="Arial"/>
          <w:sz w:val="24"/>
          <w:szCs w:val="24"/>
        </w:rPr>
        <w:t xml:space="preserve">En el ámbito de la salud pública, estos escenarios constituyen plataformas idóneas para la implementación de programas de promoción y prevención, tales como jornadas de actividad física, recreación dirigida, programas de envejecimiento activo, escuelas deportivas y estrategias comunitarias de ocupación del tiempo libre. Esto permite articular acciones </w:t>
      </w:r>
      <w:proofErr w:type="spellStart"/>
      <w:r w:rsidRPr="00D23014">
        <w:rPr>
          <w:rFonts w:ascii="Arial" w:eastAsia="Arial" w:hAnsi="Arial" w:cs="Arial"/>
          <w:sz w:val="24"/>
          <w:szCs w:val="24"/>
        </w:rPr>
        <w:t>intersectoriales</w:t>
      </w:r>
      <w:proofErr w:type="spellEnd"/>
      <w:r w:rsidRPr="00D23014">
        <w:rPr>
          <w:rFonts w:ascii="Arial" w:eastAsia="Arial" w:hAnsi="Arial" w:cs="Arial"/>
          <w:sz w:val="24"/>
          <w:szCs w:val="24"/>
        </w:rPr>
        <w:t xml:space="preserve"> entre deporte, salud, educación y desarrollo social, generando impactos positivos sostenibles en la población.</w:t>
      </w:r>
    </w:p>
    <w:p w14:paraId="16AD7EA3" w14:textId="77777777" w:rsidR="00D23014" w:rsidRPr="00D23014" w:rsidRDefault="00D23014" w:rsidP="00D23014">
      <w:pPr>
        <w:spacing w:before="240" w:after="240"/>
        <w:jc w:val="both"/>
        <w:rPr>
          <w:rFonts w:ascii="Arial" w:eastAsia="Arial" w:hAnsi="Arial" w:cs="Arial"/>
          <w:sz w:val="24"/>
          <w:szCs w:val="24"/>
        </w:rPr>
      </w:pPr>
      <w:r w:rsidRPr="00D23014">
        <w:rPr>
          <w:rFonts w:ascii="Arial" w:eastAsia="Arial" w:hAnsi="Arial" w:cs="Arial"/>
          <w:sz w:val="24"/>
          <w:szCs w:val="24"/>
        </w:rPr>
        <w:t>De igual manera, el mantenimiento de estos espacios contribuye a la salud ambiental, al propiciar entornos limpios, ordenados y adecuados para la recreación. La correcta gestión de residuos, el control de zonas verdes y la adecuada infraestructura reducen riesgos sanitarios y mejoran las condiciones del entorno, fortaleciendo la relación de la comunidad con el espacio público.</w:t>
      </w:r>
    </w:p>
    <w:p w14:paraId="18DFEF63" w14:textId="77777777" w:rsidR="00D23014" w:rsidRPr="00D23014" w:rsidRDefault="00D23014" w:rsidP="00D23014">
      <w:pPr>
        <w:spacing w:before="240" w:after="240"/>
        <w:jc w:val="both"/>
        <w:rPr>
          <w:rFonts w:ascii="Arial" w:eastAsia="Arial" w:hAnsi="Arial" w:cs="Arial"/>
          <w:sz w:val="24"/>
          <w:szCs w:val="24"/>
        </w:rPr>
      </w:pPr>
      <w:r w:rsidRPr="00D23014">
        <w:rPr>
          <w:rFonts w:ascii="Arial" w:eastAsia="Arial" w:hAnsi="Arial" w:cs="Arial"/>
          <w:sz w:val="24"/>
          <w:szCs w:val="24"/>
        </w:rPr>
        <w:t xml:space="preserve">En conclusión, el mantenimiento de los escenarios deportivos no solo responde a una necesidad de infraestructura, sino que constituye una inversión social estratégica orientada a la promoción de la salud, el fortalecimiento de la recreación y el aprovechamiento adecuado del tiempo libre. Su adecuada gestión garantiza espacios dignos, seguros e incluyentes, que contribuyen significativamente al </w:t>
      </w:r>
      <w:r w:rsidRPr="00D23014">
        <w:rPr>
          <w:rFonts w:ascii="Arial" w:eastAsia="Arial" w:hAnsi="Arial" w:cs="Arial"/>
          <w:sz w:val="24"/>
          <w:szCs w:val="24"/>
        </w:rPr>
        <w:lastRenderedPageBreak/>
        <w:t>desarrollo integral de la comunidad y a la construcción de entornos saludables y sostenibles.</w:t>
      </w:r>
    </w:p>
    <w:p w14:paraId="61EF56F8" w14:textId="77777777" w:rsidR="00D23014" w:rsidRPr="00D23014" w:rsidRDefault="00D23014" w:rsidP="00D23014">
      <w:pPr>
        <w:spacing w:before="240" w:after="240"/>
        <w:jc w:val="both"/>
        <w:rPr>
          <w:rFonts w:ascii="Arial" w:eastAsia="Arial" w:hAnsi="Arial" w:cs="Arial"/>
          <w:sz w:val="24"/>
          <w:szCs w:val="24"/>
        </w:rPr>
      </w:pPr>
      <w:r w:rsidRPr="00D23014">
        <w:rPr>
          <w:rFonts w:ascii="Arial" w:eastAsia="Arial" w:hAnsi="Arial" w:cs="Arial"/>
          <w:sz w:val="24"/>
          <w:szCs w:val="24"/>
        </w:rPr>
        <w:t xml:space="preserve">En lo que concierne a la adecuación de espacios administrativos </w:t>
      </w:r>
    </w:p>
    <w:p w14:paraId="35E8562A" w14:textId="77777777" w:rsidR="00D23014" w:rsidRPr="00D23014" w:rsidRDefault="00D23014" w:rsidP="00D23014">
      <w:pPr>
        <w:spacing w:before="240" w:after="240"/>
        <w:jc w:val="both"/>
        <w:rPr>
          <w:rFonts w:ascii="Arial" w:eastAsia="Arial" w:hAnsi="Arial" w:cs="Arial"/>
          <w:sz w:val="24"/>
          <w:szCs w:val="24"/>
        </w:rPr>
      </w:pPr>
      <w:r w:rsidRPr="00D23014">
        <w:rPr>
          <w:rFonts w:ascii="Arial" w:eastAsia="Arial" w:hAnsi="Arial" w:cs="Arial"/>
          <w:sz w:val="24"/>
          <w:szCs w:val="24"/>
        </w:rPr>
        <w:t>La adecuación de los espacios administrativos en una entidad pública constituye una necesidad fundamental para garantizar la prestación eficiente, digna y oportuna de los servicios a la ciudadanía, así como para asegurar condiciones adecuadas de trabajo para los empleados y contratistas. La infraestructura física en la que se desarrollan las actividades institucionales influye directamente en la calidad de la atención, la productividad y el cumplimiento de los objetivos misionales.</w:t>
      </w:r>
    </w:p>
    <w:p w14:paraId="2D3E5C94" w14:textId="77777777" w:rsidR="00D23014" w:rsidRPr="00D23014" w:rsidRDefault="00D23014" w:rsidP="00D23014">
      <w:pPr>
        <w:spacing w:before="240" w:after="240"/>
        <w:jc w:val="both"/>
        <w:rPr>
          <w:rFonts w:ascii="Arial" w:eastAsia="Arial" w:hAnsi="Arial" w:cs="Arial"/>
          <w:sz w:val="24"/>
          <w:szCs w:val="24"/>
        </w:rPr>
      </w:pPr>
      <w:r w:rsidRPr="00D23014">
        <w:rPr>
          <w:rFonts w:ascii="Arial" w:eastAsia="Arial" w:hAnsi="Arial" w:cs="Arial"/>
          <w:sz w:val="24"/>
          <w:szCs w:val="24"/>
        </w:rPr>
        <w:t>Desde el enfoque de atención al ciudadano, disponer de espacios adecuados, organizados y funcionales permite mejorar la experiencia del usuario en su interacción con la entidad. Ambientes accesibles, cómodos y debidamente señalizados facilitan la orientación, reducen los tiempos de espera y contribuyen a una atención más ágil, transparente y humanizada. Asimismo, la adecuación de áreas de atención contribuye a garantizar condiciones de privacidad y confidencialidad en los trámites, fortaleciendo la confianza de la ciudadanía en la gestión pública.</w:t>
      </w:r>
    </w:p>
    <w:p w14:paraId="4C727301" w14:textId="77777777" w:rsidR="00D23014" w:rsidRPr="00D23014" w:rsidRDefault="00D23014" w:rsidP="00D23014">
      <w:pPr>
        <w:spacing w:before="240" w:after="240"/>
        <w:jc w:val="both"/>
        <w:rPr>
          <w:rFonts w:ascii="Arial" w:eastAsia="Arial" w:hAnsi="Arial" w:cs="Arial"/>
          <w:sz w:val="24"/>
          <w:szCs w:val="24"/>
        </w:rPr>
      </w:pPr>
      <w:r w:rsidRPr="00D23014">
        <w:rPr>
          <w:rFonts w:ascii="Arial" w:eastAsia="Arial" w:hAnsi="Arial" w:cs="Arial"/>
          <w:sz w:val="24"/>
          <w:szCs w:val="24"/>
        </w:rPr>
        <w:t>De igual manera, es fundamental que los espacios administrativos cumplan con criterios de accesibilidad universal, permitiendo el acceso efectivo de personas con discapacidad, adultos mayores y población con movilidad reducida. Esto no solo responde a principios de inclusión y equidad, sino que garantiza el cumplimiento de los derechos fundamentales de todos los ciudadanos a recibir atención en condiciones dignas.</w:t>
      </w:r>
    </w:p>
    <w:p w14:paraId="5DB2D403" w14:textId="77777777" w:rsidR="00D23014" w:rsidRPr="00D23014" w:rsidRDefault="00D23014" w:rsidP="00D23014">
      <w:pPr>
        <w:spacing w:before="240" w:after="240"/>
        <w:jc w:val="both"/>
        <w:rPr>
          <w:rFonts w:ascii="Arial" w:eastAsia="Arial" w:hAnsi="Arial" w:cs="Arial"/>
          <w:sz w:val="24"/>
          <w:szCs w:val="24"/>
        </w:rPr>
      </w:pPr>
      <w:r w:rsidRPr="00D23014">
        <w:rPr>
          <w:rFonts w:ascii="Arial" w:eastAsia="Arial" w:hAnsi="Arial" w:cs="Arial"/>
          <w:sz w:val="24"/>
          <w:szCs w:val="24"/>
        </w:rPr>
        <w:t>En relación con el talento humano, la adecuación de los espacios de trabajo incide significativamente en el bienestar, la salud ocupacional y el desempeño laboral de los empleados y contratistas. Condiciones físicas inadecuadas como hacinamiento, iluminación deficiente, ventilación insuficiente o mobiliario no ergonómico pueden generar afectaciones en la salud física y mental, disminuyendo la productividad y aumentando el ausentismo laboral. Por el contrario, ambientes laborales adecuados promueven la motivación, la eficiencia y el sentido de pertenencia institucional.</w:t>
      </w:r>
    </w:p>
    <w:p w14:paraId="307C7173" w14:textId="77777777" w:rsidR="00D23014" w:rsidRPr="00D23014" w:rsidRDefault="00D23014" w:rsidP="00D23014">
      <w:pPr>
        <w:spacing w:before="240" w:after="240"/>
        <w:jc w:val="both"/>
        <w:rPr>
          <w:rFonts w:ascii="Arial" w:eastAsia="Arial" w:hAnsi="Arial" w:cs="Arial"/>
          <w:sz w:val="24"/>
          <w:szCs w:val="24"/>
        </w:rPr>
      </w:pPr>
      <w:r w:rsidRPr="00D23014">
        <w:rPr>
          <w:rFonts w:ascii="Arial" w:eastAsia="Arial" w:hAnsi="Arial" w:cs="Arial"/>
          <w:sz w:val="24"/>
          <w:szCs w:val="24"/>
        </w:rPr>
        <w:t>Asimismo, la organización funcional de los espacios permite optimizar los procesos internos, mejorar la comunicación entre dependencias y facilitar el trabajo colaborativo. La correcta distribución de oficinas, áreas de archivo, salas de reuniones y puntos de atención contribuye a una gestión más eficiente de los recursos y a una mayor capacidad de respuesta institucional.</w:t>
      </w:r>
    </w:p>
    <w:p w14:paraId="31191402" w14:textId="77777777" w:rsidR="00D23014" w:rsidRPr="00D23014" w:rsidRDefault="00D23014" w:rsidP="00D23014">
      <w:pPr>
        <w:spacing w:before="240" w:after="240"/>
        <w:jc w:val="both"/>
        <w:rPr>
          <w:rFonts w:ascii="Arial" w:eastAsia="Arial" w:hAnsi="Arial" w:cs="Arial"/>
          <w:sz w:val="24"/>
          <w:szCs w:val="24"/>
        </w:rPr>
      </w:pPr>
      <w:r w:rsidRPr="00D23014">
        <w:rPr>
          <w:rFonts w:ascii="Arial" w:eastAsia="Arial" w:hAnsi="Arial" w:cs="Arial"/>
          <w:sz w:val="24"/>
          <w:szCs w:val="24"/>
        </w:rPr>
        <w:t>Desde una perspectiva administrativa, la inversión en la adecuación de espacios no debe considerarse un gasto, sino una acción estratégica que fortalece la capacidad operativa de la entidad, mejora la percepción ciudadana y contribuye al cumplimiento de los principios de eficiencia, eficacia y calidad en la gestión pública.</w:t>
      </w:r>
    </w:p>
    <w:p w14:paraId="2A21524A" w14:textId="77777777" w:rsidR="00D23014" w:rsidRPr="00D23014" w:rsidRDefault="00D23014" w:rsidP="00D23014">
      <w:pPr>
        <w:spacing w:before="240" w:after="240"/>
        <w:jc w:val="both"/>
        <w:rPr>
          <w:rFonts w:ascii="Arial" w:eastAsia="Arial" w:hAnsi="Arial" w:cs="Arial"/>
          <w:sz w:val="24"/>
          <w:szCs w:val="24"/>
        </w:rPr>
      </w:pPr>
      <w:r w:rsidRPr="00D23014">
        <w:rPr>
          <w:rFonts w:ascii="Arial" w:eastAsia="Arial" w:hAnsi="Arial" w:cs="Arial"/>
          <w:sz w:val="24"/>
          <w:szCs w:val="24"/>
        </w:rPr>
        <w:lastRenderedPageBreak/>
        <w:t>En conclusión, la adecuación de los espacios administrativos es una intervención prioritaria que impacta de manera directa tanto en la calidad del servicio brindado a los ciudadanos como en las condiciones laborales del talento humano. Garantizar entornos dignos, accesibles y funcionales permite consolidar una administración pública más cercana, eficiente y orientada al bienestar colectivo.</w:t>
      </w:r>
    </w:p>
    <w:p w14:paraId="5B5EB83F" w14:textId="77777777" w:rsidR="00D23014" w:rsidRPr="00D23014" w:rsidRDefault="00D23014" w:rsidP="00D23014">
      <w:pPr>
        <w:spacing w:before="240" w:after="240"/>
        <w:jc w:val="both"/>
        <w:rPr>
          <w:rFonts w:ascii="Arial" w:eastAsia="Arial" w:hAnsi="Arial" w:cs="Arial"/>
          <w:sz w:val="24"/>
          <w:szCs w:val="24"/>
        </w:rPr>
      </w:pPr>
      <w:r w:rsidRPr="00D23014">
        <w:rPr>
          <w:rFonts w:ascii="Arial" w:eastAsia="Arial" w:hAnsi="Arial" w:cs="Arial"/>
          <w:sz w:val="24"/>
          <w:szCs w:val="24"/>
        </w:rPr>
        <w:t>De manera concreta frente, a cada uno de los sitios a intervenir podemos observar lo siguiente:</w:t>
      </w:r>
    </w:p>
    <w:p w14:paraId="5BCF4125" w14:textId="3C15FFFF" w:rsidR="00D23014" w:rsidRDefault="00D23014" w:rsidP="00D23014">
      <w:pPr>
        <w:numPr>
          <w:ilvl w:val="0"/>
          <w:numId w:val="20"/>
        </w:numPr>
        <w:jc w:val="both"/>
        <w:rPr>
          <w:rFonts w:ascii="Verdana" w:eastAsia="Verdana" w:hAnsi="Verdana" w:cs="Verdana"/>
        </w:rPr>
      </w:pPr>
      <w:r>
        <w:rPr>
          <w:rFonts w:ascii="Verdana" w:eastAsia="Verdana" w:hAnsi="Verdana" w:cs="Verdana"/>
          <w:b/>
          <w:bCs/>
        </w:rPr>
        <w:t xml:space="preserve">ESTADIO MUNICIPAL ALFONSO LÓPEZ </w:t>
      </w:r>
      <w:proofErr w:type="spellStart"/>
      <w:r>
        <w:rPr>
          <w:rFonts w:ascii="Verdana" w:eastAsia="Verdana" w:hAnsi="Verdana" w:cs="Verdana"/>
          <w:b/>
          <w:bCs/>
        </w:rPr>
        <w:t>PUMAREJO</w:t>
      </w:r>
      <w:proofErr w:type="spellEnd"/>
      <w:r>
        <w:rPr>
          <w:rFonts w:ascii="Verdana" w:eastAsia="Verdana" w:hAnsi="Verdana" w:cs="Verdana"/>
        </w:rPr>
        <w:t xml:space="preserve">: El proyecto denominado “Adecuación de oficinas y camerinos en el Estadio Municipal Alfonso López </w:t>
      </w:r>
      <w:proofErr w:type="spellStart"/>
      <w:r>
        <w:rPr>
          <w:rFonts w:ascii="Verdana" w:eastAsia="Verdana" w:hAnsi="Verdana" w:cs="Verdana"/>
        </w:rPr>
        <w:t>Pumarejo</w:t>
      </w:r>
      <w:proofErr w:type="spellEnd"/>
      <w:r>
        <w:rPr>
          <w:rFonts w:ascii="Verdana" w:eastAsia="Verdana" w:hAnsi="Verdana" w:cs="Verdana"/>
        </w:rPr>
        <w:t xml:space="preserve"> del municipio de Candelaria, Valle del Cauca” tiene como finalidad mejorar las condiciones físicas, funcionales y operativas de la infraestructura existente, garantizando espacios adecuados para el desarrollo de actividades administrativas, deportivas y de apoyo logístico. La intervención contempla la adecuación, mejoramiento y/o rehabilitación de áreas destinadas a oficinas administrativas y camerinos para deportistas, mediante actividades que incluyen, entre otras, la reparación de elementos estructurales y no estructurales, adecuación de redes </w:t>
      </w:r>
      <w:proofErr w:type="spellStart"/>
      <w:r>
        <w:rPr>
          <w:rFonts w:ascii="Verdana" w:eastAsia="Verdana" w:hAnsi="Verdana" w:cs="Verdana"/>
        </w:rPr>
        <w:t>hidrosanitarias</w:t>
      </w:r>
      <w:proofErr w:type="spellEnd"/>
      <w:r>
        <w:rPr>
          <w:rFonts w:ascii="Verdana" w:eastAsia="Verdana" w:hAnsi="Verdana" w:cs="Verdana"/>
        </w:rPr>
        <w:t xml:space="preserve"> y eléctricas, instalación de acabados (pisos, enchapes, cielos rasos), pintura general, mejoramiento de sistemas de ventilación e iluminación, así como la dotación básica necesaria para su funcionamiento. Asimismo, el proyecto busca optimizar las condiciones de salubridad, seguridad y confort de los usuarios, cumpliendo con la normatividad vigente en materia de infraestructura deportiva y edificaciones públicas. Con la ejecución de estas obras se pretende fortalecer el uso del escenario deportivo, promover la práctica del deporte y brindar espacios dignos tanto para deportistas como para el personal administrativo, contribuyendo al desarrollo social y comunitario del municipio de Candelaria.</w:t>
      </w:r>
    </w:p>
    <w:p w14:paraId="390316BD" w14:textId="77777777" w:rsidR="00D23014" w:rsidRDefault="00D23014" w:rsidP="00D23014">
      <w:pPr>
        <w:ind w:left="720"/>
        <w:rPr>
          <w:rFonts w:ascii="Verdana" w:eastAsia="Verdana" w:hAnsi="Verdana" w:cs="Verdana"/>
        </w:rPr>
      </w:pPr>
    </w:p>
    <w:p w14:paraId="468C1286" w14:textId="77777777" w:rsidR="00D23014" w:rsidRDefault="00D23014" w:rsidP="00D23014">
      <w:pPr>
        <w:rPr>
          <w:rFonts w:ascii="Verdana" w:eastAsia="Verdana" w:hAnsi="Verdana" w:cs="Verdana"/>
        </w:rPr>
      </w:pPr>
    </w:p>
    <w:p w14:paraId="06AF6B8F" w14:textId="77777777" w:rsidR="00D23014" w:rsidRDefault="00D23014" w:rsidP="00D23014">
      <w:pPr>
        <w:numPr>
          <w:ilvl w:val="0"/>
          <w:numId w:val="20"/>
        </w:numPr>
        <w:jc w:val="both"/>
        <w:rPr>
          <w:rFonts w:ascii="Verdana" w:eastAsia="Verdana" w:hAnsi="Verdana" w:cs="Verdana"/>
        </w:rPr>
      </w:pPr>
      <w:r>
        <w:rPr>
          <w:rFonts w:ascii="Verdana" w:eastAsia="Verdana" w:hAnsi="Verdana" w:cs="Verdana"/>
          <w:b/>
          <w:bCs/>
        </w:rPr>
        <w:t xml:space="preserve">POLIDEPORTIVO RODRIGO LLANOS: </w:t>
      </w:r>
      <w:r>
        <w:rPr>
          <w:rFonts w:ascii="Verdana" w:eastAsia="Verdana" w:hAnsi="Verdana" w:cs="Verdana"/>
        </w:rPr>
        <w:t xml:space="preserve">El proyecto denominado “Adecuación de baterías sanitarias y demarcación de canchas en el Polideportivo Rodrigo Llanos, en el municipio de Candelaria, Valle del Cauca” tiene como propósito mejorar las condiciones de infraestructura y funcionalidad del escenario deportivo, garantizando espacios adecuados, seguros y dignos para la comunidad </w:t>
      </w:r>
      <w:proofErr w:type="spellStart"/>
      <w:r>
        <w:rPr>
          <w:rFonts w:ascii="Verdana" w:eastAsia="Verdana" w:hAnsi="Verdana" w:cs="Verdana"/>
        </w:rPr>
        <w:t>candelareña</w:t>
      </w:r>
      <w:proofErr w:type="spellEnd"/>
      <w:r>
        <w:rPr>
          <w:rFonts w:ascii="Verdana" w:eastAsia="Verdana" w:hAnsi="Verdana" w:cs="Verdana"/>
        </w:rPr>
        <w:t xml:space="preserve">. La intervención contempla la adecuación, mantenimiento y/o rehabilitación de las baterías sanitarias existentes, incluyendo la reparación o reposición de redes </w:t>
      </w:r>
      <w:proofErr w:type="spellStart"/>
      <w:r>
        <w:rPr>
          <w:rFonts w:ascii="Verdana" w:eastAsia="Verdana" w:hAnsi="Verdana" w:cs="Verdana"/>
        </w:rPr>
        <w:t>hidrosanitarias</w:t>
      </w:r>
      <w:proofErr w:type="spellEnd"/>
      <w:r>
        <w:rPr>
          <w:rFonts w:ascii="Verdana" w:eastAsia="Verdana" w:hAnsi="Verdana" w:cs="Verdana"/>
        </w:rPr>
        <w:t>, instalación de aparatos sanitarios, enchapes, pisos, puertas, accesorios, pintura general y mejoramiento de las condiciones de ventilación e iluminación, con el fin de asegurar su correcto funcionamiento y cumplimiento de las normas de salubridad e higiene. De igual manera, el proyecto incluye la demarcación de las canchas deportivas mediante la aplicación de pintura especializada, conforme a las especificaciones técnicas de las disciplinas que se practican en el polideportivo, garantizando así condiciones óptimas para la realización de actividades deportivas y recreativas. Con la ejecución de estas obras se busca fortalecer el uso adecuado de los escenarios, fomentar la práctica del deporte y la recreación, y mejorar la calidad de los espacios públicos, contribuyendo al bienestar social y la integración comunitaria en el municipio de Candelaria.</w:t>
      </w:r>
    </w:p>
    <w:p w14:paraId="186CB14F" w14:textId="77777777" w:rsidR="0071349B" w:rsidRDefault="0071349B" w:rsidP="00335E9B">
      <w:pPr>
        <w:jc w:val="both"/>
        <w:rPr>
          <w:rFonts w:ascii="Verdana" w:eastAsia="Verdana" w:hAnsi="Verdana" w:cs="Verdana"/>
        </w:rPr>
      </w:pPr>
    </w:p>
    <w:p w14:paraId="2039CF38" w14:textId="624BFE6E" w:rsidR="00D23014" w:rsidRDefault="00D23014" w:rsidP="00335E9B">
      <w:pPr>
        <w:jc w:val="both"/>
        <w:rPr>
          <w:rFonts w:ascii="Verdana" w:eastAsia="Verdana" w:hAnsi="Verdana" w:cs="Verdana"/>
        </w:rPr>
      </w:pPr>
      <w:r>
        <w:rPr>
          <w:rFonts w:ascii="Verdana" w:eastAsia="Verdana" w:hAnsi="Verdana" w:cs="Verdana"/>
          <w:b/>
          <w:bCs/>
        </w:rPr>
        <w:lastRenderedPageBreak/>
        <w:t>CANCHA DE CHAZA:</w:t>
      </w:r>
      <w:r>
        <w:rPr>
          <w:rFonts w:ascii="Verdana" w:eastAsia="Verdana" w:hAnsi="Verdana" w:cs="Verdana"/>
        </w:rPr>
        <w:t xml:space="preserve"> El proyecto denominado “Aplicación de carpeta asfáltica en la cancha de Chaza y construcción de cubierta en el Parque de la Música en el municipio de Candelaria, Valle del Cauca” tiene como objetivo principal mejorar las condiciones de infraestructura de espacios deportivos y recreativos, promoviendo su adecuado uso y garantizando mayor confort y seguridad para la comunidad. En cuanto a la cancha de Chaza, la intervención contempla la adecuación de la superficie mediante la aplicación de carpeta asfáltica, lo cual incluye actividades como fresado, nivelación y preparación de la base, suministro y colocación de mezcla asfáltica, compactación y acabado final, con el fin de obtener una superficie uniforme, resistente y apta para la práctica deportiva. Por su parte, en el Parque de la Música se proyecta la construcción de una cubierta, la cual comprende la ejecución de la estructura metálica de soporte (según diseño), instalación de elementos de cubierta, sistemas de drenaje, y demás componentes necesarios para proteger el espacio de las condiciones climáticas, permitiendo su uso continuo para actividades culturales, recreativas y comunitarias. El proyecto incluye además actividades complementarias como obras menores de adecuación, pintura, señalización y ajustes necesarios para garantizar la funcionalidad integral de los espacios intervenidos, en cumplimiento de la normatividad vigente aplicable. Con la ejecución de estas obras se busca fortalecer la infraestructura pública del municipio, incentivar la práctica deportiva y el desarrollo de actividades culturales, y contribuir al mejoramiento de la calidad de vida de los habitantes del municipio de Candelaria.</w:t>
      </w:r>
    </w:p>
    <w:p w14:paraId="64CF4B1E" w14:textId="77777777" w:rsidR="00D23014" w:rsidRDefault="00D23014" w:rsidP="00D23014">
      <w:pPr>
        <w:rPr>
          <w:rFonts w:ascii="Verdana" w:eastAsia="Verdana" w:hAnsi="Verdana" w:cs="Verdana"/>
        </w:rPr>
      </w:pPr>
    </w:p>
    <w:p w14:paraId="7F81AB71" w14:textId="77777777" w:rsidR="00D23014" w:rsidRDefault="00D23014" w:rsidP="0071349B">
      <w:pPr>
        <w:spacing w:before="240" w:after="240"/>
        <w:jc w:val="both"/>
        <w:rPr>
          <w:rFonts w:ascii="Verdana" w:eastAsia="Verdana" w:hAnsi="Verdana" w:cs="Verdana"/>
        </w:rPr>
      </w:pPr>
      <w:r>
        <w:rPr>
          <w:rFonts w:ascii="Verdana" w:eastAsia="Verdana" w:hAnsi="Verdana" w:cs="Verdana"/>
        </w:rPr>
        <w:t>La presente intervención de obra pública, orientada a la adecuación y mejoramiento integral de los espacios administrativos y los escenarios deportivos de la entidad pública, se configura como una necesidad estratégica e impostergable para garantizar condiciones óptimas de funcionamiento institucional y bienestar colectivo. En el ámbito administrativo, la modernización de la infraestructura permitirá fortalecer la capacidad operativa, optimizar los flujos de atención, asegurar el cumplimiento de estándares de accesibilidad universal, seguridad y salud en el trabajo, así como dignificar las condiciones laborales de funcionarios y contratistas, lo cual redunda directamente en una atención más eficiente, oportuna y humanizada hacia la ciudadanía.</w:t>
      </w:r>
    </w:p>
    <w:p w14:paraId="2C9AFD52" w14:textId="77777777" w:rsidR="00D23014" w:rsidRDefault="00D23014" w:rsidP="0071349B">
      <w:pPr>
        <w:spacing w:before="240" w:after="240"/>
        <w:jc w:val="both"/>
        <w:rPr>
          <w:rFonts w:ascii="Verdana" w:eastAsia="Verdana" w:hAnsi="Verdana" w:cs="Verdana"/>
        </w:rPr>
      </w:pPr>
      <w:r>
        <w:rPr>
          <w:rFonts w:ascii="Verdana" w:eastAsia="Verdana" w:hAnsi="Verdana" w:cs="Verdana"/>
        </w:rPr>
        <w:t>Por su parte, la intervención de los escenarios deportivos responde a la necesidad de recuperar, mantener y adecuar espacios destinados a la práctica de la actividad física, la recreación y el aprovechamiento del tiempo libre, promoviendo estilos de vida saludables, la integración social y la prevención de problemáticas asociadas al sedentarismo, la violencia y el consumo de sustancias psicoactivas. Estas acciones contribuyen de manera significativa al fortalecimiento del tejido social y al mejoramiento de la calidad de vida de la población.</w:t>
      </w:r>
    </w:p>
    <w:p w14:paraId="50F50296" w14:textId="77777777" w:rsidR="00D23014" w:rsidRDefault="00D23014" w:rsidP="0071349B">
      <w:pPr>
        <w:spacing w:before="240" w:after="240"/>
        <w:jc w:val="both"/>
        <w:rPr>
          <w:rFonts w:ascii="Verdana" w:eastAsia="Verdana" w:hAnsi="Verdana" w:cs="Verdana"/>
        </w:rPr>
      </w:pPr>
      <w:r>
        <w:rPr>
          <w:rFonts w:ascii="Verdana" w:eastAsia="Verdana" w:hAnsi="Verdana" w:cs="Verdana"/>
        </w:rPr>
        <w:t xml:space="preserve">En consecuencia, la ejecución de estas obras no solo atiende requerimientos técnicos y funcionales, sino que también se alinea con los principios de eficiencia, equidad, inclusión y </w:t>
      </w:r>
      <w:proofErr w:type="spellStart"/>
      <w:r>
        <w:rPr>
          <w:rFonts w:ascii="Verdana" w:eastAsia="Verdana" w:hAnsi="Verdana" w:cs="Verdana"/>
        </w:rPr>
        <w:t>sostenibilidad</w:t>
      </w:r>
      <w:proofErr w:type="spellEnd"/>
      <w:r>
        <w:rPr>
          <w:rFonts w:ascii="Verdana" w:eastAsia="Verdana" w:hAnsi="Verdana" w:cs="Verdana"/>
        </w:rPr>
        <w:t xml:space="preserve"> en la gestión pública, generando impactos positivos a nivel institucional y comunitario, y consolidando entornos adecuados para el desarrollo de actividades administrativas y deportivas en beneficio del interés general.</w:t>
      </w:r>
    </w:p>
    <w:p w14:paraId="62711F7D" w14:textId="77777777" w:rsidR="00D23014" w:rsidRDefault="00D23014" w:rsidP="0071349B">
      <w:pPr>
        <w:jc w:val="both"/>
        <w:rPr>
          <w:rFonts w:ascii="Verdana" w:eastAsia="Verdana" w:hAnsi="Verdana" w:cs="Verdana"/>
        </w:rPr>
      </w:pPr>
      <w:r>
        <w:rPr>
          <w:rFonts w:ascii="Verdana" w:eastAsia="Verdana" w:hAnsi="Verdana" w:cs="Verdana"/>
        </w:rPr>
        <w:t>En este orden de ideas, la Entidad adelantará un proceso de licitación pública con el fin de seleccionar de manera idónea y transparente a la persona natural o jurídica que ejecute la obra pública descrita en el presente documento.</w:t>
      </w:r>
    </w:p>
    <w:p w14:paraId="2E9BA02C" w14:textId="77777777" w:rsidR="00C621EE" w:rsidRDefault="00C621EE" w:rsidP="00C621EE">
      <w:pPr>
        <w:spacing w:before="280" w:after="280"/>
        <w:rPr>
          <w:rFonts w:ascii="Arial" w:eastAsia="Arial" w:hAnsi="Arial" w:cs="Arial"/>
          <w:u w:val="single"/>
        </w:rPr>
      </w:pPr>
      <w:r>
        <w:rPr>
          <w:rFonts w:ascii="Arial" w:eastAsia="Arial" w:hAnsi="Arial" w:cs="Arial"/>
          <w:u w:val="single"/>
        </w:rPr>
        <w:t>INDICADORES, ALINEACIÓN Y FICHAS BPIN PROYECTOS:</w:t>
      </w:r>
    </w:p>
    <w:p w14:paraId="235C7A99" w14:textId="77777777" w:rsidR="00C621EE" w:rsidRDefault="00C621EE" w:rsidP="00C621EE">
      <w:pPr>
        <w:spacing w:before="280" w:after="280"/>
        <w:rPr>
          <w:rFonts w:ascii="Arial" w:eastAsia="Arial" w:hAnsi="Arial" w:cs="Arial"/>
          <w:u w:val="single"/>
        </w:rPr>
      </w:pPr>
    </w:p>
    <w:p w14:paraId="2DD8056B" w14:textId="77777777" w:rsidR="00C621EE" w:rsidRDefault="00C621EE" w:rsidP="00C621EE">
      <w:pPr>
        <w:widowControl w:val="0"/>
        <w:numPr>
          <w:ilvl w:val="0"/>
          <w:numId w:val="2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Alineación Estratégica del Proyecto</w:t>
      </w:r>
    </w:p>
    <w:p w14:paraId="6F68CDDC" w14:textId="77777777" w:rsidR="00C621EE" w:rsidRPr="00CA1F9D" w:rsidRDefault="00C621EE" w:rsidP="00C621EE">
      <w:pPr>
        <w:spacing w:before="240" w:after="240"/>
        <w:rPr>
          <w:rFonts w:ascii="Verdana" w:eastAsia="Verdana" w:hAnsi="Verdana" w:cs="Verdana"/>
        </w:rPr>
      </w:pPr>
      <w:r w:rsidRPr="00CA1F9D">
        <w:rPr>
          <w:rFonts w:ascii="Verdana" w:eastAsia="Verdana" w:hAnsi="Verdana" w:cs="Verdana"/>
        </w:rPr>
        <w:t>El proyecto TRANSFORMACIÓN ADMINISTRATIVA DEL INSTITUTO MUNICIPAL DEL DEPORTE Y LA RECREACIÓN DE CANDELARIA Y CONTRIBUCIÓN AL DEPORTE EN INFRAESTRUCTURA DEPORTIVA Y RECREATIVA DEL MUNICIPIO DE CANDELARIA A continuación, se presenta la cadena de alineación completa:</w:t>
      </w:r>
    </w:p>
    <w:p w14:paraId="22AE7493" w14:textId="77777777" w:rsidR="00C621EE" w:rsidRPr="00CA1F9D" w:rsidRDefault="00C621EE" w:rsidP="00C621EE">
      <w:pPr>
        <w:spacing w:before="240" w:after="240"/>
        <w:rPr>
          <w:rFonts w:ascii="Verdana" w:eastAsia="Verdana" w:hAnsi="Verdana" w:cs="Verdana"/>
        </w:rPr>
      </w:pPr>
    </w:p>
    <w:p w14:paraId="19BAE46D" w14:textId="77777777" w:rsidR="00C621EE" w:rsidRDefault="00C621EE" w:rsidP="00C621EE">
      <w:pPr>
        <w:rPr>
          <w:rFonts w:ascii="Arial" w:eastAsia="Arial" w:hAnsi="Arial" w:cs="Arial"/>
        </w:rPr>
      </w:pPr>
    </w:p>
    <w:p w14:paraId="31D9E5D7" w14:textId="77777777" w:rsidR="00C621EE" w:rsidRDefault="00C621EE" w:rsidP="00C621EE">
      <w:pPr>
        <w:rPr>
          <w:rFonts w:ascii="Arial" w:eastAsia="Arial" w:hAnsi="Arial" w:cs="Arial"/>
        </w:rPr>
      </w:pPr>
    </w:p>
    <w:p w14:paraId="0F534472" w14:textId="77777777" w:rsidR="00C621EE" w:rsidRDefault="00C621EE" w:rsidP="00C621EE">
      <w:pPr>
        <w:rPr>
          <w:rFonts w:ascii="Arial" w:eastAsia="Arial" w:hAnsi="Arial" w:cs="Arial"/>
        </w:rPr>
      </w:pPr>
    </w:p>
    <w:p w14:paraId="08758D01" w14:textId="77777777" w:rsidR="00C621EE" w:rsidRDefault="00C621EE" w:rsidP="00C621EE">
      <w:pPr>
        <w:rPr>
          <w:rFonts w:ascii="Arial" w:eastAsia="Arial" w:hAnsi="Arial" w:cs="Arial"/>
        </w:rPr>
      </w:pPr>
    </w:p>
    <w:p w14:paraId="20AF0CB2" w14:textId="77777777" w:rsidR="00C621EE" w:rsidRDefault="00C621EE" w:rsidP="00C621EE">
      <w:pPr>
        <w:rPr>
          <w:rFonts w:ascii="Arial" w:eastAsia="Arial" w:hAnsi="Arial" w:cs="Arial"/>
        </w:rPr>
      </w:pPr>
    </w:p>
    <w:p w14:paraId="7686DE61" w14:textId="77777777" w:rsidR="00C621EE" w:rsidRDefault="00C621EE" w:rsidP="00C621EE">
      <w:pPr>
        <w:rPr>
          <w:rFonts w:ascii="Arial" w:eastAsia="Arial" w:hAnsi="Arial" w:cs="Arial"/>
        </w:rPr>
      </w:pPr>
    </w:p>
    <w:p w14:paraId="2F0E27A6" w14:textId="77777777" w:rsidR="00C621EE" w:rsidRDefault="00C621EE" w:rsidP="00C621EE">
      <w:pPr>
        <w:rPr>
          <w:rFonts w:ascii="Arial" w:eastAsia="Arial" w:hAnsi="Arial" w:cs="Arial"/>
        </w:rPr>
      </w:pPr>
    </w:p>
    <w:p w14:paraId="4D13E13F" w14:textId="587CA580" w:rsidR="00C621EE" w:rsidRDefault="00C621EE" w:rsidP="00C621EE">
      <w:pPr>
        <w:rPr>
          <w:rFonts w:ascii="Arial" w:eastAsia="Arial" w:hAnsi="Arial" w:cs="Arial"/>
        </w:rPr>
      </w:pPr>
    </w:p>
    <w:p w14:paraId="0EB514D7" w14:textId="40E5F777" w:rsidR="00C621EE" w:rsidRDefault="00A20739" w:rsidP="00C621EE">
      <w:pPr>
        <w:rPr>
          <w:rFonts w:ascii="Arial" w:eastAsia="Arial" w:hAnsi="Arial" w:cs="Arial"/>
        </w:rPr>
      </w:pPr>
      <w:r w:rsidRPr="00D16694">
        <w:rPr>
          <w:rFonts w:ascii="Arial" w:eastAsia="Arial" w:hAnsi="Arial" w:cs="Arial"/>
          <w:noProof/>
        </w:rPr>
        <w:lastRenderedPageBreak/>
        <w:drawing>
          <wp:anchor distT="0" distB="0" distL="114300" distR="114300" simplePos="0" relativeHeight="251666432" behindDoc="0" locked="0" layoutInCell="1" allowOverlap="1" wp14:anchorId="15831B1D" wp14:editId="09B83D3C">
            <wp:simplePos x="0" y="0"/>
            <wp:positionH relativeFrom="column">
              <wp:posOffset>271780</wp:posOffset>
            </wp:positionH>
            <wp:positionV relativeFrom="paragraph">
              <wp:posOffset>2908935</wp:posOffset>
            </wp:positionV>
            <wp:extent cx="5499735" cy="5340350"/>
            <wp:effectExtent l="0" t="0" r="0" b="6350"/>
            <wp:wrapTopAndBottom/>
            <wp:docPr id="1005685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68594" name=""/>
                    <pic:cNvPicPr/>
                  </pic:nvPicPr>
                  <pic:blipFill>
                    <a:blip r:embed="rId9"/>
                    <a:stretch>
                      <a:fillRect/>
                    </a:stretch>
                  </pic:blipFill>
                  <pic:spPr>
                    <a:xfrm>
                      <a:off x="0" y="0"/>
                      <a:ext cx="5499735" cy="5340350"/>
                    </a:xfrm>
                    <a:prstGeom prst="rect">
                      <a:avLst/>
                    </a:prstGeom>
                  </pic:spPr>
                </pic:pic>
              </a:graphicData>
            </a:graphic>
            <wp14:sizeRelH relativeFrom="margin">
              <wp14:pctWidth>0</wp14:pctWidth>
            </wp14:sizeRelH>
            <wp14:sizeRelV relativeFrom="margin">
              <wp14:pctHeight>0</wp14:pctHeight>
            </wp14:sizeRelV>
          </wp:anchor>
        </w:drawing>
      </w:r>
    </w:p>
    <w:p w14:paraId="53ED459C" w14:textId="77777777" w:rsidR="00C621EE" w:rsidRDefault="00C621EE" w:rsidP="00C621EE">
      <w:pPr>
        <w:rPr>
          <w:rFonts w:ascii="Arial" w:eastAsia="Arial" w:hAnsi="Arial" w:cs="Arial"/>
        </w:rPr>
      </w:pPr>
    </w:p>
    <w:p w14:paraId="509452C7" w14:textId="1E02CFCE" w:rsidR="00C621EE" w:rsidRDefault="00C621EE" w:rsidP="00C621EE">
      <w:pPr>
        <w:rPr>
          <w:rFonts w:ascii="Arial" w:eastAsia="Arial" w:hAnsi="Arial" w:cs="Arial"/>
        </w:rPr>
      </w:pPr>
    </w:p>
    <w:p w14:paraId="653885B7" w14:textId="77777777" w:rsidR="00C621EE" w:rsidRPr="00CD1EFD" w:rsidRDefault="00C621EE" w:rsidP="00C621EE">
      <w:pPr>
        <w:rPr>
          <w:rFonts w:ascii="Arial" w:eastAsia="Arial" w:hAnsi="Arial" w:cs="Arial"/>
          <w:lang w:val="es-419"/>
        </w:rPr>
      </w:pPr>
    </w:p>
    <w:p w14:paraId="446EAD20" w14:textId="12455C5C" w:rsidR="00C621EE" w:rsidRDefault="00C621EE" w:rsidP="00C621EE">
      <w:pPr>
        <w:rPr>
          <w:rFonts w:ascii="Arial" w:eastAsia="Arial" w:hAnsi="Arial" w:cs="Arial"/>
        </w:rPr>
      </w:pPr>
    </w:p>
    <w:p w14:paraId="64F470D3" w14:textId="77777777" w:rsidR="00C621EE" w:rsidRDefault="00C621EE" w:rsidP="00C621EE">
      <w:pPr>
        <w:rPr>
          <w:rFonts w:ascii="Arial" w:eastAsia="Arial" w:hAnsi="Arial" w:cs="Arial"/>
        </w:rPr>
      </w:pPr>
    </w:p>
    <w:p w14:paraId="10994471" w14:textId="77777777" w:rsidR="00C621EE" w:rsidRDefault="00C621EE" w:rsidP="00C621EE">
      <w:pPr>
        <w:rPr>
          <w:rFonts w:ascii="Arial" w:eastAsia="Arial" w:hAnsi="Arial" w:cs="Arial"/>
        </w:rPr>
      </w:pPr>
    </w:p>
    <w:p w14:paraId="62E36B34" w14:textId="77777777" w:rsidR="00C621EE" w:rsidRDefault="00C621EE" w:rsidP="00C621EE">
      <w:pPr>
        <w:rPr>
          <w:rFonts w:ascii="Arial" w:eastAsia="Arial" w:hAnsi="Arial" w:cs="Arial"/>
        </w:rPr>
      </w:pPr>
    </w:p>
    <w:p w14:paraId="4994A705" w14:textId="77777777" w:rsidR="00C621EE" w:rsidRDefault="00C621EE" w:rsidP="00C621EE">
      <w:pPr>
        <w:rPr>
          <w:rFonts w:ascii="Arial" w:eastAsia="Arial" w:hAnsi="Arial" w:cs="Arial"/>
        </w:rPr>
      </w:pPr>
    </w:p>
    <w:p w14:paraId="66D851B1" w14:textId="77777777" w:rsidR="00C621EE" w:rsidRPr="006839C6" w:rsidRDefault="00C621EE" w:rsidP="00C621EE">
      <w:pPr>
        <w:widowControl w:val="0"/>
        <w:numPr>
          <w:ilvl w:val="0"/>
          <w:numId w:val="2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Fichas BPIN</w:t>
      </w:r>
    </w:p>
    <w:p w14:paraId="13C2DC34" w14:textId="77777777" w:rsidR="00C621EE" w:rsidRDefault="00C621EE" w:rsidP="00C621EE">
      <w:pPr>
        <w:pBdr>
          <w:top w:val="nil"/>
          <w:left w:val="nil"/>
          <w:bottom w:val="nil"/>
          <w:right w:val="nil"/>
          <w:between w:val="nil"/>
        </w:pBdr>
        <w:ind w:left="720"/>
        <w:rPr>
          <w:rFonts w:ascii="Arial" w:eastAsia="Arial" w:hAnsi="Arial" w:cs="Arial"/>
          <w:color w:val="000000"/>
        </w:rPr>
      </w:pPr>
    </w:p>
    <w:p w14:paraId="358675C2" w14:textId="77777777" w:rsidR="00C621EE" w:rsidRDefault="00C621EE" w:rsidP="00C621EE">
      <w:pPr>
        <w:rPr>
          <w:rFonts w:ascii="Arial" w:eastAsia="Arial" w:hAnsi="Arial" w:cs="Arial"/>
        </w:rPr>
      </w:pPr>
      <w:r>
        <w:rPr>
          <w:rFonts w:ascii="Arial" w:eastAsia="Arial" w:hAnsi="Arial" w:cs="Arial"/>
        </w:rPr>
        <w:t>El proyecto se estructura a través de dos (2) fichas BPIN registradas en el Sistema MGA del Departamento Nacional de Planeación, distribuidas de la siguiente manera según el espacio a intervenir:</w:t>
      </w:r>
    </w:p>
    <w:p w14:paraId="0260562B" w14:textId="77777777" w:rsidR="00C621EE" w:rsidRDefault="00C621EE" w:rsidP="00C621EE">
      <w:pPr>
        <w:rPr>
          <w:rFonts w:ascii="Arial" w:eastAsia="Arial" w:hAnsi="Arial" w:cs="Arial"/>
        </w:rPr>
      </w:pPr>
    </w:p>
    <w:p w14:paraId="44D6560F" w14:textId="77777777" w:rsidR="00C621EE" w:rsidRDefault="00C621EE" w:rsidP="00C621EE">
      <w:pPr>
        <w:pBdr>
          <w:top w:val="nil"/>
          <w:left w:val="nil"/>
          <w:bottom w:val="nil"/>
          <w:right w:val="nil"/>
          <w:between w:val="nil"/>
        </w:pBdr>
        <w:ind w:left="750"/>
        <w:rPr>
          <w:rFonts w:ascii="Arial" w:eastAsia="Arial" w:hAnsi="Arial" w:cs="Arial"/>
          <w:color w:val="000000"/>
        </w:rPr>
      </w:pPr>
    </w:p>
    <w:p w14:paraId="6DB05E42" w14:textId="77777777" w:rsidR="00C621EE" w:rsidRDefault="00C621EE" w:rsidP="00C621EE">
      <w:pPr>
        <w:pBdr>
          <w:top w:val="nil"/>
          <w:left w:val="nil"/>
          <w:bottom w:val="nil"/>
          <w:right w:val="nil"/>
          <w:between w:val="nil"/>
        </w:pBdr>
        <w:ind w:left="1080"/>
        <w:rPr>
          <w:rFonts w:ascii="Arial" w:eastAsia="Arial" w:hAnsi="Arial" w:cs="Arial"/>
          <w:i/>
          <w:iCs/>
          <w:color w:val="000000"/>
        </w:rPr>
      </w:pPr>
    </w:p>
    <w:tbl>
      <w:tblPr>
        <w:tblW w:w="8141" w:type="dxa"/>
        <w:tblLayout w:type="fixed"/>
        <w:tblCellMar>
          <w:top w:w="15" w:type="dxa"/>
          <w:left w:w="70" w:type="dxa"/>
          <w:bottom w:w="15" w:type="dxa"/>
          <w:right w:w="70" w:type="dxa"/>
        </w:tblCellMar>
        <w:tblLook w:val="04A0" w:firstRow="1" w:lastRow="0" w:firstColumn="1" w:lastColumn="0" w:noHBand="0" w:noVBand="1"/>
      </w:tblPr>
      <w:tblGrid>
        <w:gridCol w:w="2080"/>
        <w:gridCol w:w="3240"/>
        <w:gridCol w:w="1300"/>
        <w:gridCol w:w="1521"/>
      </w:tblGrid>
      <w:tr w:rsidR="00C621EE" w:rsidRPr="00CA2E97" w14:paraId="4EA45180" w14:textId="77777777" w:rsidTr="003543B4">
        <w:trPr>
          <w:trHeight w:val="780"/>
        </w:trPr>
        <w:tc>
          <w:tcPr>
            <w:tcW w:w="2080" w:type="dxa"/>
            <w:tcBorders>
              <w:top w:val="single" w:sz="4" w:space="0" w:color="auto"/>
              <w:left w:val="single" w:sz="4" w:space="0" w:color="auto"/>
              <w:bottom w:val="single" w:sz="4" w:space="0" w:color="auto"/>
              <w:right w:val="single" w:sz="4" w:space="0" w:color="auto"/>
            </w:tcBorders>
            <w:vAlign w:val="bottom"/>
            <w:hideMark/>
          </w:tcPr>
          <w:p w14:paraId="221CEE88" w14:textId="77777777" w:rsidR="00C621EE" w:rsidRPr="00CA2E97" w:rsidRDefault="00C621EE" w:rsidP="003543B4">
            <w:pPr>
              <w:rPr>
                <w:rFonts w:ascii="Arial" w:hAnsi="Arial" w:cs="Arial"/>
                <w:color w:val="000000"/>
                <w:sz w:val="16"/>
                <w:szCs w:val="16"/>
                <w:lang w:val="es-CO"/>
              </w:rPr>
            </w:pPr>
            <w:r w:rsidRPr="00CA2E97">
              <w:rPr>
                <w:rFonts w:ascii="Arial" w:hAnsi="Arial" w:cs="Arial"/>
                <w:color w:val="000000"/>
                <w:sz w:val="16"/>
                <w:szCs w:val="16"/>
                <w:lang w:val="es-CO"/>
              </w:rPr>
              <w:lastRenderedPageBreak/>
              <w:t xml:space="preserve">Escenarios </w:t>
            </w:r>
          </w:p>
        </w:tc>
        <w:tc>
          <w:tcPr>
            <w:tcW w:w="3240" w:type="dxa"/>
            <w:tcBorders>
              <w:top w:val="single" w:sz="4" w:space="0" w:color="auto"/>
              <w:left w:val="single" w:sz="4" w:space="0" w:color="auto"/>
              <w:bottom w:val="single" w:sz="4" w:space="0" w:color="auto"/>
              <w:right w:val="single" w:sz="4" w:space="0" w:color="auto"/>
            </w:tcBorders>
            <w:vAlign w:val="bottom"/>
            <w:hideMark/>
          </w:tcPr>
          <w:p w14:paraId="4AF7A841" w14:textId="77777777" w:rsidR="00C621EE" w:rsidRPr="00CA2E97" w:rsidRDefault="00C621EE" w:rsidP="003543B4">
            <w:pPr>
              <w:rPr>
                <w:rFonts w:ascii="Arial" w:hAnsi="Arial" w:cs="Arial"/>
                <w:color w:val="000000"/>
                <w:sz w:val="16"/>
                <w:szCs w:val="16"/>
                <w:lang w:val="es-CO"/>
              </w:rPr>
            </w:pPr>
            <w:r w:rsidRPr="00CA2E97">
              <w:rPr>
                <w:rFonts w:ascii="Arial" w:hAnsi="Arial" w:cs="Arial"/>
                <w:color w:val="000000"/>
                <w:sz w:val="16"/>
                <w:szCs w:val="16"/>
                <w:lang w:val="es-CO"/>
              </w:rPr>
              <w:t>Nombre del proyecto de inversión en la MGA</w:t>
            </w:r>
          </w:p>
        </w:tc>
        <w:tc>
          <w:tcPr>
            <w:tcW w:w="1300" w:type="dxa"/>
            <w:tcBorders>
              <w:top w:val="single" w:sz="4" w:space="0" w:color="auto"/>
              <w:left w:val="single" w:sz="4" w:space="0" w:color="auto"/>
              <w:bottom w:val="single" w:sz="4" w:space="0" w:color="auto"/>
              <w:right w:val="single" w:sz="4" w:space="0" w:color="auto"/>
            </w:tcBorders>
            <w:vAlign w:val="bottom"/>
            <w:hideMark/>
          </w:tcPr>
          <w:p w14:paraId="19FE9F15" w14:textId="77777777" w:rsidR="00C621EE" w:rsidRPr="00CA2E97" w:rsidRDefault="00C621EE" w:rsidP="003543B4">
            <w:pPr>
              <w:rPr>
                <w:rFonts w:ascii="Arial" w:hAnsi="Arial" w:cs="Arial"/>
                <w:color w:val="000000"/>
                <w:sz w:val="16"/>
                <w:szCs w:val="16"/>
                <w:lang w:val="es-CO"/>
              </w:rPr>
            </w:pPr>
            <w:r w:rsidRPr="00CA2E97">
              <w:rPr>
                <w:rFonts w:ascii="Arial" w:hAnsi="Arial" w:cs="Arial"/>
                <w:color w:val="000000"/>
                <w:sz w:val="16"/>
                <w:szCs w:val="16"/>
                <w:lang w:val="es-CO"/>
              </w:rPr>
              <w:t>Código BPIN</w:t>
            </w:r>
          </w:p>
        </w:tc>
        <w:tc>
          <w:tcPr>
            <w:tcW w:w="1521" w:type="dxa"/>
            <w:tcBorders>
              <w:top w:val="single" w:sz="4" w:space="0" w:color="auto"/>
              <w:left w:val="single" w:sz="4" w:space="0" w:color="auto"/>
              <w:bottom w:val="single" w:sz="4" w:space="0" w:color="auto"/>
              <w:right w:val="single" w:sz="4" w:space="0" w:color="auto"/>
            </w:tcBorders>
            <w:vAlign w:val="bottom"/>
            <w:hideMark/>
          </w:tcPr>
          <w:p w14:paraId="58299775" w14:textId="77777777" w:rsidR="00C621EE" w:rsidRPr="00CA2E97" w:rsidRDefault="00C621EE" w:rsidP="003543B4">
            <w:pPr>
              <w:rPr>
                <w:rFonts w:ascii="Arial" w:hAnsi="Arial" w:cs="Arial"/>
                <w:color w:val="000000"/>
                <w:sz w:val="16"/>
                <w:szCs w:val="16"/>
                <w:lang w:val="es-CO"/>
              </w:rPr>
            </w:pPr>
            <w:r w:rsidRPr="00CA2E97">
              <w:rPr>
                <w:rFonts w:ascii="Arial" w:hAnsi="Arial" w:cs="Arial"/>
                <w:color w:val="000000"/>
                <w:sz w:val="16"/>
                <w:szCs w:val="16"/>
                <w:lang w:val="es-CO"/>
              </w:rPr>
              <w:t>Código de Actividad en el Plan de Acción</w:t>
            </w:r>
          </w:p>
        </w:tc>
      </w:tr>
      <w:tr w:rsidR="00C621EE" w:rsidRPr="00CA2E97" w14:paraId="1F3A6F77" w14:textId="77777777" w:rsidTr="003543B4">
        <w:trPr>
          <w:trHeight w:val="1515"/>
        </w:trPr>
        <w:tc>
          <w:tcPr>
            <w:tcW w:w="2080" w:type="dxa"/>
            <w:tcBorders>
              <w:top w:val="single" w:sz="4" w:space="0" w:color="auto"/>
              <w:left w:val="single" w:sz="4" w:space="0" w:color="auto"/>
              <w:bottom w:val="single" w:sz="4" w:space="0" w:color="auto"/>
              <w:right w:val="single" w:sz="4" w:space="0" w:color="auto"/>
            </w:tcBorders>
            <w:vAlign w:val="bottom"/>
            <w:hideMark/>
          </w:tcPr>
          <w:p w14:paraId="10D767DB" w14:textId="77777777" w:rsidR="00C621EE" w:rsidRPr="00CA2E97" w:rsidRDefault="00C621EE" w:rsidP="003543B4">
            <w:pPr>
              <w:rPr>
                <w:rFonts w:ascii="Arial" w:hAnsi="Arial" w:cs="Arial"/>
                <w:color w:val="000000"/>
                <w:sz w:val="16"/>
                <w:szCs w:val="16"/>
                <w:lang w:val="es-CO"/>
              </w:rPr>
            </w:pPr>
            <w:r w:rsidRPr="00CA2E97">
              <w:rPr>
                <w:rFonts w:ascii="Arial" w:hAnsi="Arial" w:cs="Arial"/>
                <w:color w:val="000000"/>
                <w:sz w:val="16"/>
                <w:szCs w:val="16"/>
                <w:lang w:val="es-CO"/>
              </w:rPr>
              <w:t>Oficinas de IMDERCAN</w:t>
            </w:r>
          </w:p>
        </w:tc>
        <w:tc>
          <w:tcPr>
            <w:tcW w:w="3240" w:type="dxa"/>
            <w:tcBorders>
              <w:top w:val="single" w:sz="4" w:space="0" w:color="auto"/>
              <w:left w:val="single" w:sz="4" w:space="0" w:color="auto"/>
              <w:bottom w:val="single" w:sz="4" w:space="0" w:color="auto"/>
              <w:right w:val="single" w:sz="4" w:space="0" w:color="auto"/>
            </w:tcBorders>
            <w:vAlign w:val="bottom"/>
            <w:hideMark/>
          </w:tcPr>
          <w:p w14:paraId="32B7F38F" w14:textId="77777777" w:rsidR="00C621EE" w:rsidRPr="00CA2E97" w:rsidRDefault="00C621EE" w:rsidP="003543B4">
            <w:pPr>
              <w:rPr>
                <w:rFonts w:ascii="Arial" w:hAnsi="Arial" w:cs="Arial"/>
                <w:color w:val="000000"/>
                <w:sz w:val="16"/>
                <w:szCs w:val="16"/>
                <w:lang w:val="es-CO"/>
              </w:rPr>
            </w:pPr>
            <w:r w:rsidRPr="00CA2E97">
              <w:rPr>
                <w:rFonts w:ascii="Arial" w:hAnsi="Arial" w:cs="Arial"/>
                <w:color w:val="000000"/>
                <w:sz w:val="16"/>
                <w:szCs w:val="16"/>
                <w:lang w:val="es-CO"/>
              </w:rPr>
              <w:t>TRANSFORMACIÓN ADMINISTRATIVA DEL INSTITUTO MUNICIPAL DEL DEPORTE Y LA RECREACIÓN DEL MUNICIPIO DE CANDELARIA</w:t>
            </w:r>
            <w:r w:rsidRPr="00CA2E97">
              <w:rPr>
                <w:rFonts w:ascii="Arial" w:hAnsi="Arial" w:cs="Arial"/>
                <w:color w:val="000000"/>
                <w:sz w:val="16"/>
                <w:szCs w:val="16"/>
                <w:lang w:val="es-CO"/>
              </w:rPr>
              <w:br/>
            </w:r>
            <w:r w:rsidRPr="00CA2E97">
              <w:rPr>
                <w:rFonts w:ascii="Arial" w:hAnsi="Arial" w:cs="Arial"/>
                <w:color w:val="000000"/>
                <w:sz w:val="16"/>
                <w:szCs w:val="16"/>
                <w:lang w:val="es-CO"/>
              </w:rPr>
              <w:br/>
            </w:r>
          </w:p>
        </w:tc>
        <w:tc>
          <w:tcPr>
            <w:tcW w:w="1300" w:type="dxa"/>
            <w:tcBorders>
              <w:top w:val="single" w:sz="4" w:space="0" w:color="auto"/>
              <w:left w:val="single" w:sz="4" w:space="0" w:color="auto"/>
              <w:bottom w:val="single" w:sz="4" w:space="0" w:color="auto"/>
              <w:right w:val="single" w:sz="4" w:space="0" w:color="auto"/>
            </w:tcBorders>
            <w:vAlign w:val="bottom"/>
            <w:hideMark/>
          </w:tcPr>
          <w:p w14:paraId="560774DD" w14:textId="77777777" w:rsidR="00C621EE" w:rsidRDefault="00C621EE" w:rsidP="003543B4">
            <w:pPr>
              <w:rPr>
                <w:rFonts w:ascii="Arial" w:hAnsi="Arial" w:cs="Arial"/>
                <w:color w:val="000000"/>
                <w:sz w:val="16"/>
                <w:szCs w:val="16"/>
                <w:lang w:val="es-CO"/>
              </w:rPr>
            </w:pPr>
            <w:r w:rsidRPr="00CA2E97">
              <w:rPr>
                <w:rFonts w:ascii="Arial" w:hAnsi="Arial" w:cs="Arial"/>
                <w:color w:val="000000"/>
                <w:sz w:val="16"/>
                <w:szCs w:val="16"/>
                <w:lang w:val="es-CO"/>
              </w:rPr>
              <w:t>2024761300090</w:t>
            </w:r>
          </w:p>
          <w:p w14:paraId="771B19CC" w14:textId="77777777" w:rsidR="00C621EE" w:rsidRPr="00CA2E97" w:rsidRDefault="00C621EE" w:rsidP="003543B4">
            <w:pPr>
              <w:rPr>
                <w:rFonts w:ascii="Arial" w:hAnsi="Arial" w:cs="Arial"/>
                <w:color w:val="000000"/>
                <w:sz w:val="16"/>
                <w:szCs w:val="16"/>
                <w:lang w:val="es-CO"/>
              </w:rPr>
            </w:pPr>
            <w:r w:rsidRPr="00CA2E97">
              <w:rPr>
                <w:rFonts w:ascii="Arial" w:hAnsi="Arial" w:cs="Arial"/>
                <w:color w:val="000000"/>
                <w:sz w:val="16"/>
                <w:szCs w:val="16"/>
                <w:lang w:val="es-CO"/>
              </w:rPr>
              <w:t xml:space="preserve"> </w:t>
            </w:r>
          </w:p>
        </w:tc>
        <w:tc>
          <w:tcPr>
            <w:tcW w:w="1521" w:type="dxa"/>
            <w:tcBorders>
              <w:top w:val="single" w:sz="4" w:space="0" w:color="auto"/>
              <w:left w:val="single" w:sz="4" w:space="0" w:color="auto"/>
              <w:bottom w:val="single" w:sz="4" w:space="0" w:color="auto"/>
              <w:right w:val="single" w:sz="4" w:space="0" w:color="auto"/>
            </w:tcBorders>
            <w:vAlign w:val="bottom"/>
            <w:hideMark/>
          </w:tcPr>
          <w:p w14:paraId="65B9AD4E" w14:textId="77777777" w:rsidR="00C621EE" w:rsidRPr="00CA2E97" w:rsidRDefault="00C621EE" w:rsidP="003543B4">
            <w:pPr>
              <w:rPr>
                <w:rFonts w:ascii="Arial" w:hAnsi="Arial" w:cs="Arial"/>
                <w:color w:val="000000"/>
                <w:sz w:val="16"/>
                <w:szCs w:val="16"/>
                <w:lang w:val="es-CO"/>
              </w:rPr>
            </w:pPr>
            <w:r w:rsidRPr="00CA2E97">
              <w:rPr>
                <w:rFonts w:ascii="Arial" w:hAnsi="Arial" w:cs="Arial"/>
                <w:color w:val="000000"/>
                <w:sz w:val="16"/>
                <w:szCs w:val="16"/>
                <w:lang w:val="es-CO"/>
              </w:rPr>
              <w:t>240090-</w:t>
            </w:r>
            <w:r>
              <w:rPr>
                <w:rFonts w:ascii="Arial" w:hAnsi="Arial" w:cs="Arial"/>
                <w:color w:val="000000"/>
                <w:sz w:val="16"/>
                <w:szCs w:val="16"/>
                <w:lang w:val="es-CO"/>
              </w:rPr>
              <w:t>4</w:t>
            </w:r>
          </w:p>
        </w:tc>
      </w:tr>
      <w:tr w:rsidR="00C621EE" w:rsidRPr="00CA2E97" w14:paraId="5E57AE52" w14:textId="77777777" w:rsidTr="003543B4">
        <w:trPr>
          <w:trHeight w:val="780"/>
        </w:trPr>
        <w:tc>
          <w:tcPr>
            <w:tcW w:w="2080" w:type="dxa"/>
            <w:tcBorders>
              <w:top w:val="single" w:sz="4" w:space="0" w:color="auto"/>
              <w:left w:val="single" w:sz="4" w:space="0" w:color="auto"/>
              <w:bottom w:val="single" w:sz="4" w:space="0" w:color="auto"/>
              <w:right w:val="single" w:sz="4" w:space="0" w:color="auto"/>
            </w:tcBorders>
            <w:vAlign w:val="bottom"/>
            <w:hideMark/>
          </w:tcPr>
          <w:p w14:paraId="1FD2F1D0" w14:textId="77777777" w:rsidR="00C621EE" w:rsidRPr="00CA2E97" w:rsidRDefault="00C621EE" w:rsidP="003543B4">
            <w:pPr>
              <w:rPr>
                <w:rFonts w:ascii="Arial" w:hAnsi="Arial" w:cs="Arial"/>
                <w:color w:val="000000"/>
                <w:sz w:val="16"/>
                <w:szCs w:val="16"/>
                <w:lang w:val="es-CO"/>
              </w:rPr>
            </w:pPr>
            <w:r w:rsidRPr="00CA2E97">
              <w:rPr>
                <w:rFonts w:ascii="Arial" w:hAnsi="Arial" w:cs="Arial"/>
                <w:color w:val="000000"/>
                <w:sz w:val="16"/>
                <w:szCs w:val="16"/>
                <w:lang w:val="es-CO"/>
              </w:rPr>
              <w:t>Polideportivo José Rodrigo Llanos</w:t>
            </w:r>
          </w:p>
        </w:tc>
        <w:tc>
          <w:tcPr>
            <w:tcW w:w="3240" w:type="dxa"/>
            <w:tcBorders>
              <w:top w:val="single" w:sz="4" w:space="0" w:color="auto"/>
              <w:left w:val="single" w:sz="4" w:space="0" w:color="auto"/>
              <w:bottom w:val="single" w:sz="4" w:space="0" w:color="auto"/>
              <w:right w:val="single" w:sz="4" w:space="0" w:color="auto"/>
            </w:tcBorders>
            <w:vAlign w:val="bottom"/>
            <w:hideMark/>
          </w:tcPr>
          <w:p w14:paraId="7A937A45" w14:textId="77777777" w:rsidR="00C621EE" w:rsidRPr="00CA2E97" w:rsidRDefault="00C621EE" w:rsidP="003543B4">
            <w:pPr>
              <w:rPr>
                <w:rFonts w:ascii="Arial" w:hAnsi="Arial" w:cs="Arial"/>
                <w:color w:val="000000"/>
                <w:sz w:val="16"/>
                <w:szCs w:val="16"/>
                <w:lang w:val="es-CO"/>
              </w:rPr>
            </w:pPr>
            <w:r w:rsidRPr="00CA2E97">
              <w:rPr>
                <w:rFonts w:ascii="Arial" w:hAnsi="Arial" w:cs="Arial"/>
                <w:color w:val="000000"/>
                <w:sz w:val="16"/>
                <w:szCs w:val="16"/>
                <w:lang w:val="es-CO"/>
              </w:rPr>
              <w:t>CONTRIBUCIÓN AL DEPORTE EN INFRAESTRUCTURA DEPORTIVA Y RECREATIVA DEL MUNICIPIO DE CANDELARIA</w:t>
            </w:r>
          </w:p>
        </w:tc>
        <w:tc>
          <w:tcPr>
            <w:tcW w:w="1300" w:type="dxa"/>
            <w:tcBorders>
              <w:top w:val="single" w:sz="4" w:space="0" w:color="auto"/>
              <w:left w:val="single" w:sz="4" w:space="0" w:color="auto"/>
              <w:bottom w:val="single" w:sz="4" w:space="0" w:color="auto"/>
              <w:right w:val="single" w:sz="4" w:space="0" w:color="auto"/>
            </w:tcBorders>
            <w:vAlign w:val="bottom"/>
            <w:hideMark/>
          </w:tcPr>
          <w:p w14:paraId="06C6B4BD" w14:textId="77777777" w:rsidR="00C621EE" w:rsidRPr="00CA2E97" w:rsidRDefault="00C621EE" w:rsidP="003543B4">
            <w:pPr>
              <w:rPr>
                <w:rFonts w:ascii="Arial" w:hAnsi="Arial" w:cs="Arial"/>
                <w:color w:val="000000"/>
                <w:sz w:val="16"/>
                <w:szCs w:val="16"/>
                <w:lang w:val="es-CO"/>
              </w:rPr>
            </w:pPr>
            <w:r w:rsidRPr="00CA2E97">
              <w:rPr>
                <w:rFonts w:ascii="Arial" w:hAnsi="Arial" w:cs="Arial"/>
                <w:color w:val="000000"/>
                <w:sz w:val="16"/>
                <w:szCs w:val="16"/>
                <w:lang w:val="es-CO"/>
              </w:rPr>
              <w:t>2024761300107</w:t>
            </w:r>
          </w:p>
        </w:tc>
        <w:tc>
          <w:tcPr>
            <w:tcW w:w="1521" w:type="dxa"/>
            <w:tcBorders>
              <w:top w:val="single" w:sz="4" w:space="0" w:color="auto"/>
              <w:left w:val="single" w:sz="4" w:space="0" w:color="auto"/>
              <w:bottom w:val="single" w:sz="4" w:space="0" w:color="auto"/>
              <w:right w:val="single" w:sz="4" w:space="0" w:color="auto"/>
            </w:tcBorders>
            <w:vAlign w:val="bottom"/>
            <w:hideMark/>
          </w:tcPr>
          <w:p w14:paraId="101059F4" w14:textId="77777777" w:rsidR="00C621EE" w:rsidRPr="00CA2E97" w:rsidRDefault="00C621EE" w:rsidP="003543B4">
            <w:pPr>
              <w:rPr>
                <w:rFonts w:ascii="Arial" w:hAnsi="Arial" w:cs="Arial"/>
                <w:color w:val="000000"/>
                <w:sz w:val="16"/>
                <w:szCs w:val="16"/>
                <w:lang w:val="es-CO"/>
              </w:rPr>
            </w:pPr>
            <w:r w:rsidRPr="00CA2E97">
              <w:rPr>
                <w:rFonts w:ascii="Arial" w:hAnsi="Arial" w:cs="Arial"/>
                <w:color w:val="000000"/>
                <w:sz w:val="16"/>
                <w:szCs w:val="16"/>
                <w:lang w:val="es-CO"/>
              </w:rPr>
              <w:t>240107-1</w:t>
            </w:r>
          </w:p>
        </w:tc>
      </w:tr>
      <w:tr w:rsidR="00C621EE" w:rsidRPr="00CA2E97" w14:paraId="4256B44D" w14:textId="77777777" w:rsidTr="003543B4">
        <w:trPr>
          <w:trHeight w:val="780"/>
        </w:trPr>
        <w:tc>
          <w:tcPr>
            <w:tcW w:w="2080" w:type="dxa"/>
            <w:tcBorders>
              <w:top w:val="single" w:sz="4" w:space="0" w:color="auto"/>
              <w:left w:val="single" w:sz="4" w:space="0" w:color="auto"/>
              <w:bottom w:val="single" w:sz="4" w:space="0" w:color="auto"/>
              <w:right w:val="single" w:sz="4" w:space="0" w:color="auto"/>
            </w:tcBorders>
            <w:vAlign w:val="bottom"/>
            <w:hideMark/>
          </w:tcPr>
          <w:p w14:paraId="64C760F8" w14:textId="77777777" w:rsidR="00C621EE" w:rsidRPr="00CA2E97" w:rsidRDefault="00C621EE" w:rsidP="003543B4">
            <w:pPr>
              <w:rPr>
                <w:rFonts w:ascii="Arial" w:hAnsi="Arial" w:cs="Arial"/>
                <w:color w:val="000000"/>
                <w:sz w:val="16"/>
                <w:szCs w:val="16"/>
                <w:lang w:val="es-CO"/>
              </w:rPr>
            </w:pPr>
            <w:r w:rsidRPr="00CA2E97">
              <w:rPr>
                <w:rFonts w:ascii="Arial" w:hAnsi="Arial" w:cs="Arial"/>
                <w:color w:val="000000"/>
                <w:sz w:val="16"/>
                <w:szCs w:val="16"/>
                <w:lang w:val="es-CO"/>
              </w:rPr>
              <w:t>Cancha La Chaza</w:t>
            </w:r>
          </w:p>
        </w:tc>
        <w:tc>
          <w:tcPr>
            <w:tcW w:w="3240" w:type="dxa"/>
            <w:tcBorders>
              <w:top w:val="single" w:sz="4" w:space="0" w:color="auto"/>
              <w:left w:val="single" w:sz="4" w:space="0" w:color="auto"/>
              <w:bottom w:val="single" w:sz="4" w:space="0" w:color="auto"/>
              <w:right w:val="single" w:sz="4" w:space="0" w:color="auto"/>
            </w:tcBorders>
            <w:vAlign w:val="bottom"/>
            <w:hideMark/>
          </w:tcPr>
          <w:p w14:paraId="4FDFFA7C" w14:textId="77777777" w:rsidR="00C621EE" w:rsidRPr="00CA2E97" w:rsidRDefault="00C621EE" w:rsidP="003543B4">
            <w:pPr>
              <w:rPr>
                <w:rFonts w:ascii="Arial" w:hAnsi="Arial" w:cs="Arial"/>
                <w:color w:val="000000"/>
                <w:sz w:val="16"/>
                <w:szCs w:val="16"/>
                <w:lang w:val="es-CO"/>
              </w:rPr>
            </w:pPr>
            <w:r w:rsidRPr="00CA2E97">
              <w:rPr>
                <w:rFonts w:ascii="Arial" w:hAnsi="Arial" w:cs="Arial"/>
                <w:color w:val="000000"/>
                <w:sz w:val="16"/>
                <w:szCs w:val="16"/>
                <w:lang w:val="es-CO"/>
              </w:rPr>
              <w:t>CONTRIBUCIÓN AL DEPORTE EN INFRAESTRUCTURA DEPORTIVA Y RECREATIVA DEL MUNICIPIO DE CANDELARIA</w:t>
            </w:r>
          </w:p>
        </w:tc>
        <w:tc>
          <w:tcPr>
            <w:tcW w:w="1300" w:type="dxa"/>
            <w:tcBorders>
              <w:top w:val="single" w:sz="4" w:space="0" w:color="auto"/>
              <w:left w:val="single" w:sz="4" w:space="0" w:color="auto"/>
              <w:bottom w:val="single" w:sz="4" w:space="0" w:color="auto"/>
              <w:right w:val="single" w:sz="4" w:space="0" w:color="auto"/>
            </w:tcBorders>
            <w:vAlign w:val="bottom"/>
            <w:hideMark/>
          </w:tcPr>
          <w:p w14:paraId="5E995291" w14:textId="77777777" w:rsidR="00C621EE" w:rsidRPr="00CA2E97" w:rsidRDefault="00C621EE" w:rsidP="003543B4">
            <w:pPr>
              <w:rPr>
                <w:rFonts w:ascii="Arial" w:hAnsi="Arial" w:cs="Arial"/>
                <w:color w:val="000000"/>
                <w:sz w:val="16"/>
                <w:szCs w:val="16"/>
                <w:lang w:val="es-CO"/>
              </w:rPr>
            </w:pPr>
            <w:r w:rsidRPr="00CA2E97">
              <w:rPr>
                <w:rFonts w:ascii="Arial" w:hAnsi="Arial" w:cs="Arial"/>
                <w:color w:val="000000"/>
                <w:sz w:val="16"/>
                <w:szCs w:val="16"/>
                <w:lang w:val="es-CO"/>
              </w:rPr>
              <w:t>2024761300107</w:t>
            </w:r>
          </w:p>
        </w:tc>
        <w:tc>
          <w:tcPr>
            <w:tcW w:w="1521" w:type="dxa"/>
            <w:tcBorders>
              <w:top w:val="single" w:sz="4" w:space="0" w:color="auto"/>
              <w:left w:val="single" w:sz="4" w:space="0" w:color="auto"/>
              <w:bottom w:val="single" w:sz="4" w:space="0" w:color="auto"/>
              <w:right w:val="single" w:sz="4" w:space="0" w:color="auto"/>
            </w:tcBorders>
            <w:vAlign w:val="bottom"/>
            <w:hideMark/>
          </w:tcPr>
          <w:p w14:paraId="3B01779E" w14:textId="77777777" w:rsidR="00C621EE" w:rsidRPr="00CA2E97" w:rsidRDefault="00C621EE" w:rsidP="003543B4">
            <w:pPr>
              <w:rPr>
                <w:rFonts w:ascii="Arial" w:hAnsi="Arial" w:cs="Arial"/>
                <w:color w:val="000000"/>
                <w:sz w:val="16"/>
                <w:szCs w:val="16"/>
                <w:lang w:val="es-CO"/>
              </w:rPr>
            </w:pPr>
            <w:r w:rsidRPr="00CA2E97">
              <w:rPr>
                <w:rFonts w:ascii="Arial" w:hAnsi="Arial" w:cs="Arial"/>
                <w:color w:val="000000"/>
                <w:sz w:val="16"/>
                <w:szCs w:val="16"/>
                <w:lang w:val="es-CO"/>
              </w:rPr>
              <w:t>240107-1</w:t>
            </w:r>
          </w:p>
        </w:tc>
      </w:tr>
    </w:tbl>
    <w:p w14:paraId="134FC7E4" w14:textId="77777777" w:rsidR="00C621EE" w:rsidRDefault="00C621EE" w:rsidP="00C621EE">
      <w:pPr>
        <w:pBdr>
          <w:top w:val="nil"/>
          <w:left w:val="nil"/>
          <w:bottom w:val="nil"/>
          <w:right w:val="nil"/>
          <w:between w:val="nil"/>
        </w:pBdr>
        <w:rPr>
          <w:rFonts w:ascii="Arial" w:eastAsia="Arial" w:hAnsi="Arial" w:cs="Arial"/>
          <w:color w:val="000000"/>
        </w:rPr>
      </w:pPr>
    </w:p>
    <w:p w14:paraId="76B4281A" w14:textId="77777777" w:rsidR="00C621EE" w:rsidRDefault="00C621EE" w:rsidP="00C621EE">
      <w:pPr>
        <w:rPr>
          <w:rFonts w:ascii="Arial" w:eastAsia="Arial" w:hAnsi="Arial" w:cs="Arial"/>
        </w:rPr>
      </w:pPr>
    </w:p>
    <w:tbl>
      <w:tblPr>
        <w:tblW w:w="7574" w:type="dxa"/>
        <w:tblLayout w:type="fixed"/>
        <w:tblCellMar>
          <w:top w:w="15" w:type="dxa"/>
          <w:left w:w="70" w:type="dxa"/>
          <w:bottom w:w="15" w:type="dxa"/>
          <w:right w:w="70" w:type="dxa"/>
        </w:tblCellMar>
        <w:tblLook w:val="04A0" w:firstRow="1" w:lastRow="0" w:firstColumn="1" w:lastColumn="0" w:noHBand="0" w:noVBand="1"/>
      </w:tblPr>
      <w:tblGrid>
        <w:gridCol w:w="2471"/>
        <w:gridCol w:w="2409"/>
        <w:gridCol w:w="2694"/>
      </w:tblGrid>
      <w:tr w:rsidR="00C621EE" w:rsidRPr="007D6915" w14:paraId="194AA734" w14:textId="77777777" w:rsidTr="003543B4">
        <w:trPr>
          <w:trHeight w:val="780"/>
        </w:trPr>
        <w:tc>
          <w:tcPr>
            <w:tcW w:w="2471" w:type="dxa"/>
            <w:tcBorders>
              <w:top w:val="single" w:sz="4" w:space="0" w:color="auto"/>
              <w:left w:val="single" w:sz="4" w:space="0" w:color="auto"/>
              <w:bottom w:val="single" w:sz="4" w:space="0" w:color="auto"/>
              <w:right w:val="single" w:sz="4" w:space="0" w:color="auto"/>
            </w:tcBorders>
            <w:vAlign w:val="bottom"/>
            <w:hideMark/>
          </w:tcPr>
          <w:p w14:paraId="78736913" w14:textId="77777777" w:rsidR="00C621EE" w:rsidRPr="007D6915" w:rsidRDefault="00C621EE" w:rsidP="003543B4">
            <w:pPr>
              <w:rPr>
                <w:rFonts w:ascii="Arial" w:hAnsi="Arial" w:cs="Arial"/>
                <w:color w:val="000000"/>
                <w:sz w:val="16"/>
                <w:szCs w:val="16"/>
                <w:lang w:val="es-CO"/>
              </w:rPr>
            </w:pPr>
            <w:r w:rsidRPr="007D6915">
              <w:rPr>
                <w:rFonts w:ascii="Arial" w:hAnsi="Arial" w:cs="Arial"/>
                <w:color w:val="000000"/>
                <w:sz w:val="16"/>
                <w:szCs w:val="16"/>
                <w:lang w:val="es-CO"/>
              </w:rPr>
              <w:t>Indicador producto asociado al proyecto</w:t>
            </w:r>
          </w:p>
        </w:tc>
        <w:tc>
          <w:tcPr>
            <w:tcW w:w="2409" w:type="dxa"/>
            <w:tcBorders>
              <w:top w:val="single" w:sz="4" w:space="0" w:color="auto"/>
              <w:left w:val="single" w:sz="4" w:space="0" w:color="auto"/>
              <w:bottom w:val="single" w:sz="4" w:space="0" w:color="auto"/>
              <w:right w:val="single" w:sz="4" w:space="0" w:color="auto"/>
            </w:tcBorders>
            <w:vAlign w:val="bottom"/>
            <w:hideMark/>
          </w:tcPr>
          <w:p w14:paraId="7E92F303" w14:textId="77777777" w:rsidR="00C621EE" w:rsidRPr="007D6915" w:rsidRDefault="00C621EE" w:rsidP="003543B4">
            <w:pPr>
              <w:rPr>
                <w:rFonts w:ascii="Arial" w:hAnsi="Arial" w:cs="Arial"/>
                <w:color w:val="000000"/>
                <w:sz w:val="16"/>
                <w:szCs w:val="16"/>
                <w:lang w:val="es-CO"/>
              </w:rPr>
            </w:pPr>
          </w:p>
        </w:tc>
        <w:tc>
          <w:tcPr>
            <w:tcW w:w="2694" w:type="dxa"/>
            <w:tcBorders>
              <w:top w:val="single" w:sz="4" w:space="0" w:color="auto"/>
              <w:left w:val="single" w:sz="4" w:space="0" w:color="auto"/>
              <w:bottom w:val="single" w:sz="4" w:space="0" w:color="auto"/>
              <w:right w:val="single" w:sz="4" w:space="0" w:color="auto"/>
            </w:tcBorders>
            <w:vAlign w:val="bottom"/>
            <w:hideMark/>
          </w:tcPr>
          <w:p w14:paraId="6681B6B2" w14:textId="77777777" w:rsidR="00C621EE" w:rsidRPr="007D6915" w:rsidRDefault="00C621EE" w:rsidP="003543B4">
            <w:pPr>
              <w:rPr>
                <w:rFonts w:ascii="Arial" w:hAnsi="Arial" w:cs="Arial"/>
                <w:color w:val="000000"/>
                <w:sz w:val="16"/>
                <w:szCs w:val="16"/>
                <w:lang w:val="es-CO"/>
              </w:rPr>
            </w:pPr>
            <w:r w:rsidRPr="007D6915">
              <w:rPr>
                <w:rFonts w:ascii="Arial" w:hAnsi="Arial" w:cs="Arial"/>
                <w:color w:val="000000"/>
                <w:sz w:val="16"/>
                <w:szCs w:val="16"/>
                <w:lang w:val="es-CO"/>
              </w:rPr>
              <w:t>Actividad de Cadena de Valor</w:t>
            </w:r>
          </w:p>
        </w:tc>
      </w:tr>
      <w:tr w:rsidR="00C621EE" w:rsidRPr="007D6915" w14:paraId="25B2CC4D" w14:textId="77777777" w:rsidTr="003543B4">
        <w:trPr>
          <w:trHeight w:val="1515"/>
        </w:trPr>
        <w:tc>
          <w:tcPr>
            <w:tcW w:w="2471" w:type="dxa"/>
            <w:tcBorders>
              <w:top w:val="single" w:sz="4" w:space="0" w:color="auto"/>
              <w:left w:val="single" w:sz="4" w:space="0" w:color="auto"/>
              <w:bottom w:val="single" w:sz="4" w:space="0" w:color="auto"/>
              <w:right w:val="single" w:sz="4" w:space="0" w:color="auto"/>
            </w:tcBorders>
            <w:vAlign w:val="bottom"/>
            <w:hideMark/>
          </w:tcPr>
          <w:p w14:paraId="5FFD35E1" w14:textId="77777777" w:rsidR="00C621EE" w:rsidRPr="007D6915" w:rsidRDefault="00C621EE" w:rsidP="003543B4">
            <w:pPr>
              <w:rPr>
                <w:rFonts w:ascii="Arial" w:hAnsi="Arial" w:cs="Arial"/>
                <w:color w:val="000000"/>
                <w:sz w:val="16"/>
                <w:szCs w:val="16"/>
                <w:lang w:val="es-CO"/>
              </w:rPr>
            </w:pPr>
            <w:r w:rsidRPr="007D6915">
              <w:rPr>
                <w:rFonts w:ascii="Arial" w:hAnsi="Arial" w:cs="Arial"/>
                <w:color w:val="000000"/>
                <w:sz w:val="16"/>
                <w:szCs w:val="16"/>
                <w:lang w:val="es-CO"/>
              </w:rPr>
              <w:t>Documentos de planeación realizados</w:t>
            </w:r>
            <w:r w:rsidRPr="007D6915">
              <w:rPr>
                <w:rFonts w:ascii="Arial" w:hAnsi="Arial" w:cs="Arial"/>
                <w:color w:val="000000"/>
                <w:sz w:val="16"/>
                <w:szCs w:val="16"/>
                <w:lang w:val="es-CO"/>
              </w:rPr>
              <w:br/>
            </w:r>
            <w:r w:rsidRPr="007D6915">
              <w:rPr>
                <w:rFonts w:ascii="Arial" w:hAnsi="Arial" w:cs="Arial"/>
                <w:color w:val="000000"/>
                <w:sz w:val="16"/>
                <w:szCs w:val="16"/>
                <w:lang w:val="es-CO"/>
              </w:rPr>
              <w:br/>
            </w:r>
            <w:r w:rsidRPr="007D6915">
              <w:rPr>
                <w:rFonts w:ascii="Arial" w:hAnsi="Arial" w:cs="Arial"/>
                <w:color w:val="000000"/>
                <w:sz w:val="16"/>
                <w:szCs w:val="16"/>
                <w:lang w:val="es-CO"/>
              </w:rPr>
              <w:br/>
            </w:r>
          </w:p>
        </w:tc>
        <w:tc>
          <w:tcPr>
            <w:tcW w:w="2409" w:type="dxa"/>
            <w:tcBorders>
              <w:top w:val="single" w:sz="4" w:space="0" w:color="auto"/>
              <w:left w:val="single" w:sz="4" w:space="0" w:color="auto"/>
              <w:bottom w:val="single" w:sz="4" w:space="0" w:color="auto"/>
              <w:right w:val="single" w:sz="4" w:space="0" w:color="auto"/>
            </w:tcBorders>
            <w:vAlign w:val="bottom"/>
            <w:hideMark/>
          </w:tcPr>
          <w:p w14:paraId="1008D73A" w14:textId="77777777" w:rsidR="00C621EE" w:rsidRPr="007D6915" w:rsidRDefault="00C621EE" w:rsidP="003543B4">
            <w:pPr>
              <w:rPr>
                <w:rFonts w:ascii="Arial" w:hAnsi="Arial" w:cs="Arial"/>
                <w:color w:val="000000"/>
                <w:sz w:val="16"/>
                <w:szCs w:val="16"/>
                <w:lang w:val="es-CO"/>
              </w:rPr>
            </w:pPr>
            <w:r w:rsidRPr="007D6915">
              <w:rPr>
                <w:rFonts w:ascii="Arial" w:hAnsi="Arial" w:cs="Arial"/>
                <w:color w:val="000000"/>
                <w:sz w:val="16"/>
                <w:szCs w:val="16"/>
                <w:lang w:val="es-CO"/>
              </w:rPr>
              <w:t xml:space="preserve">Plan estratégico de la entidad y procesos internos. </w:t>
            </w:r>
            <w:r w:rsidRPr="007D6915">
              <w:rPr>
                <w:rFonts w:ascii="Arial" w:hAnsi="Arial" w:cs="Arial"/>
                <w:color w:val="000000"/>
                <w:sz w:val="16"/>
                <w:szCs w:val="16"/>
                <w:lang w:val="es-CO"/>
              </w:rPr>
              <w:br/>
            </w:r>
            <w:r w:rsidRPr="007D6915">
              <w:rPr>
                <w:rFonts w:ascii="Arial" w:hAnsi="Arial" w:cs="Arial"/>
                <w:color w:val="000000"/>
                <w:sz w:val="16"/>
                <w:szCs w:val="16"/>
                <w:lang w:val="es-CO"/>
              </w:rPr>
              <w:br/>
            </w:r>
          </w:p>
        </w:tc>
        <w:tc>
          <w:tcPr>
            <w:tcW w:w="2694" w:type="dxa"/>
            <w:tcBorders>
              <w:top w:val="single" w:sz="4" w:space="0" w:color="auto"/>
              <w:left w:val="single" w:sz="4" w:space="0" w:color="auto"/>
              <w:bottom w:val="single" w:sz="4" w:space="0" w:color="auto"/>
              <w:right w:val="single" w:sz="4" w:space="0" w:color="auto"/>
            </w:tcBorders>
            <w:vAlign w:val="bottom"/>
            <w:hideMark/>
          </w:tcPr>
          <w:p w14:paraId="3E35816B" w14:textId="77777777" w:rsidR="00C621EE" w:rsidRPr="007D6915" w:rsidRDefault="00C621EE" w:rsidP="003543B4">
            <w:pPr>
              <w:rPr>
                <w:rFonts w:ascii="Arial" w:hAnsi="Arial" w:cs="Arial"/>
                <w:color w:val="000000"/>
                <w:sz w:val="16"/>
                <w:szCs w:val="16"/>
                <w:lang w:val="es-CO"/>
              </w:rPr>
            </w:pPr>
            <w:r w:rsidRPr="007D6915">
              <w:rPr>
                <w:rFonts w:ascii="Arial" w:hAnsi="Arial" w:cs="Arial"/>
                <w:color w:val="000000"/>
                <w:sz w:val="16"/>
                <w:szCs w:val="16"/>
                <w:lang w:val="es-CO"/>
              </w:rPr>
              <w:t>240090-4:  Adecuación de sede principal del Instituto Municipal del Deporte y la Recreación de Candelaria</w:t>
            </w:r>
            <w:r w:rsidRPr="007D6915">
              <w:rPr>
                <w:rFonts w:ascii="Arial" w:hAnsi="Arial" w:cs="Arial"/>
                <w:color w:val="000000"/>
                <w:sz w:val="16"/>
                <w:szCs w:val="16"/>
                <w:lang w:val="es-CO"/>
              </w:rPr>
              <w:br/>
            </w:r>
          </w:p>
        </w:tc>
      </w:tr>
      <w:tr w:rsidR="00C621EE" w:rsidRPr="007D6915" w14:paraId="0DB26247" w14:textId="77777777" w:rsidTr="003543B4">
        <w:trPr>
          <w:trHeight w:val="780"/>
        </w:trPr>
        <w:tc>
          <w:tcPr>
            <w:tcW w:w="2471" w:type="dxa"/>
            <w:tcBorders>
              <w:top w:val="single" w:sz="4" w:space="0" w:color="auto"/>
              <w:left w:val="single" w:sz="4" w:space="0" w:color="auto"/>
              <w:bottom w:val="single" w:sz="4" w:space="0" w:color="auto"/>
              <w:right w:val="single" w:sz="4" w:space="0" w:color="auto"/>
            </w:tcBorders>
            <w:vAlign w:val="bottom"/>
            <w:hideMark/>
          </w:tcPr>
          <w:p w14:paraId="57546510" w14:textId="77777777" w:rsidR="00C621EE" w:rsidRPr="007D6915" w:rsidRDefault="00C621EE" w:rsidP="003543B4">
            <w:pPr>
              <w:rPr>
                <w:rFonts w:ascii="Arial" w:hAnsi="Arial" w:cs="Arial"/>
                <w:color w:val="000000"/>
                <w:sz w:val="16"/>
                <w:szCs w:val="16"/>
                <w:lang w:val="es-CO"/>
              </w:rPr>
            </w:pPr>
            <w:r w:rsidRPr="007D6915">
              <w:rPr>
                <w:rFonts w:ascii="Arial" w:hAnsi="Arial" w:cs="Arial"/>
                <w:color w:val="000000"/>
                <w:sz w:val="16"/>
                <w:szCs w:val="16"/>
                <w:lang w:val="es-CO"/>
              </w:rPr>
              <w:t>Infraestructura deportiva mantenida</w:t>
            </w:r>
          </w:p>
        </w:tc>
        <w:tc>
          <w:tcPr>
            <w:tcW w:w="2409" w:type="dxa"/>
            <w:tcBorders>
              <w:top w:val="single" w:sz="4" w:space="0" w:color="auto"/>
              <w:left w:val="single" w:sz="4" w:space="0" w:color="auto"/>
              <w:bottom w:val="single" w:sz="4" w:space="0" w:color="auto"/>
              <w:right w:val="single" w:sz="4" w:space="0" w:color="auto"/>
            </w:tcBorders>
            <w:vAlign w:val="bottom"/>
            <w:hideMark/>
          </w:tcPr>
          <w:p w14:paraId="5BB5EE67" w14:textId="77777777" w:rsidR="00C621EE" w:rsidRPr="007D6915" w:rsidRDefault="00C621EE" w:rsidP="003543B4">
            <w:pPr>
              <w:rPr>
                <w:rFonts w:ascii="Arial" w:hAnsi="Arial" w:cs="Arial"/>
                <w:color w:val="000000"/>
                <w:sz w:val="16"/>
                <w:szCs w:val="16"/>
                <w:lang w:val="es-CO"/>
              </w:rPr>
            </w:pPr>
            <w:r w:rsidRPr="007D6915">
              <w:rPr>
                <w:rFonts w:ascii="Arial" w:hAnsi="Arial" w:cs="Arial"/>
                <w:color w:val="000000"/>
                <w:sz w:val="16"/>
                <w:szCs w:val="16"/>
                <w:lang w:val="es-CO"/>
              </w:rPr>
              <w:t>Adecuación de escenarios deportivos y/o recreativos adjudicados del municipio</w:t>
            </w:r>
          </w:p>
        </w:tc>
        <w:tc>
          <w:tcPr>
            <w:tcW w:w="2694" w:type="dxa"/>
            <w:tcBorders>
              <w:top w:val="single" w:sz="4" w:space="0" w:color="auto"/>
              <w:left w:val="single" w:sz="4" w:space="0" w:color="auto"/>
              <w:bottom w:val="single" w:sz="4" w:space="0" w:color="auto"/>
              <w:right w:val="single" w:sz="4" w:space="0" w:color="auto"/>
            </w:tcBorders>
            <w:vAlign w:val="bottom"/>
            <w:hideMark/>
          </w:tcPr>
          <w:p w14:paraId="6D87CC38" w14:textId="77777777" w:rsidR="00C621EE" w:rsidRPr="007D6915" w:rsidRDefault="00C621EE" w:rsidP="003543B4">
            <w:pPr>
              <w:rPr>
                <w:rFonts w:ascii="Arial" w:hAnsi="Arial" w:cs="Arial"/>
                <w:color w:val="000000"/>
                <w:sz w:val="16"/>
                <w:szCs w:val="16"/>
                <w:lang w:val="es-CO"/>
              </w:rPr>
            </w:pPr>
            <w:r w:rsidRPr="007D6915">
              <w:rPr>
                <w:rFonts w:ascii="Arial" w:hAnsi="Arial" w:cs="Arial"/>
                <w:color w:val="000000"/>
                <w:sz w:val="16"/>
                <w:szCs w:val="16"/>
                <w:lang w:val="es-CO"/>
              </w:rPr>
              <w:t>240107-1: Mantenimiento para el cuidado y limpieza de escenarios deportivos del municipio</w:t>
            </w:r>
          </w:p>
        </w:tc>
      </w:tr>
      <w:tr w:rsidR="00C621EE" w:rsidRPr="007D6915" w14:paraId="25C00433" w14:textId="77777777" w:rsidTr="003543B4">
        <w:trPr>
          <w:trHeight w:val="780"/>
        </w:trPr>
        <w:tc>
          <w:tcPr>
            <w:tcW w:w="2471" w:type="dxa"/>
            <w:tcBorders>
              <w:top w:val="single" w:sz="4" w:space="0" w:color="auto"/>
              <w:left w:val="single" w:sz="4" w:space="0" w:color="auto"/>
              <w:bottom w:val="single" w:sz="4" w:space="0" w:color="auto"/>
              <w:right w:val="single" w:sz="4" w:space="0" w:color="auto"/>
            </w:tcBorders>
            <w:vAlign w:val="bottom"/>
            <w:hideMark/>
          </w:tcPr>
          <w:p w14:paraId="0F7100DB" w14:textId="77777777" w:rsidR="00C621EE" w:rsidRPr="007D6915" w:rsidRDefault="00C621EE" w:rsidP="003543B4">
            <w:pPr>
              <w:rPr>
                <w:rFonts w:ascii="Arial" w:hAnsi="Arial" w:cs="Arial"/>
                <w:color w:val="000000"/>
                <w:sz w:val="16"/>
                <w:szCs w:val="16"/>
                <w:lang w:val="es-CO"/>
              </w:rPr>
            </w:pPr>
            <w:r w:rsidRPr="007D6915">
              <w:rPr>
                <w:rFonts w:ascii="Arial" w:hAnsi="Arial" w:cs="Arial"/>
                <w:color w:val="000000"/>
                <w:sz w:val="16"/>
                <w:szCs w:val="16"/>
                <w:lang w:val="es-CO"/>
              </w:rPr>
              <w:t>Infraestructura deportiva mantenida</w:t>
            </w:r>
          </w:p>
        </w:tc>
        <w:tc>
          <w:tcPr>
            <w:tcW w:w="2409" w:type="dxa"/>
            <w:tcBorders>
              <w:top w:val="single" w:sz="4" w:space="0" w:color="auto"/>
              <w:left w:val="single" w:sz="4" w:space="0" w:color="auto"/>
              <w:bottom w:val="single" w:sz="4" w:space="0" w:color="auto"/>
              <w:right w:val="single" w:sz="4" w:space="0" w:color="auto"/>
            </w:tcBorders>
            <w:vAlign w:val="bottom"/>
            <w:hideMark/>
          </w:tcPr>
          <w:p w14:paraId="7D3A9AD6" w14:textId="77777777" w:rsidR="00C621EE" w:rsidRPr="007D6915" w:rsidRDefault="00C621EE" w:rsidP="003543B4">
            <w:pPr>
              <w:rPr>
                <w:rFonts w:ascii="Arial" w:hAnsi="Arial" w:cs="Arial"/>
                <w:color w:val="000000"/>
                <w:sz w:val="16"/>
                <w:szCs w:val="16"/>
                <w:lang w:val="es-CO"/>
              </w:rPr>
            </w:pPr>
            <w:r w:rsidRPr="007D6915">
              <w:rPr>
                <w:rFonts w:ascii="Arial" w:hAnsi="Arial" w:cs="Arial"/>
                <w:color w:val="000000"/>
                <w:sz w:val="16"/>
                <w:szCs w:val="16"/>
                <w:lang w:val="es-CO"/>
              </w:rPr>
              <w:t>Adecuación de escenarios deportivos y/o recreativos adjudicados del municipio</w:t>
            </w:r>
          </w:p>
        </w:tc>
        <w:tc>
          <w:tcPr>
            <w:tcW w:w="2694" w:type="dxa"/>
            <w:tcBorders>
              <w:top w:val="single" w:sz="4" w:space="0" w:color="auto"/>
              <w:left w:val="single" w:sz="4" w:space="0" w:color="auto"/>
              <w:bottom w:val="single" w:sz="4" w:space="0" w:color="auto"/>
              <w:right w:val="single" w:sz="4" w:space="0" w:color="auto"/>
            </w:tcBorders>
            <w:vAlign w:val="bottom"/>
            <w:hideMark/>
          </w:tcPr>
          <w:p w14:paraId="4C52F64F" w14:textId="77777777" w:rsidR="00C621EE" w:rsidRPr="007D6915" w:rsidRDefault="00C621EE" w:rsidP="003543B4">
            <w:pPr>
              <w:rPr>
                <w:rFonts w:ascii="Arial" w:hAnsi="Arial" w:cs="Arial"/>
                <w:color w:val="000000"/>
                <w:sz w:val="16"/>
                <w:szCs w:val="16"/>
                <w:lang w:val="es-CO"/>
              </w:rPr>
            </w:pPr>
            <w:r w:rsidRPr="007D6915">
              <w:rPr>
                <w:rFonts w:ascii="Arial" w:hAnsi="Arial" w:cs="Arial"/>
                <w:color w:val="000000"/>
                <w:sz w:val="16"/>
                <w:szCs w:val="16"/>
                <w:lang w:val="es-CO"/>
              </w:rPr>
              <w:t>240107-1: Mantenimiento para el cuidado y limpieza de escenarios deportivos del municipio</w:t>
            </w:r>
          </w:p>
        </w:tc>
      </w:tr>
    </w:tbl>
    <w:p w14:paraId="526DE7A7" w14:textId="77777777" w:rsidR="00C621EE" w:rsidRDefault="00C621EE" w:rsidP="00C621EE">
      <w:pPr>
        <w:pBdr>
          <w:top w:val="nil"/>
          <w:left w:val="nil"/>
          <w:bottom w:val="nil"/>
          <w:right w:val="nil"/>
          <w:between w:val="nil"/>
        </w:pBdr>
        <w:rPr>
          <w:rFonts w:ascii="Arial" w:eastAsia="Arial" w:hAnsi="Arial" w:cs="Arial"/>
          <w:color w:val="000000"/>
        </w:rPr>
      </w:pPr>
    </w:p>
    <w:p w14:paraId="5D5CC450" w14:textId="77777777" w:rsidR="00C621EE" w:rsidRDefault="00C621EE" w:rsidP="00C621EE">
      <w:pPr>
        <w:rPr>
          <w:rFonts w:ascii="Arial" w:eastAsia="Arial" w:hAnsi="Arial" w:cs="Arial"/>
        </w:rPr>
      </w:pPr>
    </w:p>
    <w:p w14:paraId="4AE41850" w14:textId="77777777" w:rsidR="00C621EE" w:rsidRDefault="00C621EE" w:rsidP="00C621EE">
      <w:pPr>
        <w:rPr>
          <w:rFonts w:ascii="Arial" w:eastAsia="Arial" w:hAnsi="Arial" w:cs="Arial"/>
        </w:rPr>
      </w:pPr>
    </w:p>
    <w:p w14:paraId="2B859A71" w14:textId="77777777" w:rsidR="00C621EE" w:rsidRDefault="00C621EE" w:rsidP="00C621EE">
      <w:pPr>
        <w:rPr>
          <w:rFonts w:ascii="Arial" w:eastAsia="Arial" w:hAnsi="Arial" w:cs="Arial"/>
        </w:rPr>
      </w:pPr>
    </w:p>
    <w:p w14:paraId="3F82B1AD" w14:textId="77777777" w:rsidR="00C621EE" w:rsidRDefault="00C621EE" w:rsidP="00C621EE">
      <w:pPr>
        <w:rPr>
          <w:rFonts w:ascii="Arial" w:eastAsia="Arial" w:hAnsi="Arial" w:cs="Arial"/>
        </w:rPr>
      </w:pPr>
    </w:p>
    <w:p w14:paraId="13E6FE69" w14:textId="77777777" w:rsidR="00C621EE" w:rsidRDefault="00C621EE" w:rsidP="00C621EE">
      <w:pPr>
        <w:widowControl w:val="0"/>
        <w:numPr>
          <w:ilvl w:val="0"/>
          <w:numId w:val="21"/>
        </w:numPr>
        <w:pBdr>
          <w:top w:val="nil"/>
          <w:left w:val="nil"/>
          <w:bottom w:val="nil"/>
          <w:right w:val="nil"/>
          <w:between w:val="nil"/>
        </w:pBdr>
        <w:jc w:val="both"/>
        <w:rPr>
          <w:rFonts w:ascii="Arial" w:eastAsia="Arial" w:hAnsi="Arial" w:cs="Arial"/>
          <w:b/>
          <w:bCs/>
          <w:color w:val="000000"/>
        </w:rPr>
      </w:pPr>
      <w:r>
        <w:rPr>
          <w:rFonts w:ascii="Arial" w:eastAsia="Arial" w:hAnsi="Arial" w:cs="Arial"/>
          <w:b/>
          <w:bCs/>
          <w:color w:val="000000"/>
        </w:rPr>
        <w:t>JUSTIFICACIÓN DEL PROYECTO</w:t>
      </w:r>
    </w:p>
    <w:p w14:paraId="1FBABD57" w14:textId="77777777" w:rsidR="00C621EE" w:rsidRPr="00DC032C" w:rsidRDefault="00C621EE" w:rsidP="00C621EE">
      <w:pPr>
        <w:spacing w:before="100" w:beforeAutospacing="1" w:after="100" w:afterAutospacing="1"/>
        <w:outlineLvl w:val="1"/>
        <w:rPr>
          <w:rFonts w:ascii="Arial" w:hAnsi="Arial" w:cs="Arial"/>
          <w:b/>
          <w:bCs/>
          <w:lang w:val="es-CO"/>
        </w:rPr>
      </w:pPr>
      <w:r w:rsidRPr="00DC032C">
        <w:rPr>
          <w:rFonts w:ascii="Arial" w:hAnsi="Arial" w:cs="Arial"/>
          <w:b/>
          <w:bCs/>
          <w:lang w:val="es-CO"/>
        </w:rPr>
        <w:t xml:space="preserve">2.1. Justificación desde </w:t>
      </w:r>
      <w:r>
        <w:rPr>
          <w:rFonts w:ascii="Arial" w:hAnsi="Arial" w:cs="Arial"/>
          <w:b/>
          <w:bCs/>
          <w:lang w:val="es-CO"/>
        </w:rPr>
        <w:t xml:space="preserve">el Plan Estrategico del Instituto Municipal del Deporte y la Recreacion de Candelaria. </w:t>
      </w:r>
    </w:p>
    <w:p w14:paraId="59FE791D" w14:textId="77777777" w:rsidR="00C621EE" w:rsidRPr="00595858" w:rsidRDefault="00C621EE" w:rsidP="00A20739">
      <w:pPr>
        <w:spacing w:before="100" w:beforeAutospacing="1" w:after="100" w:afterAutospacing="1"/>
        <w:jc w:val="both"/>
        <w:rPr>
          <w:rFonts w:ascii="Arial" w:eastAsiaTheme="minorEastAsia" w:hAnsi="Arial" w:cs="Arial"/>
          <w:b/>
          <w:bCs/>
          <w:lang w:val="es-CO"/>
        </w:rPr>
      </w:pPr>
      <w:r w:rsidRPr="00DC032C">
        <w:rPr>
          <w:rFonts w:ascii="Arial" w:eastAsiaTheme="minorEastAsia" w:hAnsi="Arial" w:cs="Arial"/>
          <w:lang w:val="es-CO"/>
        </w:rPr>
        <w:t xml:space="preserve">El proyecto de </w:t>
      </w:r>
      <w:r w:rsidRPr="00DC032C">
        <w:rPr>
          <w:rFonts w:ascii="Arial" w:eastAsiaTheme="minorEastAsia" w:hAnsi="Arial" w:cs="Arial"/>
          <w:b/>
          <w:bCs/>
          <w:lang w:val="es-CO"/>
        </w:rPr>
        <w:t>“</w:t>
      </w:r>
      <w:r>
        <w:rPr>
          <w:rFonts w:ascii="Arial" w:hAnsi="Arial" w:cs="Arial"/>
          <w:color w:val="000000"/>
          <w:sz w:val="16"/>
          <w:szCs w:val="16"/>
          <w:lang w:val="es-CO"/>
        </w:rPr>
        <w:t>TRANSFORMACIÓN ADMINISTRATIVA DEL INSTITUTO MUNICIPAL DEL DEPORTE Y LA RECREACION DEL MUNICIPIO DE CANDELARIA” y “</w:t>
      </w:r>
      <w:r w:rsidRPr="00CA2E97">
        <w:rPr>
          <w:rFonts w:ascii="Arial" w:hAnsi="Arial" w:cs="Arial"/>
          <w:color w:val="000000"/>
          <w:sz w:val="16"/>
          <w:szCs w:val="16"/>
          <w:lang w:val="es-CO"/>
        </w:rPr>
        <w:t>CONTRIBUCIÓN AL DEPORTE EN INFRAESTRUCTURA DEPORTIVA Y RECREATIVA DEL MUNICIPIO DE CANDELARIA</w:t>
      </w:r>
      <w:r>
        <w:rPr>
          <w:rFonts w:ascii="Arial" w:hAnsi="Arial" w:cs="Arial"/>
          <w:color w:val="000000"/>
          <w:sz w:val="16"/>
          <w:szCs w:val="16"/>
          <w:lang w:val="es-CO"/>
        </w:rPr>
        <w:t xml:space="preserve">”, </w:t>
      </w:r>
      <w:r w:rsidRPr="00DC032C">
        <w:rPr>
          <w:rFonts w:ascii="Arial" w:eastAsiaTheme="minorEastAsia" w:hAnsi="Arial" w:cs="Arial"/>
          <w:lang w:val="es-CO"/>
        </w:rPr>
        <w:t xml:space="preserve"> encuentra fundamento en el Plan de </w:t>
      </w:r>
      <w:r>
        <w:rPr>
          <w:rFonts w:ascii="Arial" w:eastAsiaTheme="minorEastAsia" w:hAnsi="Arial" w:cs="Arial"/>
          <w:lang w:val="es-CO"/>
        </w:rPr>
        <w:t>Estrategico del Instituto Municipal del Deporte y la Recreacion de Candelaria</w:t>
      </w:r>
      <w:r w:rsidRPr="00DC032C">
        <w:rPr>
          <w:rFonts w:ascii="Arial" w:eastAsiaTheme="minorEastAsia" w:hAnsi="Arial" w:cs="Arial"/>
          <w:b/>
          <w:bCs/>
          <w:lang w:val="es-CO"/>
        </w:rPr>
        <w:t xml:space="preserve"> 2024–2027</w:t>
      </w:r>
      <w:r w:rsidRPr="00DC032C">
        <w:rPr>
          <w:rFonts w:ascii="Arial" w:eastAsiaTheme="minorEastAsia" w:hAnsi="Arial" w:cs="Arial"/>
          <w:lang w:val="es-CO"/>
        </w:rPr>
        <w:t xml:space="preserve">, adoptado mediante </w:t>
      </w:r>
      <w:r w:rsidRPr="00DC032C">
        <w:rPr>
          <w:rFonts w:ascii="Arial" w:eastAsiaTheme="minorEastAsia" w:hAnsi="Arial" w:cs="Arial"/>
          <w:b/>
          <w:bCs/>
          <w:lang w:val="es-CO"/>
        </w:rPr>
        <w:t xml:space="preserve">Acuerdo </w:t>
      </w:r>
      <w:r>
        <w:rPr>
          <w:rFonts w:ascii="Arial" w:eastAsiaTheme="minorEastAsia" w:hAnsi="Arial" w:cs="Arial"/>
          <w:b/>
          <w:bCs/>
          <w:lang w:val="es-CO"/>
        </w:rPr>
        <w:t>de Junta Directiva</w:t>
      </w:r>
      <w:r w:rsidRPr="00DC032C">
        <w:rPr>
          <w:rFonts w:ascii="Arial" w:eastAsiaTheme="minorEastAsia" w:hAnsi="Arial" w:cs="Arial"/>
          <w:lang w:val="es-CO"/>
        </w:rPr>
        <w:t xml:space="preserve">, </w:t>
      </w:r>
      <w:r>
        <w:rPr>
          <w:rFonts w:ascii="Arial" w:eastAsiaTheme="minorEastAsia" w:hAnsi="Arial" w:cs="Arial"/>
          <w:lang w:val="es-CO"/>
        </w:rPr>
        <w:t xml:space="preserve">cuyo instrumento </w:t>
      </w:r>
      <w:r w:rsidRPr="00DC032C">
        <w:rPr>
          <w:rFonts w:ascii="Arial" w:eastAsiaTheme="minorEastAsia" w:hAnsi="Arial" w:cs="Arial"/>
          <w:lang w:val="es-CO"/>
        </w:rPr>
        <w:t>de planeación establece las prioridades, programas y acciones orientadas al mejoramiento de la calidad de vida de la población mediante el fortalecimiento de la infraestructura social, deportiva, recreativa y comunitaria.</w:t>
      </w:r>
    </w:p>
    <w:p w14:paraId="12792475" w14:textId="77777777" w:rsidR="00C621EE" w:rsidRPr="00444238" w:rsidRDefault="00C621EE" w:rsidP="00C621EE">
      <w:pPr>
        <w:rPr>
          <w:rFonts w:ascii="Arial" w:hAnsi="Arial" w:cs="Arial"/>
          <w:color w:val="000000"/>
          <w:sz w:val="16"/>
          <w:szCs w:val="16"/>
          <w:lang w:val="es-CO"/>
        </w:rPr>
      </w:pPr>
    </w:p>
    <w:p w14:paraId="4C784497" w14:textId="77777777" w:rsidR="00C621EE" w:rsidRPr="00DC032C" w:rsidRDefault="00C621EE" w:rsidP="00A20739">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En este contexto, el proyecto propuesto por el </w:t>
      </w:r>
      <w:r w:rsidRPr="00DC032C">
        <w:rPr>
          <w:rFonts w:ascii="Arial" w:eastAsiaTheme="minorEastAsia" w:hAnsi="Arial" w:cs="Arial"/>
          <w:b/>
          <w:bCs/>
          <w:lang w:val="es-CO"/>
        </w:rPr>
        <w:t>Instituto Municipal del Deporte y la Recreación – IMDERCAN</w:t>
      </w:r>
      <w:r w:rsidRPr="00DC032C">
        <w:rPr>
          <w:rFonts w:ascii="Arial" w:eastAsiaTheme="minorEastAsia" w:hAnsi="Arial" w:cs="Arial"/>
          <w:lang w:val="es-CO"/>
        </w:rPr>
        <w:t xml:space="preserve"> responde a una necesidad concreta de intervención sobre escenarios deportivos existentes que requieren obras de adecuación y mejoramiento para garantizar condiciones apropiadas de funcionamiento, seguridad, salubridad, accesibilidad y prestación del servicio a la comunidad.</w:t>
      </w:r>
    </w:p>
    <w:p w14:paraId="3CEC3583" w14:textId="77777777" w:rsidR="00C621EE" w:rsidRPr="00DC032C" w:rsidRDefault="00C621EE" w:rsidP="00C621EE">
      <w:pPr>
        <w:spacing w:before="100" w:beforeAutospacing="1" w:after="100" w:afterAutospacing="1"/>
        <w:rPr>
          <w:rFonts w:ascii="Arial" w:eastAsiaTheme="minorEastAsia" w:hAnsi="Arial" w:cs="Arial"/>
          <w:lang w:val="es-CO"/>
        </w:rPr>
      </w:pPr>
      <w:r w:rsidRPr="00DC032C">
        <w:rPr>
          <w:rFonts w:ascii="Arial" w:eastAsiaTheme="minorEastAsia" w:hAnsi="Arial" w:cs="Arial"/>
          <w:lang w:val="es-CO"/>
        </w:rPr>
        <w:t>Las intervenciones previstas comprenden tres componentes principales:</w:t>
      </w:r>
    </w:p>
    <w:p w14:paraId="4CCDC891" w14:textId="77777777" w:rsidR="00C621EE" w:rsidRPr="00DC032C" w:rsidRDefault="00C621EE" w:rsidP="00C621EE">
      <w:pPr>
        <w:spacing w:before="100" w:beforeAutospacing="1" w:after="100" w:afterAutospacing="1"/>
        <w:outlineLvl w:val="2"/>
        <w:rPr>
          <w:rFonts w:ascii="Arial" w:hAnsi="Arial" w:cs="Arial"/>
          <w:b/>
          <w:bCs/>
          <w:lang w:val="es-CO"/>
        </w:rPr>
      </w:pPr>
      <w:r w:rsidRPr="00DC032C">
        <w:rPr>
          <w:rFonts w:ascii="Arial" w:hAnsi="Arial" w:cs="Arial"/>
          <w:b/>
          <w:bCs/>
          <w:lang w:val="es-CO"/>
        </w:rPr>
        <w:t>A. Estadio Municipal Alfonso López Pumarejo</w:t>
      </w:r>
    </w:p>
    <w:p w14:paraId="0D9444AF" w14:textId="77777777" w:rsidR="00C621EE" w:rsidRPr="00DC032C" w:rsidRDefault="00C621EE" w:rsidP="00A20739">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Se contempla la ejecución de </w:t>
      </w:r>
      <w:r w:rsidRPr="00DC032C">
        <w:rPr>
          <w:rFonts w:ascii="Arial" w:eastAsiaTheme="minorEastAsia" w:hAnsi="Arial" w:cs="Arial"/>
          <w:b/>
          <w:bCs/>
          <w:lang w:val="es-CO"/>
        </w:rPr>
        <w:t xml:space="preserve">adecuaciones menores en espacios administrativos, </w:t>
      </w:r>
      <w:r>
        <w:rPr>
          <w:rFonts w:ascii="Arial" w:eastAsiaTheme="minorEastAsia" w:hAnsi="Arial" w:cs="Arial"/>
          <w:b/>
          <w:bCs/>
          <w:lang w:val="es-CO"/>
        </w:rPr>
        <w:t xml:space="preserve">y </w:t>
      </w:r>
      <w:r w:rsidRPr="00DC032C">
        <w:rPr>
          <w:rFonts w:ascii="Arial" w:eastAsiaTheme="minorEastAsia" w:hAnsi="Arial" w:cs="Arial"/>
          <w:b/>
          <w:bCs/>
          <w:lang w:val="es-CO"/>
        </w:rPr>
        <w:t>oficinas</w:t>
      </w:r>
      <w:r w:rsidRPr="00DC032C">
        <w:rPr>
          <w:rFonts w:ascii="Arial" w:eastAsiaTheme="minorEastAsia" w:hAnsi="Arial" w:cs="Arial"/>
          <w:lang w:val="es-CO"/>
        </w:rPr>
        <w:t>, con el propósito de mejorar las condiciones físicas y funcionales de las áreas destinadas al desarrollo de las actividades administrativas, y operativas del escenario.</w:t>
      </w:r>
    </w:p>
    <w:p w14:paraId="0C1BB788" w14:textId="77777777" w:rsidR="00C621EE" w:rsidRDefault="00C621EE" w:rsidP="00C621EE">
      <w:pPr>
        <w:spacing w:before="100" w:beforeAutospacing="1" w:after="100" w:afterAutospacing="1"/>
        <w:rPr>
          <w:rFonts w:ascii="Arial" w:eastAsiaTheme="minorEastAsia" w:hAnsi="Arial" w:cs="Arial"/>
          <w:lang w:val="es-CO"/>
        </w:rPr>
      </w:pPr>
    </w:p>
    <w:p w14:paraId="1E5C9A99" w14:textId="77777777" w:rsidR="00C621EE" w:rsidRPr="00DC032C" w:rsidRDefault="00C621EE" w:rsidP="00C621EE">
      <w:pPr>
        <w:spacing w:before="100" w:beforeAutospacing="1" w:after="100" w:afterAutospacing="1"/>
        <w:rPr>
          <w:rFonts w:ascii="Arial" w:eastAsiaTheme="minorEastAsia" w:hAnsi="Arial" w:cs="Arial"/>
          <w:lang w:val="es-CO"/>
        </w:rPr>
      </w:pPr>
      <w:r w:rsidRPr="00DC032C">
        <w:rPr>
          <w:rFonts w:ascii="Arial" w:eastAsiaTheme="minorEastAsia" w:hAnsi="Arial" w:cs="Arial"/>
          <w:lang w:val="es-CO"/>
        </w:rPr>
        <w:t>Estas intervenciones permitirán optimizar las condiciones de funcionamiento del escenario, mejorar las condiciones de trabajo del personal y garantizar espacios adecuados para deportistas, cuerpos técnicos, funcionarios y demás usuarios.</w:t>
      </w:r>
    </w:p>
    <w:p w14:paraId="61A3B047" w14:textId="77777777" w:rsidR="00C621EE" w:rsidRPr="00DC032C" w:rsidRDefault="00C621EE" w:rsidP="00C621EE">
      <w:pPr>
        <w:spacing w:before="100" w:beforeAutospacing="1" w:after="100" w:afterAutospacing="1"/>
        <w:outlineLvl w:val="2"/>
        <w:rPr>
          <w:rFonts w:ascii="Arial" w:hAnsi="Arial" w:cs="Arial"/>
          <w:b/>
          <w:bCs/>
          <w:lang w:val="es-CO"/>
        </w:rPr>
      </w:pPr>
      <w:r w:rsidRPr="00DC032C">
        <w:rPr>
          <w:rFonts w:ascii="Arial" w:hAnsi="Arial" w:cs="Arial"/>
          <w:b/>
          <w:bCs/>
          <w:lang w:val="es-CO"/>
        </w:rPr>
        <w:t>B. Polideportivo Rodrigo Llanos Arce</w:t>
      </w:r>
    </w:p>
    <w:p w14:paraId="5FAE85AF" w14:textId="77777777" w:rsidR="00C621EE" w:rsidRPr="00DC032C" w:rsidRDefault="00C621EE" w:rsidP="00A20739">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En este escenario se proyecta la </w:t>
      </w:r>
      <w:r w:rsidRPr="00DC032C">
        <w:rPr>
          <w:rFonts w:ascii="Arial" w:eastAsiaTheme="minorEastAsia" w:hAnsi="Arial" w:cs="Arial"/>
          <w:b/>
          <w:bCs/>
          <w:lang w:val="es-CO"/>
        </w:rPr>
        <w:t>adecuación de las baterías sanitarias y la demarcación de las canchas deportivas</w:t>
      </w:r>
      <w:r w:rsidRPr="00DC032C">
        <w:rPr>
          <w:rFonts w:ascii="Arial" w:eastAsiaTheme="minorEastAsia" w:hAnsi="Arial" w:cs="Arial"/>
          <w:lang w:val="es-CO"/>
        </w:rPr>
        <w:t>, intervenciones necesarias para mejorar las condiciones de salubridad, funcionalidad, seguridad y utilización de la infraestructura.</w:t>
      </w:r>
    </w:p>
    <w:p w14:paraId="454B6803" w14:textId="77777777" w:rsidR="00C621EE" w:rsidRPr="00DC032C" w:rsidRDefault="00C621EE" w:rsidP="00A20739">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La recuperación de las baterías sanitarias permitirá contar con espacios higiénicos y funcionales para los usuarios del escenario, mientras que la adecuada demarcación de las canchas permitirá mejorar las condiciones técnicas para la práctica deportiva, facilitar el desarrollo de entrenamientos y competencias y contribuir a la seguridad de los deportistas.</w:t>
      </w:r>
    </w:p>
    <w:p w14:paraId="78E201F8" w14:textId="77777777" w:rsidR="00C621EE" w:rsidRPr="00DC032C" w:rsidRDefault="00C621EE" w:rsidP="00C621EE">
      <w:pPr>
        <w:spacing w:before="100" w:beforeAutospacing="1" w:after="100" w:afterAutospacing="1"/>
        <w:outlineLvl w:val="2"/>
        <w:rPr>
          <w:rFonts w:ascii="Arial" w:hAnsi="Arial" w:cs="Arial"/>
          <w:b/>
          <w:bCs/>
          <w:lang w:val="es-CO"/>
        </w:rPr>
      </w:pPr>
      <w:r w:rsidRPr="00DC032C">
        <w:rPr>
          <w:rFonts w:ascii="Arial" w:hAnsi="Arial" w:cs="Arial"/>
          <w:b/>
          <w:bCs/>
          <w:lang w:val="es-CO"/>
        </w:rPr>
        <w:t>C. Cancha de Chaza</w:t>
      </w:r>
    </w:p>
    <w:p w14:paraId="117280DB" w14:textId="77777777" w:rsidR="00C621EE" w:rsidRPr="00DC032C" w:rsidRDefault="00C621EE" w:rsidP="00A20739">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En la Cancha de Chaza se contempla la </w:t>
      </w:r>
      <w:r w:rsidRPr="00DC032C">
        <w:rPr>
          <w:rFonts w:ascii="Arial" w:eastAsiaTheme="minorEastAsia" w:hAnsi="Arial" w:cs="Arial"/>
          <w:b/>
          <w:bCs/>
          <w:lang w:val="es-CO"/>
        </w:rPr>
        <w:t>aplicación de carpeta asfáltica y la construcción de una cubierta</w:t>
      </w:r>
      <w:r w:rsidRPr="00DC032C">
        <w:rPr>
          <w:rFonts w:ascii="Arial" w:eastAsiaTheme="minorEastAsia" w:hAnsi="Arial" w:cs="Arial"/>
          <w:lang w:val="es-CO"/>
        </w:rPr>
        <w:t>, obras orientadas a mejorar integralmente las condiciones de funcionamiento del escenario.</w:t>
      </w:r>
    </w:p>
    <w:p w14:paraId="70C60B7A" w14:textId="77777777" w:rsidR="00C621EE" w:rsidRPr="00DC032C" w:rsidRDefault="00C621EE" w:rsidP="00A20739">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La aplicación de carpeta asfáltica permitirá contar con una superficie adecuada para la práctica deportiva, disminuyendo las afectaciones derivadas del deterioro de la superficie existente y mejorando las condiciones de seguridad y desempeño de los usuarios.</w:t>
      </w:r>
    </w:p>
    <w:p w14:paraId="78B330D1" w14:textId="77777777" w:rsidR="00C621EE" w:rsidRPr="00DC032C" w:rsidRDefault="00C621EE" w:rsidP="00A20739">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Por su parte, la construcción de la cubierta permitirá proteger </w:t>
      </w:r>
      <w:r>
        <w:rPr>
          <w:rFonts w:ascii="Arial" w:eastAsiaTheme="minorEastAsia" w:hAnsi="Arial" w:cs="Arial"/>
          <w:lang w:val="es-CO"/>
        </w:rPr>
        <w:t xml:space="preserve">espacios donde normalmente los usuarios se ubican con el fin de realizar diversas actividades, con lo cual se encuentran protegidos de </w:t>
      </w:r>
      <w:r w:rsidRPr="00DC032C">
        <w:rPr>
          <w:rFonts w:ascii="Arial" w:eastAsiaTheme="minorEastAsia" w:hAnsi="Arial" w:cs="Arial"/>
          <w:lang w:val="es-CO"/>
        </w:rPr>
        <w:t>las condiciones climáticas, especialmente las altas temperaturas y las precipitaciones, posibilitando una utilización más continua y segura del espacio para actividades deportivas, recreativas y comunitarias.</w:t>
      </w:r>
    </w:p>
    <w:p w14:paraId="0D64B88A" w14:textId="77777777" w:rsidR="00C621EE" w:rsidRPr="00DC032C" w:rsidRDefault="00C621EE" w:rsidP="00A20739">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De esta manera, las intervenciones proyectadas se encuentran directamente relacionadas con las finalidades del Plan de </w:t>
      </w:r>
      <w:r>
        <w:rPr>
          <w:rFonts w:ascii="Arial" w:eastAsiaTheme="minorEastAsia" w:hAnsi="Arial" w:cs="Arial"/>
          <w:lang w:val="es-CO"/>
        </w:rPr>
        <w:t xml:space="preserve">Estrategico </w:t>
      </w:r>
      <w:r w:rsidRPr="00DC032C">
        <w:rPr>
          <w:rFonts w:ascii="Arial" w:eastAsiaTheme="minorEastAsia" w:hAnsi="Arial" w:cs="Arial"/>
          <w:lang w:val="es-CO"/>
        </w:rPr>
        <w:t xml:space="preserve"> y con la responsabilidad institucional de fortalecer la infraestructura deportiva y recreativa del municipio.</w:t>
      </w:r>
    </w:p>
    <w:p w14:paraId="6C084E49" w14:textId="77777777" w:rsidR="00C621EE" w:rsidRPr="00DC032C" w:rsidRDefault="00C621EE" w:rsidP="00C621EE">
      <w:pPr>
        <w:spacing w:before="100" w:beforeAutospacing="1" w:after="100" w:afterAutospacing="1"/>
        <w:outlineLvl w:val="1"/>
        <w:rPr>
          <w:rFonts w:ascii="Arial" w:hAnsi="Arial" w:cs="Arial"/>
          <w:b/>
          <w:bCs/>
          <w:lang w:val="es-CO"/>
        </w:rPr>
      </w:pPr>
      <w:r w:rsidRPr="00DC032C">
        <w:rPr>
          <w:rFonts w:ascii="Arial" w:hAnsi="Arial" w:cs="Arial"/>
          <w:b/>
          <w:bCs/>
          <w:lang w:val="es-CO"/>
        </w:rPr>
        <w:t>2.2. Justificación institucional desde IMDERCAN</w:t>
      </w:r>
    </w:p>
    <w:p w14:paraId="15B043A7" w14:textId="77777777" w:rsidR="00C621EE" w:rsidRPr="00DC032C" w:rsidRDefault="00C621EE" w:rsidP="00A20739">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lastRenderedPageBreak/>
        <w:t xml:space="preserve">El </w:t>
      </w:r>
      <w:r w:rsidRPr="00DC032C">
        <w:rPr>
          <w:rFonts w:ascii="Arial" w:eastAsiaTheme="minorEastAsia" w:hAnsi="Arial" w:cs="Arial"/>
          <w:b/>
          <w:bCs/>
          <w:lang w:val="es-CO"/>
        </w:rPr>
        <w:t>Instituto Municipal del Deporte y la Recreación – IMDERCAN</w:t>
      </w:r>
      <w:r w:rsidRPr="00DC032C">
        <w:rPr>
          <w:rFonts w:ascii="Arial" w:eastAsiaTheme="minorEastAsia" w:hAnsi="Arial" w:cs="Arial"/>
          <w:lang w:val="es-CO"/>
        </w:rPr>
        <w:t>, como entidad responsable de promover y fomentar el deporte, la recreación, la actividad física y el aprovechamiento del tiempo libre en el municipio, requiere disponer de escenarios deportivos que respondan a condiciones adecuadas de funcionamiento, seguridad, salubridad y accesibilidad.</w:t>
      </w:r>
    </w:p>
    <w:p w14:paraId="26201E55" w14:textId="77777777" w:rsidR="00C621EE" w:rsidRPr="00DC032C" w:rsidRDefault="00C621EE" w:rsidP="00A20739">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Los escenarios deportivos municipales constituyen bienes y equipamientos de carácter social destinados al servicio de la comunidad. Por esta razón, su mantenimiento preventivo y correctivo, adecuación y mejoramiento constituyen actividades necesarias para garantizar la continuidad y calidad de los servicios deportivos y recreativos que presta el municipio.</w:t>
      </w:r>
    </w:p>
    <w:p w14:paraId="3938735A" w14:textId="77777777" w:rsidR="00C621EE" w:rsidRPr="00DC032C" w:rsidRDefault="00C621EE" w:rsidP="00A20739">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La infraestructura deportiva está sometida permanentemente al uso de deportistas, escuelas de formación, clubes, organizaciones deportivas, instituciones educativas, familias y comunidad en general, situación que genera un desgaste natural de sus instalaciones y hace necesaria la realización periódica de obras de mantenimiento y adecuación.</w:t>
      </w:r>
    </w:p>
    <w:p w14:paraId="45AE20AE" w14:textId="77777777" w:rsidR="00C621EE" w:rsidRPr="00DC032C" w:rsidRDefault="00C621EE" w:rsidP="00892B9C">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La ejecución del presente proyecto permitirá a IMDERCAN fortalecer las condiciones físicas de los escenarios deportivos intervenidos y garantizar que estos puedan continuar cumpliendo adecuadamente su finalidad pública.</w:t>
      </w:r>
    </w:p>
    <w:p w14:paraId="44289D02" w14:textId="77777777" w:rsidR="00C621EE" w:rsidRPr="00DC032C" w:rsidRDefault="00C621EE" w:rsidP="00892B9C">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Las obras proyectadas no corresponden a actuaciones aisladas, sino que hacen parte de una estrategia institucional orientada a conservar, recuperar y mejorar progresivamente la infraestructura deportiva y recreativa del municipio.</w:t>
      </w:r>
    </w:p>
    <w:p w14:paraId="651C41D9" w14:textId="77777777" w:rsidR="00C621EE" w:rsidRPr="00DC032C" w:rsidRDefault="00C621EE" w:rsidP="00C621EE">
      <w:pPr>
        <w:spacing w:before="100" w:beforeAutospacing="1" w:after="100" w:afterAutospacing="1"/>
        <w:rPr>
          <w:rFonts w:ascii="Arial" w:eastAsiaTheme="minorEastAsia" w:hAnsi="Arial" w:cs="Arial"/>
          <w:lang w:val="es-CO"/>
        </w:rPr>
      </w:pPr>
      <w:r w:rsidRPr="00DC032C">
        <w:rPr>
          <w:rFonts w:ascii="Arial" w:eastAsiaTheme="minorEastAsia" w:hAnsi="Arial" w:cs="Arial"/>
          <w:lang w:val="es-CO"/>
        </w:rPr>
        <w:t>En consecuencia, la inversión permitirá:</w:t>
      </w:r>
    </w:p>
    <w:p w14:paraId="0816FFCC" w14:textId="77777777" w:rsidR="00C621EE" w:rsidRPr="00DC032C" w:rsidRDefault="00C621EE" w:rsidP="00C621EE">
      <w:pPr>
        <w:numPr>
          <w:ilvl w:val="0"/>
          <w:numId w:val="23"/>
        </w:numPr>
        <w:spacing w:before="100" w:beforeAutospacing="1" w:after="100" w:afterAutospacing="1"/>
        <w:jc w:val="both"/>
        <w:rPr>
          <w:rFonts w:ascii="Arial" w:hAnsi="Arial" w:cs="Arial"/>
          <w:lang w:val="es-CO"/>
        </w:rPr>
      </w:pPr>
      <w:r w:rsidRPr="00DC032C">
        <w:rPr>
          <w:rFonts w:ascii="Arial" w:hAnsi="Arial" w:cs="Arial"/>
          <w:lang w:val="es-CO"/>
        </w:rPr>
        <w:t>Mejorar las condiciones físicas y funcionales de los escenarios deportivos.</w:t>
      </w:r>
    </w:p>
    <w:p w14:paraId="755FE00A" w14:textId="77777777" w:rsidR="00C621EE" w:rsidRPr="00DC032C" w:rsidRDefault="00C621EE" w:rsidP="00C621EE">
      <w:pPr>
        <w:numPr>
          <w:ilvl w:val="0"/>
          <w:numId w:val="23"/>
        </w:numPr>
        <w:spacing w:before="100" w:beforeAutospacing="1" w:after="100" w:afterAutospacing="1"/>
        <w:jc w:val="both"/>
        <w:rPr>
          <w:rFonts w:ascii="Arial" w:hAnsi="Arial" w:cs="Arial"/>
          <w:lang w:val="es-CO"/>
        </w:rPr>
      </w:pPr>
      <w:r w:rsidRPr="00DC032C">
        <w:rPr>
          <w:rFonts w:ascii="Arial" w:hAnsi="Arial" w:cs="Arial"/>
          <w:lang w:val="es-CO"/>
        </w:rPr>
        <w:t>Garantizar espacios adecuados para la práctica deportiva y recreativa.</w:t>
      </w:r>
    </w:p>
    <w:p w14:paraId="7A22E2E7" w14:textId="77777777" w:rsidR="00C621EE" w:rsidRPr="00DC032C" w:rsidRDefault="00C621EE" w:rsidP="00C621EE">
      <w:pPr>
        <w:numPr>
          <w:ilvl w:val="0"/>
          <w:numId w:val="23"/>
        </w:numPr>
        <w:spacing w:before="100" w:beforeAutospacing="1" w:after="100" w:afterAutospacing="1"/>
        <w:jc w:val="both"/>
        <w:rPr>
          <w:rFonts w:ascii="Arial" w:hAnsi="Arial" w:cs="Arial"/>
          <w:lang w:val="es-CO"/>
        </w:rPr>
      </w:pPr>
      <w:r w:rsidRPr="00DC032C">
        <w:rPr>
          <w:rFonts w:ascii="Arial" w:hAnsi="Arial" w:cs="Arial"/>
          <w:lang w:val="es-CO"/>
        </w:rPr>
        <w:t>Mejorar las condiciones de seguridad de deportistas, usuarios, funcionarios y visitantes.</w:t>
      </w:r>
    </w:p>
    <w:p w14:paraId="2767C11D" w14:textId="77777777" w:rsidR="00C621EE" w:rsidRPr="00DC032C" w:rsidRDefault="00C621EE" w:rsidP="00C621EE">
      <w:pPr>
        <w:numPr>
          <w:ilvl w:val="0"/>
          <w:numId w:val="23"/>
        </w:numPr>
        <w:spacing w:before="100" w:beforeAutospacing="1" w:after="100" w:afterAutospacing="1"/>
        <w:jc w:val="both"/>
        <w:rPr>
          <w:rFonts w:ascii="Arial" w:hAnsi="Arial" w:cs="Arial"/>
          <w:lang w:val="es-CO"/>
        </w:rPr>
      </w:pPr>
      <w:r w:rsidRPr="00DC032C">
        <w:rPr>
          <w:rFonts w:ascii="Arial" w:hAnsi="Arial" w:cs="Arial"/>
          <w:lang w:val="es-CO"/>
        </w:rPr>
        <w:t>Fortalecer las condiciones de salubridad mediante la adecuación de baterías sanitarias.</w:t>
      </w:r>
    </w:p>
    <w:p w14:paraId="52683F7D" w14:textId="77777777" w:rsidR="00C621EE" w:rsidRPr="00DC032C" w:rsidRDefault="00C621EE" w:rsidP="00C621EE">
      <w:pPr>
        <w:numPr>
          <w:ilvl w:val="0"/>
          <w:numId w:val="23"/>
        </w:numPr>
        <w:spacing w:before="100" w:beforeAutospacing="1" w:after="100" w:afterAutospacing="1"/>
        <w:jc w:val="both"/>
        <w:rPr>
          <w:rFonts w:ascii="Arial" w:hAnsi="Arial" w:cs="Arial"/>
          <w:lang w:val="es-CO"/>
        </w:rPr>
      </w:pPr>
      <w:r w:rsidRPr="00DC032C">
        <w:rPr>
          <w:rFonts w:ascii="Arial" w:hAnsi="Arial" w:cs="Arial"/>
          <w:lang w:val="es-CO"/>
        </w:rPr>
        <w:t>Mejorar las condiciones técnicas de las canchas mediante su correcta demarcación.</w:t>
      </w:r>
    </w:p>
    <w:p w14:paraId="045882F8" w14:textId="77777777" w:rsidR="00C621EE" w:rsidRPr="00DC032C" w:rsidRDefault="00C621EE" w:rsidP="00C621EE">
      <w:pPr>
        <w:numPr>
          <w:ilvl w:val="0"/>
          <w:numId w:val="23"/>
        </w:numPr>
        <w:spacing w:before="100" w:beforeAutospacing="1" w:after="100" w:afterAutospacing="1"/>
        <w:jc w:val="both"/>
        <w:rPr>
          <w:rFonts w:ascii="Arial" w:hAnsi="Arial" w:cs="Arial"/>
          <w:lang w:val="es-CO"/>
        </w:rPr>
      </w:pPr>
      <w:r w:rsidRPr="00DC032C">
        <w:rPr>
          <w:rFonts w:ascii="Arial" w:hAnsi="Arial" w:cs="Arial"/>
          <w:lang w:val="es-CO"/>
        </w:rPr>
        <w:t>Recuperar superficies deportivas deterioradas.</w:t>
      </w:r>
    </w:p>
    <w:p w14:paraId="52A50E6D" w14:textId="77777777" w:rsidR="00C621EE" w:rsidRPr="00DC032C" w:rsidRDefault="00C621EE" w:rsidP="00C621EE">
      <w:pPr>
        <w:numPr>
          <w:ilvl w:val="0"/>
          <w:numId w:val="23"/>
        </w:numPr>
        <w:spacing w:before="100" w:beforeAutospacing="1" w:after="100" w:afterAutospacing="1"/>
        <w:jc w:val="both"/>
        <w:rPr>
          <w:rFonts w:ascii="Arial" w:hAnsi="Arial" w:cs="Arial"/>
          <w:lang w:val="es-CO"/>
        </w:rPr>
      </w:pPr>
      <w:r w:rsidRPr="00DC032C">
        <w:rPr>
          <w:rFonts w:ascii="Arial" w:hAnsi="Arial" w:cs="Arial"/>
          <w:lang w:val="es-CO"/>
        </w:rPr>
        <w:t>Proteger los escenarios frente a las condiciones climáticas mediante la construcción de cubiertas.</w:t>
      </w:r>
    </w:p>
    <w:p w14:paraId="21275D7E" w14:textId="77777777" w:rsidR="00C621EE" w:rsidRPr="00DC032C" w:rsidRDefault="00C621EE" w:rsidP="00C621EE">
      <w:pPr>
        <w:numPr>
          <w:ilvl w:val="0"/>
          <w:numId w:val="23"/>
        </w:numPr>
        <w:spacing w:before="100" w:beforeAutospacing="1" w:after="100" w:afterAutospacing="1"/>
        <w:jc w:val="both"/>
        <w:rPr>
          <w:rFonts w:ascii="Arial" w:hAnsi="Arial" w:cs="Arial"/>
          <w:lang w:val="es-CO"/>
        </w:rPr>
      </w:pPr>
      <w:r w:rsidRPr="00DC032C">
        <w:rPr>
          <w:rFonts w:ascii="Arial" w:hAnsi="Arial" w:cs="Arial"/>
          <w:lang w:val="es-CO"/>
        </w:rPr>
        <w:t>Mejorar las condiciones de operación y funcionamiento de los espacios administrativos.</w:t>
      </w:r>
    </w:p>
    <w:p w14:paraId="7E3A61D8" w14:textId="77777777" w:rsidR="00C621EE" w:rsidRPr="00DC032C" w:rsidRDefault="00C621EE" w:rsidP="00C621EE">
      <w:pPr>
        <w:numPr>
          <w:ilvl w:val="0"/>
          <w:numId w:val="23"/>
        </w:numPr>
        <w:spacing w:before="100" w:beforeAutospacing="1" w:after="100" w:afterAutospacing="1"/>
        <w:jc w:val="both"/>
        <w:rPr>
          <w:rFonts w:ascii="Arial" w:hAnsi="Arial" w:cs="Arial"/>
          <w:lang w:val="es-CO"/>
        </w:rPr>
      </w:pPr>
      <w:r w:rsidRPr="00DC032C">
        <w:rPr>
          <w:rFonts w:ascii="Arial" w:hAnsi="Arial" w:cs="Arial"/>
          <w:lang w:val="es-CO"/>
        </w:rPr>
        <w:t>Prolongar la vida útil de la infraestructura existente.</w:t>
      </w:r>
    </w:p>
    <w:p w14:paraId="20C888B7" w14:textId="77777777" w:rsidR="00C621EE" w:rsidRPr="00DC032C" w:rsidRDefault="00C621EE" w:rsidP="00C621EE">
      <w:pPr>
        <w:numPr>
          <w:ilvl w:val="0"/>
          <w:numId w:val="23"/>
        </w:numPr>
        <w:spacing w:before="100" w:beforeAutospacing="1" w:after="100" w:afterAutospacing="1"/>
        <w:jc w:val="both"/>
        <w:rPr>
          <w:rFonts w:ascii="Arial" w:hAnsi="Arial" w:cs="Arial"/>
          <w:lang w:val="es-CO"/>
        </w:rPr>
      </w:pPr>
      <w:r w:rsidRPr="00DC032C">
        <w:rPr>
          <w:rFonts w:ascii="Arial" w:hAnsi="Arial" w:cs="Arial"/>
          <w:lang w:val="es-CO"/>
        </w:rPr>
        <w:t>Contribuir a la conservación del patrimonio físico destinado al deporte y la recreación.</w:t>
      </w:r>
    </w:p>
    <w:p w14:paraId="4831A806" w14:textId="77777777" w:rsidR="00C621EE" w:rsidRPr="00DC032C" w:rsidRDefault="00C621EE" w:rsidP="00C621EE">
      <w:pPr>
        <w:spacing w:before="100" w:beforeAutospacing="1" w:after="100" w:afterAutospacing="1"/>
        <w:outlineLvl w:val="1"/>
        <w:rPr>
          <w:rFonts w:ascii="Arial" w:hAnsi="Arial" w:cs="Arial"/>
          <w:b/>
          <w:bCs/>
          <w:lang w:val="es-CO"/>
        </w:rPr>
      </w:pPr>
      <w:r w:rsidRPr="00DC032C">
        <w:rPr>
          <w:rFonts w:ascii="Arial" w:hAnsi="Arial" w:cs="Arial"/>
          <w:b/>
          <w:bCs/>
          <w:lang w:val="es-CO"/>
        </w:rPr>
        <w:t>2.3. Justificación social y comunitaria</w:t>
      </w:r>
    </w:p>
    <w:p w14:paraId="3407DC53" w14:textId="77777777" w:rsidR="00C621EE" w:rsidRPr="00DC032C" w:rsidRDefault="00C621EE" w:rsidP="00892B9C">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El deporte y la recreación cumplen una función esencial en la construcción de una sociedad saludable, participativa e integrada. Los escenarios deportivos constituyen espacios de encuentro comunitario que permiten desarrollar actividades físicas, deportivas, recreativas, formativas y sociales.</w:t>
      </w:r>
    </w:p>
    <w:p w14:paraId="2C9C3671" w14:textId="77777777" w:rsidR="00C621EE" w:rsidRPr="00DC032C" w:rsidRDefault="00C621EE" w:rsidP="00383DD0">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La existencia de escenarios adecuados tiene especial importancia para niños, niñas, adolescentes, jóvenes, adultos y personas mayores, quienes encuentran en estos espacios alternativas para la práctica deportiva, el aprovechamiento del tiempo libre y la integración comunitaria.</w:t>
      </w:r>
    </w:p>
    <w:p w14:paraId="7FE1622A" w14:textId="77777777" w:rsidR="00C621EE" w:rsidRPr="00DC032C" w:rsidRDefault="00C621EE" w:rsidP="00383DD0">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El deterioro de la infraestructura deportiva puede generar restricciones para la utilización de los escenarios y afectar la calidad de las actividades desarrolladas por los usuarios.</w:t>
      </w:r>
    </w:p>
    <w:p w14:paraId="047FF2A7" w14:textId="77777777" w:rsidR="00C621EE" w:rsidRPr="00DC032C" w:rsidRDefault="00C621EE" w:rsidP="00C621EE">
      <w:pPr>
        <w:spacing w:before="100" w:beforeAutospacing="1" w:after="100" w:afterAutospacing="1"/>
        <w:rPr>
          <w:rFonts w:ascii="Arial" w:eastAsiaTheme="minorEastAsia" w:hAnsi="Arial" w:cs="Arial"/>
          <w:lang w:val="es-CO"/>
        </w:rPr>
      </w:pPr>
      <w:r w:rsidRPr="00DC032C">
        <w:rPr>
          <w:rFonts w:ascii="Arial" w:eastAsiaTheme="minorEastAsia" w:hAnsi="Arial" w:cs="Arial"/>
          <w:lang w:val="es-CO"/>
        </w:rPr>
        <w:lastRenderedPageBreak/>
        <w:t>En el caso de los escenarios objeto de intervención, las necesidades identificadas pueden generar, entre otras, las siguientes situaciones:</w:t>
      </w:r>
    </w:p>
    <w:p w14:paraId="3B8C9ADA" w14:textId="77777777" w:rsidR="00C621EE" w:rsidRPr="00DC032C" w:rsidRDefault="00C621EE" w:rsidP="00C621EE">
      <w:pPr>
        <w:numPr>
          <w:ilvl w:val="0"/>
          <w:numId w:val="24"/>
        </w:numPr>
        <w:spacing w:before="100" w:beforeAutospacing="1" w:after="100" w:afterAutospacing="1"/>
        <w:jc w:val="both"/>
        <w:rPr>
          <w:rFonts w:ascii="Arial" w:hAnsi="Arial" w:cs="Arial"/>
          <w:lang w:val="es-CO"/>
        </w:rPr>
      </w:pPr>
      <w:r w:rsidRPr="00DC032C">
        <w:rPr>
          <w:rFonts w:ascii="Arial" w:hAnsi="Arial" w:cs="Arial"/>
          <w:lang w:val="es-CO"/>
        </w:rPr>
        <w:t>Limitaciones para el desarrollo adecuado de actividades deportivas y recreativas.</w:t>
      </w:r>
    </w:p>
    <w:p w14:paraId="1C1D8127" w14:textId="77777777" w:rsidR="00C621EE" w:rsidRPr="00DC032C" w:rsidRDefault="00C621EE" w:rsidP="00C621EE">
      <w:pPr>
        <w:numPr>
          <w:ilvl w:val="0"/>
          <w:numId w:val="24"/>
        </w:numPr>
        <w:spacing w:before="100" w:beforeAutospacing="1" w:after="100" w:afterAutospacing="1"/>
        <w:jc w:val="both"/>
        <w:rPr>
          <w:rFonts w:ascii="Arial" w:hAnsi="Arial" w:cs="Arial"/>
          <w:lang w:val="es-CO"/>
        </w:rPr>
      </w:pPr>
      <w:r w:rsidRPr="00DC032C">
        <w:rPr>
          <w:rFonts w:ascii="Arial" w:hAnsi="Arial" w:cs="Arial"/>
          <w:lang w:val="es-CO"/>
        </w:rPr>
        <w:t>Deterioro de las condiciones de seguridad para deportistas y usuarios.</w:t>
      </w:r>
    </w:p>
    <w:p w14:paraId="32F0747C" w14:textId="77777777" w:rsidR="00C621EE" w:rsidRPr="00DC032C" w:rsidRDefault="00C621EE" w:rsidP="00C621EE">
      <w:pPr>
        <w:numPr>
          <w:ilvl w:val="0"/>
          <w:numId w:val="24"/>
        </w:numPr>
        <w:spacing w:before="100" w:beforeAutospacing="1" w:after="100" w:afterAutospacing="1"/>
        <w:jc w:val="both"/>
        <w:rPr>
          <w:rFonts w:ascii="Arial" w:hAnsi="Arial" w:cs="Arial"/>
          <w:lang w:val="es-CO"/>
        </w:rPr>
      </w:pPr>
      <w:r w:rsidRPr="00DC032C">
        <w:rPr>
          <w:rFonts w:ascii="Arial" w:hAnsi="Arial" w:cs="Arial"/>
          <w:lang w:val="es-CO"/>
        </w:rPr>
        <w:t>Deficiencias en las condiciones de salubridad y comodidad de las baterías sanitarias.</w:t>
      </w:r>
    </w:p>
    <w:p w14:paraId="4DB17F2E" w14:textId="77777777" w:rsidR="00C621EE" w:rsidRPr="00DC032C" w:rsidRDefault="00C621EE" w:rsidP="00C621EE">
      <w:pPr>
        <w:numPr>
          <w:ilvl w:val="0"/>
          <w:numId w:val="24"/>
        </w:numPr>
        <w:spacing w:before="100" w:beforeAutospacing="1" w:after="100" w:afterAutospacing="1"/>
        <w:jc w:val="both"/>
        <w:rPr>
          <w:rFonts w:ascii="Arial" w:hAnsi="Arial" w:cs="Arial"/>
          <w:lang w:val="es-CO"/>
        </w:rPr>
      </w:pPr>
      <w:r w:rsidRPr="00DC032C">
        <w:rPr>
          <w:rFonts w:ascii="Arial" w:hAnsi="Arial" w:cs="Arial"/>
          <w:lang w:val="es-CO"/>
        </w:rPr>
        <w:t>Dificultades para la adecuada identificación y utilización de las áreas de juego debido al deterioro o ausencia de demarcaciones.</w:t>
      </w:r>
    </w:p>
    <w:p w14:paraId="2D68E227" w14:textId="77777777" w:rsidR="00C621EE" w:rsidRPr="00DC032C" w:rsidRDefault="00C621EE" w:rsidP="00C621EE">
      <w:pPr>
        <w:numPr>
          <w:ilvl w:val="0"/>
          <w:numId w:val="24"/>
        </w:numPr>
        <w:spacing w:before="100" w:beforeAutospacing="1" w:after="100" w:afterAutospacing="1"/>
        <w:jc w:val="both"/>
        <w:rPr>
          <w:rFonts w:ascii="Arial" w:hAnsi="Arial" w:cs="Arial"/>
          <w:lang w:val="es-CO"/>
        </w:rPr>
      </w:pPr>
      <w:r w:rsidRPr="00DC032C">
        <w:rPr>
          <w:rFonts w:ascii="Arial" w:hAnsi="Arial" w:cs="Arial"/>
          <w:lang w:val="es-CO"/>
        </w:rPr>
        <w:t>Afectaciones en las superficies destinadas a la práctica deportiva.</w:t>
      </w:r>
    </w:p>
    <w:p w14:paraId="2BB8AEDD" w14:textId="77777777" w:rsidR="00C621EE" w:rsidRPr="00DC032C" w:rsidRDefault="00C621EE" w:rsidP="00C621EE">
      <w:pPr>
        <w:numPr>
          <w:ilvl w:val="0"/>
          <w:numId w:val="24"/>
        </w:numPr>
        <w:spacing w:before="100" w:beforeAutospacing="1" w:after="100" w:afterAutospacing="1"/>
        <w:jc w:val="both"/>
        <w:rPr>
          <w:rFonts w:ascii="Arial" w:hAnsi="Arial" w:cs="Arial"/>
          <w:lang w:val="es-CO"/>
        </w:rPr>
      </w:pPr>
      <w:r w:rsidRPr="00DC032C">
        <w:rPr>
          <w:rFonts w:ascii="Arial" w:hAnsi="Arial" w:cs="Arial"/>
          <w:lang w:val="es-CO"/>
        </w:rPr>
        <w:t>Limitaciones para la utilización de la Cancha de Chaza durante períodos de lluvia o exposición directa a condiciones climáticas adversas.</w:t>
      </w:r>
    </w:p>
    <w:p w14:paraId="67190CB4" w14:textId="77777777" w:rsidR="00C621EE" w:rsidRPr="00DC032C" w:rsidRDefault="00C621EE" w:rsidP="00C621EE">
      <w:pPr>
        <w:numPr>
          <w:ilvl w:val="0"/>
          <w:numId w:val="24"/>
        </w:numPr>
        <w:spacing w:before="100" w:beforeAutospacing="1" w:after="100" w:afterAutospacing="1"/>
        <w:jc w:val="both"/>
        <w:rPr>
          <w:rFonts w:ascii="Arial" w:hAnsi="Arial" w:cs="Arial"/>
          <w:lang w:val="es-CO"/>
        </w:rPr>
      </w:pPr>
      <w:r w:rsidRPr="00DC032C">
        <w:rPr>
          <w:rFonts w:ascii="Arial" w:hAnsi="Arial" w:cs="Arial"/>
          <w:lang w:val="es-CO"/>
        </w:rPr>
        <w:t>Deterioro progresivo de las instalaciones administrativas y camerinos.</w:t>
      </w:r>
    </w:p>
    <w:p w14:paraId="47094CFA" w14:textId="77777777" w:rsidR="00C621EE" w:rsidRPr="00DC032C" w:rsidRDefault="00C621EE" w:rsidP="00C621EE">
      <w:pPr>
        <w:numPr>
          <w:ilvl w:val="0"/>
          <w:numId w:val="24"/>
        </w:numPr>
        <w:spacing w:before="100" w:beforeAutospacing="1" w:after="100" w:afterAutospacing="1"/>
        <w:jc w:val="both"/>
        <w:rPr>
          <w:rFonts w:ascii="Arial" w:hAnsi="Arial" w:cs="Arial"/>
          <w:lang w:val="es-CO"/>
        </w:rPr>
      </w:pPr>
      <w:r w:rsidRPr="00DC032C">
        <w:rPr>
          <w:rFonts w:ascii="Arial" w:hAnsi="Arial" w:cs="Arial"/>
          <w:lang w:val="es-CO"/>
        </w:rPr>
        <w:t>Disminución de las condiciones de confort y funcionalidad de los escenarios.</w:t>
      </w:r>
    </w:p>
    <w:p w14:paraId="4ADAE8C3" w14:textId="77777777" w:rsidR="00C621EE" w:rsidRPr="00DC032C" w:rsidRDefault="00C621EE" w:rsidP="00C621EE">
      <w:pPr>
        <w:spacing w:before="100" w:beforeAutospacing="1" w:after="100" w:afterAutospacing="1"/>
        <w:rPr>
          <w:rFonts w:ascii="Arial" w:eastAsiaTheme="minorEastAsia" w:hAnsi="Arial" w:cs="Arial"/>
          <w:lang w:val="es-CO"/>
        </w:rPr>
      </w:pPr>
      <w:r w:rsidRPr="00DC032C">
        <w:rPr>
          <w:rFonts w:ascii="Arial" w:eastAsiaTheme="minorEastAsia" w:hAnsi="Arial" w:cs="Arial"/>
          <w:lang w:val="es-CO"/>
        </w:rPr>
        <w:t>La ejecución de las obras permitirá generar impactos sociales positivos, entre ellos:</w:t>
      </w:r>
    </w:p>
    <w:p w14:paraId="4B2067CA" w14:textId="77777777" w:rsidR="00C621EE" w:rsidRPr="00DC032C" w:rsidRDefault="00C621EE" w:rsidP="00C621EE">
      <w:pPr>
        <w:numPr>
          <w:ilvl w:val="0"/>
          <w:numId w:val="25"/>
        </w:numPr>
        <w:spacing w:before="100" w:beforeAutospacing="1" w:after="100" w:afterAutospacing="1"/>
        <w:jc w:val="both"/>
        <w:rPr>
          <w:rFonts w:ascii="Arial" w:hAnsi="Arial" w:cs="Arial"/>
          <w:lang w:val="es-CO"/>
        </w:rPr>
      </w:pPr>
      <w:r w:rsidRPr="00DC032C">
        <w:rPr>
          <w:rFonts w:ascii="Arial" w:hAnsi="Arial" w:cs="Arial"/>
          <w:lang w:val="es-CO"/>
        </w:rPr>
        <w:t>Mejorar el acceso de la comunidad a escenarios deportivos adecuados.</w:t>
      </w:r>
    </w:p>
    <w:p w14:paraId="353AA040" w14:textId="77777777" w:rsidR="00C621EE" w:rsidRPr="00DC032C" w:rsidRDefault="00C621EE" w:rsidP="00C621EE">
      <w:pPr>
        <w:numPr>
          <w:ilvl w:val="0"/>
          <w:numId w:val="25"/>
        </w:numPr>
        <w:spacing w:before="100" w:beforeAutospacing="1" w:after="100" w:afterAutospacing="1"/>
        <w:jc w:val="both"/>
        <w:rPr>
          <w:rFonts w:ascii="Arial" w:hAnsi="Arial" w:cs="Arial"/>
          <w:lang w:val="es-CO"/>
        </w:rPr>
      </w:pPr>
      <w:r w:rsidRPr="00DC032C">
        <w:rPr>
          <w:rFonts w:ascii="Arial" w:hAnsi="Arial" w:cs="Arial"/>
          <w:lang w:val="es-CO"/>
        </w:rPr>
        <w:t>Fortalecer la práctica deportiva y recreativa.</w:t>
      </w:r>
    </w:p>
    <w:p w14:paraId="2522985C" w14:textId="77777777" w:rsidR="00C621EE" w:rsidRPr="00DC032C" w:rsidRDefault="00C621EE" w:rsidP="00C621EE">
      <w:pPr>
        <w:numPr>
          <w:ilvl w:val="0"/>
          <w:numId w:val="25"/>
        </w:numPr>
        <w:spacing w:before="100" w:beforeAutospacing="1" w:after="100" w:afterAutospacing="1"/>
        <w:jc w:val="both"/>
        <w:rPr>
          <w:rFonts w:ascii="Arial" w:hAnsi="Arial" w:cs="Arial"/>
          <w:lang w:val="es-CO"/>
        </w:rPr>
      </w:pPr>
      <w:r w:rsidRPr="00DC032C">
        <w:rPr>
          <w:rFonts w:ascii="Arial" w:hAnsi="Arial" w:cs="Arial"/>
          <w:lang w:val="es-CO"/>
        </w:rPr>
        <w:t>Promover estilos de vida activos y saludables.</w:t>
      </w:r>
    </w:p>
    <w:p w14:paraId="3B3BC47C" w14:textId="77777777" w:rsidR="00C621EE" w:rsidRPr="00DC032C" w:rsidRDefault="00C621EE" w:rsidP="00C621EE">
      <w:pPr>
        <w:numPr>
          <w:ilvl w:val="0"/>
          <w:numId w:val="25"/>
        </w:numPr>
        <w:spacing w:before="100" w:beforeAutospacing="1" w:after="100" w:afterAutospacing="1"/>
        <w:jc w:val="both"/>
        <w:rPr>
          <w:rFonts w:ascii="Arial" w:hAnsi="Arial" w:cs="Arial"/>
          <w:lang w:val="es-CO"/>
        </w:rPr>
      </w:pPr>
      <w:r w:rsidRPr="00DC032C">
        <w:rPr>
          <w:rFonts w:ascii="Arial" w:hAnsi="Arial" w:cs="Arial"/>
          <w:lang w:val="es-CO"/>
        </w:rPr>
        <w:t>Facilitar el desarrollo de procesos de formación deportiva.</w:t>
      </w:r>
    </w:p>
    <w:p w14:paraId="7EED9253" w14:textId="77777777" w:rsidR="00C621EE" w:rsidRPr="00DC032C" w:rsidRDefault="00C621EE" w:rsidP="00C621EE">
      <w:pPr>
        <w:numPr>
          <w:ilvl w:val="0"/>
          <w:numId w:val="25"/>
        </w:numPr>
        <w:spacing w:before="100" w:beforeAutospacing="1" w:after="100" w:afterAutospacing="1"/>
        <w:jc w:val="both"/>
        <w:rPr>
          <w:rFonts w:ascii="Arial" w:hAnsi="Arial" w:cs="Arial"/>
          <w:lang w:val="es-CO"/>
        </w:rPr>
      </w:pPr>
      <w:r w:rsidRPr="00DC032C">
        <w:rPr>
          <w:rFonts w:ascii="Arial" w:hAnsi="Arial" w:cs="Arial"/>
          <w:lang w:val="es-CO"/>
        </w:rPr>
        <w:t>Mejorar las condiciones de seguridad y salubridad.</w:t>
      </w:r>
    </w:p>
    <w:p w14:paraId="7B136CB7" w14:textId="77777777" w:rsidR="00C621EE" w:rsidRPr="00DC032C" w:rsidRDefault="00C621EE" w:rsidP="00C621EE">
      <w:pPr>
        <w:numPr>
          <w:ilvl w:val="0"/>
          <w:numId w:val="25"/>
        </w:numPr>
        <w:spacing w:before="100" w:beforeAutospacing="1" w:after="100" w:afterAutospacing="1"/>
        <w:jc w:val="both"/>
        <w:rPr>
          <w:rFonts w:ascii="Arial" w:hAnsi="Arial" w:cs="Arial"/>
          <w:lang w:val="es-CO"/>
        </w:rPr>
      </w:pPr>
      <w:r w:rsidRPr="00DC032C">
        <w:rPr>
          <w:rFonts w:ascii="Arial" w:hAnsi="Arial" w:cs="Arial"/>
          <w:lang w:val="es-CO"/>
        </w:rPr>
        <w:t>Fortalecer los espacios de integración y convivencia comunitaria.</w:t>
      </w:r>
    </w:p>
    <w:p w14:paraId="333E9E58" w14:textId="77777777" w:rsidR="00C621EE" w:rsidRPr="00DC032C" w:rsidRDefault="00C621EE" w:rsidP="00C621EE">
      <w:pPr>
        <w:numPr>
          <w:ilvl w:val="0"/>
          <w:numId w:val="25"/>
        </w:numPr>
        <w:spacing w:before="100" w:beforeAutospacing="1" w:after="100" w:afterAutospacing="1"/>
        <w:jc w:val="both"/>
        <w:rPr>
          <w:rFonts w:ascii="Arial" w:hAnsi="Arial" w:cs="Arial"/>
          <w:lang w:val="es-CO"/>
        </w:rPr>
      </w:pPr>
      <w:r w:rsidRPr="00DC032C">
        <w:rPr>
          <w:rFonts w:ascii="Arial" w:hAnsi="Arial" w:cs="Arial"/>
          <w:lang w:val="es-CO"/>
        </w:rPr>
        <w:t>Incentivar el aprovechamiento adecuado del tiempo libre.</w:t>
      </w:r>
    </w:p>
    <w:p w14:paraId="044D652C" w14:textId="77777777" w:rsidR="00C621EE" w:rsidRPr="00DC032C" w:rsidRDefault="00C621EE" w:rsidP="00C621EE">
      <w:pPr>
        <w:numPr>
          <w:ilvl w:val="0"/>
          <w:numId w:val="25"/>
        </w:numPr>
        <w:spacing w:before="100" w:beforeAutospacing="1" w:after="100" w:afterAutospacing="1"/>
        <w:jc w:val="both"/>
        <w:rPr>
          <w:rFonts w:ascii="Arial" w:hAnsi="Arial" w:cs="Arial"/>
          <w:lang w:val="es-CO"/>
        </w:rPr>
      </w:pPr>
      <w:r w:rsidRPr="00DC032C">
        <w:rPr>
          <w:rFonts w:ascii="Arial" w:hAnsi="Arial" w:cs="Arial"/>
          <w:lang w:val="es-CO"/>
        </w:rPr>
        <w:t>Garantizar mejores condiciones para la realización de entrenamientos, competencias y actividades recreativas.</w:t>
      </w:r>
    </w:p>
    <w:p w14:paraId="282EFC3D" w14:textId="77777777" w:rsidR="00C621EE" w:rsidRPr="00DC032C" w:rsidRDefault="00C621EE" w:rsidP="00C621EE">
      <w:pPr>
        <w:numPr>
          <w:ilvl w:val="0"/>
          <w:numId w:val="25"/>
        </w:numPr>
        <w:spacing w:before="100" w:beforeAutospacing="1" w:after="100" w:afterAutospacing="1"/>
        <w:jc w:val="both"/>
        <w:rPr>
          <w:rFonts w:ascii="Arial" w:hAnsi="Arial" w:cs="Arial"/>
          <w:lang w:val="es-CO"/>
        </w:rPr>
      </w:pPr>
      <w:r w:rsidRPr="00DC032C">
        <w:rPr>
          <w:rFonts w:ascii="Arial" w:hAnsi="Arial" w:cs="Arial"/>
          <w:lang w:val="es-CO"/>
        </w:rPr>
        <w:t>Favorecer la inclusión de diferentes grupos poblacionales en las actividades deportivas y recreativas.</w:t>
      </w:r>
    </w:p>
    <w:p w14:paraId="2D8F6CEE" w14:textId="77777777" w:rsidR="00C621EE" w:rsidRPr="00DC032C" w:rsidRDefault="00C621EE" w:rsidP="00C621EE">
      <w:pPr>
        <w:numPr>
          <w:ilvl w:val="0"/>
          <w:numId w:val="25"/>
        </w:numPr>
        <w:spacing w:before="100" w:beforeAutospacing="1" w:after="100" w:afterAutospacing="1"/>
        <w:jc w:val="both"/>
        <w:rPr>
          <w:rFonts w:ascii="Arial" w:hAnsi="Arial" w:cs="Arial"/>
          <w:lang w:val="es-CO"/>
        </w:rPr>
      </w:pPr>
      <w:r w:rsidRPr="00DC032C">
        <w:rPr>
          <w:rFonts w:ascii="Arial" w:hAnsi="Arial" w:cs="Arial"/>
          <w:lang w:val="es-CO"/>
        </w:rPr>
        <w:t>Contribuir al fortalecimiento del tejido social mediante espacios adecuados para el encuentro comunitario.</w:t>
      </w:r>
    </w:p>
    <w:p w14:paraId="7252A5D9" w14:textId="77777777" w:rsidR="00C621EE" w:rsidRPr="00DC032C" w:rsidRDefault="00C621EE" w:rsidP="00383DD0">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La intervención de los escenarios deportivos representa, por tanto, una inversión social que trasciende la ejecución física de las obras, debido a que contribuye directamente al bienestar de la población y al cumplimiento de las obligaciones públicas relacionadas con el deporte, la recreación y el aprovechamiento del tiempo libre.</w:t>
      </w:r>
    </w:p>
    <w:p w14:paraId="67B1694B" w14:textId="77777777" w:rsidR="00C621EE" w:rsidRPr="00DC032C" w:rsidRDefault="00C621EE" w:rsidP="00C621EE">
      <w:pPr>
        <w:spacing w:before="100" w:beforeAutospacing="1" w:after="100" w:afterAutospacing="1"/>
        <w:outlineLvl w:val="1"/>
        <w:rPr>
          <w:rFonts w:ascii="Arial" w:hAnsi="Arial" w:cs="Arial"/>
          <w:b/>
          <w:bCs/>
          <w:lang w:val="es-CO"/>
        </w:rPr>
      </w:pPr>
      <w:r w:rsidRPr="00DC032C">
        <w:rPr>
          <w:rFonts w:ascii="Arial" w:hAnsi="Arial" w:cs="Arial"/>
          <w:b/>
          <w:bCs/>
          <w:lang w:val="es-CO"/>
        </w:rPr>
        <w:t>2.4. Justificación desde la Política Pública Nacional</w:t>
      </w:r>
    </w:p>
    <w:p w14:paraId="1C215F01" w14:textId="77777777" w:rsidR="00C621EE" w:rsidRPr="00D12486" w:rsidRDefault="00C621EE" w:rsidP="00C621EE">
      <w:pPr>
        <w:spacing w:before="100" w:beforeAutospacing="1" w:after="100" w:afterAutospacing="1"/>
        <w:outlineLvl w:val="0"/>
        <w:rPr>
          <w:rFonts w:ascii="Arial" w:hAnsi="Arial" w:cs="Arial"/>
          <w:b/>
          <w:bCs/>
          <w:kern w:val="36"/>
          <w:lang w:val="es-CO"/>
        </w:rPr>
      </w:pPr>
      <w:r w:rsidRPr="00D12486">
        <w:rPr>
          <w:rFonts w:ascii="Arial" w:hAnsi="Arial" w:cs="Arial"/>
          <w:b/>
          <w:bCs/>
          <w:kern w:val="36"/>
          <w:lang w:val="es-CO"/>
        </w:rPr>
        <w:t>JUSTIFICACIÓN DESDE LA POLÍTICA PÚBLICA NACIONAL DEL DEPORTE 2018–2028</w:t>
      </w:r>
    </w:p>
    <w:p w14:paraId="47466D66"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 xml:space="preserve">El proyecto denominado </w:t>
      </w:r>
      <w:r w:rsidRPr="00D12486">
        <w:rPr>
          <w:rFonts w:ascii="Arial" w:eastAsiaTheme="minorEastAsia" w:hAnsi="Arial" w:cs="Arial"/>
          <w:b/>
          <w:bCs/>
          <w:lang w:val="es-CO"/>
        </w:rPr>
        <w:t>“</w:t>
      </w:r>
      <w:r w:rsidRPr="00DC032C">
        <w:rPr>
          <w:rFonts w:ascii="Arial" w:eastAsiaTheme="minorEastAsia" w:hAnsi="Arial" w:cs="Arial"/>
          <w:b/>
          <w:bCs/>
          <w:lang w:val="es-CO"/>
        </w:rPr>
        <w:t>“</w:t>
      </w:r>
      <w:r>
        <w:rPr>
          <w:rFonts w:ascii="Arial" w:hAnsi="Arial" w:cs="Arial"/>
          <w:color w:val="000000"/>
          <w:sz w:val="16"/>
          <w:szCs w:val="16"/>
          <w:lang w:val="es-CO"/>
        </w:rPr>
        <w:t>TRANSFORMACIÓN ADMINISTRATIVA DEL INSTITUTO MUNICIPAL DEL DEPORTE Y LA RECREACION DEL MUNICIPIO DE CANDELARIA” y “</w:t>
      </w:r>
      <w:r w:rsidRPr="00CA2E97">
        <w:rPr>
          <w:rFonts w:ascii="Arial" w:hAnsi="Arial" w:cs="Arial"/>
          <w:color w:val="000000"/>
          <w:sz w:val="16"/>
          <w:szCs w:val="16"/>
          <w:lang w:val="es-CO"/>
        </w:rPr>
        <w:t>CONTRIBUCIÓN AL DEPORTE EN INFRAESTRUCTURA DEPORTIVA Y RECREATIVA DEL MUNICIPIO DE CANDELARI</w:t>
      </w:r>
      <w:r>
        <w:rPr>
          <w:rFonts w:ascii="Arial" w:hAnsi="Arial" w:cs="Arial"/>
          <w:color w:val="000000"/>
          <w:sz w:val="16"/>
          <w:szCs w:val="16"/>
          <w:lang w:val="es-CO"/>
        </w:rPr>
        <w:t>A</w:t>
      </w:r>
      <w:r w:rsidRPr="00D12486">
        <w:rPr>
          <w:rFonts w:ascii="Arial" w:eastAsiaTheme="minorEastAsia" w:hAnsi="Arial" w:cs="Arial"/>
          <w:b/>
          <w:bCs/>
          <w:lang w:val="es-CO"/>
        </w:rPr>
        <w:t>”</w:t>
      </w:r>
      <w:r w:rsidRPr="00D12486">
        <w:rPr>
          <w:rFonts w:ascii="Arial" w:eastAsiaTheme="minorEastAsia" w:hAnsi="Arial" w:cs="Arial"/>
          <w:lang w:val="es-CO"/>
        </w:rPr>
        <w:t xml:space="preserve">, promovido por el Instituto Municipal del Deporte y la Recreación – IMDERCAN, encuentra fundamento y articulación directa con la </w:t>
      </w:r>
      <w:r w:rsidRPr="00D12486">
        <w:rPr>
          <w:rFonts w:ascii="Arial" w:eastAsiaTheme="minorEastAsia" w:hAnsi="Arial" w:cs="Arial"/>
          <w:b/>
          <w:bCs/>
          <w:lang w:val="es-CO"/>
        </w:rPr>
        <w:t>Política Pública Nacional para el Desarrollo del Deporte, la Recreación, la Actividad Física y el Aprovechamiento del Tiempo Libre hacia un Territorio de Paz 2018–2028</w:t>
      </w:r>
      <w:r w:rsidRPr="00D12486">
        <w:rPr>
          <w:rFonts w:ascii="Arial" w:eastAsiaTheme="minorEastAsia" w:hAnsi="Arial" w:cs="Arial"/>
          <w:lang w:val="es-CO"/>
        </w:rPr>
        <w:t>, adoptada mediante Resolución 1723 de 2018.</w:t>
      </w:r>
    </w:p>
    <w:p w14:paraId="73DFB932"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La Política Pública Nacional reconoce que el deporte, la recreación, la actividad física y el aprovechamiento del tiempo libre constituyen instrumentos para generar bienestar social, mejorar la calidad de vida y promover el desarrollo integral de las personas. Asimismo, establece que las políticas públicas del sector deben articular las actuaciones de los diferentes niveles de gobierno y materializarse mediante planes, programas y proyectos de las entidades públicas que integran el Sistema Nacional del Deporte.</w:t>
      </w:r>
    </w:p>
    <w:p w14:paraId="68D09684" w14:textId="77777777" w:rsidR="00C621EE" w:rsidRPr="00D12486" w:rsidRDefault="00C621EE" w:rsidP="00C621EE">
      <w:pPr>
        <w:spacing w:before="100" w:beforeAutospacing="1" w:after="100" w:afterAutospacing="1"/>
        <w:outlineLvl w:val="1"/>
        <w:rPr>
          <w:rFonts w:ascii="Arial" w:hAnsi="Arial" w:cs="Arial"/>
          <w:b/>
          <w:bCs/>
          <w:lang w:val="es-CO"/>
        </w:rPr>
      </w:pPr>
      <w:r w:rsidRPr="00D12486">
        <w:rPr>
          <w:rFonts w:ascii="Arial" w:hAnsi="Arial" w:cs="Arial"/>
          <w:b/>
          <w:bCs/>
          <w:lang w:val="es-CO"/>
        </w:rPr>
        <w:lastRenderedPageBreak/>
        <w:t>1. Articulación con la Línea Estratégica No. 4</w:t>
      </w:r>
    </w:p>
    <w:p w14:paraId="252B40C3"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 xml:space="preserve">La relación más directa del proyecto con la Política Pública Nacional se encuentra en la </w:t>
      </w:r>
      <w:r w:rsidRPr="00D12486">
        <w:rPr>
          <w:rFonts w:ascii="Arial" w:eastAsiaTheme="minorEastAsia" w:hAnsi="Arial" w:cs="Arial"/>
          <w:b/>
          <w:bCs/>
          <w:lang w:val="es-CO"/>
        </w:rPr>
        <w:t>Línea Estratégica No. 4: “Mejoramiento, adecuación y construcción de la infraestructura en materia deportiva y recreativa del país”</w:t>
      </w:r>
      <w:r w:rsidRPr="00D12486">
        <w:rPr>
          <w:rFonts w:ascii="Arial" w:eastAsiaTheme="minorEastAsia" w:hAnsi="Arial" w:cs="Arial"/>
          <w:lang w:val="es-CO"/>
        </w:rPr>
        <w:t>.</w:t>
      </w:r>
    </w:p>
    <w:p w14:paraId="07604785"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Esta línea tiene como objetivo general promover el mejoramiento, adecuación y construcción de escenarios deportivos y recreativos, con el propósito de mejorar las condiciones para la práctica deportiva, recreativa y de actividad física, garantizando la cobertura de los escenarios a toda la población y promoviendo la inclusión étnica, cultural y social.</w:t>
      </w:r>
    </w:p>
    <w:p w14:paraId="13A46228"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 xml:space="preserve">En consecuencia, las intervenciones proyectadas por IMDERCAN constituyen una manifestación concreta de esta línea estratégica, en cuanto están orientadas a </w:t>
      </w:r>
      <w:r w:rsidRPr="00D12486">
        <w:rPr>
          <w:rFonts w:ascii="Arial" w:eastAsiaTheme="minorEastAsia" w:hAnsi="Arial" w:cs="Arial"/>
          <w:b/>
          <w:bCs/>
          <w:lang w:val="es-CO"/>
        </w:rPr>
        <w:t>recuperar, adecuar, mejorar y optimizar escenarios deportivos y recreativos existentes</w:t>
      </w:r>
      <w:r w:rsidRPr="00D12486">
        <w:rPr>
          <w:rFonts w:ascii="Arial" w:eastAsiaTheme="minorEastAsia" w:hAnsi="Arial" w:cs="Arial"/>
          <w:lang w:val="es-CO"/>
        </w:rPr>
        <w:t>, sin limitar la intervención a la construcción de nuevos escenarios.</w:t>
      </w:r>
    </w:p>
    <w:p w14:paraId="24564BC9"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 xml:space="preserve">La Política Pública establece expresamente como línea de acción la necesidad de garantizar al Sistema Nacional del Deporte la infraestructura necesaria para el desarrollo de programas, planes y eventos deportivos, de recreación, actividad física y aprovechamiento del tiempo libre. Igualmente, contempla como línea de implementación </w:t>
      </w:r>
      <w:r w:rsidRPr="00D12486">
        <w:rPr>
          <w:rFonts w:ascii="Arial" w:eastAsiaTheme="minorEastAsia" w:hAnsi="Arial" w:cs="Arial"/>
          <w:b/>
          <w:bCs/>
          <w:lang w:val="es-CO"/>
        </w:rPr>
        <w:t>construir, mejorar y adecuar las condiciones de los espacios deportivos</w:t>
      </w:r>
      <w:r w:rsidRPr="00D12486">
        <w:rPr>
          <w:rFonts w:ascii="Arial" w:eastAsiaTheme="minorEastAsia" w:hAnsi="Arial" w:cs="Arial"/>
          <w:lang w:val="es-CO"/>
        </w:rPr>
        <w:t>, aumentando su disponibilidad y condiciones para el desarrollo de actividades deportivas y recreativas.</w:t>
      </w:r>
    </w:p>
    <w:p w14:paraId="1DA61ACA"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 xml:space="preserve">Por lo anterior, el proyecto de IMDERCAN se encuentra materialmente alineado con la orientación nacional de </w:t>
      </w:r>
      <w:r w:rsidRPr="00D12486">
        <w:rPr>
          <w:rFonts w:ascii="Arial" w:eastAsiaTheme="minorEastAsia" w:hAnsi="Arial" w:cs="Arial"/>
          <w:b/>
          <w:bCs/>
          <w:lang w:val="es-CO"/>
        </w:rPr>
        <w:t>priorizar la adecuación y mejoramiento de la infraestructura deportiva existente</w:t>
      </w:r>
      <w:r w:rsidRPr="00D12486">
        <w:rPr>
          <w:rFonts w:ascii="Arial" w:eastAsiaTheme="minorEastAsia" w:hAnsi="Arial" w:cs="Arial"/>
          <w:lang w:val="es-CO"/>
        </w:rPr>
        <w:t>, permitiendo que escenarios que ya prestan un servicio a la comunidad mantengan y mejoren sus condiciones de funcionamiento, seguridad, accesibilidad, salubridad y aprovechamiento.</w:t>
      </w:r>
    </w:p>
    <w:p w14:paraId="085E76C7" w14:textId="77777777" w:rsidR="00C621EE" w:rsidRPr="00D12486" w:rsidRDefault="00C621EE" w:rsidP="00C621EE">
      <w:pPr>
        <w:spacing w:before="100" w:beforeAutospacing="1" w:after="100" w:afterAutospacing="1"/>
        <w:outlineLvl w:val="1"/>
        <w:rPr>
          <w:rFonts w:ascii="Arial" w:hAnsi="Arial" w:cs="Arial"/>
          <w:b/>
          <w:bCs/>
          <w:lang w:val="es-CO"/>
        </w:rPr>
      </w:pPr>
      <w:r w:rsidRPr="00D12486">
        <w:rPr>
          <w:rFonts w:ascii="Arial" w:hAnsi="Arial" w:cs="Arial"/>
          <w:b/>
          <w:bCs/>
          <w:lang w:val="es-CO"/>
        </w:rPr>
        <w:t>2. Aplicación concreta al Estadio Municipal Alfonso López Pumarejo</w:t>
      </w:r>
    </w:p>
    <w:p w14:paraId="2AFF5708" w14:textId="77777777" w:rsidR="00C621EE"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 xml:space="preserve">Las adecuaciones previstas en el </w:t>
      </w:r>
      <w:r w:rsidRPr="00D12486">
        <w:rPr>
          <w:rFonts w:ascii="Arial" w:eastAsiaTheme="minorEastAsia" w:hAnsi="Arial" w:cs="Arial"/>
          <w:b/>
          <w:bCs/>
          <w:lang w:val="es-CO"/>
        </w:rPr>
        <w:t>Estadio Municipal Alfonso López Pumarejo</w:t>
      </w:r>
      <w:r w:rsidRPr="00D12486">
        <w:rPr>
          <w:rFonts w:ascii="Arial" w:eastAsiaTheme="minorEastAsia" w:hAnsi="Arial" w:cs="Arial"/>
          <w:lang w:val="es-CO"/>
        </w:rPr>
        <w:t>, particularmente aquellas relacionadas con espacios administrativos, contribuyen al mejoramiento de las condiciones físicas y funcionales necesarias para la operación del escenario deportivo.</w:t>
      </w:r>
    </w:p>
    <w:p w14:paraId="20BAA43A"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La Política Pública Nacional plantea la necesidad de garantizar infraestructura locativa para el cumplimiento de los programas, planes y eventos deportivos, así como de mejorar las condiciones de los espacios destinados a la práctica deportiva.</w:t>
      </w:r>
    </w:p>
    <w:p w14:paraId="333B0223" w14:textId="77777777" w:rsidR="00C621EE" w:rsidRPr="00D12486" w:rsidRDefault="00C621EE" w:rsidP="00383DD0">
      <w:pPr>
        <w:spacing w:before="100" w:beforeAutospacing="1" w:after="100" w:afterAutospacing="1"/>
        <w:rPr>
          <w:rFonts w:ascii="Arial" w:eastAsiaTheme="minorEastAsia" w:hAnsi="Arial" w:cs="Arial"/>
          <w:lang w:val="es-CO"/>
        </w:rPr>
      </w:pPr>
      <w:r w:rsidRPr="00D12486">
        <w:rPr>
          <w:rFonts w:ascii="Arial" w:eastAsiaTheme="minorEastAsia" w:hAnsi="Arial" w:cs="Arial"/>
          <w:lang w:val="es-CO"/>
        </w:rPr>
        <w:t>En este sentido, la intervención del estadio permite fortalecer la infraestructura existente y generar condiciones más adecuadas para el desarrollo de las actividades deportivas, recreativas y administrativas asociadas a la prestación del servicio público deportivo municipal.</w:t>
      </w:r>
    </w:p>
    <w:p w14:paraId="79CDD3F9"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 xml:space="preserve">La intervención no debe entenderse únicamente como una actuación de mantenimiento físico, sino como una </w:t>
      </w:r>
      <w:r w:rsidRPr="00D12486">
        <w:rPr>
          <w:rFonts w:ascii="Arial" w:eastAsiaTheme="minorEastAsia" w:hAnsi="Arial" w:cs="Arial"/>
          <w:b/>
          <w:bCs/>
          <w:lang w:val="es-CO"/>
        </w:rPr>
        <w:t>inversión pública orientada a garantizar la funcionalidad y continuidad de un escenario destinado al servicio de la comunidad deportiva y recreativa del municipio</w:t>
      </w:r>
      <w:r w:rsidRPr="00D12486">
        <w:rPr>
          <w:rFonts w:ascii="Arial" w:eastAsiaTheme="minorEastAsia" w:hAnsi="Arial" w:cs="Arial"/>
          <w:lang w:val="es-CO"/>
        </w:rPr>
        <w:t>.</w:t>
      </w:r>
    </w:p>
    <w:p w14:paraId="684A00CC" w14:textId="77777777" w:rsidR="00C621EE" w:rsidRPr="00D12486" w:rsidRDefault="00C621EE" w:rsidP="00C621EE">
      <w:pPr>
        <w:spacing w:before="100" w:beforeAutospacing="1" w:after="100" w:afterAutospacing="1"/>
        <w:outlineLvl w:val="1"/>
        <w:rPr>
          <w:rFonts w:ascii="Arial" w:hAnsi="Arial" w:cs="Arial"/>
          <w:b/>
          <w:bCs/>
          <w:lang w:val="es-CO"/>
        </w:rPr>
      </w:pPr>
      <w:r w:rsidRPr="00D12486">
        <w:rPr>
          <w:rFonts w:ascii="Arial" w:hAnsi="Arial" w:cs="Arial"/>
          <w:b/>
          <w:bCs/>
          <w:lang w:val="es-CO"/>
        </w:rPr>
        <w:t>3. Aplicación concreta al Polideportivo Rodrigo Llanos Arce</w:t>
      </w:r>
    </w:p>
    <w:p w14:paraId="7A0D905C"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 xml:space="preserve">Las adecuaciones de las </w:t>
      </w:r>
      <w:r w:rsidRPr="00D12486">
        <w:rPr>
          <w:rFonts w:ascii="Arial" w:eastAsiaTheme="minorEastAsia" w:hAnsi="Arial" w:cs="Arial"/>
          <w:b/>
          <w:bCs/>
          <w:lang w:val="es-CO"/>
        </w:rPr>
        <w:t>baterías sanitarias y la demarcación de las canchas del Polideportivo Rodrigo Llanos Arce</w:t>
      </w:r>
      <w:r w:rsidRPr="00D12486">
        <w:rPr>
          <w:rFonts w:ascii="Arial" w:eastAsiaTheme="minorEastAsia" w:hAnsi="Arial" w:cs="Arial"/>
          <w:lang w:val="es-CO"/>
        </w:rPr>
        <w:t xml:space="preserve"> se relacionan directamente con el propósito de mejorar las condiciones de los escenarios deportivos y garantizar condiciones adecuadas para su utilización.</w:t>
      </w:r>
    </w:p>
    <w:p w14:paraId="75681C18"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lastRenderedPageBreak/>
        <w:t>La Política Pública establece que los proyectos de infraestructura deportiva deben considerar los requerimientos mínimos establecidos por las normas técnico-deportivas de construcción y accesibilidad vigentes, además de las orientaciones de diseño ambiental y autosostenibilidad.</w:t>
      </w:r>
    </w:p>
    <w:p w14:paraId="360ABC88"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Por consiguiente, la adecuación de las baterías sanitarias constituye una actuación encaminada a mejorar las condiciones funcionales y sanitarias del escenario, mientras que la demarcación de las canchas permite optimizar su utilización deportiva y recreativa.</w:t>
      </w:r>
    </w:p>
    <w:p w14:paraId="54EF71F7"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Estas actuaciones contribuyen a que la infraestructura existente pueda continuar siendo utilizada por niños, jóvenes, adultos, deportistas, escuelas deportivas, organizaciones comunitarias y demás usuarios del Sistema Municipal del Deporte y la Recreación.</w:t>
      </w:r>
    </w:p>
    <w:p w14:paraId="00F3F24B" w14:textId="77777777" w:rsidR="00C621EE" w:rsidRPr="00D12486" w:rsidRDefault="00C621EE" w:rsidP="00C621EE">
      <w:pPr>
        <w:spacing w:before="100" w:beforeAutospacing="1" w:after="100" w:afterAutospacing="1"/>
        <w:outlineLvl w:val="1"/>
        <w:rPr>
          <w:rFonts w:ascii="Arial" w:hAnsi="Arial" w:cs="Arial"/>
          <w:b/>
          <w:bCs/>
          <w:lang w:val="es-CO"/>
        </w:rPr>
      </w:pPr>
      <w:r w:rsidRPr="00D12486">
        <w:rPr>
          <w:rFonts w:ascii="Arial" w:hAnsi="Arial" w:cs="Arial"/>
          <w:b/>
          <w:bCs/>
          <w:lang w:val="es-CO"/>
        </w:rPr>
        <w:t>4. Aplicación concreta a la Cancha de Chaza</w:t>
      </w:r>
    </w:p>
    <w:p w14:paraId="29A2C764"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 xml:space="preserve">La intervención prevista en la </w:t>
      </w:r>
      <w:r w:rsidRPr="00D12486">
        <w:rPr>
          <w:rFonts w:ascii="Arial" w:eastAsiaTheme="minorEastAsia" w:hAnsi="Arial" w:cs="Arial"/>
          <w:b/>
          <w:bCs/>
          <w:lang w:val="es-CO"/>
        </w:rPr>
        <w:t>Cancha de Chaza</w:t>
      </w:r>
      <w:r w:rsidRPr="00D12486">
        <w:rPr>
          <w:rFonts w:ascii="Arial" w:eastAsiaTheme="minorEastAsia" w:hAnsi="Arial" w:cs="Arial"/>
          <w:lang w:val="es-CO"/>
        </w:rPr>
        <w:t>, consistente en la aplicación de carpeta asfáltica y construcción de cubierta, también presenta una relación directa con la Línea Estratégica No. 4 de la Política Pública Nacional.</w:t>
      </w:r>
    </w:p>
    <w:p w14:paraId="64C81E3F"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La política establece como prioridad construir, mejorar y adecuar las condiciones de los espacios deportivos y aumentar la disponibilidad de espacios para la práctica deportiva, recreativa y de actividad física.</w:t>
      </w:r>
    </w:p>
    <w:p w14:paraId="6C3D30D6" w14:textId="77777777" w:rsidR="00C621EE"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La aplicación de carpeta asfáltica permitirá mejorar las condiciones físicas de la superficie destinada a la práctica deportiva, mientras que la construcción de la cubierta permitirá generar mejores condiciones de utilización y protección frente a las condiciones climáticas, favoreciendo la continuidad y aprovechamiento del escenario.</w:t>
      </w:r>
    </w:p>
    <w:p w14:paraId="02877117"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 xml:space="preserve">De esta manera, la inversión contribuye al propósito nacional de </w:t>
      </w:r>
      <w:r w:rsidRPr="00D12486">
        <w:rPr>
          <w:rFonts w:ascii="Arial" w:eastAsiaTheme="minorEastAsia" w:hAnsi="Arial" w:cs="Arial"/>
          <w:b/>
          <w:bCs/>
          <w:lang w:val="es-CO"/>
        </w:rPr>
        <w:t>optimizar el uso de la infraestructura deportiva existente</w:t>
      </w:r>
      <w:r w:rsidRPr="00D12486">
        <w:rPr>
          <w:rFonts w:ascii="Arial" w:eastAsiaTheme="minorEastAsia" w:hAnsi="Arial" w:cs="Arial"/>
          <w:lang w:val="es-CO"/>
        </w:rPr>
        <w:t>, procurando que los escenarios puedan ser utilizados para diferentes actividades y por un mayor número de usuarios. La propia Política Pública señala la necesidad de optimizar el uso de la infraestructura deportiva y procurar que esta tenga características que permitan la práctica de diversos deportes y actividades.</w:t>
      </w:r>
    </w:p>
    <w:p w14:paraId="210A2FD6" w14:textId="77777777" w:rsidR="00C621EE" w:rsidRPr="00D12486" w:rsidRDefault="00C621EE" w:rsidP="00C621EE">
      <w:pPr>
        <w:spacing w:before="100" w:beforeAutospacing="1" w:after="100" w:afterAutospacing="1"/>
        <w:outlineLvl w:val="1"/>
        <w:rPr>
          <w:rFonts w:ascii="Arial" w:hAnsi="Arial" w:cs="Arial"/>
          <w:b/>
          <w:bCs/>
          <w:lang w:val="es-CO"/>
        </w:rPr>
      </w:pPr>
      <w:r w:rsidRPr="00D12486">
        <w:rPr>
          <w:rFonts w:ascii="Arial" w:hAnsi="Arial" w:cs="Arial"/>
          <w:b/>
          <w:bCs/>
          <w:lang w:val="es-CO"/>
        </w:rPr>
        <w:t>5. Enfoque territorial y responsabilidad de las entidades municipales</w:t>
      </w:r>
    </w:p>
    <w:p w14:paraId="1ED9EC3A"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La Política Pública Nacional no concibe la infraestructura deportiva exclusivamente como una responsabilidad del nivel nacional. Por el contrario, establece que su implementación debe reflejarse en los planes, programas y proyectos de las entidades públicas que hacen parte del Sistema Nacional del Deporte.</w:t>
      </w:r>
    </w:p>
    <w:p w14:paraId="2948427E"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 xml:space="preserve">Además, dispone que los planes, programas, proyectos y acciones del sector deben considerar los enfoques </w:t>
      </w:r>
      <w:r w:rsidRPr="00D12486">
        <w:rPr>
          <w:rFonts w:ascii="Arial" w:eastAsiaTheme="minorEastAsia" w:hAnsi="Arial" w:cs="Arial"/>
          <w:b/>
          <w:bCs/>
          <w:lang w:val="es-CO"/>
        </w:rPr>
        <w:t>territorial y diferencial</w:t>
      </w:r>
      <w:r w:rsidRPr="00D12486">
        <w:rPr>
          <w:rFonts w:ascii="Arial" w:eastAsiaTheme="minorEastAsia" w:hAnsi="Arial" w:cs="Arial"/>
          <w:lang w:val="es-CO"/>
        </w:rPr>
        <w:t>, atendiendo las particularidades de los contextos nacional, departamental, distrital y municipal.</w:t>
      </w:r>
    </w:p>
    <w:p w14:paraId="542B91F2"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En este contexto, IMDERCAN, en su condición de entidad municipal encargada de promover y desarrollar actividades relacionadas con el deporte y la recreación, debe orientar sus inversiones hacia la atención de las necesidades concretas de infraestructura deportiva del municipio de Candelaria.</w:t>
      </w:r>
    </w:p>
    <w:p w14:paraId="155E0C05" w14:textId="77777777" w:rsidR="000F4315"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El proyecto responde precisamente a este enfoque territorial, pues parte de la identificación de necesidades concretas de escenarios deportivos municipales existentes y propone intervenciones específicas para mejorar sus condiciones de utilización por parte de la comunidad.</w:t>
      </w:r>
    </w:p>
    <w:p w14:paraId="37712A30" w14:textId="25ADBDFB" w:rsidR="00C621EE" w:rsidRPr="000F4315" w:rsidRDefault="00C621EE" w:rsidP="000F4315">
      <w:pPr>
        <w:spacing w:before="100" w:beforeAutospacing="1" w:after="100" w:afterAutospacing="1"/>
        <w:rPr>
          <w:rFonts w:ascii="Arial" w:eastAsiaTheme="minorEastAsia" w:hAnsi="Arial" w:cs="Arial"/>
          <w:lang w:val="es-CO"/>
        </w:rPr>
      </w:pPr>
      <w:r w:rsidRPr="00D12486">
        <w:rPr>
          <w:rFonts w:ascii="Arial" w:hAnsi="Arial" w:cs="Arial"/>
          <w:b/>
          <w:bCs/>
          <w:lang w:val="es-CO"/>
        </w:rPr>
        <w:lastRenderedPageBreak/>
        <w:t>6. La infraestructura deportiva como instrumento para mejorar la calidad de vida</w:t>
      </w:r>
    </w:p>
    <w:p w14:paraId="0B6C4F27"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 xml:space="preserve">La Política Pública Nacional establece entre sus objetivos específicos aumentar la participación y accesibilidad al deporte, la recreación, la actividad física y el aprovechamiento del tiempo libre, fortalecer la institucionalidad del Sistema Nacional del Deporte y </w:t>
      </w:r>
      <w:r w:rsidRPr="00D12486">
        <w:rPr>
          <w:rFonts w:ascii="Arial" w:eastAsiaTheme="minorEastAsia" w:hAnsi="Arial" w:cs="Arial"/>
          <w:b/>
          <w:bCs/>
          <w:lang w:val="es-CO"/>
        </w:rPr>
        <w:t>mejorar, adecuar y construir infraestructura deportiva</w:t>
      </w:r>
      <w:r w:rsidRPr="00D12486">
        <w:rPr>
          <w:rFonts w:ascii="Arial" w:eastAsiaTheme="minorEastAsia" w:hAnsi="Arial" w:cs="Arial"/>
          <w:lang w:val="es-CO"/>
        </w:rPr>
        <w:t>.</w:t>
      </w:r>
    </w:p>
    <w:p w14:paraId="55254B3B"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Asimismo, entre los resultados esperados de la política se encuentra el mejoramiento de la calidad de vida de los ciudadanos mediante el acceso continuo a la recreación, la actividad física y el aprovechamiento del tiempo libre, así como el mejoramiento, adecuación y construcción de la infraestructura deportiva y recreativa que se requiera.</w:t>
      </w:r>
    </w:p>
    <w:p w14:paraId="12C3FBE4"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 xml:space="preserve">En consecuencia, las obras proyectadas por IMDERCAN tienen una finalidad que trasciende la simple intervención física de los escenarios: </w:t>
      </w:r>
      <w:r w:rsidRPr="00D12486">
        <w:rPr>
          <w:rFonts w:ascii="Arial" w:eastAsiaTheme="minorEastAsia" w:hAnsi="Arial" w:cs="Arial"/>
          <w:b/>
          <w:bCs/>
          <w:lang w:val="es-CO"/>
        </w:rPr>
        <w:t>buscan generar condiciones materiales que permitan garantizar el acceso efectivo de la población al deporte, la recreación y la actividad física</w:t>
      </w:r>
      <w:r w:rsidRPr="00D12486">
        <w:rPr>
          <w:rFonts w:ascii="Arial" w:eastAsiaTheme="minorEastAsia" w:hAnsi="Arial" w:cs="Arial"/>
          <w:lang w:val="es-CO"/>
        </w:rPr>
        <w:t>, contribuyendo al bienestar individual y colectivo y al mejoramiento de la calidad de vida.</w:t>
      </w:r>
    </w:p>
    <w:p w14:paraId="03A30B0F" w14:textId="77777777" w:rsidR="00C621EE" w:rsidRPr="00D12486" w:rsidRDefault="00C621EE" w:rsidP="00C621EE">
      <w:pPr>
        <w:spacing w:before="100" w:beforeAutospacing="1" w:after="100" w:afterAutospacing="1"/>
        <w:outlineLvl w:val="1"/>
        <w:rPr>
          <w:rFonts w:ascii="Arial" w:hAnsi="Arial" w:cs="Arial"/>
          <w:b/>
          <w:bCs/>
          <w:lang w:val="es-CO"/>
        </w:rPr>
      </w:pPr>
      <w:r w:rsidRPr="00D12486">
        <w:rPr>
          <w:rFonts w:ascii="Arial" w:hAnsi="Arial" w:cs="Arial"/>
          <w:b/>
          <w:bCs/>
          <w:lang w:val="es-CO"/>
        </w:rPr>
        <w:t>7. Priorización de la infraestructura existente</w:t>
      </w:r>
    </w:p>
    <w:p w14:paraId="20EBFEE4"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 xml:space="preserve">Resulta particularmente relevante que la Política Pública Nacional señala que las entidades territoriales deben facilitar las condiciones necesarias para la sostenibilidad de los proyectos y actuar activamente en la elaboración de proyectos de inversión que </w:t>
      </w:r>
      <w:r w:rsidRPr="00D12486">
        <w:rPr>
          <w:rFonts w:ascii="Arial" w:eastAsiaTheme="minorEastAsia" w:hAnsi="Arial" w:cs="Arial"/>
          <w:b/>
          <w:bCs/>
          <w:lang w:val="es-CO"/>
        </w:rPr>
        <w:t>prioricen la calidad y utilización de la infraestructura existente</w:t>
      </w:r>
      <w:r w:rsidRPr="00D12486">
        <w:rPr>
          <w:rFonts w:ascii="Arial" w:eastAsiaTheme="minorEastAsia" w:hAnsi="Arial" w:cs="Arial"/>
          <w:lang w:val="es-CO"/>
        </w:rPr>
        <w:t xml:space="preserve"> y la que se promueva.</w:t>
      </w:r>
    </w:p>
    <w:p w14:paraId="189E2C66"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 xml:space="preserve">Este lineamiento guarda una correspondencia directa con el proyecto de IMDERCAN, dado que la inversión se concentra en </w:t>
      </w:r>
      <w:r w:rsidRPr="00D12486">
        <w:rPr>
          <w:rFonts w:ascii="Arial" w:eastAsiaTheme="minorEastAsia" w:hAnsi="Arial" w:cs="Arial"/>
          <w:b/>
          <w:bCs/>
          <w:lang w:val="es-CO"/>
        </w:rPr>
        <w:t>adecuar y mejorar escenarios deportivos municipales ya existentes</w:t>
      </w:r>
      <w:r w:rsidRPr="00D12486">
        <w:rPr>
          <w:rFonts w:ascii="Arial" w:eastAsiaTheme="minorEastAsia" w:hAnsi="Arial" w:cs="Arial"/>
          <w:lang w:val="es-CO"/>
        </w:rPr>
        <w:t>, en lugar de plantear exclusivamente la construcción de nueva infraestructura.</w:t>
      </w:r>
    </w:p>
    <w:p w14:paraId="071A080B"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La decisión de intervenir el Estadio Municipal Alfonso López Pumarejo, el Polideportivo Rodrigo Llanos Arce y la Cancha de Chaza permite aprovechar la infraestructura pública existente, mejorar sus condiciones de funcionamiento y prolongar su vida útil, contribuyendo a una utilización más eficiente de los recursos públicos destinados al sector deporte.</w:t>
      </w:r>
    </w:p>
    <w:p w14:paraId="0CB35050" w14:textId="77777777" w:rsidR="00C621EE" w:rsidRPr="00D12486" w:rsidRDefault="00C621EE" w:rsidP="00C621EE">
      <w:pPr>
        <w:spacing w:before="100" w:beforeAutospacing="1" w:after="100" w:afterAutospacing="1"/>
        <w:outlineLvl w:val="1"/>
        <w:rPr>
          <w:rFonts w:ascii="Arial" w:hAnsi="Arial" w:cs="Arial"/>
          <w:b/>
          <w:bCs/>
          <w:lang w:val="es-CO"/>
        </w:rPr>
      </w:pPr>
      <w:r w:rsidRPr="00D12486">
        <w:rPr>
          <w:rFonts w:ascii="Arial" w:hAnsi="Arial" w:cs="Arial"/>
          <w:b/>
          <w:bCs/>
          <w:lang w:val="es-CO"/>
        </w:rPr>
        <w:t>8. Conclusión de articulación con la Política Pública Nacional</w:t>
      </w:r>
    </w:p>
    <w:p w14:paraId="561CB705"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 xml:space="preserve">Desde la perspectiva de política pública, el proyecto se encuentra plenamente relacionado con los objetivos y lineamientos de la </w:t>
      </w:r>
      <w:r w:rsidRPr="00D12486">
        <w:rPr>
          <w:rFonts w:ascii="Arial" w:eastAsiaTheme="minorEastAsia" w:hAnsi="Arial" w:cs="Arial"/>
          <w:b/>
          <w:bCs/>
          <w:lang w:val="es-CO"/>
        </w:rPr>
        <w:t>Política Pública Nacional para el Desarrollo del Deporte, la Recreación, la Actividad Física y el Aprovechamiento del Tiempo Libre 2018–2028</w:t>
      </w:r>
      <w:r w:rsidRPr="00D12486">
        <w:rPr>
          <w:rFonts w:ascii="Arial" w:eastAsiaTheme="minorEastAsia" w:hAnsi="Arial" w:cs="Arial"/>
          <w:lang w:val="es-CO"/>
        </w:rPr>
        <w:t xml:space="preserve">, especialmente con su </w:t>
      </w:r>
      <w:r w:rsidRPr="00D12486">
        <w:rPr>
          <w:rFonts w:ascii="Arial" w:eastAsiaTheme="minorEastAsia" w:hAnsi="Arial" w:cs="Arial"/>
          <w:b/>
          <w:bCs/>
          <w:lang w:val="es-CO"/>
        </w:rPr>
        <w:t>Línea Estratégica No. 4</w:t>
      </w:r>
      <w:r w:rsidRPr="00D12486">
        <w:rPr>
          <w:rFonts w:ascii="Arial" w:eastAsiaTheme="minorEastAsia" w:hAnsi="Arial" w:cs="Arial"/>
          <w:lang w:val="es-CO"/>
        </w:rPr>
        <w:t>, orientada al mejoramiento, adecuación y construcción de infraestructura deportiva y recreativa.</w:t>
      </w:r>
    </w:p>
    <w:p w14:paraId="26A6303B"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Las intervenciones proyectadas en el Estadio Municipal Alfonso López Pumarejo, el Polideportivo Rodrigo Llanos Arce y la Cancha de Chaza responden a la necesidad de mejorar las condiciones físicas y funcionales de escenarios deportivos existentes, ampliar sus posibilidades de utilización, favorecer el acceso de la comunidad y contribuir a la continuidad de las actividades deportivas, recreativas y de actividad física.</w:t>
      </w:r>
    </w:p>
    <w:p w14:paraId="5095131C" w14:textId="77777777" w:rsidR="00C621EE" w:rsidRPr="00D12486" w:rsidRDefault="00C621EE" w:rsidP="00383DD0">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t xml:space="preserve">Por tanto, la inversión propuesta por IMDERCAN constituye una actuación coherente con la política pública nacional del sector, al materializar en el ámbito municipal sus objetivos de </w:t>
      </w:r>
      <w:r w:rsidRPr="00D12486">
        <w:rPr>
          <w:rFonts w:ascii="Arial" w:eastAsiaTheme="minorEastAsia" w:hAnsi="Arial" w:cs="Arial"/>
          <w:b/>
          <w:bCs/>
          <w:lang w:val="es-CO"/>
        </w:rPr>
        <w:t>mejoramiento de infraestructura, acceso al deporte, inclusión, aprovechamiento del tiempo libre, fortalecimiento institucional y mejoramiento de la calidad de vida</w:t>
      </w:r>
      <w:r w:rsidRPr="00D12486">
        <w:rPr>
          <w:rFonts w:ascii="Arial" w:eastAsiaTheme="minorEastAsia" w:hAnsi="Arial" w:cs="Arial"/>
          <w:lang w:val="es-CO"/>
        </w:rPr>
        <w:t>.</w:t>
      </w:r>
    </w:p>
    <w:p w14:paraId="020B048C" w14:textId="77777777" w:rsidR="00C621EE" w:rsidRDefault="00C621EE" w:rsidP="00111343">
      <w:pPr>
        <w:spacing w:before="100" w:beforeAutospacing="1" w:after="100" w:afterAutospacing="1"/>
        <w:jc w:val="both"/>
        <w:rPr>
          <w:rFonts w:ascii="Arial" w:eastAsiaTheme="minorEastAsia" w:hAnsi="Arial" w:cs="Arial"/>
          <w:lang w:val="es-CO"/>
        </w:rPr>
      </w:pPr>
      <w:r w:rsidRPr="00D12486">
        <w:rPr>
          <w:rFonts w:ascii="Arial" w:eastAsiaTheme="minorEastAsia" w:hAnsi="Arial" w:cs="Arial"/>
          <w:lang w:val="es-CO"/>
        </w:rPr>
        <w:lastRenderedPageBreak/>
        <w:t>En ese sentido, la ejecución del proyecto permite concretar, desde el territorio y de acuerdo con las necesidades identificadas en el municipio de Candelaria, los lineamientos nacionales que orientan la gestión pública del deporte y la recreación, fortaleciendo la infraestructura pública destinada al servicio de la comunidad y contribuyendo a la garantía efectiva del acceso al deporte, la recreación y la actividad física.</w:t>
      </w:r>
    </w:p>
    <w:p w14:paraId="7BBA2D7F" w14:textId="77777777" w:rsidR="00C621EE" w:rsidRPr="00DC032C" w:rsidRDefault="00C621EE" w:rsidP="00C621EE">
      <w:pPr>
        <w:spacing w:before="100" w:beforeAutospacing="1" w:after="100" w:afterAutospacing="1"/>
        <w:outlineLvl w:val="1"/>
        <w:rPr>
          <w:rFonts w:ascii="Arial" w:hAnsi="Arial" w:cs="Arial"/>
          <w:b/>
          <w:bCs/>
          <w:lang w:val="es-CO"/>
        </w:rPr>
      </w:pPr>
      <w:r w:rsidRPr="00DC032C">
        <w:rPr>
          <w:rFonts w:ascii="Arial" w:hAnsi="Arial" w:cs="Arial"/>
          <w:b/>
          <w:bCs/>
          <w:lang w:val="es-CO"/>
        </w:rPr>
        <w:t>2.5. Justificación jurídica</w:t>
      </w:r>
    </w:p>
    <w:p w14:paraId="30705BA6" w14:textId="77777777" w:rsidR="00C621EE" w:rsidRPr="00DC032C" w:rsidRDefault="00C621EE" w:rsidP="00111343">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El proyecto encuentra fundamento en la Constitución Política y en las disposiciones legales que atribuyen al Estado y a las entidades territoriales responsabilidades relacionadas con el deporte, la recreación, la actividad física, el aprovechamiento del tiempo libre y la construcción, adecuación y mantenimiento de escenarios destinados a estas actividades.</w:t>
      </w:r>
    </w:p>
    <w:p w14:paraId="6178B91B"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El </w:t>
      </w:r>
      <w:r w:rsidRPr="00DC032C">
        <w:rPr>
          <w:rFonts w:ascii="Arial" w:eastAsiaTheme="minorEastAsia" w:hAnsi="Arial" w:cs="Arial"/>
          <w:b/>
          <w:bCs/>
          <w:lang w:val="es-CO"/>
        </w:rPr>
        <w:t>artículo 2 de la Constitución Política</w:t>
      </w:r>
      <w:r w:rsidRPr="00DC032C">
        <w:rPr>
          <w:rFonts w:ascii="Arial" w:eastAsiaTheme="minorEastAsia" w:hAnsi="Arial" w:cs="Arial"/>
          <w:lang w:val="es-CO"/>
        </w:rPr>
        <w:t xml:space="preserve"> establece como fines esenciales del Estado servir a la comunidad, promover la prosperidad general y garantizar la efectividad de los principios, derechos y deberes consagrados en la Constitución.</w:t>
      </w:r>
    </w:p>
    <w:p w14:paraId="6F623DC9" w14:textId="77777777" w:rsidR="00C621EE"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El </w:t>
      </w:r>
      <w:r w:rsidRPr="00DC032C">
        <w:rPr>
          <w:rFonts w:ascii="Arial" w:eastAsiaTheme="minorEastAsia" w:hAnsi="Arial" w:cs="Arial"/>
          <w:b/>
          <w:bCs/>
          <w:lang w:val="es-CO"/>
        </w:rPr>
        <w:t>artículo 52 constitucional</w:t>
      </w:r>
      <w:r w:rsidRPr="00DC032C">
        <w:rPr>
          <w:rFonts w:ascii="Arial" w:eastAsiaTheme="minorEastAsia" w:hAnsi="Arial" w:cs="Arial"/>
          <w:lang w:val="es-CO"/>
        </w:rPr>
        <w:t xml:space="preserve"> reconoce el derecho a la recreación, a la práctica del deporte y al aprovechamiento del tiempo libre, y establece que el deporte y la recreación constituyen gasto público social.</w:t>
      </w:r>
    </w:p>
    <w:p w14:paraId="26E94753"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De igual manera, la actuación administrativa deberá observar los principios establecidos en el </w:t>
      </w:r>
      <w:r w:rsidRPr="00DC032C">
        <w:rPr>
          <w:rFonts w:ascii="Arial" w:eastAsiaTheme="minorEastAsia" w:hAnsi="Arial" w:cs="Arial"/>
          <w:b/>
          <w:bCs/>
          <w:lang w:val="es-CO"/>
        </w:rPr>
        <w:t>artículo 209 de la Constitución Política</w:t>
      </w:r>
      <w:r w:rsidRPr="00DC032C">
        <w:rPr>
          <w:rFonts w:ascii="Arial" w:eastAsiaTheme="minorEastAsia" w:hAnsi="Arial" w:cs="Arial"/>
          <w:lang w:val="es-CO"/>
        </w:rPr>
        <w:t>, particularmente los principios de igualdad, moralidad, eficacia, economía, celeridad, imparcialidad y publicidad.</w:t>
      </w:r>
    </w:p>
    <w:p w14:paraId="5E620601"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El </w:t>
      </w:r>
      <w:r w:rsidRPr="00DC032C">
        <w:rPr>
          <w:rFonts w:ascii="Arial" w:eastAsiaTheme="minorEastAsia" w:hAnsi="Arial" w:cs="Arial"/>
          <w:b/>
          <w:bCs/>
          <w:lang w:val="es-CO"/>
        </w:rPr>
        <w:t>artículo 311 de la Constitución Política</w:t>
      </w:r>
      <w:r w:rsidRPr="00DC032C">
        <w:rPr>
          <w:rFonts w:ascii="Arial" w:eastAsiaTheme="minorEastAsia" w:hAnsi="Arial" w:cs="Arial"/>
          <w:lang w:val="es-CO"/>
        </w:rPr>
        <w:t xml:space="preserve"> reconoce al municipio como entidad fundamental de la división político-administrativa del Estado y le atribuye, entre otras funciones, ordenar el desarrollo de su territorio, promover la participación comunitaria y el mejoramiento social y cultural de sus habitantes.</w:t>
      </w:r>
    </w:p>
    <w:p w14:paraId="718D3FCF"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Por su parte, la </w:t>
      </w:r>
      <w:r w:rsidRPr="00DC032C">
        <w:rPr>
          <w:rFonts w:ascii="Arial" w:eastAsiaTheme="minorEastAsia" w:hAnsi="Arial" w:cs="Arial"/>
          <w:b/>
          <w:bCs/>
          <w:lang w:val="es-CO"/>
        </w:rPr>
        <w:t>Ley 181 de 1995</w:t>
      </w:r>
      <w:r w:rsidRPr="00DC032C">
        <w:rPr>
          <w:rFonts w:ascii="Arial" w:eastAsiaTheme="minorEastAsia" w:hAnsi="Arial" w:cs="Arial"/>
          <w:lang w:val="es-CO"/>
        </w:rPr>
        <w:t xml:space="preserve"> establece disposiciones para el fomento del deporte, la recreación, el aprovechamiento del tiempo libre y la educación física, dentro de las cuales se encuentra la responsabilidad de las entidades territoriales en el desarrollo de programas y escenarios que permitan garantizar el acceso de la comunidad a estas actividades.</w:t>
      </w:r>
    </w:p>
    <w:p w14:paraId="52D5D42C"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En este sentido, la construcción, adecuación, mantenimiento y mejoramiento de los escenarios deportivos constituye una actuación directamente relacionada con las competencias públicas en materia de deporte y recreación.</w:t>
      </w:r>
    </w:p>
    <w:p w14:paraId="70396C15"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En materia contractual, el proyecto deberá desarrollarse de conformidad con la </w:t>
      </w:r>
      <w:r w:rsidRPr="00DC032C">
        <w:rPr>
          <w:rFonts w:ascii="Arial" w:eastAsiaTheme="minorEastAsia" w:hAnsi="Arial" w:cs="Arial"/>
          <w:b/>
          <w:bCs/>
          <w:lang w:val="es-CO"/>
        </w:rPr>
        <w:t>Ley 80 de 1993</w:t>
      </w:r>
      <w:r w:rsidRPr="00DC032C">
        <w:rPr>
          <w:rFonts w:ascii="Arial" w:eastAsiaTheme="minorEastAsia" w:hAnsi="Arial" w:cs="Arial"/>
          <w:lang w:val="es-CO"/>
        </w:rPr>
        <w:t xml:space="preserve">, la </w:t>
      </w:r>
      <w:r w:rsidRPr="00DC032C">
        <w:rPr>
          <w:rFonts w:ascii="Arial" w:eastAsiaTheme="minorEastAsia" w:hAnsi="Arial" w:cs="Arial"/>
          <w:b/>
          <w:bCs/>
          <w:lang w:val="es-CO"/>
        </w:rPr>
        <w:t>Ley 1150 de 2007</w:t>
      </w:r>
      <w:r w:rsidRPr="00DC032C">
        <w:rPr>
          <w:rFonts w:ascii="Arial" w:eastAsiaTheme="minorEastAsia" w:hAnsi="Arial" w:cs="Arial"/>
          <w:lang w:val="es-CO"/>
        </w:rPr>
        <w:t xml:space="preserve">, el </w:t>
      </w:r>
      <w:r w:rsidRPr="00DC032C">
        <w:rPr>
          <w:rFonts w:ascii="Arial" w:eastAsiaTheme="minorEastAsia" w:hAnsi="Arial" w:cs="Arial"/>
          <w:b/>
          <w:bCs/>
          <w:lang w:val="es-CO"/>
        </w:rPr>
        <w:t>Decreto 1082 de 2015</w:t>
      </w:r>
      <w:r w:rsidRPr="00DC032C">
        <w:rPr>
          <w:rFonts w:ascii="Arial" w:eastAsiaTheme="minorEastAsia" w:hAnsi="Arial" w:cs="Arial"/>
          <w:lang w:val="es-CO"/>
        </w:rPr>
        <w:t xml:space="preserve"> y demás normas que regulen la contratación estatal.</w:t>
      </w:r>
    </w:p>
    <w:p w14:paraId="65F44222"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Por tratarse de la ejecución de trabajos materiales sobre bienes inmuebles destinados a satisfacer una necesidad pública, el negocio jurídico corresponde a un </w:t>
      </w:r>
      <w:r w:rsidRPr="00DC032C">
        <w:rPr>
          <w:rFonts w:ascii="Arial" w:eastAsiaTheme="minorEastAsia" w:hAnsi="Arial" w:cs="Arial"/>
          <w:b/>
          <w:bCs/>
          <w:lang w:val="es-CO"/>
        </w:rPr>
        <w:t>contrato de obra pública</w:t>
      </w:r>
      <w:r w:rsidRPr="00DC032C">
        <w:rPr>
          <w:rFonts w:ascii="Arial" w:eastAsiaTheme="minorEastAsia" w:hAnsi="Arial" w:cs="Arial"/>
          <w:lang w:val="es-CO"/>
        </w:rPr>
        <w:t>, de conformidad con la definición contenida en la Ley 80 de 1993.</w:t>
      </w:r>
    </w:p>
    <w:p w14:paraId="669A10C1"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La modalidad de selección deberá determinarse de acuerdo con la naturaleza, cuantía y características del objeto contractual y con las reglas previstas en la Ley 1150 de 2007 y el Decreto 1082 de 2015. Cuando se configuren los presupuestos legales para ello, el proceso deberá adelantarse mediante </w:t>
      </w:r>
      <w:r w:rsidRPr="00DC032C">
        <w:rPr>
          <w:rFonts w:ascii="Arial" w:eastAsiaTheme="minorEastAsia" w:hAnsi="Arial" w:cs="Arial"/>
          <w:b/>
          <w:bCs/>
          <w:lang w:val="es-CO"/>
        </w:rPr>
        <w:t>licitación pública</w:t>
      </w:r>
      <w:r w:rsidRPr="00DC032C">
        <w:rPr>
          <w:rFonts w:ascii="Arial" w:eastAsiaTheme="minorEastAsia" w:hAnsi="Arial" w:cs="Arial"/>
          <w:lang w:val="es-CO"/>
        </w:rPr>
        <w:t>.</w:t>
      </w:r>
    </w:p>
    <w:p w14:paraId="3F81A65D"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lastRenderedPageBreak/>
        <w:t xml:space="preserve">Así mismo, deberá verificarse la aplicación de los </w:t>
      </w:r>
      <w:r w:rsidRPr="00DC032C">
        <w:rPr>
          <w:rFonts w:ascii="Arial" w:eastAsiaTheme="minorEastAsia" w:hAnsi="Arial" w:cs="Arial"/>
          <w:b/>
          <w:bCs/>
          <w:lang w:val="es-CO"/>
        </w:rPr>
        <w:t>Documentos Tipo expedidos por la Agencia Nacional de Contratación Pública – Colombia Compra Eficiente</w:t>
      </w:r>
      <w:r w:rsidRPr="00DC032C">
        <w:rPr>
          <w:rFonts w:ascii="Arial" w:eastAsiaTheme="minorEastAsia" w:hAnsi="Arial" w:cs="Arial"/>
          <w:lang w:val="es-CO"/>
        </w:rPr>
        <w:t>, cuando por la naturaleza del proyecto y del proceso contractual resulten de obligatorio cumplimiento.</w:t>
      </w:r>
    </w:p>
    <w:p w14:paraId="6BD806FD"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La aplicación de los documentos tipo y de las demás disposiciones de contratación estatal deberá garantizar la selección objetiva, la pluralidad de oferentes, la transparencia, la eficiencia del proceso y la adecuada utilización de los recursos públicos.</w:t>
      </w:r>
    </w:p>
    <w:p w14:paraId="59910382" w14:textId="77777777" w:rsidR="00C621EE" w:rsidRPr="00DC032C" w:rsidRDefault="00C621EE" w:rsidP="00C621EE">
      <w:pPr>
        <w:spacing w:before="100" w:beforeAutospacing="1" w:after="100" w:afterAutospacing="1"/>
        <w:outlineLvl w:val="1"/>
        <w:rPr>
          <w:rFonts w:ascii="Arial" w:hAnsi="Arial" w:cs="Arial"/>
          <w:b/>
          <w:bCs/>
          <w:lang w:val="es-CO"/>
        </w:rPr>
      </w:pPr>
      <w:r w:rsidRPr="00DC032C">
        <w:rPr>
          <w:rFonts w:ascii="Arial" w:hAnsi="Arial" w:cs="Arial"/>
          <w:b/>
          <w:bCs/>
          <w:lang w:val="es-CO"/>
        </w:rPr>
        <w:t>2.6. Justificación técnica de la intervención</w:t>
      </w:r>
    </w:p>
    <w:p w14:paraId="2B4065C6"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Desde el punto de vista técnico, las obras objeto del presente proyecto responden a necesidades concretas identificadas en cada uno de los escenarios deportivos.</w:t>
      </w:r>
    </w:p>
    <w:p w14:paraId="608D24B6"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En el </w:t>
      </w:r>
      <w:r w:rsidRPr="00DC032C">
        <w:rPr>
          <w:rFonts w:ascii="Arial" w:eastAsiaTheme="minorEastAsia" w:hAnsi="Arial" w:cs="Arial"/>
          <w:b/>
          <w:bCs/>
          <w:lang w:val="es-CO"/>
        </w:rPr>
        <w:t>Estadio Municipal Alfonso López Pumarejo</w:t>
      </w:r>
      <w:r w:rsidRPr="00DC032C">
        <w:rPr>
          <w:rFonts w:ascii="Arial" w:eastAsiaTheme="minorEastAsia" w:hAnsi="Arial" w:cs="Arial"/>
          <w:lang w:val="es-CO"/>
        </w:rPr>
        <w:t>, las adecuaciones menores en espacios administrativos</w:t>
      </w:r>
      <w:r>
        <w:rPr>
          <w:rFonts w:ascii="Arial" w:eastAsiaTheme="minorEastAsia" w:hAnsi="Arial" w:cs="Arial"/>
          <w:lang w:val="es-CO"/>
        </w:rPr>
        <w:t>,</w:t>
      </w:r>
      <w:r w:rsidRPr="00DC032C">
        <w:rPr>
          <w:rFonts w:ascii="Arial" w:eastAsiaTheme="minorEastAsia" w:hAnsi="Arial" w:cs="Arial"/>
          <w:lang w:val="es-CO"/>
        </w:rPr>
        <w:t xml:space="preserve"> permitirán mejorar las condiciones de funcionamiento de las áreas destinadas a la operación administrativa y deportiva del escenario.</w:t>
      </w:r>
    </w:p>
    <w:p w14:paraId="21C63468"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En el </w:t>
      </w:r>
      <w:r w:rsidRPr="00DC032C">
        <w:rPr>
          <w:rFonts w:ascii="Arial" w:eastAsiaTheme="minorEastAsia" w:hAnsi="Arial" w:cs="Arial"/>
          <w:b/>
          <w:bCs/>
          <w:lang w:val="es-CO"/>
        </w:rPr>
        <w:t>Polideportivo Rodrigo Llanos Arce</w:t>
      </w:r>
      <w:r w:rsidRPr="00DC032C">
        <w:rPr>
          <w:rFonts w:ascii="Arial" w:eastAsiaTheme="minorEastAsia" w:hAnsi="Arial" w:cs="Arial"/>
          <w:lang w:val="es-CO"/>
        </w:rPr>
        <w:t>, la adecuación de las baterías sanitarias permitirá mejorar las condiciones de higiene, salubridad y servicio para los usuarios, mientras que la demarcación de las canchas permitirá establecer adecuadamente las áreas y líneas de juego requeridas para el desarrollo de las diferentes actividades deportivas.</w:t>
      </w:r>
    </w:p>
    <w:p w14:paraId="4BD54EE6"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En la </w:t>
      </w:r>
      <w:r w:rsidRPr="00DC032C">
        <w:rPr>
          <w:rFonts w:ascii="Arial" w:eastAsiaTheme="minorEastAsia" w:hAnsi="Arial" w:cs="Arial"/>
          <w:b/>
          <w:bCs/>
          <w:lang w:val="es-CO"/>
        </w:rPr>
        <w:t>Cancha de Chaza</w:t>
      </w:r>
      <w:r w:rsidRPr="00DC032C">
        <w:rPr>
          <w:rFonts w:ascii="Arial" w:eastAsiaTheme="minorEastAsia" w:hAnsi="Arial" w:cs="Arial"/>
          <w:lang w:val="es-CO"/>
        </w:rPr>
        <w:t>, la aplicación de carpeta asfáltica permitirá mejorar la superficie de circulación y práctica deportiva, proporcionando mejores condiciones de estabilidad, uniformidad y seguridad para los usuarios. La construcción de la cubierta, a su vez, permitirá proteger el escenario frente a las condiciones climáticas y mejorar su disponibilidad y aprovechamiento durante diferentes períodos del año.</w:t>
      </w:r>
    </w:p>
    <w:p w14:paraId="5140B495"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Estas actuaciones corresponden a intervenciones de mejoramiento de infraestructura existente y buscan optimizar el uso de los recursos públicos mediante la recuperación y adecuación de bienes que ya cumplen una función social y deportiva.</w:t>
      </w:r>
    </w:p>
    <w:p w14:paraId="3A5C889A"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La intervención permitirá, además, prolongar la vida útil de los escenarios y disminuir el riesgo de deterioro progresivo que eventualmente podría generar mayores costos de recuperación para la entidad.</w:t>
      </w:r>
    </w:p>
    <w:p w14:paraId="0AF158EF" w14:textId="77777777" w:rsidR="00C621EE" w:rsidRPr="00DC032C" w:rsidRDefault="00C621EE" w:rsidP="00C621EE">
      <w:pPr>
        <w:spacing w:before="100" w:beforeAutospacing="1" w:after="100" w:afterAutospacing="1"/>
        <w:outlineLvl w:val="1"/>
        <w:rPr>
          <w:rFonts w:ascii="Arial" w:hAnsi="Arial" w:cs="Arial"/>
          <w:b/>
          <w:bCs/>
          <w:lang w:val="es-CO"/>
        </w:rPr>
      </w:pPr>
      <w:r w:rsidRPr="00DC032C">
        <w:rPr>
          <w:rFonts w:ascii="Arial" w:hAnsi="Arial" w:cs="Arial"/>
          <w:b/>
          <w:bCs/>
          <w:lang w:val="es-CO"/>
        </w:rPr>
        <w:t>2.7. Conveniencia y oportunidad del proyecto</w:t>
      </w:r>
    </w:p>
    <w:p w14:paraId="67ED8C42"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La ejecución del proyecto resulta conveniente y oportuna debido a la necesidad de garantizar que los escenarios deportivos administrados y/o utilizados por IMDERCAN permanezcan en condiciones adecuadas para prestar los servicios deportivos y recreativos a la comunidad.</w:t>
      </w:r>
    </w:p>
    <w:p w14:paraId="1F2AAC1A"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La no intervención oportuna de las instalaciones podría generar un deterioro progresivo de la infraestructura, ocasionando mayores necesidades de inversión en el futuro y afectando la continuidad y calidad de las actividades desarrolladas.</w:t>
      </w:r>
    </w:p>
    <w:p w14:paraId="4319190B" w14:textId="77777777" w:rsidR="00C621EE" w:rsidRPr="00DC032C" w:rsidRDefault="00C621EE" w:rsidP="00610E8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La ejecución de las obras permite adoptar una estrategia preventiva y de recuperación de la infraestructura, optimizando los recursos públicos y evitando que deterioros menores evolucionen hacia intervenciones de mayor complejidad y costo.</w:t>
      </w:r>
    </w:p>
    <w:p w14:paraId="34E28C4B" w14:textId="77777777" w:rsidR="00C621EE" w:rsidRPr="00DC032C" w:rsidRDefault="00C621EE" w:rsidP="00FF58C5">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lastRenderedPageBreak/>
        <w:t>Por ello, la inversión propuesta constituye una actuación necesaria, conveniente y coherente con los principios de eficiencia, economía, planeación y responsabilidad en la gestión de los recursos públicos.</w:t>
      </w:r>
    </w:p>
    <w:p w14:paraId="722CF628" w14:textId="77777777" w:rsidR="00C621EE" w:rsidRPr="00DC032C" w:rsidRDefault="00C621EE" w:rsidP="00C621EE">
      <w:pPr>
        <w:spacing w:before="100" w:beforeAutospacing="1" w:after="100" w:afterAutospacing="1"/>
        <w:outlineLvl w:val="1"/>
        <w:rPr>
          <w:rFonts w:ascii="Arial" w:hAnsi="Arial" w:cs="Arial"/>
          <w:b/>
          <w:bCs/>
          <w:lang w:val="es-CO"/>
        </w:rPr>
      </w:pPr>
      <w:r w:rsidRPr="00DC032C">
        <w:rPr>
          <w:rFonts w:ascii="Arial" w:hAnsi="Arial" w:cs="Arial"/>
          <w:b/>
          <w:bCs/>
          <w:lang w:val="es-CO"/>
        </w:rPr>
        <w:t>2.8. Articulación integral del proyecto</w:t>
      </w:r>
    </w:p>
    <w:p w14:paraId="41EC3F5D" w14:textId="77777777" w:rsidR="00C621EE" w:rsidRPr="00DC032C" w:rsidRDefault="00C621EE" w:rsidP="007F069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A partir de los fundamentos expuestos, se establece que el proyecto de </w:t>
      </w:r>
      <w:r w:rsidRPr="00DC032C">
        <w:rPr>
          <w:rFonts w:ascii="Arial" w:eastAsiaTheme="minorEastAsia" w:hAnsi="Arial" w:cs="Arial"/>
          <w:b/>
          <w:bCs/>
          <w:lang w:val="es-CO"/>
        </w:rPr>
        <w:t>“</w:t>
      </w:r>
      <w:r>
        <w:rPr>
          <w:rFonts w:ascii="Arial" w:hAnsi="Arial" w:cs="Arial"/>
          <w:color w:val="000000"/>
          <w:sz w:val="16"/>
          <w:szCs w:val="16"/>
          <w:lang w:val="es-CO"/>
        </w:rPr>
        <w:t>TRANSFORMACIÓN ADMINISTRATIVA DEL INSTITUTO MUNICIPAL DEL DEPORTE Y LA RECREACION DEL MUNICIPIO DE CANDELARIA” y “</w:t>
      </w:r>
      <w:r w:rsidRPr="00CA2E97">
        <w:rPr>
          <w:rFonts w:ascii="Arial" w:hAnsi="Arial" w:cs="Arial"/>
          <w:color w:val="000000"/>
          <w:sz w:val="16"/>
          <w:szCs w:val="16"/>
          <w:lang w:val="es-CO"/>
        </w:rPr>
        <w:t>CONTRIBUCIÓN AL DEPORTE EN INFRAESTRUCTURA DEPORTIVA Y RECREATIVA DEL MUNICIPIO DE CANDELARI</w:t>
      </w:r>
      <w:r w:rsidRPr="00DC032C">
        <w:rPr>
          <w:rFonts w:ascii="Arial" w:eastAsiaTheme="minorEastAsia" w:hAnsi="Arial" w:cs="Arial"/>
          <w:b/>
          <w:bCs/>
          <w:lang w:val="es-CO"/>
        </w:rPr>
        <w:t>”</w:t>
      </w:r>
      <w:r w:rsidRPr="00DC032C">
        <w:rPr>
          <w:rFonts w:ascii="Arial" w:eastAsiaTheme="minorEastAsia" w:hAnsi="Arial" w:cs="Arial"/>
          <w:lang w:val="es-CO"/>
        </w:rPr>
        <w:t xml:space="preserve"> responde a una necesidad real de carácter público, institucional, social y comunitario.</w:t>
      </w:r>
    </w:p>
    <w:p w14:paraId="1F479CBE" w14:textId="77777777" w:rsidR="00C621EE" w:rsidRPr="00DC032C" w:rsidRDefault="00C621EE" w:rsidP="007F069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 xml:space="preserve">La intervención se encuentra articulada con el Plan de Desarrollo Municipal </w:t>
      </w:r>
      <w:r w:rsidRPr="00DC032C">
        <w:rPr>
          <w:rFonts w:ascii="Arial" w:eastAsiaTheme="minorEastAsia" w:hAnsi="Arial" w:cs="Arial"/>
          <w:b/>
          <w:bCs/>
          <w:lang w:val="es-CO"/>
        </w:rPr>
        <w:t>“Juntos Podemos Transformar a Candelaria” 2024–2027</w:t>
      </w:r>
      <w:r w:rsidRPr="00DC032C">
        <w:rPr>
          <w:rFonts w:ascii="Arial" w:eastAsiaTheme="minorEastAsia" w:hAnsi="Arial" w:cs="Arial"/>
          <w:lang w:val="es-CO"/>
        </w:rPr>
        <w:t xml:space="preserve">, con las funciones y objetivos institucionales de </w:t>
      </w:r>
      <w:r w:rsidRPr="00DC032C">
        <w:rPr>
          <w:rFonts w:ascii="Arial" w:eastAsiaTheme="minorEastAsia" w:hAnsi="Arial" w:cs="Arial"/>
          <w:b/>
          <w:bCs/>
          <w:lang w:val="es-CO"/>
        </w:rPr>
        <w:t>IMDERCAN</w:t>
      </w:r>
      <w:r w:rsidRPr="00DC032C">
        <w:rPr>
          <w:rFonts w:ascii="Arial" w:eastAsiaTheme="minorEastAsia" w:hAnsi="Arial" w:cs="Arial"/>
          <w:lang w:val="es-CO"/>
        </w:rPr>
        <w:t>, con</w:t>
      </w:r>
      <w:r>
        <w:rPr>
          <w:rFonts w:ascii="Arial" w:eastAsiaTheme="minorEastAsia" w:hAnsi="Arial" w:cs="Arial"/>
          <w:lang w:val="es-CO"/>
        </w:rPr>
        <w:t xml:space="preserve"> su Plan Estrategico y </w:t>
      </w:r>
      <w:r w:rsidRPr="00DC032C">
        <w:rPr>
          <w:rFonts w:ascii="Arial" w:eastAsiaTheme="minorEastAsia" w:hAnsi="Arial" w:cs="Arial"/>
          <w:lang w:val="es-CO"/>
        </w:rPr>
        <w:t xml:space="preserve"> las políticas públicas relacionadas con el deporte y la recreación y con los mandatos constitucionales y legales que reconocen el deporte, la recreación y el aprovechamiento del tiempo libre como componentes esenciales del bienestar de la población.</w:t>
      </w:r>
    </w:p>
    <w:p w14:paraId="1954E337" w14:textId="77777777" w:rsidR="00C621EE" w:rsidRPr="00DC032C" w:rsidRDefault="00C621EE" w:rsidP="007F069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Las obras proyectadas permitirán recuperar y mejorar infraestructura deportiva existente, optimizar las condiciones de seguridad y salubridad, fortalecer la capacidad institucional para prestar servicios deportivos y recreativos y generar espacios adecuados para el desarrollo de actividades de formación, entrenamiento, competencia, recreación y encuentro comunitario.</w:t>
      </w:r>
    </w:p>
    <w:p w14:paraId="689D85AD" w14:textId="77777777" w:rsidR="00C621EE" w:rsidRPr="00DC032C" w:rsidRDefault="00C621EE" w:rsidP="007F069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En consecuencia, la ejecución del contrato de obra pública constituye una actuación de interés general que contribuye al cumplimiento de los fines estatales, a la materialización de las metas del Plan de Desarrollo Municipal y al fortalecimiento de la infraestructura deportiva y recreativa del municipio de Candelaria.</w:t>
      </w:r>
    </w:p>
    <w:p w14:paraId="7E1E2FBC" w14:textId="77777777" w:rsidR="00C621EE" w:rsidRPr="00DC032C" w:rsidRDefault="00C621EE" w:rsidP="007F069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La inversión proyectada permitirá que los escenarios intervenidos continúen prestando un servicio público de carácter social y deportivo en mejores condiciones de calidad, seguridad, funcionalidad y accesibilidad, contribuyendo directamente al mejoramiento de la calidad de vida de los habitantes del municipio.</w:t>
      </w:r>
    </w:p>
    <w:p w14:paraId="671A4318" w14:textId="77777777" w:rsidR="00C621EE" w:rsidRPr="0030298C" w:rsidRDefault="00C621EE" w:rsidP="007F0692">
      <w:pPr>
        <w:spacing w:before="100" w:beforeAutospacing="1" w:after="100" w:afterAutospacing="1"/>
        <w:jc w:val="both"/>
        <w:rPr>
          <w:rFonts w:ascii="Arial" w:eastAsiaTheme="minorEastAsia" w:hAnsi="Arial" w:cs="Arial"/>
          <w:lang w:val="es-CO"/>
        </w:rPr>
      </w:pPr>
      <w:r w:rsidRPr="00DC032C">
        <w:rPr>
          <w:rFonts w:ascii="Arial" w:eastAsiaTheme="minorEastAsia" w:hAnsi="Arial" w:cs="Arial"/>
          <w:lang w:val="es-CO"/>
        </w:rPr>
        <w:t>Finalmente, la estructuración y ejecución del proceso contractual deberá estar soportada en los correspondientes estudios y documentos previos, análisis del sector, estudios técnicos, presupuesto oficial, matriz de riesgos, requisitos habilitantes, garantías y demás documentos exigidos por el régimen de contratación estatal, de manera que se garantice una adecuada planeación, ejecución, seguimiento y recibo de las obras, así como el uso eficiente y transparente de los recursos públicos.</w:t>
      </w:r>
    </w:p>
    <w:p w14:paraId="11561621" w14:textId="758CDD09" w:rsidR="00C621EE" w:rsidRDefault="00C621EE" w:rsidP="007F0692">
      <w:pPr>
        <w:pBdr>
          <w:top w:val="nil"/>
          <w:left w:val="nil"/>
          <w:bottom w:val="nil"/>
          <w:right w:val="nil"/>
          <w:between w:val="nil"/>
        </w:pBdr>
        <w:jc w:val="both"/>
        <w:rPr>
          <w:rFonts w:ascii="Arial" w:eastAsia="Arial" w:hAnsi="Arial" w:cs="Arial"/>
          <w:sz w:val="24"/>
          <w:szCs w:val="24"/>
        </w:rPr>
      </w:pPr>
      <w:r>
        <w:rPr>
          <w:rFonts w:ascii="Arial" w:eastAsia="Arial" w:hAnsi="Arial" w:cs="Arial"/>
        </w:rPr>
        <w:t>En consecuencia, el Instituto Municipal del Deporte y la Recreación de Candelaria requiere contratar la presente necesidad a través de licitación pública. El presente de contratación se encuentra previsto en el Plan Anual de Adquisición de conformidad con el Decreto 1082 de 2015</w:t>
      </w:r>
    </w:p>
    <w:p w14:paraId="1BD56CA6" w14:textId="09D3699F" w:rsidR="008C7DBE" w:rsidRPr="00DB3EED" w:rsidRDefault="008C7DBE" w:rsidP="008C7DBE">
      <w:pPr>
        <w:rPr>
          <w:rFonts w:ascii="Arial" w:hAnsi="Arial" w:cs="Arial"/>
          <w:b/>
          <w:bCs/>
          <w:sz w:val="24"/>
          <w:szCs w:val="24"/>
          <w:lang w:val="es-ES" w:eastAsia="en-US"/>
        </w:rPr>
      </w:pPr>
    </w:p>
    <w:p w14:paraId="25EF5F48" w14:textId="77777777" w:rsidR="00806325" w:rsidRDefault="00806325">
      <w:pPr>
        <w:pBdr>
          <w:top w:val="nil"/>
          <w:left w:val="nil"/>
          <w:bottom w:val="nil"/>
          <w:right w:val="nil"/>
          <w:between w:val="nil"/>
        </w:pBdr>
        <w:jc w:val="both"/>
        <w:rPr>
          <w:rFonts w:ascii="Arial" w:eastAsia="Arial" w:hAnsi="Arial" w:cs="Arial"/>
          <w:b/>
          <w:sz w:val="24"/>
          <w:szCs w:val="24"/>
          <w:highlight w:val="yellow"/>
        </w:rPr>
      </w:pPr>
    </w:p>
    <w:p w14:paraId="5398FD3C" w14:textId="77777777" w:rsidR="00D34D97" w:rsidRPr="00D62A40" w:rsidRDefault="00D34D97">
      <w:pPr>
        <w:pBdr>
          <w:top w:val="nil"/>
          <w:left w:val="nil"/>
          <w:bottom w:val="nil"/>
          <w:right w:val="nil"/>
          <w:between w:val="nil"/>
        </w:pBdr>
        <w:jc w:val="both"/>
        <w:rPr>
          <w:rFonts w:ascii="Arial" w:eastAsia="Arial" w:hAnsi="Arial" w:cs="Arial"/>
          <w:b/>
          <w:sz w:val="24"/>
          <w:szCs w:val="24"/>
          <w:highlight w:val="yellow"/>
        </w:rPr>
      </w:pPr>
    </w:p>
    <w:tbl>
      <w:tblPr>
        <w:tblStyle w:val="Tablaconcuadrcula"/>
        <w:tblW w:w="0" w:type="auto"/>
        <w:tblLook w:val="04A0" w:firstRow="1" w:lastRow="0" w:firstColumn="1" w:lastColumn="0" w:noHBand="0" w:noVBand="1"/>
      </w:tblPr>
      <w:tblGrid>
        <w:gridCol w:w="1937"/>
        <w:gridCol w:w="6891"/>
      </w:tblGrid>
      <w:tr w:rsidR="00D34D97" w:rsidRPr="00D34D97" w14:paraId="11EFCC77" w14:textId="77777777" w:rsidTr="00D34D97">
        <w:trPr>
          <w:trHeight w:val="300"/>
        </w:trPr>
        <w:tc>
          <w:tcPr>
            <w:tcW w:w="1608" w:type="dxa"/>
            <w:hideMark/>
          </w:tcPr>
          <w:p w14:paraId="19650116" w14:textId="524DB8D2" w:rsidR="00D34D97" w:rsidRPr="00D34D97" w:rsidRDefault="001A5E37" w:rsidP="001A5E37">
            <w:pPr>
              <w:jc w:val="center"/>
              <w:rPr>
                <w:rFonts w:ascii="Arial" w:eastAsia="Arial" w:hAnsi="Arial" w:cs="Arial"/>
                <w:sz w:val="24"/>
                <w:szCs w:val="24"/>
                <w:lang w:val="es-CO"/>
              </w:rPr>
            </w:pPr>
            <w:r w:rsidRPr="00D34D97">
              <w:rPr>
                <w:rFonts w:ascii="Arial" w:eastAsia="Arial" w:hAnsi="Arial" w:cs="Arial"/>
                <w:sz w:val="24"/>
                <w:szCs w:val="24"/>
              </w:rPr>
              <w:t>TÉRMINO</w:t>
            </w:r>
          </w:p>
        </w:tc>
        <w:tc>
          <w:tcPr>
            <w:tcW w:w="7112" w:type="dxa"/>
            <w:hideMark/>
          </w:tcPr>
          <w:p w14:paraId="52E763E3" w14:textId="558E4D29" w:rsidR="00D34D97" w:rsidRPr="00D34D97" w:rsidRDefault="001A5E37" w:rsidP="001A5E37">
            <w:pPr>
              <w:jc w:val="center"/>
              <w:rPr>
                <w:rFonts w:ascii="Arial" w:eastAsia="Arial" w:hAnsi="Arial" w:cs="Arial"/>
                <w:sz w:val="24"/>
                <w:szCs w:val="24"/>
              </w:rPr>
            </w:pPr>
            <w:r w:rsidRPr="00D34D97">
              <w:rPr>
                <w:rFonts w:ascii="Arial" w:eastAsia="Arial" w:hAnsi="Arial" w:cs="Arial"/>
                <w:sz w:val="24"/>
                <w:szCs w:val="24"/>
              </w:rPr>
              <w:t>DEFINICIÓN</w:t>
            </w:r>
          </w:p>
        </w:tc>
      </w:tr>
      <w:tr w:rsidR="00D34D97" w:rsidRPr="00D34D97" w14:paraId="009E5E34" w14:textId="77777777" w:rsidTr="00D34D97">
        <w:trPr>
          <w:trHeight w:val="840"/>
        </w:trPr>
        <w:tc>
          <w:tcPr>
            <w:tcW w:w="1608" w:type="dxa"/>
            <w:hideMark/>
          </w:tcPr>
          <w:p w14:paraId="3783B245"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BPIN</w:t>
            </w:r>
          </w:p>
        </w:tc>
        <w:tc>
          <w:tcPr>
            <w:tcW w:w="7112" w:type="dxa"/>
            <w:hideMark/>
          </w:tcPr>
          <w:p w14:paraId="525ACE04"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Banco de Programas y Proyectos de Inversión Nacional. Sistema donde se registran los proyectos evaluados como viables para recibir recursos del Estado.</w:t>
            </w:r>
          </w:p>
        </w:tc>
      </w:tr>
      <w:tr w:rsidR="00D34D97" w:rsidRPr="00D34D97" w14:paraId="0783B61B" w14:textId="77777777" w:rsidTr="00D34D97">
        <w:trPr>
          <w:trHeight w:val="564"/>
        </w:trPr>
        <w:tc>
          <w:tcPr>
            <w:tcW w:w="1608" w:type="dxa"/>
            <w:hideMark/>
          </w:tcPr>
          <w:p w14:paraId="56908FD6"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Licitación Pública</w:t>
            </w:r>
          </w:p>
        </w:tc>
        <w:tc>
          <w:tcPr>
            <w:tcW w:w="7112" w:type="dxa"/>
            <w:hideMark/>
          </w:tcPr>
          <w:p w14:paraId="02EADF43"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Modalidad de selección del contratista que se realiza por regla general para garantizar la participación en igualdad de condiciones.</w:t>
            </w:r>
          </w:p>
        </w:tc>
      </w:tr>
      <w:tr w:rsidR="00D34D97" w:rsidRPr="00D34D97" w14:paraId="4E7796F9" w14:textId="77777777" w:rsidTr="00D34D97">
        <w:trPr>
          <w:trHeight w:val="840"/>
        </w:trPr>
        <w:tc>
          <w:tcPr>
            <w:tcW w:w="1608" w:type="dxa"/>
            <w:hideMark/>
          </w:tcPr>
          <w:p w14:paraId="62EDD617"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lastRenderedPageBreak/>
              <w:t>Estudios y Documentos Previos</w:t>
            </w:r>
          </w:p>
        </w:tc>
        <w:tc>
          <w:tcPr>
            <w:tcW w:w="7112" w:type="dxa"/>
            <w:hideMark/>
          </w:tcPr>
          <w:p w14:paraId="593B2E99"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Soporte técnico y jurídico que sirve de base para elaborar el proyecto de pliegos, los pliegos de condiciones y el contrato final.</w:t>
            </w:r>
          </w:p>
        </w:tc>
      </w:tr>
      <w:tr w:rsidR="00D34D97" w:rsidRPr="00D34D97" w14:paraId="0D29E3DB" w14:textId="77777777" w:rsidTr="00D34D97">
        <w:trPr>
          <w:trHeight w:val="564"/>
        </w:trPr>
        <w:tc>
          <w:tcPr>
            <w:tcW w:w="1608" w:type="dxa"/>
            <w:hideMark/>
          </w:tcPr>
          <w:p w14:paraId="5CE79DCE"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MGA</w:t>
            </w:r>
          </w:p>
        </w:tc>
        <w:tc>
          <w:tcPr>
            <w:tcW w:w="7112" w:type="dxa"/>
            <w:hideMark/>
          </w:tcPr>
          <w:p w14:paraId="3C9DCF63"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Metodología General Ajustada. Herramienta informática utilizada para la formulación y evaluación de proyectos de inversión pública en Colombia.</w:t>
            </w:r>
          </w:p>
        </w:tc>
      </w:tr>
      <w:tr w:rsidR="00D34D97" w:rsidRPr="00D34D97" w14:paraId="1725FC77" w14:textId="77777777" w:rsidTr="00D34D97">
        <w:trPr>
          <w:trHeight w:val="564"/>
        </w:trPr>
        <w:tc>
          <w:tcPr>
            <w:tcW w:w="1608" w:type="dxa"/>
            <w:hideMark/>
          </w:tcPr>
          <w:p w14:paraId="1B1708B3"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 xml:space="preserve">Requisitos </w:t>
            </w:r>
            <w:proofErr w:type="spellStart"/>
            <w:r w:rsidRPr="00D34D97">
              <w:rPr>
                <w:rFonts w:ascii="Arial" w:eastAsia="Arial" w:hAnsi="Arial" w:cs="Arial"/>
                <w:sz w:val="24"/>
                <w:szCs w:val="24"/>
              </w:rPr>
              <w:t>Habilitantes</w:t>
            </w:r>
            <w:proofErr w:type="spellEnd"/>
          </w:p>
        </w:tc>
        <w:tc>
          <w:tcPr>
            <w:tcW w:w="7112" w:type="dxa"/>
            <w:hideMark/>
          </w:tcPr>
          <w:p w14:paraId="5DB58115"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Condiciones jurídicas, de experiencia y capacidad financiera que debe cumplir un proponente para que su oferta sea evaluada.</w:t>
            </w:r>
          </w:p>
        </w:tc>
      </w:tr>
      <w:tr w:rsidR="00D34D97" w:rsidRPr="00D34D97" w14:paraId="355A1087" w14:textId="77777777" w:rsidTr="00D34D97">
        <w:trPr>
          <w:trHeight w:val="564"/>
        </w:trPr>
        <w:tc>
          <w:tcPr>
            <w:tcW w:w="1608" w:type="dxa"/>
            <w:hideMark/>
          </w:tcPr>
          <w:p w14:paraId="2753220C"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UNSPSC</w:t>
            </w:r>
          </w:p>
        </w:tc>
        <w:tc>
          <w:tcPr>
            <w:tcW w:w="7112" w:type="dxa"/>
            <w:hideMark/>
          </w:tcPr>
          <w:p w14:paraId="3B4DDE68"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Clasificador de Bienes y Servicios de las Naciones Unidas, utilizado para categorizar los productos y servicios en el mercado estatal.</w:t>
            </w:r>
          </w:p>
        </w:tc>
      </w:tr>
      <w:tr w:rsidR="00D34D97" w:rsidRPr="00D34D97" w14:paraId="279B91EB" w14:textId="77777777" w:rsidTr="00D34D97">
        <w:trPr>
          <w:trHeight w:val="840"/>
        </w:trPr>
        <w:tc>
          <w:tcPr>
            <w:tcW w:w="1608" w:type="dxa"/>
            <w:hideMark/>
          </w:tcPr>
          <w:p w14:paraId="5B38CF3A" w14:textId="77777777" w:rsidR="00D34D97" w:rsidRPr="00D34D97" w:rsidRDefault="00D34D97" w:rsidP="00D34D97">
            <w:pPr>
              <w:jc w:val="both"/>
              <w:rPr>
                <w:rFonts w:ascii="Arial" w:eastAsia="Arial" w:hAnsi="Arial" w:cs="Arial"/>
                <w:sz w:val="24"/>
                <w:szCs w:val="24"/>
              </w:rPr>
            </w:pPr>
            <w:proofErr w:type="spellStart"/>
            <w:r w:rsidRPr="00D34D97">
              <w:rPr>
                <w:rFonts w:ascii="Arial" w:eastAsia="Arial" w:hAnsi="Arial" w:cs="Arial"/>
                <w:sz w:val="24"/>
                <w:szCs w:val="24"/>
              </w:rPr>
              <w:t>Sostenibilidad</w:t>
            </w:r>
            <w:proofErr w:type="spellEnd"/>
            <w:r w:rsidRPr="00D34D97">
              <w:rPr>
                <w:rFonts w:ascii="Arial" w:eastAsia="Arial" w:hAnsi="Arial" w:cs="Arial"/>
                <w:sz w:val="24"/>
                <w:szCs w:val="24"/>
              </w:rPr>
              <w:t xml:space="preserve"> Técnico-Ambiental</w:t>
            </w:r>
          </w:p>
        </w:tc>
        <w:tc>
          <w:tcPr>
            <w:tcW w:w="7112" w:type="dxa"/>
            <w:hideMark/>
          </w:tcPr>
          <w:p w14:paraId="2D72C926"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Criterios para reducir impactos negativos en el entorno, como el manejo de residuos de construcción y demolición (RCD).</w:t>
            </w:r>
          </w:p>
        </w:tc>
      </w:tr>
      <w:tr w:rsidR="00D34D97" w:rsidRPr="00D34D97" w14:paraId="51484A45" w14:textId="77777777" w:rsidTr="00D34D97">
        <w:trPr>
          <w:trHeight w:val="564"/>
        </w:trPr>
        <w:tc>
          <w:tcPr>
            <w:tcW w:w="1608" w:type="dxa"/>
            <w:hideMark/>
          </w:tcPr>
          <w:p w14:paraId="1639B96B"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Media Geométrica</w:t>
            </w:r>
          </w:p>
        </w:tc>
        <w:tc>
          <w:tcPr>
            <w:tcW w:w="7112" w:type="dxa"/>
            <w:hideMark/>
          </w:tcPr>
          <w:p w14:paraId="3F8AF791"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Método de cálculo utilizado para asignar puntajes a las ofertas económicas de los proponentes habilitados.</w:t>
            </w:r>
          </w:p>
        </w:tc>
      </w:tr>
      <w:tr w:rsidR="00D34D97" w:rsidRPr="00D34D97" w14:paraId="3DA3FAFC" w14:textId="77777777" w:rsidTr="00D34D97">
        <w:trPr>
          <w:trHeight w:val="564"/>
        </w:trPr>
        <w:tc>
          <w:tcPr>
            <w:tcW w:w="1608" w:type="dxa"/>
            <w:hideMark/>
          </w:tcPr>
          <w:p w14:paraId="5D5615AD"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RUP</w:t>
            </w:r>
          </w:p>
        </w:tc>
        <w:tc>
          <w:tcPr>
            <w:tcW w:w="7112" w:type="dxa"/>
            <w:hideMark/>
          </w:tcPr>
          <w:p w14:paraId="4A8A7B2B"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Registro Único de Proponentes. Registro legal que contiene la información de los interesados en contratar con el Estado.</w:t>
            </w:r>
          </w:p>
        </w:tc>
      </w:tr>
      <w:tr w:rsidR="00D34D97" w:rsidRPr="00D34D97" w14:paraId="34658153" w14:textId="77777777" w:rsidTr="00D34D97">
        <w:trPr>
          <w:trHeight w:val="564"/>
        </w:trPr>
        <w:tc>
          <w:tcPr>
            <w:tcW w:w="1608" w:type="dxa"/>
            <w:hideMark/>
          </w:tcPr>
          <w:p w14:paraId="56E071A2"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Documentos Tipo</w:t>
            </w:r>
          </w:p>
        </w:tc>
        <w:tc>
          <w:tcPr>
            <w:tcW w:w="7112" w:type="dxa"/>
            <w:hideMark/>
          </w:tcPr>
          <w:p w14:paraId="7B7436C1"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Formatos y reglas de obligatorio cumplimiento que estandarizan los procesos de contratación de infraestructura social.</w:t>
            </w:r>
          </w:p>
        </w:tc>
      </w:tr>
      <w:tr w:rsidR="00D34D97" w:rsidRPr="00D34D97" w14:paraId="5F7C08BD" w14:textId="77777777" w:rsidTr="00D34D97">
        <w:trPr>
          <w:trHeight w:val="564"/>
        </w:trPr>
        <w:tc>
          <w:tcPr>
            <w:tcW w:w="1608" w:type="dxa"/>
            <w:hideMark/>
          </w:tcPr>
          <w:p w14:paraId="351F26B1"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Factor de Calidad</w:t>
            </w:r>
          </w:p>
        </w:tc>
        <w:tc>
          <w:tcPr>
            <w:tcW w:w="7112" w:type="dxa"/>
            <w:hideMark/>
          </w:tcPr>
          <w:p w14:paraId="071C3077"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Criterio técnico adicional que otorga puntaje a las ofertas que superan los requisitos mínimos exigidos.</w:t>
            </w:r>
          </w:p>
        </w:tc>
      </w:tr>
      <w:tr w:rsidR="00D34D97" w:rsidRPr="00D34D97" w14:paraId="48E08A87" w14:textId="77777777" w:rsidTr="00D34D97">
        <w:trPr>
          <w:trHeight w:val="564"/>
        </w:trPr>
        <w:tc>
          <w:tcPr>
            <w:tcW w:w="1608" w:type="dxa"/>
            <w:hideMark/>
          </w:tcPr>
          <w:p w14:paraId="34682DC0" w14:textId="77777777" w:rsidR="00D34D97" w:rsidRPr="00D34D97" w:rsidRDefault="00D34D97" w:rsidP="00D34D97">
            <w:pPr>
              <w:jc w:val="both"/>
              <w:rPr>
                <w:rFonts w:ascii="Arial" w:eastAsia="Arial" w:hAnsi="Arial" w:cs="Arial"/>
                <w:sz w:val="24"/>
                <w:szCs w:val="24"/>
              </w:rPr>
            </w:pPr>
            <w:proofErr w:type="spellStart"/>
            <w:r w:rsidRPr="00D34D97">
              <w:rPr>
                <w:rFonts w:ascii="Arial" w:eastAsia="Arial" w:hAnsi="Arial" w:cs="Arial"/>
                <w:sz w:val="24"/>
                <w:szCs w:val="24"/>
              </w:rPr>
              <w:t>Interventoría</w:t>
            </w:r>
            <w:proofErr w:type="spellEnd"/>
          </w:p>
        </w:tc>
        <w:tc>
          <w:tcPr>
            <w:tcW w:w="7112" w:type="dxa"/>
            <w:hideMark/>
          </w:tcPr>
          <w:p w14:paraId="1BAFF897"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Seguimiento técnico, administrativo y financiero realizado por un tercero para asegurar el cumplimiento del contrato de obra.</w:t>
            </w:r>
          </w:p>
        </w:tc>
      </w:tr>
      <w:tr w:rsidR="00D34D97" w:rsidRPr="00D34D97" w14:paraId="0E6302FA" w14:textId="77777777" w:rsidTr="00D34D97">
        <w:trPr>
          <w:trHeight w:val="564"/>
        </w:trPr>
        <w:tc>
          <w:tcPr>
            <w:tcW w:w="1608" w:type="dxa"/>
            <w:hideMark/>
          </w:tcPr>
          <w:p w14:paraId="692F366E"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Capacidad Residual</w:t>
            </w:r>
          </w:p>
        </w:tc>
        <w:tc>
          <w:tcPr>
            <w:tcW w:w="7112" w:type="dxa"/>
            <w:hideMark/>
          </w:tcPr>
          <w:p w14:paraId="53480E8C"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Suficiencia de un proponente para asumir nuevas obligaciones contractuales, considerando sus contratos en ejecución.</w:t>
            </w:r>
          </w:p>
        </w:tc>
      </w:tr>
      <w:tr w:rsidR="00D34D97" w:rsidRPr="00D34D97" w14:paraId="67962ACA" w14:textId="77777777" w:rsidTr="00D34D97">
        <w:trPr>
          <w:trHeight w:val="564"/>
        </w:trPr>
        <w:tc>
          <w:tcPr>
            <w:tcW w:w="1608" w:type="dxa"/>
            <w:hideMark/>
          </w:tcPr>
          <w:p w14:paraId="0775FCCD"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Matriz de Riesgos</w:t>
            </w:r>
          </w:p>
        </w:tc>
        <w:tc>
          <w:tcPr>
            <w:tcW w:w="7112" w:type="dxa"/>
            <w:hideMark/>
          </w:tcPr>
          <w:p w14:paraId="546FFEFE"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Documento que identifica y asigna responsabilidades sobre eventos previsibles que puedan afectar la ejecución del contrato.</w:t>
            </w:r>
          </w:p>
        </w:tc>
      </w:tr>
      <w:tr w:rsidR="00D34D97" w:rsidRPr="00D34D97" w14:paraId="4B6F95C5" w14:textId="77777777" w:rsidTr="00D34D97">
        <w:trPr>
          <w:trHeight w:val="564"/>
        </w:trPr>
        <w:tc>
          <w:tcPr>
            <w:tcW w:w="1608" w:type="dxa"/>
            <w:hideMark/>
          </w:tcPr>
          <w:p w14:paraId="06F48365"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SECOP II</w:t>
            </w:r>
          </w:p>
        </w:tc>
        <w:tc>
          <w:tcPr>
            <w:tcW w:w="7112" w:type="dxa"/>
            <w:hideMark/>
          </w:tcPr>
          <w:p w14:paraId="6D615E67"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Plataforma transaccional para gestionar de forma digital todo el proceso de contratación pública.</w:t>
            </w:r>
          </w:p>
        </w:tc>
      </w:tr>
      <w:tr w:rsidR="00D34D97" w:rsidRPr="00D34D97" w14:paraId="372B6A01" w14:textId="77777777" w:rsidTr="00D34D97">
        <w:trPr>
          <w:trHeight w:val="840"/>
        </w:trPr>
        <w:tc>
          <w:tcPr>
            <w:tcW w:w="1608" w:type="dxa"/>
            <w:hideMark/>
          </w:tcPr>
          <w:p w14:paraId="12D18641"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Principio de Planeación</w:t>
            </w:r>
          </w:p>
        </w:tc>
        <w:tc>
          <w:tcPr>
            <w:tcW w:w="7112" w:type="dxa"/>
            <w:hideMark/>
          </w:tcPr>
          <w:p w14:paraId="0B181D5F"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Deber de la entidad de contar con estudios completos y precisos antes de iniciar cualquier proceso de selección.</w:t>
            </w:r>
          </w:p>
        </w:tc>
      </w:tr>
      <w:tr w:rsidR="00D34D97" w:rsidRPr="00D34D97" w14:paraId="617497FD" w14:textId="77777777" w:rsidTr="00D34D97">
        <w:trPr>
          <w:trHeight w:val="840"/>
        </w:trPr>
        <w:tc>
          <w:tcPr>
            <w:tcW w:w="1608" w:type="dxa"/>
            <w:hideMark/>
          </w:tcPr>
          <w:p w14:paraId="178E6D73"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Garantía de Seriedad</w:t>
            </w:r>
          </w:p>
        </w:tc>
        <w:tc>
          <w:tcPr>
            <w:tcW w:w="7112" w:type="dxa"/>
            <w:hideMark/>
          </w:tcPr>
          <w:p w14:paraId="4E099A63"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Póliza que asegura que el proponente mantendrá su oferta y firmará el contrato en caso de resultar adjudicatario.</w:t>
            </w:r>
          </w:p>
        </w:tc>
      </w:tr>
      <w:tr w:rsidR="00D34D97" w:rsidRPr="00D34D97" w14:paraId="309A4A10" w14:textId="77777777" w:rsidTr="00D34D97">
        <w:trPr>
          <w:trHeight w:val="564"/>
        </w:trPr>
        <w:tc>
          <w:tcPr>
            <w:tcW w:w="1608" w:type="dxa"/>
            <w:hideMark/>
          </w:tcPr>
          <w:p w14:paraId="50F79E73"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Presupuesto Oficial</w:t>
            </w:r>
          </w:p>
        </w:tc>
        <w:tc>
          <w:tcPr>
            <w:tcW w:w="7112" w:type="dxa"/>
            <w:hideMark/>
          </w:tcPr>
          <w:p w14:paraId="46867DF0"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Valor estimado por la entidad para la ejecución del objeto contractual, incluyendo costos directos e indirectos.</w:t>
            </w:r>
          </w:p>
        </w:tc>
      </w:tr>
      <w:tr w:rsidR="00D34D97" w:rsidRPr="00D34D97" w14:paraId="3015E121" w14:textId="77777777" w:rsidTr="00D34D97">
        <w:trPr>
          <w:trHeight w:val="1392"/>
        </w:trPr>
        <w:tc>
          <w:tcPr>
            <w:tcW w:w="1608" w:type="dxa"/>
            <w:hideMark/>
          </w:tcPr>
          <w:p w14:paraId="2A18148A"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lastRenderedPageBreak/>
              <w:t>AIU (Administración, Imprevistos y Utilidad)</w:t>
            </w:r>
          </w:p>
        </w:tc>
        <w:tc>
          <w:tcPr>
            <w:tcW w:w="7112" w:type="dxa"/>
            <w:hideMark/>
          </w:tcPr>
          <w:p w14:paraId="78D8CBF8"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Desglose de los costos indirectos en un contrato de obra para cubrir gastos administrativos, riesgos y el beneficio del contratista.</w:t>
            </w:r>
          </w:p>
        </w:tc>
      </w:tr>
      <w:tr w:rsidR="00D34D97" w:rsidRPr="00D34D97" w14:paraId="3390D7C4" w14:textId="77777777" w:rsidTr="00D34D97">
        <w:trPr>
          <w:trHeight w:val="564"/>
        </w:trPr>
        <w:tc>
          <w:tcPr>
            <w:tcW w:w="1608" w:type="dxa"/>
            <w:hideMark/>
          </w:tcPr>
          <w:p w14:paraId="526A8887"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Adjudicación</w:t>
            </w:r>
          </w:p>
        </w:tc>
        <w:tc>
          <w:tcPr>
            <w:tcW w:w="7112" w:type="dxa"/>
            <w:hideMark/>
          </w:tcPr>
          <w:p w14:paraId="5C047F34" w14:textId="77777777" w:rsidR="00D34D97" w:rsidRPr="00D34D97" w:rsidRDefault="00D34D97" w:rsidP="00D34D97">
            <w:pPr>
              <w:jc w:val="both"/>
              <w:rPr>
                <w:rFonts w:ascii="Arial" w:eastAsia="Arial" w:hAnsi="Arial" w:cs="Arial"/>
                <w:sz w:val="24"/>
                <w:szCs w:val="24"/>
              </w:rPr>
            </w:pPr>
            <w:r w:rsidRPr="00D34D97">
              <w:rPr>
                <w:rFonts w:ascii="Arial" w:eastAsia="Arial" w:hAnsi="Arial" w:cs="Arial"/>
                <w:sz w:val="24"/>
                <w:szCs w:val="24"/>
              </w:rPr>
              <w:t>Acto administrativo mediante el cual la entidad estatal elige formalmente al proponente que ejecutará el contrato.</w:t>
            </w:r>
          </w:p>
        </w:tc>
      </w:tr>
    </w:tbl>
    <w:p w14:paraId="36E810C0" w14:textId="77777777" w:rsidR="00806325" w:rsidRDefault="00806325">
      <w:pPr>
        <w:jc w:val="both"/>
        <w:rPr>
          <w:rFonts w:ascii="Arial" w:eastAsia="Arial" w:hAnsi="Arial" w:cs="Arial"/>
          <w:sz w:val="24"/>
          <w:szCs w:val="24"/>
        </w:rPr>
      </w:pPr>
    </w:p>
    <w:p w14:paraId="1F6B272D" w14:textId="77777777" w:rsidR="00976277" w:rsidRPr="00171B77" w:rsidRDefault="00976277">
      <w:pPr>
        <w:jc w:val="both"/>
        <w:rPr>
          <w:rFonts w:ascii="Arial" w:eastAsia="Arial" w:hAnsi="Arial" w:cs="Arial"/>
          <w:sz w:val="24"/>
          <w:szCs w:val="24"/>
        </w:rPr>
      </w:pPr>
    </w:p>
    <w:p w14:paraId="7FD758BB" w14:textId="77777777" w:rsidR="00806325" w:rsidRPr="000F4315" w:rsidRDefault="00AA798F">
      <w:pPr>
        <w:pStyle w:val="Ttulo1"/>
        <w:spacing w:before="0"/>
        <w:jc w:val="both"/>
        <w:rPr>
          <w:b/>
        </w:rPr>
      </w:pPr>
      <w:bookmarkStart w:id="2" w:name="_Toc229506244"/>
      <w:r w:rsidRPr="000F4315">
        <w:rPr>
          <w:b/>
        </w:rPr>
        <w:t>Clasificación UNSPSC</w:t>
      </w:r>
      <w:bookmarkEnd w:id="2"/>
    </w:p>
    <w:p w14:paraId="03740CFA" w14:textId="77777777" w:rsidR="00806325" w:rsidRPr="000F4315" w:rsidRDefault="00806325">
      <w:pPr>
        <w:jc w:val="both"/>
        <w:rPr>
          <w:rFonts w:ascii="Arial" w:eastAsia="Arial" w:hAnsi="Arial" w:cs="Arial"/>
          <w:sz w:val="24"/>
          <w:szCs w:val="24"/>
        </w:rPr>
      </w:pPr>
    </w:p>
    <w:p w14:paraId="16227CDC" w14:textId="77777777" w:rsidR="00806325" w:rsidRPr="000F4315" w:rsidRDefault="00AA798F">
      <w:pPr>
        <w:jc w:val="both"/>
        <w:rPr>
          <w:rFonts w:ascii="Arial" w:eastAsia="Arial" w:hAnsi="Arial" w:cs="Arial"/>
          <w:sz w:val="24"/>
          <w:szCs w:val="24"/>
        </w:rPr>
      </w:pPr>
      <w:r w:rsidRPr="000F4315">
        <w:rPr>
          <w:rFonts w:ascii="Arial" w:eastAsia="Arial" w:hAnsi="Arial" w:cs="Arial"/>
          <w:sz w:val="24"/>
          <w:szCs w:val="24"/>
        </w:rPr>
        <w:t xml:space="preserve">Con el fin de identificar el objeto de la contratación y homogeneizar aquellos bienes y servicios de común utilización con especificaciones técnicas, patrones de desempeño, calidades iguales o similares para desarrollar las actividades del proyecto de inversión, se hace necesario clasificar cada uno con los códigos UNSPSC. </w:t>
      </w:r>
    </w:p>
    <w:p w14:paraId="441CB394" w14:textId="77777777" w:rsidR="00806325" w:rsidRDefault="00806325">
      <w:pPr>
        <w:jc w:val="both"/>
        <w:rPr>
          <w:rFonts w:ascii="Arial" w:eastAsia="Arial" w:hAnsi="Arial" w:cs="Arial"/>
          <w:sz w:val="24"/>
          <w:szCs w:val="24"/>
          <w:highlight w:val="yellow"/>
        </w:rPr>
      </w:pPr>
    </w:p>
    <w:p w14:paraId="54FE42BD" w14:textId="77777777" w:rsidR="00C621EE" w:rsidRDefault="00C621EE">
      <w:pPr>
        <w:jc w:val="both"/>
        <w:rPr>
          <w:rFonts w:ascii="Arial" w:eastAsia="Arial" w:hAnsi="Arial" w:cs="Arial"/>
          <w:sz w:val="24"/>
          <w:szCs w:val="24"/>
          <w:highlight w:val="yellow"/>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244"/>
        <w:gridCol w:w="4395"/>
      </w:tblGrid>
      <w:tr w:rsidR="00C621EE" w14:paraId="6E44FBEA" w14:textId="77777777" w:rsidTr="003543B4">
        <w:tc>
          <w:tcPr>
            <w:tcW w:w="32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2CCB11D7" w14:textId="77777777" w:rsidR="00C621EE" w:rsidRPr="006A0DA8" w:rsidRDefault="00C621EE" w:rsidP="003543B4">
            <w:pPr>
              <w:spacing w:before="240" w:after="240" w:line="276" w:lineRule="auto"/>
              <w:rPr>
                <w:rFonts w:ascii="Arial" w:eastAsia="Verdana" w:hAnsi="Arial" w:cs="Arial"/>
                <w:b/>
                <w:bCs/>
              </w:rPr>
            </w:pPr>
            <w:r>
              <w:rPr>
                <w:rFonts w:ascii="Arial" w:eastAsia="Verdana" w:hAnsi="Arial" w:cs="Arial"/>
                <w:b/>
                <w:bCs/>
              </w:rPr>
              <w:t>CLASIFICADOR UNSPSC</w:t>
            </w:r>
          </w:p>
        </w:tc>
        <w:tc>
          <w:tcPr>
            <w:tcW w:w="439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5782C37" w14:textId="77777777" w:rsidR="00C621EE" w:rsidRPr="006A0DA8" w:rsidRDefault="00C621EE" w:rsidP="003543B4">
            <w:pPr>
              <w:spacing w:before="240" w:after="240" w:line="276" w:lineRule="auto"/>
              <w:jc w:val="center"/>
              <w:rPr>
                <w:rFonts w:ascii="Arial" w:eastAsia="Verdana" w:hAnsi="Arial" w:cs="Arial"/>
                <w:b/>
                <w:bCs/>
              </w:rPr>
            </w:pPr>
            <w:r>
              <w:rPr>
                <w:rFonts w:ascii="Arial" w:eastAsia="Verdana" w:hAnsi="Arial" w:cs="Arial"/>
                <w:b/>
                <w:bCs/>
              </w:rPr>
              <w:t>DESCRIPCIÓN</w:t>
            </w:r>
          </w:p>
        </w:tc>
      </w:tr>
      <w:tr w:rsidR="00C621EE" w14:paraId="07039DE5" w14:textId="77777777" w:rsidTr="003543B4">
        <w:tc>
          <w:tcPr>
            <w:tcW w:w="32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67813A37" w14:textId="77777777" w:rsidR="00C621EE" w:rsidRPr="006A0DA8" w:rsidRDefault="00C621EE" w:rsidP="003543B4">
            <w:pPr>
              <w:spacing w:before="240" w:after="240" w:line="276" w:lineRule="auto"/>
              <w:rPr>
                <w:rFonts w:ascii="Arial" w:eastAsia="Verdana" w:hAnsi="Arial" w:cs="Arial"/>
              </w:rPr>
            </w:pPr>
            <w:r>
              <w:rPr>
                <w:rFonts w:ascii="Arial" w:eastAsia="Verdana" w:hAnsi="Arial" w:cs="Arial"/>
              </w:rPr>
              <w:t>721210000</w:t>
            </w:r>
          </w:p>
        </w:tc>
        <w:tc>
          <w:tcPr>
            <w:tcW w:w="439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63A333B5" w14:textId="77777777" w:rsidR="00C621EE" w:rsidRPr="006A0DA8" w:rsidRDefault="00C621EE" w:rsidP="003543B4">
            <w:pPr>
              <w:spacing w:before="240" w:after="240" w:line="276" w:lineRule="auto"/>
              <w:rPr>
                <w:rFonts w:ascii="Arial" w:eastAsia="Verdana" w:hAnsi="Arial" w:cs="Arial"/>
              </w:rPr>
            </w:pPr>
            <w:r>
              <w:rPr>
                <w:rFonts w:ascii="Arial" w:eastAsia="Verdana" w:hAnsi="Arial" w:cs="Arial"/>
              </w:rPr>
              <w:t>SERVICIOS DE CONSTRUCCION DE EDIFICIOS INDUSTRIALES Y  BODEGAS NUEVAS</w:t>
            </w:r>
          </w:p>
        </w:tc>
      </w:tr>
      <w:tr w:rsidR="00C621EE" w14:paraId="5C8BFDD9" w14:textId="77777777" w:rsidTr="003543B4">
        <w:tc>
          <w:tcPr>
            <w:tcW w:w="32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30CD0653" w14:textId="77777777" w:rsidR="00C621EE" w:rsidRPr="006A0DA8" w:rsidRDefault="00C621EE" w:rsidP="003543B4">
            <w:pPr>
              <w:spacing w:before="240" w:after="240" w:line="276" w:lineRule="auto"/>
              <w:rPr>
                <w:rFonts w:ascii="Arial" w:eastAsia="Verdana" w:hAnsi="Arial" w:cs="Arial"/>
              </w:rPr>
            </w:pPr>
            <w:r>
              <w:rPr>
                <w:rFonts w:ascii="Arial" w:eastAsia="Verdana" w:hAnsi="Arial" w:cs="Arial"/>
              </w:rPr>
              <w:t>72102900</w:t>
            </w:r>
          </w:p>
        </w:tc>
        <w:tc>
          <w:tcPr>
            <w:tcW w:w="439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44787778" w14:textId="77777777" w:rsidR="00C621EE" w:rsidRPr="006A0DA8" w:rsidRDefault="00C621EE" w:rsidP="003543B4">
            <w:pPr>
              <w:spacing w:before="240" w:after="240" w:line="276" w:lineRule="auto"/>
              <w:rPr>
                <w:rFonts w:ascii="Arial" w:eastAsia="Verdana" w:hAnsi="Arial" w:cs="Arial"/>
              </w:rPr>
            </w:pPr>
            <w:r>
              <w:rPr>
                <w:rFonts w:ascii="Arial" w:eastAsia="Verdana" w:hAnsi="Arial" w:cs="Arial"/>
              </w:rPr>
              <w:t xml:space="preserve">SERVICIOS DE MANTENIMIENTO Y REPARACION DE INSTALACIONES </w:t>
            </w:r>
          </w:p>
        </w:tc>
      </w:tr>
      <w:tr w:rsidR="00C621EE" w14:paraId="1F4F937C" w14:textId="77777777" w:rsidTr="003543B4">
        <w:tc>
          <w:tcPr>
            <w:tcW w:w="32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1966413" w14:textId="77777777" w:rsidR="00C621EE" w:rsidRPr="006A0DA8" w:rsidRDefault="00C621EE" w:rsidP="003543B4">
            <w:pPr>
              <w:spacing w:before="240" w:after="240" w:line="276" w:lineRule="auto"/>
              <w:rPr>
                <w:rFonts w:ascii="Arial" w:eastAsia="Verdana" w:hAnsi="Arial" w:cs="Arial"/>
              </w:rPr>
            </w:pPr>
            <w:r>
              <w:rPr>
                <w:rFonts w:ascii="Arial" w:eastAsia="Verdana" w:hAnsi="Arial" w:cs="Arial"/>
              </w:rPr>
              <w:t>721411000</w:t>
            </w:r>
          </w:p>
        </w:tc>
        <w:tc>
          <w:tcPr>
            <w:tcW w:w="439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189D225" w14:textId="77777777" w:rsidR="00C621EE" w:rsidRPr="007F0692" w:rsidRDefault="00C621EE" w:rsidP="003543B4">
            <w:pPr>
              <w:spacing w:before="240" w:after="240" w:line="276" w:lineRule="auto"/>
              <w:rPr>
                <w:rFonts w:ascii="Arial" w:eastAsia="Verdana" w:hAnsi="Arial" w:cs="Arial"/>
              </w:rPr>
            </w:pPr>
            <w:r w:rsidRPr="007F0692">
              <w:rPr>
                <w:rFonts w:ascii="Arial" w:eastAsia="Verdana" w:hAnsi="Arial" w:cs="Arial"/>
              </w:rPr>
              <w:t>SERVICIOS DE CONSTRUCCION Y PAVIMENTACION DE INFRAESTRUCTURA</w:t>
            </w:r>
          </w:p>
        </w:tc>
      </w:tr>
      <w:tr w:rsidR="00C621EE" w14:paraId="6031B2BC" w14:textId="77777777" w:rsidTr="003543B4">
        <w:tc>
          <w:tcPr>
            <w:tcW w:w="32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4AD9CA4F" w14:textId="77777777" w:rsidR="00C621EE" w:rsidRPr="006A0DA8" w:rsidRDefault="00C621EE" w:rsidP="003543B4">
            <w:pPr>
              <w:spacing w:before="240" w:after="240" w:line="276" w:lineRule="auto"/>
              <w:rPr>
                <w:rFonts w:ascii="Arial" w:eastAsia="Verdana" w:hAnsi="Arial" w:cs="Arial"/>
              </w:rPr>
            </w:pPr>
            <w:r>
              <w:rPr>
                <w:rFonts w:ascii="Arial" w:eastAsia="Verdana" w:hAnsi="Arial" w:cs="Arial"/>
              </w:rPr>
              <w:t>80101600</w:t>
            </w:r>
          </w:p>
        </w:tc>
        <w:tc>
          <w:tcPr>
            <w:tcW w:w="439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2033041E" w14:textId="77777777" w:rsidR="00C621EE" w:rsidRPr="006A0DA8" w:rsidRDefault="00C621EE" w:rsidP="003543B4">
            <w:pPr>
              <w:spacing w:before="240" w:after="240" w:line="276" w:lineRule="auto"/>
              <w:rPr>
                <w:rFonts w:ascii="Arial" w:eastAsia="Verdana" w:hAnsi="Arial" w:cs="Arial"/>
              </w:rPr>
            </w:pPr>
            <w:r>
              <w:rPr>
                <w:rFonts w:ascii="Arial" w:eastAsia="Verdana" w:hAnsi="Arial" w:cs="Arial"/>
              </w:rPr>
              <w:t xml:space="preserve">GERENCIA DE PROYECTOS </w:t>
            </w:r>
          </w:p>
        </w:tc>
      </w:tr>
      <w:tr w:rsidR="00C621EE" w14:paraId="42702D15" w14:textId="77777777" w:rsidTr="003543B4">
        <w:tc>
          <w:tcPr>
            <w:tcW w:w="32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6DA2CD35" w14:textId="77777777" w:rsidR="00C621EE" w:rsidRDefault="00C621EE" w:rsidP="003543B4">
            <w:pPr>
              <w:spacing w:before="240" w:after="240" w:line="276" w:lineRule="auto"/>
              <w:rPr>
                <w:rFonts w:ascii="Arial" w:eastAsia="Verdana" w:hAnsi="Arial" w:cs="Arial"/>
              </w:rPr>
            </w:pPr>
            <w:r>
              <w:rPr>
                <w:rFonts w:ascii="Arial" w:eastAsia="Verdana" w:hAnsi="Arial" w:cs="Arial"/>
              </w:rPr>
              <w:t>72152700</w:t>
            </w:r>
          </w:p>
        </w:tc>
        <w:tc>
          <w:tcPr>
            <w:tcW w:w="439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19A74E36" w14:textId="77777777" w:rsidR="00C621EE" w:rsidRPr="006A0DA8" w:rsidRDefault="00C621EE" w:rsidP="003543B4">
            <w:pPr>
              <w:spacing w:before="240" w:after="240" w:line="276" w:lineRule="auto"/>
              <w:rPr>
                <w:rFonts w:ascii="Arial" w:eastAsia="Verdana" w:hAnsi="Arial" w:cs="Arial"/>
              </w:rPr>
            </w:pPr>
            <w:r>
              <w:rPr>
                <w:rFonts w:ascii="Arial" w:eastAsia="Verdana" w:hAnsi="Arial" w:cs="Arial"/>
              </w:rPr>
              <w:t>SERVICIOS DE INSTALACION Y REPARACION DE CONCRETO</w:t>
            </w:r>
          </w:p>
        </w:tc>
      </w:tr>
    </w:tbl>
    <w:p w14:paraId="47F2B769" w14:textId="77777777" w:rsidR="00C621EE" w:rsidRDefault="00C621EE">
      <w:pPr>
        <w:jc w:val="both"/>
        <w:rPr>
          <w:rFonts w:ascii="Arial" w:eastAsia="Arial" w:hAnsi="Arial" w:cs="Arial"/>
          <w:sz w:val="24"/>
          <w:szCs w:val="24"/>
          <w:highlight w:val="yellow"/>
        </w:rPr>
      </w:pPr>
    </w:p>
    <w:p w14:paraId="448FCCC9" w14:textId="77777777" w:rsidR="00C621EE" w:rsidRPr="0005412A" w:rsidRDefault="00C621EE">
      <w:pPr>
        <w:jc w:val="both"/>
        <w:rPr>
          <w:rFonts w:ascii="Arial" w:eastAsia="Arial" w:hAnsi="Arial" w:cs="Arial"/>
          <w:sz w:val="24"/>
          <w:szCs w:val="24"/>
          <w:highlight w:val="yellow"/>
        </w:rPr>
      </w:pPr>
    </w:p>
    <w:p w14:paraId="327F8955" w14:textId="77777777" w:rsidR="00806325" w:rsidRPr="000D22B3" w:rsidRDefault="00806325">
      <w:pPr>
        <w:jc w:val="both"/>
        <w:rPr>
          <w:rFonts w:ascii="Arial" w:eastAsia="Arial" w:hAnsi="Arial" w:cs="Arial"/>
          <w:sz w:val="24"/>
          <w:szCs w:val="24"/>
        </w:rPr>
      </w:pPr>
    </w:p>
    <w:p w14:paraId="61C43FB1" w14:textId="77777777" w:rsidR="00880CAC" w:rsidRDefault="00880CAC">
      <w:pPr>
        <w:jc w:val="both"/>
        <w:rPr>
          <w:rFonts w:ascii="Arial" w:eastAsia="Arial" w:hAnsi="Arial" w:cs="Arial"/>
          <w:sz w:val="24"/>
          <w:szCs w:val="24"/>
        </w:rPr>
      </w:pPr>
    </w:p>
    <w:p w14:paraId="40CC63E2" w14:textId="33D503AB" w:rsidR="00806325" w:rsidRDefault="00AA798F">
      <w:pPr>
        <w:pStyle w:val="Ttulo1"/>
        <w:spacing w:before="0"/>
        <w:jc w:val="both"/>
        <w:rPr>
          <w:b/>
        </w:rPr>
      </w:pPr>
      <w:bookmarkStart w:id="3" w:name="_Toc229506245"/>
      <w:r>
        <w:rPr>
          <w:b/>
        </w:rPr>
        <w:t xml:space="preserve">Aspectos </w:t>
      </w:r>
      <w:r w:rsidR="002A5A2E">
        <w:rPr>
          <w:b/>
        </w:rPr>
        <w:t>Generales</w:t>
      </w:r>
      <w:bookmarkEnd w:id="3"/>
    </w:p>
    <w:p w14:paraId="0DD59A5D" w14:textId="2BB548F1" w:rsidR="00806325" w:rsidRPr="00CF77E5" w:rsidRDefault="00AA798F">
      <w:pPr>
        <w:pStyle w:val="Ttulo1"/>
        <w:numPr>
          <w:ilvl w:val="1"/>
          <w:numId w:val="7"/>
        </w:numPr>
        <w:rPr>
          <w:b/>
          <w:bCs/>
        </w:rPr>
      </w:pPr>
      <w:bookmarkStart w:id="4" w:name="_Toc229506246"/>
      <w:r w:rsidRPr="00CF77E5">
        <w:rPr>
          <w:b/>
          <w:bCs/>
        </w:rPr>
        <w:t>Identificación del sector económico.</w:t>
      </w:r>
      <w:bookmarkEnd w:id="4"/>
    </w:p>
    <w:p w14:paraId="1C333E7B" w14:textId="77777777" w:rsidR="0005412A" w:rsidRPr="00CF77E5" w:rsidRDefault="0005412A" w:rsidP="0005412A">
      <w:pPr>
        <w:spacing w:before="240" w:after="240"/>
        <w:jc w:val="both"/>
        <w:rPr>
          <w:rFonts w:ascii="Arial" w:eastAsia="Arial" w:hAnsi="Arial" w:cs="Arial"/>
          <w:sz w:val="24"/>
          <w:szCs w:val="24"/>
          <w:lang w:val="es-CO"/>
        </w:rPr>
      </w:pPr>
      <w:r w:rsidRPr="00CF77E5">
        <w:rPr>
          <w:rFonts w:ascii="Arial" w:eastAsia="Arial" w:hAnsi="Arial" w:cs="Arial"/>
          <w:sz w:val="24"/>
          <w:szCs w:val="24"/>
          <w:lang w:val="es-CO"/>
        </w:rPr>
        <w:t>Según la división clásica de la economía, los sectores se dividen en primario, secundario y terciario. El presente proceso de contratación se analiza desde una perspectiva dual:</w:t>
      </w:r>
    </w:p>
    <w:p w14:paraId="74F0C1EF" w14:textId="77777777" w:rsidR="0005412A" w:rsidRPr="00CF77E5" w:rsidRDefault="0005412A" w:rsidP="0005412A">
      <w:pPr>
        <w:spacing w:before="240" w:after="240"/>
        <w:jc w:val="both"/>
        <w:rPr>
          <w:rFonts w:ascii="Arial" w:eastAsia="Arial" w:hAnsi="Arial" w:cs="Arial"/>
          <w:sz w:val="24"/>
          <w:szCs w:val="24"/>
          <w:lang w:val="es-CO"/>
        </w:rPr>
      </w:pPr>
      <w:r w:rsidRPr="00CF77E5">
        <w:rPr>
          <w:rFonts w:ascii="Arial" w:eastAsia="Arial" w:hAnsi="Arial" w:cs="Arial"/>
          <w:sz w:val="24"/>
          <w:szCs w:val="24"/>
          <w:lang w:val="es-CO"/>
        </w:rPr>
        <w:t xml:space="preserve">Por la </w:t>
      </w:r>
      <w:r w:rsidRPr="00CF77E5">
        <w:rPr>
          <w:rFonts w:ascii="Arial" w:eastAsia="Arial" w:hAnsi="Arial" w:cs="Arial"/>
          <w:b/>
          <w:bCs/>
          <w:sz w:val="24"/>
          <w:szCs w:val="24"/>
          <w:lang w:val="es-CO"/>
        </w:rPr>
        <w:t>naturaleza de las actividades a ejecutar</w:t>
      </w:r>
      <w:r w:rsidRPr="00CF77E5">
        <w:rPr>
          <w:rFonts w:ascii="Arial" w:eastAsia="Arial" w:hAnsi="Arial" w:cs="Arial"/>
          <w:sz w:val="24"/>
          <w:szCs w:val="24"/>
          <w:lang w:val="es-CO"/>
        </w:rPr>
        <w:t xml:space="preserve">, el proyecto se enmarca en el </w:t>
      </w:r>
      <w:r w:rsidRPr="00CF77E5">
        <w:rPr>
          <w:rFonts w:ascii="Arial" w:eastAsia="Arial" w:hAnsi="Arial" w:cs="Arial"/>
          <w:b/>
          <w:bCs/>
          <w:sz w:val="24"/>
          <w:szCs w:val="24"/>
          <w:lang w:val="es-CO"/>
        </w:rPr>
        <w:t>SECTOR SECUNDARIO (Construcción)</w:t>
      </w:r>
      <w:r w:rsidRPr="00CF77E5">
        <w:rPr>
          <w:rFonts w:ascii="Arial" w:eastAsia="Arial" w:hAnsi="Arial" w:cs="Arial"/>
          <w:sz w:val="24"/>
          <w:szCs w:val="24"/>
          <w:lang w:val="es-CO"/>
        </w:rPr>
        <w:t>. Este sector comprende la transformación de insumos para la creación y mejora de infraestructura física. Para este caso, incluye actividades especializadas de ingeniería civil, pavimentación técnica y construcción de estructuras metálicas, orientadas a la adecuación de los escenarios deportivos del municipio.</w:t>
      </w:r>
    </w:p>
    <w:p w14:paraId="534CD214" w14:textId="77777777" w:rsidR="0005412A" w:rsidRDefault="0005412A" w:rsidP="0005412A">
      <w:pPr>
        <w:spacing w:before="240" w:after="240"/>
        <w:jc w:val="both"/>
        <w:rPr>
          <w:rFonts w:ascii="Arial" w:eastAsia="Arial" w:hAnsi="Arial" w:cs="Arial"/>
          <w:sz w:val="24"/>
          <w:szCs w:val="24"/>
          <w:lang w:val="es-CO"/>
        </w:rPr>
      </w:pPr>
      <w:r w:rsidRPr="00CF77E5">
        <w:rPr>
          <w:rFonts w:ascii="Arial" w:eastAsia="Arial" w:hAnsi="Arial" w:cs="Arial"/>
          <w:sz w:val="24"/>
          <w:szCs w:val="24"/>
          <w:lang w:val="es-CO"/>
        </w:rPr>
        <w:t xml:space="preserve">No obstante, por su </w:t>
      </w:r>
      <w:r w:rsidRPr="00CF77E5">
        <w:rPr>
          <w:rFonts w:ascii="Arial" w:eastAsia="Arial" w:hAnsi="Arial" w:cs="Arial"/>
          <w:b/>
          <w:bCs/>
          <w:sz w:val="24"/>
          <w:szCs w:val="24"/>
          <w:lang w:val="es-CO"/>
        </w:rPr>
        <w:t>finalidad social y administrativa</w:t>
      </w:r>
      <w:r w:rsidRPr="00CF77E5">
        <w:rPr>
          <w:rFonts w:ascii="Arial" w:eastAsia="Arial" w:hAnsi="Arial" w:cs="Arial"/>
          <w:sz w:val="24"/>
          <w:szCs w:val="24"/>
          <w:lang w:val="es-CO"/>
        </w:rPr>
        <w:t xml:space="preserve">, el proyecto se vincula al </w:t>
      </w:r>
      <w:r w:rsidRPr="00CF77E5">
        <w:rPr>
          <w:rFonts w:ascii="Arial" w:eastAsia="Arial" w:hAnsi="Arial" w:cs="Arial"/>
          <w:b/>
          <w:bCs/>
          <w:sz w:val="24"/>
          <w:szCs w:val="24"/>
          <w:lang w:val="es-CO"/>
        </w:rPr>
        <w:t>SECTOR TERCIARIO (Servicios)</w:t>
      </w:r>
      <w:r w:rsidRPr="00CF77E5">
        <w:rPr>
          <w:rFonts w:ascii="Arial" w:eastAsia="Arial" w:hAnsi="Arial" w:cs="Arial"/>
          <w:sz w:val="24"/>
          <w:szCs w:val="24"/>
          <w:lang w:val="es-CO"/>
        </w:rPr>
        <w:t xml:space="preserve">, específicamente al subsector de </w:t>
      </w:r>
      <w:r w:rsidRPr="00CF77E5">
        <w:rPr>
          <w:rFonts w:ascii="Arial" w:eastAsia="Arial" w:hAnsi="Arial" w:cs="Arial"/>
          <w:b/>
          <w:bCs/>
          <w:sz w:val="24"/>
          <w:szCs w:val="24"/>
          <w:lang w:val="es-CO"/>
        </w:rPr>
        <w:t>Administración Pública y Recreación</w:t>
      </w:r>
      <w:r w:rsidRPr="00CF77E5">
        <w:rPr>
          <w:rFonts w:ascii="Arial" w:eastAsia="Arial" w:hAnsi="Arial" w:cs="Arial"/>
          <w:sz w:val="24"/>
          <w:szCs w:val="24"/>
          <w:lang w:val="es-CO"/>
        </w:rPr>
        <w:t>. Esto se debe a que las obras son el soporte físico necesario para que el municipio de Candelaria, a través de sus entes deportivos, preste el servicio público de fomento al deporte y bienestar comunitario, en cumplimiento de las metas del Plan de Desarrollo 2024-2027.</w:t>
      </w:r>
    </w:p>
    <w:p w14:paraId="722596AE" w14:textId="2DDD962E" w:rsidR="00D61EC4" w:rsidRDefault="00D61EC4" w:rsidP="0005412A">
      <w:pPr>
        <w:spacing w:before="240" w:after="240"/>
        <w:jc w:val="both"/>
        <w:rPr>
          <w:rFonts w:ascii="Arial" w:eastAsia="Arial" w:hAnsi="Arial" w:cs="Arial"/>
          <w:sz w:val="24"/>
          <w:szCs w:val="24"/>
          <w:lang w:val="es-CO"/>
        </w:rPr>
      </w:pPr>
    </w:p>
    <w:p w14:paraId="2796C1C0" w14:textId="77777777" w:rsidR="00C621EE" w:rsidRDefault="00C621EE" w:rsidP="0005412A">
      <w:pPr>
        <w:spacing w:before="240" w:after="240"/>
        <w:jc w:val="both"/>
        <w:rPr>
          <w:rFonts w:ascii="Arial" w:eastAsia="Arial" w:hAnsi="Arial" w:cs="Arial"/>
          <w:sz w:val="24"/>
          <w:szCs w:val="24"/>
          <w:lang w:val="es-CO"/>
        </w:rPr>
      </w:pPr>
    </w:p>
    <w:p w14:paraId="17C86FD4" w14:textId="77777777" w:rsidR="00C621EE" w:rsidRDefault="00C621EE" w:rsidP="0005412A">
      <w:pPr>
        <w:spacing w:before="240" w:after="240"/>
        <w:jc w:val="both"/>
        <w:rPr>
          <w:rFonts w:ascii="Arial" w:eastAsia="Arial" w:hAnsi="Arial" w:cs="Arial"/>
          <w:sz w:val="24"/>
          <w:szCs w:val="24"/>
          <w:lang w:val="es-CO"/>
        </w:rPr>
      </w:pPr>
    </w:p>
    <w:p w14:paraId="05161CCB" w14:textId="77777777" w:rsidR="00C621EE" w:rsidRDefault="00C621EE" w:rsidP="0005412A">
      <w:pPr>
        <w:spacing w:before="240" w:after="240"/>
        <w:jc w:val="both"/>
        <w:rPr>
          <w:rFonts w:ascii="Arial" w:eastAsia="Arial" w:hAnsi="Arial" w:cs="Arial"/>
          <w:sz w:val="24"/>
          <w:szCs w:val="24"/>
          <w:lang w:val="es-CO"/>
        </w:rPr>
      </w:pPr>
    </w:p>
    <w:p w14:paraId="0D19A030" w14:textId="5791CB28" w:rsidR="00806325" w:rsidRPr="00722A77" w:rsidRDefault="00AA798F">
      <w:pPr>
        <w:pStyle w:val="Ttulo1"/>
        <w:numPr>
          <w:ilvl w:val="1"/>
          <w:numId w:val="7"/>
        </w:numPr>
        <w:rPr>
          <w:b/>
          <w:bCs/>
        </w:rPr>
      </w:pPr>
      <w:bookmarkStart w:id="5" w:name="_Toc229506247"/>
      <w:r w:rsidRPr="00722A77">
        <w:rPr>
          <w:b/>
          <w:bCs/>
        </w:rPr>
        <w:t xml:space="preserve">Variables </w:t>
      </w:r>
      <w:r w:rsidR="00722A77" w:rsidRPr="00722A77">
        <w:rPr>
          <w:b/>
          <w:bCs/>
        </w:rPr>
        <w:t>Macroeconómicas</w:t>
      </w:r>
      <w:bookmarkEnd w:id="5"/>
    </w:p>
    <w:p w14:paraId="2B7E1C13" w14:textId="77777777" w:rsidR="00806325" w:rsidRDefault="00806325"/>
    <w:p w14:paraId="2007C26C" w14:textId="35FA822B" w:rsidR="00806325" w:rsidRDefault="00AA798F">
      <w:pPr>
        <w:pStyle w:val="Ttulo1"/>
        <w:numPr>
          <w:ilvl w:val="2"/>
          <w:numId w:val="7"/>
        </w:numPr>
      </w:pPr>
      <w:bookmarkStart w:id="6" w:name="_Toc229506248"/>
      <w:r>
        <w:t>Indicador de Seguimiento a la Economía.</w:t>
      </w:r>
      <w:bookmarkEnd w:id="6"/>
    </w:p>
    <w:p w14:paraId="671C09F0" w14:textId="77777777" w:rsidR="00D442A5" w:rsidRPr="00D442A5" w:rsidRDefault="00D442A5" w:rsidP="00D442A5">
      <w:pPr>
        <w:rPr>
          <w:rFonts w:ascii="Arial" w:eastAsia="font272" w:hAnsi="Arial" w:cs="font272"/>
          <w:sz w:val="24"/>
          <w:szCs w:val="32"/>
          <w:lang w:val="es-CO" w:eastAsia="en-US"/>
        </w:rPr>
      </w:pPr>
    </w:p>
    <w:p w14:paraId="370E2ECF" w14:textId="794C55D7" w:rsidR="00D442A5" w:rsidRDefault="00D442A5" w:rsidP="00D442A5">
      <w:pPr>
        <w:rPr>
          <w:rFonts w:ascii="Arial" w:eastAsia="font272" w:hAnsi="Arial" w:cs="font272"/>
          <w:sz w:val="24"/>
          <w:szCs w:val="32"/>
          <w:lang w:val="es-CO" w:eastAsia="en-US"/>
        </w:rPr>
      </w:pPr>
      <w:r w:rsidRPr="00D442A5">
        <w:rPr>
          <w:rFonts w:ascii="Arial" w:eastAsia="font272" w:hAnsi="Arial" w:cs="font272"/>
          <w:sz w:val="24"/>
          <w:szCs w:val="32"/>
          <w:lang w:val="es-CO" w:eastAsia="en-US"/>
        </w:rPr>
        <w:t>Para el mes de junio de 2026pr, el ISE en su serie original se ubicó en 127,32, lo que representó un crecimiento de 3,51% respecto al mes de junio de 2025pr</w:t>
      </w:r>
      <w:r>
        <w:rPr>
          <w:rFonts w:ascii="Arial" w:eastAsia="font272" w:hAnsi="Arial" w:cs="font272"/>
          <w:sz w:val="24"/>
          <w:szCs w:val="32"/>
          <w:lang w:val="es-CO" w:eastAsia="en-US"/>
        </w:rPr>
        <w:t>.</w:t>
      </w:r>
    </w:p>
    <w:p w14:paraId="3027643F" w14:textId="77777777" w:rsidR="00D442A5" w:rsidRPr="00D442A5" w:rsidRDefault="00D442A5" w:rsidP="00D442A5">
      <w:pPr>
        <w:rPr>
          <w:rFonts w:ascii="Arial" w:eastAsia="font272" w:hAnsi="Arial" w:cs="font272"/>
          <w:sz w:val="24"/>
          <w:szCs w:val="32"/>
          <w:lang w:val="es-CO" w:eastAsia="en-US"/>
        </w:rPr>
      </w:pPr>
    </w:p>
    <w:p w14:paraId="602CC00F" w14:textId="01AA2854" w:rsidR="00806325" w:rsidRDefault="00D442A5">
      <w:pPr>
        <w:jc w:val="center"/>
        <w:rPr>
          <w:rFonts w:ascii="Arial" w:eastAsia="Arial" w:hAnsi="Arial" w:cs="Arial"/>
          <w:b/>
          <w:sz w:val="24"/>
          <w:szCs w:val="24"/>
        </w:rPr>
      </w:pPr>
      <w:r w:rsidRPr="00D442A5">
        <w:rPr>
          <w:rFonts w:ascii="Arial" w:eastAsia="Arial" w:hAnsi="Arial" w:cs="Arial"/>
          <w:b/>
          <w:noProof/>
          <w:sz w:val="24"/>
          <w:szCs w:val="24"/>
        </w:rPr>
        <w:lastRenderedPageBreak/>
        <w:drawing>
          <wp:inline distT="0" distB="0" distL="0" distR="0" wp14:anchorId="77D9E2B3" wp14:editId="7CDAD21A">
            <wp:extent cx="5563082" cy="2827265"/>
            <wp:effectExtent l="0" t="0" r="0" b="0"/>
            <wp:docPr id="2768826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882607" name=""/>
                    <pic:cNvPicPr/>
                  </pic:nvPicPr>
                  <pic:blipFill>
                    <a:blip r:embed="rId10"/>
                    <a:stretch>
                      <a:fillRect/>
                    </a:stretch>
                  </pic:blipFill>
                  <pic:spPr>
                    <a:xfrm>
                      <a:off x="0" y="0"/>
                      <a:ext cx="5563082" cy="2827265"/>
                    </a:xfrm>
                    <a:prstGeom prst="rect">
                      <a:avLst/>
                    </a:prstGeom>
                  </pic:spPr>
                </pic:pic>
              </a:graphicData>
            </a:graphic>
          </wp:inline>
        </w:drawing>
      </w:r>
    </w:p>
    <w:p w14:paraId="2FD0DA57" w14:textId="77777777" w:rsidR="00806325" w:rsidRDefault="00806325">
      <w:pPr>
        <w:jc w:val="center"/>
        <w:rPr>
          <w:rFonts w:ascii="Arial" w:eastAsia="Arial" w:hAnsi="Arial" w:cs="Arial"/>
          <w:b/>
          <w:sz w:val="24"/>
          <w:szCs w:val="24"/>
        </w:rPr>
      </w:pPr>
    </w:p>
    <w:p w14:paraId="294A9472" w14:textId="10FEEC0E" w:rsidR="00806325" w:rsidRPr="008A3A9C" w:rsidRDefault="008A3A9C">
      <w:pPr>
        <w:jc w:val="both"/>
        <w:rPr>
          <w:rFonts w:ascii="Arial" w:eastAsia="Arial" w:hAnsi="Arial" w:cs="Arial"/>
          <w:bCs/>
          <w:sz w:val="18"/>
          <w:szCs w:val="18"/>
        </w:rPr>
      </w:pPr>
      <w:r w:rsidRPr="008A3A9C">
        <w:rPr>
          <w:rFonts w:ascii="Arial" w:eastAsia="Arial" w:hAnsi="Arial" w:cs="Arial"/>
          <w:bCs/>
          <w:sz w:val="18"/>
          <w:szCs w:val="18"/>
        </w:rPr>
        <w:t xml:space="preserve">Gráfico </w:t>
      </w:r>
      <w:r w:rsidR="00D442A5">
        <w:rPr>
          <w:rFonts w:ascii="Arial" w:eastAsia="Arial" w:hAnsi="Arial" w:cs="Arial"/>
          <w:bCs/>
          <w:sz w:val="18"/>
          <w:szCs w:val="18"/>
        </w:rPr>
        <w:t>3</w:t>
      </w:r>
      <w:r w:rsidRPr="008A3A9C">
        <w:rPr>
          <w:rFonts w:ascii="Arial" w:eastAsia="Arial" w:hAnsi="Arial" w:cs="Arial"/>
          <w:bCs/>
          <w:sz w:val="18"/>
          <w:szCs w:val="18"/>
        </w:rPr>
        <w:t xml:space="preserve">. Tasa de crecimiento anual del índice del Indicador de Seguimiento a la Economía (ISE) Serie original 2024p - </w:t>
      </w:r>
      <w:proofErr w:type="spellStart"/>
      <w:r w:rsidRPr="008A3A9C">
        <w:rPr>
          <w:rFonts w:ascii="Arial" w:eastAsia="Arial" w:hAnsi="Arial" w:cs="Arial"/>
          <w:bCs/>
          <w:sz w:val="18"/>
          <w:szCs w:val="18"/>
        </w:rPr>
        <w:t>2026pr</w:t>
      </w:r>
      <w:proofErr w:type="spellEnd"/>
      <w:r w:rsidRPr="008A3A9C">
        <w:rPr>
          <w:rFonts w:ascii="Arial" w:eastAsia="Arial" w:hAnsi="Arial" w:cs="Arial"/>
          <w:bCs/>
          <w:sz w:val="18"/>
          <w:szCs w:val="18"/>
        </w:rPr>
        <w:t xml:space="preserve"> (</w:t>
      </w:r>
      <w:r w:rsidR="00D442A5">
        <w:rPr>
          <w:rFonts w:ascii="Arial" w:eastAsia="Arial" w:hAnsi="Arial" w:cs="Arial"/>
          <w:bCs/>
          <w:sz w:val="18"/>
          <w:szCs w:val="18"/>
        </w:rPr>
        <w:t>Junio</w:t>
      </w:r>
      <w:r w:rsidRPr="008A3A9C">
        <w:rPr>
          <w:rFonts w:ascii="Arial" w:eastAsia="Arial" w:hAnsi="Arial" w:cs="Arial"/>
          <w:bCs/>
          <w:sz w:val="18"/>
          <w:szCs w:val="18"/>
        </w:rPr>
        <w:t>)</w:t>
      </w:r>
    </w:p>
    <w:p w14:paraId="58BBD511" w14:textId="77777777" w:rsidR="00553550" w:rsidRDefault="00553550">
      <w:pPr>
        <w:jc w:val="center"/>
        <w:rPr>
          <w:rFonts w:ascii="Arial" w:eastAsia="Arial" w:hAnsi="Arial" w:cs="Arial"/>
          <w:b/>
          <w:sz w:val="24"/>
          <w:szCs w:val="24"/>
        </w:rPr>
      </w:pPr>
    </w:p>
    <w:p w14:paraId="2D2DACF6" w14:textId="0BC677CE" w:rsidR="00806325" w:rsidRDefault="00D442A5">
      <w:pPr>
        <w:jc w:val="center"/>
        <w:rPr>
          <w:rFonts w:ascii="Arial" w:eastAsia="Arial" w:hAnsi="Arial" w:cs="Arial"/>
          <w:b/>
          <w:sz w:val="24"/>
          <w:szCs w:val="24"/>
        </w:rPr>
      </w:pPr>
      <w:r w:rsidRPr="00D442A5">
        <w:rPr>
          <w:rFonts w:ascii="Arial" w:eastAsia="Arial" w:hAnsi="Arial" w:cs="Arial"/>
          <w:b/>
          <w:noProof/>
          <w:sz w:val="24"/>
          <w:szCs w:val="24"/>
        </w:rPr>
        <w:drawing>
          <wp:inline distT="0" distB="0" distL="0" distR="0" wp14:anchorId="57EEC3F2" wp14:editId="7DDFF7E6">
            <wp:extent cx="5540220" cy="2156647"/>
            <wp:effectExtent l="0" t="0" r="3810" b="0"/>
            <wp:docPr id="604986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986088" name=""/>
                    <pic:cNvPicPr/>
                  </pic:nvPicPr>
                  <pic:blipFill>
                    <a:blip r:embed="rId11"/>
                    <a:stretch>
                      <a:fillRect/>
                    </a:stretch>
                  </pic:blipFill>
                  <pic:spPr>
                    <a:xfrm>
                      <a:off x="0" y="0"/>
                      <a:ext cx="5540220" cy="2156647"/>
                    </a:xfrm>
                    <a:prstGeom prst="rect">
                      <a:avLst/>
                    </a:prstGeom>
                  </pic:spPr>
                </pic:pic>
              </a:graphicData>
            </a:graphic>
          </wp:inline>
        </w:drawing>
      </w:r>
    </w:p>
    <w:p w14:paraId="4C512126" w14:textId="77777777" w:rsidR="00806325" w:rsidRDefault="00806325">
      <w:pPr>
        <w:rPr>
          <w:rFonts w:ascii="Arial" w:eastAsia="Arial" w:hAnsi="Arial" w:cs="Arial"/>
          <w:b/>
          <w:sz w:val="24"/>
          <w:szCs w:val="24"/>
        </w:rPr>
      </w:pPr>
    </w:p>
    <w:p w14:paraId="1A1B6B70" w14:textId="77777777" w:rsidR="0095121C" w:rsidRDefault="0095121C">
      <w:pPr>
        <w:rPr>
          <w:rFonts w:ascii="Arial" w:eastAsia="Arial" w:hAnsi="Arial" w:cs="Arial"/>
          <w:b/>
          <w:sz w:val="24"/>
          <w:szCs w:val="24"/>
        </w:rPr>
      </w:pPr>
    </w:p>
    <w:p w14:paraId="67F0A957" w14:textId="77777777" w:rsidR="0095121C" w:rsidRDefault="0095121C">
      <w:pPr>
        <w:rPr>
          <w:rFonts w:ascii="Arial" w:eastAsia="Arial" w:hAnsi="Arial" w:cs="Arial"/>
          <w:b/>
          <w:sz w:val="24"/>
          <w:szCs w:val="24"/>
        </w:rPr>
      </w:pPr>
    </w:p>
    <w:p w14:paraId="4D86C1B1" w14:textId="77777777" w:rsidR="0095121C" w:rsidRDefault="0095121C">
      <w:pPr>
        <w:rPr>
          <w:rFonts w:ascii="Arial" w:eastAsia="Arial" w:hAnsi="Arial" w:cs="Arial"/>
          <w:b/>
          <w:sz w:val="24"/>
          <w:szCs w:val="24"/>
        </w:rPr>
      </w:pPr>
    </w:p>
    <w:p w14:paraId="5F718917" w14:textId="3762A76B" w:rsidR="00806325" w:rsidRDefault="00AA798F" w:rsidP="00D442A5">
      <w:pPr>
        <w:pStyle w:val="Ttulo1"/>
        <w:numPr>
          <w:ilvl w:val="2"/>
          <w:numId w:val="7"/>
        </w:numPr>
      </w:pPr>
      <w:bookmarkStart w:id="7" w:name="_Toc229506249"/>
      <w:r>
        <w:t>Producto Interno Bruto PIB.</w:t>
      </w:r>
      <w:bookmarkEnd w:id="7"/>
    </w:p>
    <w:p w14:paraId="21A532D7" w14:textId="77777777" w:rsidR="00806325" w:rsidRDefault="00806325">
      <w:pPr>
        <w:jc w:val="both"/>
        <w:rPr>
          <w:rFonts w:ascii="Arial" w:eastAsia="Arial" w:hAnsi="Arial" w:cs="Arial"/>
          <w:sz w:val="24"/>
          <w:szCs w:val="24"/>
        </w:rPr>
      </w:pPr>
    </w:p>
    <w:p w14:paraId="59DC97FE" w14:textId="77777777" w:rsidR="0025208C" w:rsidRDefault="00633826">
      <w:pPr>
        <w:jc w:val="both"/>
        <w:rPr>
          <w:rFonts w:ascii="Arial" w:eastAsia="Arial" w:hAnsi="Arial" w:cs="Arial"/>
          <w:sz w:val="24"/>
          <w:szCs w:val="24"/>
        </w:rPr>
      </w:pPr>
      <w:r w:rsidRPr="00633826">
        <w:rPr>
          <w:rFonts w:ascii="Arial" w:eastAsia="Arial" w:hAnsi="Arial" w:cs="Arial"/>
          <w:sz w:val="24"/>
          <w:szCs w:val="24"/>
        </w:rPr>
        <w:t xml:space="preserve">El Producto Interno Bruto crece </w:t>
      </w:r>
      <w:r w:rsidR="0025208C">
        <w:rPr>
          <w:rFonts w:ascii="Arial" w:eastAsia="Arial" w:hAnsi="Arial" w:cs="Arial"/>
          <w:sz w:val="24"/>
          <w:szCs w:val="24"/>
        </w:rPr>
        <w:t>3.5</w:t>
      </w:r>
      <w:r w:rsidRPr="00633826">
        <w:rPr>
          <w:rFonts w:ascii="Arial" w:eastAsia="Arial" w:hAnsi="Arial" w:cs="Arial"/>
          <w:sz w:val="24"/>
          <w:szCs w:val="24"/>
        </w:rPr>
        <w:t>% respecto al año 202</w:t>
      </w:r>
      <w:r w:rsidR="0025208C">
        <w:rPr>
          <w:rFonts w:ascii="Arial" w:eastAsia="Arial" w:hAnsi="Arial" w:cs="Arial"/>
          <w:sz w:val="24"/>
          <w:szCs w:val="24"/>
        </w:rPr>
        <w:t>5</w:t>
      </w:r>
      <w:r w:rsidRPr="00633826">
        <w:rPr>
          <w:rFonts w:ascii="Arial" w:eastAsia="Arial" w:hAnsi="Arial" w:cs="Arial"/>
          <w:sz w:val="24"/>
          <w:szCs w:val="24"/>
        </w:rPr>
        <w:t xml:space="preserve">p; las actividades económicas que más contribuyen a la dinámica del valor agregado son: </w:t>
      </w:r>
    </w:p>
    <w:p w14:paraId="23FB77EF" w14:textId="77777777" w:rsidR="0025208C" w:rsidRPr="0025208C" w:rsidRDefault="0025208C" w:rsidP="0025208C">
      <w:pPr>
        <w:numPr>
          <w:ilvl w:val="0"/>
          <w:numId w:val="27"/>
        </w:numPr>
        <w:jc w:val="both"/>
        <w:rPr>
          <w:rFonts w:ascii="Arial" w:eastAsia="Arial" w:hAnsi="Arial" w:cs="Arial"/>
          <w:sz w:val="24"/>
          <w:szCs w:val="24"/>
          <w:lang w:val="es-CO"/>
        </w:rPr>
      </w:pPr>
      <w:r w:rsidRPr="0025208C">
        <w:rPr>
          <w:rFonts w:ascii="Arial" w:eastAsia="Arial" w:hAnsi="Arial" w:cs="Arial"/>
          <w:sz w:val="24"/>
          <w:szCs w:val="24"/>
          <w:lang w:val="es-CO"/>
        </w:rPr>
        <w:t>Administración pública y defensa; planes de seguridad social de afiliación obligatoria; Educación; Actividades de atención de la salud humana y de servicios sociales crece 10,0% (contribuye 1,7 puntos porcentuales a la variación anual).</w:t>
      </w:r>
    </w:p>
    <w:p w14:paraId="0134D27C" w14:textId="77777777" w:rsidR="0025208C" w:rsidRPr="0025208C" w:rsidRDefault="0025208C" w:rsidP="0025208C">
      <w:pPr>
        <w:numPr>
          <w:ilvl w:val="0"/>
          <w:numId w:val="27"/>
        </w:numPr>
        <w:jc w:val="both"/>
        <w:rPr>
          <w:rFonts w:ascii="Arial" w:eastAsia="Arial" w:hAnsi="Arial" w:cs="Arial"/>
          <w:sz w:val="24"/>
          <w:szCs w:val="24"/>
          <w:lang w:val="es-CO"/>
        </w:rPr>
      </w:pPr>
      <w:r w:rsidRPr="0025208C">
        <w:rPr>
          <w:rFonts w:ascii="Arial" w:eastAsia="Arial" w:hAnsi="Arial" w:cs="Arial"/>
          <w:sz w:val="24"/>
          <w:szCs w:val="24"/>
          <w:lang w:val="es-CO"/>
        </w:rPr>
        <w:lastRenderedPageBreak/>
        <w:t>Comercio al por mayor y al por menor; reparación de vehículos automotores y motocicletas; Transporte y almacenamiento; Alojamiento y servicios de comida crece 2,2% (contribuye 0,5 puntos porcentuales a la variación anual).</w:t>
      </w:r>
    </w:p>
    <w:p w14:paraId="627B9D89" w14:textId="77777777" w:rsidR="0025208C" w:rsidRPr="0025208C" w:rsidRDefault="0025208C" w:rsidP="0025208C">
      <w:pPr>
        <w:numPr>
          <w:ilvl w:val="0"/>
          <w:numId w:val="27"/>
        </w:numPr>
        <w:jc w:val="both"/>
        <w:rPr>
          <w:rFonts w:ascii="Arial" w:eastAsia="Arial" w:hAnsi="Arial" w:cs="Arial"/>
          <w:sz w:val="24"/>
          <w:szCs w:val="24"/>
          <w:lang w:val="es-CO"/>
        </w:rPr>
      </w:pPr>
      <w:r w:rsidRPr="0025208C">
        <w:rPr>
          <w:rFonts w:ascii="Arial" w:eastAsia="Arial" w:hAnsi="Arial" w:cs="Arial"/>
          <w:sz w:val="24"/>
          <w:szCs w:val="24"/>
          <w:lang w:val="es-CO"/>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w:t>
      </w:r>
    </w:p>
    <w:p w14:paraId="3B577D58" w14:textId="77777777" w:rsidR="0025208C" w:rsidRPr="0025208C" w:rsidRDefault="0025208C" w:rsidP="0025208C">
      <w:pPr>
        <w:jc w:val="both"/>
        <w:rPr>
          <w:rFonts w:ascii="Arial" w:eastAsia="Arial" w:hAnsi="Arial" w:cs="Arial"/>
          <w:sz w:val="24"/>
          <w:szCs w:val="24"/>
          <w:lang w:val="es-CO"/>
        </w:rPr>
      </w:pPr>
      <w:r w:rsidRPr="0025208C">
        <w:rPr>
          <w:rFonts w:ascii="Arial" w:eastAsia="Arial" w:hAnsi="Arial" w:cs="Arial"/>
          <w:sz w:val="24"/>
          <w:szCs w:val="24"/>
          <w:lang w:val="es-CO"/>
        </w:rPr>
        <w:t> </w:t>
      </w:r>
    </w:p>
    <w:p w14:paraId="0CE9C509" w14:textId="1C62AF55" w:rsidR="00806325" w:rsidRDefault="0025208C">
      <w:pPr>
        <w:jc w:val="both"/>
        <w:rPr>
          <w:rFonts w:ascii="Arial" w:eastAsia="Arial" w:hAnsi="Arial" w:cs="Arial"/>
          <w:sz w:val="24"/>
          <w:szCs w:val="24"/>
        </w:rPr>
      </w:pPr>
      <w:r w:rsidRPr="0025208C">
        <w:rPr>
          <w:rFonts w:ascii="Arial" w:eastAsia="Arial" w:hAnsi="Arial" w:cs="Arial"/>
          <w:noProof/>
          <w:sz w:val="24"/>
          <w:szCs w:val="24"/>
        </w:rPr>
        <w:drawing>
          <wp:inline distT="0" distB="0" distL="0" distR="0" wp14:anchorId="10ED048F" wp14:editId="65CD3186">
            <wp:extent cx="5612130" cy="3342555"/>
            <wp:effectExtent l="0" t="0" r="7620" b="0"/>
            <wp:docPr id="3405740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574035" name=""/>
                    <pic:cNvPicPr/>
                  </pic:nvPicPr>
                  <pic:blipFill>
                    <a:blip r:embed="rId12"/>
                    <a:stretch>
                      <a:fillRect/>
                    </a:stretch>
                  </pic:blipFill>
                  <pic:spPr>
                    <a:xfrm>
                      <a:off x="0" y="0"/>
                      <a:ext cx="5614681" cy="3344074"/>
                    </a:xfrm>
                    <a:prstGeom prst="rect">
                      <a:avLst/>
                    </a:prstGeom>
                  </pic:spPr>
                </pic:pic>
              </a:graphicData>
            </a:graphic>
          </wp:inline>
        </w:drawing>
      </w:r>
    </w:p>
    <w:p w14:paraId="2066446D" w14:textId="77777777" w:rsidR="00CF2F42" w:rsidRDefault="00CF2F42">
      <w:pPr>
        <w:jc w:val="both"/>
        <w:rPr>
          <w:rFonts w:ascii="Arial" w:eastAsia="Arial" w:hAnsi="Arial" w:cs="Arial"/>
          <w:sz w:val="24"/>
          <w:szCs w:val="24"/>
        </w:rPr>
      </w:pPr>
    </w:p>
    <w:p w14:paraId="14783543" w14:textId="03AD0A06" w:rsidR="00C03DF0" w:rsidRDefault="00C03DF0">
      <w:pPr>
        <w:jc w:val="both"/>
        <w:rPr>
          <w:rFonts w:ascii="Arial" w:eastAsia="Arial" w:hAnsi="Arial" w:cs="Arial"/>
          <w:sz w:val="24"/>
          <w:szCs w:val="24"/>
        </w:rPr>
      </w:pPr>
      <w:r w:rsidRPr="00C03DF0">
        <w:rPr>
          <w:rFonts w:ascii="Arial" w:eastAsia="Arial" w:hAnsi="Arial" w:cs="Arial"/>
          <w:sz w:val="24"/>
          <w:szCs w:val="24"/>
        </w:rPr>
        <w:t>Respecto al trimestre inmediatamente anterior, el Producto Interno Bruto en su serie ajustada por efecto estacional y calendario crece 0,1%. Cuando se observa el comportamiento de las actividades económicas relacionadas: Actividades artísticas, de entretenimiento y recreación y otras actividades de servicios; Actividades de los hogares individuales en calidad de empleadores; actividades no diferenciadas de los hogares individuales como productores de bienes y servicios para uso propio crece 4,6%.</w:t>
      </w:r>
    </w:p>
    <w:p w14:paraId="6CCBE877" w14:textId="77777777" w:rsidR="00C03DF0" w:rsidRDefault="00C03DF0">
      <w:pPr>
        <w:jc w:val="both"/>
        <w:rPr>
          <w:rFonts w:ascii="Arial" w:eastAsia="Arial" w:hAnsi="Arial" w:cs="Arial"/>
          <w:sz w:val="24"/>
          <w:szCs w:val="24"/>
        </w:rPr>
      </w:pPr>
      <w:r w:rsidRPr="00C03DF0">
        <w:rPr>
          <w:rFonts w:ascii="Arial" w:eastAsia="Arial" w:hAnsi="Arial" w:cs="Arial"/>
          <w:sz w:val="24"/>
          <w:szCs w:val="24"/>
        </w:rPr>
        <w:t>Comercio al por mayor y al por menor; reparación de vehículos automotores y motocicletas; Transporte y almacenamiento; Alojamiento y servicios de comida crece 1,6%.</w:t>
      </w:r>
    </w:p>
    <w:p w14:paraId="5C5158BE" w14:textId="49E4DAAD" w:rsidR="00806325" w:rsidRDefault="00C03DF0">
      <w:pPr>
        <w:jc w:val="both"/>
        <w:rPr>
          <w:rFonts w:ascii="Arial" w:eastAsia="Arial" w:hAnsi="Arial" w:cs="Arial"/>
          <w:sz w:val="24"/>
          <w:szCs w:val="24"/>
        </w:rPr>
      </w:pPr>
      <w:r w:rsidRPr="00C03DF0">
        <w:rPr>
          <w:rFonts w:ascii="Arial" w:eastAsia="Arial" w:hAnsi="Arial" w:cs="Arial"/>
          <w:sz w:val="24"/>
          <w:szCs w:val="24"/>
        </w:rPr>
        <w:t>Explotación de minas y canteras crece 1,2%.</w:t>
      </w:r>
    </w:p>
    <w:p w14:paraId="3F36084D" w14:textId="77777777" w:rsidR="00C03DF0" w:rsidRDefault="00C03DF0">
      <w:pPr>
        <w:jc w:val="both"/>
        <w:rPr>
          <w:rFonts w:ascii="Arial" w:eastAsia="Arial" w:hAnsi="Arial" w:cs="Arial"/>
          <w:sz w:val="24"/>
          <w:szCs w:val="24"/>
        </w:rPr>
      </w:pPr>
    </w:p>
    <w:p w14:paraId="1F438A2F" w14:textId="62ED8862" w:rsidR="00C03DF0" w:rsidRDefault="005E14F8" w:rsidP="00C03DF0">
      <w:pPr>
        <w:jc w:val="both"/>
        <w:rPr>
          <w:rFonts w:ascii="Arial" w:eastAsia="Arial" w:hAnsi="Arial" w:cs="Arial"/>
          <w:b/>
          <w:sz w:val="24"/>
          <w:szCs w:val="24"/>
        </w:rPr>
      </w:pPr>
      <w:r>
        <w:rPr>
          <w:rFonts w:ascii="Arial" w:eastAsia="Arial" w:hAnsi="Arial" w:cs="Arial"/>
          <w:bCs/>
          <w:sz w:val="18"/>
          <w:szCs w:val="18"/>
        </w:rPr>
        <w:t>Gráfico</w:t>
      </w:r>
      <w:r w:rsidR="00C03DF0" w:rsidRPr="00C03DF0">
        <w:rPr>
          <w:rFonts w:ascii="Arial" w:eastAsia="Arial" w:hAnsi="Arial" w:cs="Arial"/>
          <w:bCs/>
          <w:sz w:val="18"/>
          <w:szCs w:val="18"/>
        </w:rPr>
        <w:t xml:space="preserve"> </w:t>
      </w:r>
      <w:r>
        <w:rPr>
          <w:rFonts w:ascii="Arial" w:eastAsia="Arial" w:hAnsi="Arial" w:cs="Arial"/>
          <w:bCs/>
          <w:sz w:val="18"/>
          <w:szCs w:val="18"/>
        </w:rPr>
        <w:t>4</w:t>
      </w:r>
      <w:r w:rsidR="00C03DF0" w:rsidRPr="00C03DF0">
        <w:rPr>
          <w:rFonts w:ascii="Arial" w:eastAsia="Arial" w:hAnsi="Arial" w:cs="Arial"/>
          <w:bCs/>
          <w:sz w:val="18"/>
          <w:szCs w:val="18"/>
        </w:rPr>
        <w:t xml:space="preserve">. Valor agregado por actividad económica Tasas de crecimiento en volumen1 Cuarto trimestre </w:t>
      </w:r>
      <w:proofErr w:type="spellStart"/>
      <w:r w:rsidR="00C03DF0" w:rsidRPr="00C03DF0">
        <w:rPr>
          <w:rFonts w:ascii="Arial" w:eastAsia="Arial" w:hAnsi="Arial" w:cs="Arial"/>
          <w:bCs/>
          <w:sz w:val="18"/>
          <w:szCs w:val="18"/>
        </w:rPr>
        <w:t>2025pr</w:t>
      </w:r>
      <w:proofErr w:type="spellEnd"/>
      <w:r w:rsidR="00C03DF0" w:rsidRPr="00C03DF0">
        <w:rPr>
          <w:rFonts w:ascii="Arial" w:eastAsia="Arial" w:hAnsi="Arial" w:cs="Arial"/>
          <w:b/>
          <w:sz w:val="24"/>
          <w:szCs w:val="24"/>
        </w:rPr>
        <w:t xml:space="preserve"> </w:t>
      </w:r>
    </w:p>
    <w:p w14:paraId="376434F1" w14:textId="1ECBE989" w:rsidR="00EE43B9" w:rsidRDefault="0025208C" w:rsidP="00C03DF0">
      <w:pPr>
        <w:jc w:val="both"/>
        <w:rPr>
          <w:rFonts w:ascii="Arial" w:eastAsia="Arial" w:hAnsi="Arial" w:cs="Arial"/>
          <w:b/>
          <w:sz w:val="24"/>
          <w:szCs w:val="24"/>
        </w:rPr>
      </w:pPr>
      <w:r w:rsidRPr="0025208C">
        <w:rPr>
          <w:rFonts w:ascii="Arial" w:eastAsia="Arial" w:hAnsi="Arial" w:cs="Arial"/>
          <w:b/>
          <w:noProof/>
          <w:sz w:val="24"/>
          <w:szCs w:val="24"/>
        </w:rPr>
        <w:lastRenderedPageBreak/>
        <w:drawing>
          <wp:inline distT="0" distB="0" distL="0" distR="0" wp14:anchorId="0FCAE605" wp14:editId="05FCC6E9">
            <wp:extent cx="5612130" cy="3707130"/>
            <wp:effectExtent l="0" t="0" r="7620" b="7620"/>
            <wp:docPr id="18445625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62567" name=""/>
                    <pic:cNvPicPr/>
                  </pic:nvPicPr>
                  <pic:blipFill>
                    <a:blip r:embed="rId13"/>
                    <a:stretch>
                      <a:fillRect/>
                    </a:stretch>
                  </pic:blipFill>
                  <pic:spPr>
                    <a:xfrm>
                      <a:off x="0" y="0"/>
                      <a:ext cx="5612130" cy="3707130"/>
                    </a:xfrm>
                    <a:prstGeom prst="rect">
                      <a:avLst/>
                    </a:prstGeom>
                  </pic:spPr>
                </pic:pic>
              </a:graphicData>
            </a:graphic>
          </wp:inline>
        </w:drawing>
      </w:r>
    </w:p>
    <w:p w14:paraId="23453AFC" w14:textId="77777777" w:rsidR="00806325" w:rsidRDefault="00806325">
      <w:pPr>
        <w:jc w:val="both"/>
        <w:rPr>
          <w:rFonts w:ascii="Arial" w:eastAsia="Arial" w:hAnsi="Arial" w:cs="Arial"/>
          <w:b/>
          <w:sz w:val="24"/>
          <w:szCs w:val="24"/>
        </w:rPr>
      </w:pPr>
    </w:p>
    <w:p w14:paraId="14B28646" w14:textId="0111FD66" w:rsidR="00184BA2" w:rsidRPr="0025208C" w:rsidRDefault="0025208C" w:rsidP="00B33588">
      <w:pPr>
        <w:rPr>
          <w:rFonts w:ascii="Arial" w:eastAsia="Arial" w:hAnsi="Arial" w:cs="Arial"/>
          <w:sz w:val="24"/>
          <w:szCs w:val="24"/>
        </w:rPr>
      </w:pPr>
      <w:r w:rsidRPr="0025208C">
        <w:rPr>
          <w:rFonts w:ascii="Arial" w:eastAsia="Arial" w:hAnsi="Arial" w:cs="Arial"/>
          <w:sz w:val="24"/>
          <w:szCs w:val="24"/>
        </w:rPr>
        <w:t>Respecto al trimestre inmediatamente anterior, el Producto Interno Bruto en su serie ajustada por efecto estacional y calendario crece 1,3%. Cuando se observa el comportamiento de las actividades económicas relacionadas: • Construcción crece 6,4%. • Actividades artísticas, de entretenimiento y recreación y otras actividades de servicios; Actividades de los hogares individuales en calidad de empleadores; actividades no diferenciadas de los hogares individuales como productores de bienes y servicios para uso propio crece 4,0%. • Suministro de electricidad, gas, vapor y aire acondicionado; Distribución de agua; evacuación y tratamiento de aguas residuales, gestión de desechos y actividades de saneamiento ambiental crece 2,8%.</w:t>
      </w:r>
    </w:p>
    <w:p w14:paraId="7D201B62" w14:textId="77777777" w:rsidR="006E0484" w:rsidRPr="0025208C" w:rsidRDefault="006E0484" w:rsidP="00B33588">
      <w:pPr>
        <w:rPr>
          <w:rFonts w:ascii="Arial" w:eastAsia="Arial" w:hAnsi="Arial" w:cs="Arial"/>
          <w:sz w:val="24"/>
          <w:szCs w:val="24"/>
        </w:rPr>
      </w:pPr>
    </w:p>
    <w:p w14:paraId="5CBED353" w14:textId="77777777" w:rsidR="006E0484" w:rsidRPr="0025208C" w:rsidRDefault="006E0484" w:rsidP="00B33588">
      <w:pPr>
        <w:rPr>
          <w:rFonts w:ascii="Arial" w:eastAsia="Arial" w:hAnsi="Arial" w:cs="Arial"/>
          <w:sz w:val="24"/>
          <w:szCs w:val="24"/>
        </w:rPr>
      </w:pPr>
    </w:p>
    <w:p w14:paraId="1DCBB211" w14:textId="6BAA7401" w:rsidR="00806325" w:rsidRDefault="00184BA2" w:rsidP="00B33588">
      <w:pPr>
        <w:rPr>
          <w:rFonts w:ascii="Arial" w:eastAsia="Arial" w:hAnsi="Arial" w:cs="Arial"/>
          <w:noProof/>
          <w:sz w:val="24"/>
          <w:szCs w:val="24"/>
        </w:rPr>
      </w:pPr>
      <w:r>
        <w:rPr>
          <w:rFonts w:ascii="Arial" w:eastAsia="Arial" w:hAnsi="Arial" w:cs="Arial"/>
          <w:sz w:val="18"/>
          <w:szCs w:val="18"/>
        </w:rPr>
        <w:t>Gráfico</w:t>
      </w:r>
      <w:r w:rsidR="00B33588" w:rsidRPr="00B33588">
        <w:rPr>
          <w:rFonts w:ascii="Arial" w:eastAsia="Arial" w:hAnsi="Arial" w:cs="Arial"/>
          <w:sz w:val="18"/>
          <w:szCs w:val="18"/>
        </w:rPr>
        <w:t xml:space="preserve"> </w:t>
      </w:r>
      <w:r>
        <w:rPr>
          <w:rFonts w:ascii="Arial" w:eastAsia="Arial" w:hAnsi="Arial" w:cs="Arial"/>
          <w:sz w:val="18"/>
          <w:szCs w:val="18"/>
        </w:rPr>
        <w:t>4</w:t>
      </w:r>
      <w:r w:rsidR="00B33588" w:rsidRPr="00B33588">
        <w:rPr>
          <w:rFonts w:ascii="Arial" w:eastAsia="Arial" w:hAnsi="Arial" w:cs="Arial"/>
          <w:sz w:val="18"/>
          <w:szCs w:val="18"/>
        </w:rPr>
        <w:t xml:space="preserve">. </w:t>
      </w:r>
      <w:r w:rsidR="00E57F20" w:rsidRPr="00E57F20">
        <w:rPr>
          <w:rFonts w:ascii="Arial" w:eastAsia="Arial" w:hAnsi="Arial" w:cs="Arial"/>
          <w:sz w:val="18"/>
          <w:szCs w:val="18"/>
        </w:rPr>
        <w:t>Construcción</w:t>
      </w:r>
      <w:r w:rsidR="00E57F20">
        <w:rPr>
          <w:rFonts w:ascii="Arial" w:eastAsia="Arial" w:hAnsi="Arial" w:cs="Arial"/>
          <w:sz w:val="18"/>
          <w:szCs w:val="18"/>
        </w:rPr>
        <w:t xml:space="preserve"> ,</w:t>
      </w:r>
      <w:r w:rsidR="00E57F20" w:rsidRPr="00E57F20">
        <w:rPr>
          <w:rFonts w:ascii="Arial" w:eastAsia="Arial" w:hAnsi="Arial" w:cs="Arial"/>
          <w:sz w:val="18"/>
          <w:szCs w:val="18"/>
        </w:rPr>
        <w:t xml:space="preserve">Tasas de crecimiento en volumen1 Segundo trimestre </w:t>
      </w:r>
      <w:proofErr w:type="spellStart"/>
      <w:r w:rsidR="00E57F20" w:rsidRPr="00E57F20">
        <w:rPr>
          <w:rFonts w:ascii="Arial" w:eastAsia="Arial" w:hAnsi="Arial" w:cs="Arial"/>
          <w:sz w:val="18"/>
          <w:szCs w:val="18"/>
        </w:rPr>
        <w:t>2026pr</w:t>
      </w:r>
      <w:proofErr w:type="spellEnd"/>
      <w:r w:rsidR="00E57F20" w:rsidRPr="00E57F20">
        <w:rPr>
          <w:rFonts w:ascii="Arial" w:eastAsia="Arial" w:hAnsi="Arial" w:cs="Arial"/>
          <w:sz w:val="18"/>
          <w:szCs w:val="18"/>
        </w:rPr>
        <w:t xml:space="preserve"> </w:t>
      </w:r>
      <w:r w:rsidR="00B33588" w:rsidRPr="00B33588">
        <w:rPr>
          <w:rFonts w:ascii="Arial" w:eastAsia="Arial" w:hAnsi="Arial" w:cs="Arial"/>
          <w:sz w:val="24"/>
          <w:szCs w:val="24"/>
        </w:rPr>
        <w:t xml:space="preserve"> </w:t>
      </w:r>
    </w:p>
    <w:p w14:paraId="2544FC7F" w14:textId="63DF53C0" w:rsidR="0025208C" w:rsidRDefault="00E57F20" w:rsidP="00B33588">
      <w:pPr>
        <w:rPr>
          <w:rFonts w:ascii="Arial" w:eastAsia="Arial" w:hAnsi="Arial" w:cs="Arial"/>
          <w:sz w:val="24"/>
          <w:szCs w:val="24"/>
        </w:rPr>
      </w:pPr>
      <w:r w:rsidRPr="00E57F20">
        <w:rPr>
          <w:rFonts w:ascii="Arial" w:eastAsia="Arial" w:hAnsi="Arial" w:cs="Arial"/>
          <w:noProof/>
          <w:sz w:val="24"/>
          <w:szCs w:val="24"/>
        </w:rPr>
        <w:lastRenderedPageBreak/>
        <w:drawing>
          <wp:inline distT="0" distB="0" distL="0" distR="0" wp14:anchorId="099CDDD2" wp14:editId="61F6786F">
            <wp:extent cx="5464013" cy="3581710"/>
            <wp:effectExtent l="0" t="0" r="3810" b="0"/>
            <wp:docPr id="5568305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830526" name=""/>
                    <pic:cNvPicPr/>
                  </pic:nvPicPr>
                  <pic:blipFill>
                    <a:blip r:embed="rId14"/>
                    <a:stretch>
                      <a:fillRect/>
                    </a:stretch>
                  </pic:blipFill>
                  <pic:spPr>
                    <a:xfrm>
                      <a:off x="0" y="0"/>
                      <a:ext cx="5464013" cy="3581710"/>
                    </a:xfrm>
                    <a:prstGeom prst="rect">
                      <a:avLst/>
                    </a:prstGeom>
                  </pic:spPr>
                </pic:pic>
              </a:graphicData>
            </a:graphic>
          </wp:inline>
        </w:drawing>
      </w:r>
    </w:p>
    <w:p w14:paraId="64F29AA4" w14:textId="21619B86" w:rsidR="00CB1872" w:rsidRDefault="00E57F20">
      <w:pPr>
        <w:jc w:val="both"/>
        <w:rPr>
          <w:rFonts w:ascii="Arial" w:eastAsia="Arial" w:hAnsi="Arial" w:cs="Arial"/>
          <w:sz w:val="24"/>
          <w:szCs w:val="24"/>
        </w:rPr>
      </w:pPr>
      <w:r>
        <w:rPr>
          <w:rFonts w:ascii="Arial" w:eastAsia="Arial" w:hAnsi="Arial" w:cs="Arial"/>
          <w:sz w:val="24"/>
          <w:szCs w:val="24"/>
        </w:rPr>
        <w:t>E</w:t>
      </w:r>
      <w:r w:rsidRPr="00E57F20">
        <w:rPr>
          <w:rFonts w:ascii="Arial" w:eastAsia="Arial" w:hAnsi="Arial" w:cs="Arial"/>
          <w:sz w:val="24"/>
          <w:szCs w:val="24"/>
        </w:rPr>
        <w:t xml:space="preserve">n el segundo trimestre de </w:t>
      </w:r>
      <w:proofErr w:type="spellStart"/>
      <w:r w:rsidRPr="00E57F20">
        <w:rPr>
          <w:rFonts w:ascii="Arial" w:eastAsia="Arial" w:hAnsi="Arial" w:cs="Arial"/>
          <w:sz w:val="24"/>
          <w:szCs w:val="24"/>
        </w:rPr>
        <w:t>2026pr</w:t>
      </w:r>
      <w:proofErr w:type="spellEnd"/>
      <w:r w:rsidRPr="00E57F20">
        <w:rPr>
          <w:rFonts w:ascii="Arial" w:eastAsia="Arial" w:hAnsi="Arial" w:cs="Arial"/>
          <w:sz w:val="24"/>
          <w:szCs w:val="24"/>
        </w:rPr>
        <w:t xml:space="preserve">, el valor agregado de la construcción crece 2,2% en su serie original, respecto al mismo periodo de </w:t>
      </w:r>
      <w:proofErr w:type="spellStart"/>
      <w:r w:rsidRPr="00E57F20">
        <w:rPr>
          <w:rFonts w:ascii="Arial" w:eastAsia="Arial" w:hAnsi="Arial" w:cs="Arial"/>
          <w:sz w:val="24"/>
          <w:szCs w:val="24"/>
        </w:rPr>
        <w:t>2025pr</w:t>
      </w:r>
      <w:proofErr w:type="spellEnd"/>
      <w:r w:rsidRPr="00E57F20">
        <w:rPr>
          <w:rFonts w:ascii="Arial" w:eastAsia="Arial" w:hAnsi="Arial" w:cs="Arial"/>
          <w:sz w:val="24"/>
          <w:szCs w:val="24"/>
        </w:rPr>
        <w:t xml:space="preserve">. Esta dinámica se explica por los siguientes comportamientos (ver tabla 6): • Construcción de edificaciones residenciales y no residenciales decrece 3,2%. • Construcción de carreteras y vías de ferrocarril, de proyectos de servicio público y de otras obras de ingeniería civil crece 17,1%. • Actividades especializadas para la construcción de edificaciones y obras de ingeniería civil (alquiler de maquinaria y equipo de construcción con operadores) decrece 2,2%. 7Para más información de la producción producto de la actividad construcción de edificaciones ver Anexo F. 13 14 Boletín técnico Producto Interno Bruto Trimestral (PIB_T) II trimestre de </w:t>
      </w:r>
      <w:proofErr w:type="spellStart"/>
      <w:r w:rsidRPr="00E57F20">
        <w:rPr>
          <w:rFonts w:ascii="Arial" w:eastAsia="Arial" w:hAnsi="Arial" w:cs="Arial"/>
          <w:sz w:val="24"/>
          <w:szCs w:val="24"/>
        </w:rPr>
        <w:t>2026pr</w:t>
      </w:r>
      <w:proofErr w:type="spellEnd"/>
      <w:r w:rsidRPr="00E57F20">
        <w:rPr>
          <w:rFonts w:ascii="Arial" w:eastAsia="Arial" w:hAnsi="Arial" w:cs="Arial"/>
          <w:sz w:val="24"/>
          <w:szCs w:val="24"/>
        </w:rPr>
        <w:t xml:space="preserve"> Respecto al trimestre inmediatamente anterior en su serie ajustada por efecto estacional y calendario, el valor agregado de la construcción crece en 6,4%, cuando se observa el comportamiento de las actividades económicas relacionadas: • Construcción de edificaciones residenciales y no residenciales crece 2,5%. • Construcción de carreteras y vías de ferrocarril, de proyectos de servicio público y de otras obras de ingeniería civil crece 19,6%. • Actividades especializadas para la construcción de edificaciones y obras de ingeniería civil (alquiler de maquinaria y equipo de construcción con operadores) crece 3,2%.</w:t>
      </w:r>
    </w:p>
    <w:p w14:paraId="789812B7" w14:textId="77777777" w:rsidR="00E57F20" w:rsidRDefault="00E57F20">
      <w:pPr>
        <w:jc w:val="both"/>
        <w:rPr>
          <w:rFonts w:ascii="Arial" w:eastAsia="Arial" w:hAnsi="Arial" w:cs="Arial"/>
          <w:sz w:val="24"/>
          <w:szCs w:val="24"/>
        </w:rPr>
      </w:pPr>
    </w:p>
    <w:p w14:paraId="59B6FE87" w14:textId="77777777" w:rsidR="00E57F20" w:rsidRDefault="00E57F20">
      <w:pPr>
        <w:jc w:val="both"/>
        <w:rPr>
          <w:rFonts w:ascii="Arial" w:eastAsia="Arial" w:hAnsi="Arial" w:cs="Arial"/>
          <w:sz w:val="24"/>
          <w:szCs w:val="24"/>
        </w:rPr>
      </w:pPr>
    </w:p>
    <w:p w14:paraId="308A2908" w14:textId="77777777" w:rsidR="00E57F20" w:rsidRDefault="00E57F20">
      <w:pPr>
        <w:jc w:val="both"/>
        <w:rPr>
          <w:rFonts w:ascii="Arial" w:eastAsia="Arial" w:hAnsi="Arial" w:cs="Arial"/>
          <w:sz w:val="24"/>
          <w:szCs w:val="24"/>
        </w:rPr>
      </w:pPr>
    </w:p>
    <w:p w14:paraId="61DEF4CA" w14:textId="77777777" w:rsidR="00E57F20" w:rsidRDefault="00E57F20">
      <w:pPr>
        <w:jc w:val="both"/>
        <w:rPr>
          <w:rFonts w:ascii="Arial" w:eastAsia="Arial" w:hAnsi="Arial" w:cs="Arial"/>
          <w:sz w:val="24"/>
          <w:szCs w:val="24"/>
        </w:rPr>
      </w:pPr>
    </w:p>
    <w:p w14:paraId="748877BF" w14:textId="77777777" w:rsidR="00E57F20" w:rsidRDefault="00E57F20">
      <w:pPr>
        <w:jc w:val="both"/>
        <w:rPr>
          <w:rFonts w:ascii="Arial" w:eastAsia="Arial" w:hAnsi="Arial" w:cs="Arial"/>
          <w:sz w:val="24"/>
          <w:szCs w:val="24"/>
        </w:rPr>
      </w:pPr>
    </w:p>
    <w:p w14:paraId="0E4080B5" w14:textId="77777777" w:rsidR="00E57F20" w:rsidRDefault="00E57F20">
      <w:pPr>
        <w:jc w:val="both"/>
        <w:rPr>
          <w:rFonts w:ascii="Arial" w:eastAsia="Arial" w:hAnsi="Arial" w:cs="Arial"/>
          <w:sz w:val="24"/>
          <w:szCs w:val="24"/>
        </w:rPr>
      </w:pPr>
    </w:p>
    <w:p w14:paraId="69D0C3C4" w14:textId="77777777" w:rsidR="00E57F20" w:rsidRDefault="00E57F20">
      <w:pPr>
        <w:jc w:val="both"/>
        <w:rPr>
          <w:rFonts w:ascii="Arial" w:eastAsia="Arial" w:hAnsi="Arial" w:cs="Arial"/>
          <w:sz w:val="24"/>
          <w:szCs w:val="24"/>
        </w:rPr>
      </w:pPr>
    </w:p>
    <w:p w14:paraId="48769C6F" w14:textId="1AC02938" w:rsidR="00806325" w:rsidRPr="00184BA2" w:rsidRDefault="00AA798F">
      <w:pPr>
        <w:pStyle w:val="Ttulo1"/>
        <w:numPr>
          <w:ilvl w:val="2"/>
          <w:numId w:val="11"/>
        </w:numPr>
        <w:rPr>
          <w:b/>
          <w:bCs/>
        </w:rPr>
      </w:pPr>
      <w:bookmarkStart w:id="8" w:name="_Toc229506250"/>
      <w:r w:rsidRPr="00184BA2">
        <w:rPr>
          <w:b/>
          <w:bCs/>
        </w:rPr>
        <w:lastRenderedPageBreak/>
        <w:t xml:space="preserve">Índice </w:t>
      </w:r>
      <w:r w:rsidR="00184BA2" w:rsidRPr="00184BA2">
        <w:rPr>
          <w:b/>
          <w:bCs/>
        </w:rPr>
        <w:t xml:space="preserve">De </w:t>
      </w:r>
      <w:r w:rsidRPr="00184BA2">
        <w:rPr>
          <w:b/>
          <w:bCs/>
        </w:rPr>
        <w:t xml:space="preserve">Precios </w:t>
      </w:r>
      <w:r w:rsidR="00184BA2" w:rsidRPr="00184BA2">
        <w:rPr>
          <w:b/>
          <w:bCs/>
        </w:rPr>
        <w:t xml:space="preserve">Al </w:t>
      </w:r>
      <w:r w:rsidRPr="00184BA2">
        <w:rPr>
          <w:b/>
          <w:bCs/>
        </w:rPr>
        <w:t>Consumidor</w:t>
      </w:r>
      <w:r w:rsidR="00184BA2" w:rsidRPr="00184BA2">
        <w:rPr>
          <w:b/>
          <w:bCs/>
        </w:rPr>
        <w:t>.</w:t>
      </w:r>
      <w:bookmarkEnd w:id="8"/>
    </w:p>
    <w:p w14:paraId="095C313C" w14:textId="77777777" w:rsidR="00806325" w:rsidRDefault="00806325">
      <w:pPr>
        <w:jc w:val="both"/>
        <w:rPr>
          <w:rFonts w:ascii="Arial" w:eastAsia="Arial" w:hAnsi="Arial" w:cs="Arial"/>
          <w:b/>
          <w:sz w:val="24"/>
          <w:szCs w:val="24"/>
        </w:rPr>
      </w:pPr>
    </w:p>
    <w:p w14:paraId="30D97548" w14:textId="77777777" w:rsidR="00806325" w:rsidRDefault="00AA798F">
      <w:pPr>
        <w:jc w:val="both"/>
        <w:rPr>
          <w:rFonts w:ascii="Arial" w:eastAsia="Arial" w:hAnsi="Arial" w:cs="Arial"/>
          <w:sz w:val="24"/>
          <w:szCs w:val="24"/>
        </w:rPr>
      </w:pPr>
      <w:r>
        <w:rPr>
          <w:rFonts w:ascii="Arial" w:eastAsia="Arial" w:hAnsi="Arial" w:cs="Arial"/>
          <w:sz w:val="24"/>
          <w:szCs w:val="24"/>
        </w:rPr>
        <w:t>En marzo de 2025 la variación anual del IPC fue 5,09%, es decir, 2,27 puntos porcentuales menor que la reportada en el mismo periodo del año anterior, cuando fue de 7,36%. El comportamiento mensual del IPC total en marzo de 2025 (0,52%) se explicó principalmente por la variación mensual de las divisiones Alojamiento, agua, electricidad, gas y otros combustibles y Alimentos y bebidas no alcohólicas. Las mayores variaciones se presentaron en las divisiones Salud (1,01%) y Alimentos y bebidas no alcohólicas (0,86%).</w:t>
      </w:r>
    </w:p>
    <w:p w14:paraId="2175249F" w14:textId="5147DC21" w:rsidR="00806325" w:rsidRDefault="00420162">
      <w:pPr>
        <w:jc w:val="both"/>
        <w:rPr>
          <w:rFonts w:ascii="Arial" w:eastAsia="Arial" w:hAnsi="Arial" w:cs="Arial"/>
          <w:sz w:val="24"/>
          <w:szCs w:val="24"/>
        </w:rPr>
      </w:pPr>
      <w:r w:rsidRPr="00420162">
        <w:rPr>
          <w:rFonts w:ascii="Arial" w:eastAsia="Arial" w:hAnsi="Arial" w:cs="Arial"/>
          <w:sz w:val="24"/>
          <w:szCs w:val="24"/>
        </w:rPr>
        <w:t>Variación mensual del Índice de Precios al Consumidor (IPC) Por Divisiones 2025 (marzo)</w:t>
      </w:r>
    </w:p>
    <w:p w14:paraId="63C2D6EB" w14:textId="77777777" w:rsidR="00026890" w:rsidRDefault="00026890">
      <w:pPr>
        <w:jc w:val="both"/>
        <w:rPr>
          <w:rFonts w:ascii="Arial" w:eastAsia="Arial" w:hAnsi="Arial" w:cs="Arial"/>
          <w:b/>
          <w:sz w:val="24"/>
          <w:szCs w:val="24"/>
        </w:rPr>
      </w:pPr>
    </w:p>
    <w:p w14:paraId="260ABCF5" w14:textId="77755398" w:rsidR="00806325" w:rsidRPr="00026890" w:rsidRDefault="007E116E">
      <w:pPr>
        <w:jc w:val="both"/>
        <w:rPr>
          <w:rFonts w:ascii="Arial" w:eastAsia="Arial" w:hAnsi="Arial" w:cs="Arial"/>
          <w:bCs/>
          <w:sz w:val="18"/>
          <w:szCs w:val="18"/>
        </w:rPr>
      </w:pPr>
      <w:r>
        <w:rPr>
          <w:rFonts w:ascii="Arial" w:eastAsia="Arial" w:hAnsi="Arial" w:cs="Arial"/>
          <w:bCs/>
          <w:sz w:val="18"/>
          <w:szCs w:val="18"/>
        </w:rPr>
        <w:t xml:space="preserve">Gráfico 5 </w:t>
      </w:r>
      <w:r w:rsidR="00AA798F" w:rsidRPr="00026890">
        <w:rPr>
          <w:rFonts w:ascii="Arial" w:eastAsia="Arial" w:hAnsi="Arial" w:cs="Arial"/>
          <w:bCs/>
          <w:sz w:val="18"/>
          <w:szCs w:val="18"/>
        </w:rPr>
        <w:t>IPC Variaciones Total Nacional Marzo 2024 - 2025</w:t>
      </w:r>
    </w:p>
    <w:p w14:paraId="04FFCAA4" w14:textId="77777777" w:rsidR="00806325" w:rsidRDefault="00806325">
      <w:pPr>
        <w:jc w:val="both"/>
        <w:rPr>
          <w:rFonts w:ascii="Arial" w:eastAsia="Arial" w:hAnsi="Arial" w:cs="Arial"/>
          <w:b/>
          <w:sz w:val="24"/>
          <w:szCs w:val="24"/>
        </w:rPr>
      </w:pPr>
    </w:p>
    <w:p w14:paraId="640D9B91" w14:textId="77777777" w:rsidR="00806325" w:rsidRDefault="00AA798F">
      <w:pPr>
        <w:jc w:val="center"/>
        <w:rPr>
          <w:rFonts w:ascii="Arial" w:eastAsia="Arial" w:hAnsi="Arial" w:cs="Arial"/>
          <w:b/>
          <w:sz w:val="24"/>
          <w:szCs w:val="24"/>
        </w:rPr>
      </w:pPr>
      <w:r>
        <w:rPr>
          <w:rFonts w:ascii="Arial" w:eastAsia="Arial" w:hAnsi="Arial" w:cs="Arial"/>
          <w:b/>
          <w:noProof/>
          <w:sz w:val="24"/>
          <w:szCs w:val="24"/>
        </w:rPr>
        <w:drawing>
          <wp:inline distT="0" distB="0" distL="0" distR="0" wp14:anchorId="403D12E5" wp14:editId="020AA4C6">
            <wp:extent cx="3286517" cy="1741277"/>
            <wp:effectExtent l="0" t="0" r="0" b="0"/>
            <wp:docPr id="199574020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3286517" cy="1741277"/>
                    </a:xfrm>
                    <a:prstGeom prst="rect">
                      <a:avLst/>
                    </a:prstGeom>
                    <a:ln/>
                  </pic:spPr>
                </pic:pic>
              </a:graphicData>
            </a:graphic>
          </wp:inline>
        </w:drawing>
      </w:r>
    </w:p>
    <w:p w14:paraId="7915E709" w14:textId="77777777" w:rsidR="00806325" w:rsidRDefault="00806325">
      <w:pPr>
        <w:jc w:val="center"/>
        <w:rPr>
          <w:rFonts w:ascii="Arial" w:eastAsia="Arial" w:hAnsi="Arial" w:cs="Arial"/>
          <w:b/>
          <w:sz w:val="24"/>
          <w:szCs w:val="24"/>
        </w:rPr>
      </w:pPr>
    </w:p>
    <w:p w14:paraId="584D2A8C" w14:textId="77777777" w:rsidR="00806325" w:rsidRDefault="00AA798F">
      <w:pPr>
        <w:jc w:val="both"/>
        <w:rPr>
          <w:rFonts w:ascii="Arial" w:eastAsia="Arial" w:hAnsi="Arial" w:cs="Arial"/>
          <w:sz w:val="24"/>
          <w:szCs w:val="24"/>
        </w:rPr>
      </w:pPr>
      <w:r>
        <w:rPr>
          <w:rFonts w:ascii="Arial" w:eastAsia="Arial" w:hAnsi="Arial" w:cs="Arial"/>
          <w:sz w:val="24"/>
          <w:szCs w:val="24"/>
        </w:rPr>
        <w:t>En marzo de 2025 la variación mensual del IPC fue 0,52%, la variación año corrido fue 2,62% y la anual 5,09%.</w:t>
      </w:r>
    </w:p>
    <w:p w14:paraId="23661474" w14:textId="77777777" w:rsidR="00806325" w:rsidRDefault="00806325">
      <w:pPr>
        <w:jc w:val="both"/>
        <w:rPr>
          <w:rFonts w:ascii="Arial" w:eastAsia="Arial" w:hAnsi="Arial" w:cs="Arial"/>
          <w:b/>
          <w:sz w:val="24"/>
          <w:szCs w:val="24"/>
        </w:rPr>
      </w:pPr>
    </w:p>
    <w:p w14:paraId="1E2B6695" w14:textId="77777777" w:rsidR="00806325" w:rsidRDefault="00AA798F">
      <w:pPr>
        <w:jc w:val="both"/>
        <w:rPr>
          <w:rFonts w:ascii="Arial" w:eastAsia="Arial" w:hAnsi="Arial" w:cs="Arial"/>
          <w:b/>
          <w:sz w:val="24"/>
          <w:szCs w:val="24"/>
        </w:rPr>
      </w:pPr>
      <w:r>
        <w:rPr>
          <w:rFonts w:ascii="Arial" w:eastAsia="Arial" w:hAnsi="Arial" w:cs="Arial"/>
          <w:b/>
          <w:sz w:val="24"/>
          <w:szCs w:val="24"/>
        </w:rPr>
        <w:t>Variación mensual, año corrido y anual del Índice de Precios al Consumidor (IPC) Total, nacional 2024 - 2025 (Marzo)</w:t>
      </w:r>
    </w:p>
    <w:p w14:paraId="020B1DB3" w14:textId="77777777" w:rsidR="00806325" w:rsidRDefault="00806325">
      <w:pPr>
        <w:jc w:val="both"/>
        <w:rPr>
          <w:rFonts w:ascii="Arial" w:eastAsia="Arial" w:hAnsi="Arial" w:cs="Arial"/>
          <w:b/>
          <w:sz w:val="24"/>
          <w:szCs w:val="24"/>
        </w:rPr>
      </w:pPr>
    </w:p>
    <w:p w14:paraId="7F7F1F02" w14:textId="77777777" w:rsidR="00806325" w:rsidRDefault="00AA798F">
      <w:pPr>
        <w:jc w:val="center"/>
        <w:rPr>
          <w:rFonts w:ascii="Arial" w:eastAsia="Arial" w:hAnsi="Arial" w:cs="Arial"/>
          <w:sz w:val="24"/>
          <w:szCs w:val="24"/>
        </w:rPr>
      </w:pPr>
      <w:r>
        <w:rPr>
          <w:rFonts w:ascii="Arial" w:eastAsia="Arial" w:hAnsi="Arial" w:cs="Arial"/>
          <w:noProof/>
          <w:sz w:val="24"/>
          <w:szCs w:val="24"/>
        </w:rPr>
        <w:drawing>
          <wp:inline distT="0" distB="0" distL="0" distR="0" wp14:anchorId="6D6001A4" wp14:editId="172BD5E3">
            <wp:extent cx="2793422" cy="908661"/>
            <wp:effectExtent l="0" t="0" r="0" b="0"/>
            <wp:docPr id="199574020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2793422" cy="908661"/>
                    </a:xfrm>
                    <a:prstGeom prst="rect">
                      <a:avLst/>
                    </a:prstGeom>
                    <a:ln/>
                  </pic:spPr>
                </pic:pic>
              </a:graphicData>
            </a:graphic>
          </wp:inline>
        </w:drawing>
      </w:r>
    </w:p>
    <w:p w14:paraId="4AD59EC4" w14:textId="77777777" w:rsidR="00806325" w:rsidRDefault="00AA798F">
      <w:pPr>
        <w:jc w:val="both"/>
        <w:rPr>
          <w:rFonts w:ascii="Arial" w:eastAsia="Arial" w:hAnsi="Arial" w:cs="Arial"/>
          <w:sz w:val="24"/>
          <w:szCs w:val="24"/>
        </w:rPr>
      </w:pPr>
      <w:r>
        <w:rPr>
          <w:rFonts w:ascii="Arial" w:eastAsia="Arial" w:hAnsi="Arial" w:cs="Arial"/>
          <w:sz w:val="24"/>
          <w:szCs w:val="24"/>
        </w:rPr>
        <w:t>El comportamiento mensual del IPC total en marzo de 2025 (0,52%) se explicó principalmente por la variación mensual de las divisiones Alojamiento, agua, electricidad, gas y otros combustibles y Alimentos y bebidas no alcohólicas. Las mayores variaciones se presentaron en las divisiones Salud (1,01%) y Alimentos y bebidas no alcohólicas (0,86%).</w:t>
      </w:r>
    </w:p>
    <w:p w14:paraId="1CEE0D48" w14:textId="77777777" w:rsidR="00CB1872" w:rsidRDefault="00CB1872">
      <w:pPr>
        <w:jc w:val="both"/>
        <w:rPr>
          <w:rFonts w:ascii="Arial" w:eastAsia="Arial" w:hAnsi="Arial" w:cs="Arial"/>
          <w:sz w:val="24"/>
          <w:szCs w:val="24"/>
        </w:rPr>
      </w:pPr>
    </w:p>
    <w:p w14:paraId="1CFE2583" w14:textId="77777777" w:rsidR="00CB1872" w:rsidRDefault="00CB1872">
      <w:pPr>
        <w:jc w:val="both"/>
        <w:rPr>
          <w:rFonts w:ascii="Arial" w:eastAsia="Arial" w:hAnsi="Arial" w:cs="Arial"/>
          <w:sz w:val="24"/>
          <w:szCs w:val="24"/>
        </w:rPr>
      </w:pPr>
    </w:p>
    <w:p w14:paraId="43E0797C" w14:textId="77777777" w:rsidR="00CB1872" w:rsidRDefault="00CB1872">
      <w:pPr>
        <w:jc w:val="both"/>
        <w:rPr>
          <w:rFonts w:ascii="Arial" w:eastAsia="Arial" w:hAnsi="Arial" w:cs="Arial"/>
          <w:sz w:val="24"/>
          <w:szCs w:val="24"/>
        </w:rPr>
      </w:pPr>
    </w:p>
    <w:p w14:paraId="69FADEB9" w14:textId="77777777" w:rsidR="00CB1872" w:rsidRDefault="00CB1872">
      <w:pPr>
        <w:jc w:val="both"/>
        <w:rPr>
          <w:rFonts w:ascii="Arial" w:eastAsia="Arial" w:hAnsi="Arial" w:cs="Arial"/>
          <w:sz w:val="24"/>
          <w:szCs w:val="24"/>
        </w:rPr>
      </w:pPr>
    </w:p>
    <w:p w14:paraId="0038AC89" w14:textId="77777777" w:rsidR="00806325" w:rsidRDefault="00806325">
      <w:pPr>
        <w:jc w:val="both"/>
        <w:rPr>
          <w:rFonts w:ascii="Arial" w:eastAsia="Arial" w:hAnsi="Arial" w:cs="Arial"/>
          <w:sz w:val="24"/>
          <w:szCs w:val="24"/>
        </w:rPr>
      </w:pPr>
    </w:p>
    <w:p w14:paraId="193FA364" w14:textId="5FB1FAF6" w:rsidR="00806325" w:rsidRPr="007E116E" w:rsidRDefault="00AA798F">
      <w:pPr>
        <w:pStyle w:val="Ttulo1"/>
        <w:numPr>
          <w:ilvl w:val="2"/>
          <w:numId w:val="11"/>
        </w:numPr>
        <w:rPr>
          <w:b/>
          <w:bCs/>
        </w:rPr>
      </w:pPr>
      <w:bookmarkStart w:id="9" w:name="_Toc229506251"/>
      <w:r w:rsidRPr="007E116E">
        <w:rPr>
          <w:b/>
          <w:bCs/>
        </w:rPr>
        <w:lastRenderedPageBreak/>
        <w:t>Variación mensual del Índice de Precios al Consumidor (IPC) Por Divisiones 202</w:t>
      </w:r>
      <w:r w:rsidR="00E57F20">
        <w:rPr>
          <w:b/>
          <w:bCs/>
        </w:rPr>
        <w:t>5-2026</w:t>
      </w:r>
      <w:r w:rsidRPr="007E116E">
        <w:rPr>
          <w:b/>
          <w:bCs/>
        </w:rPr>
        <w:t xml:space="preserve"> (</w:t>
      </w:r>
      <w:r w:rsidR="00E57F20">
        <w:rPr>
          <w:b/>
          <w:bCs/>
        </w:rPr>
        <w:t>Julio</w:t>
      </w:r>
      <w:r w:rsidRPr="007E116E">
        <w:rPr>
          <w:b/>
          <w:bCs/>
        </w:rPr>
        <w:t>)</w:t>
      </w:r>
      <w:bookmarkEnd w:id="9"/>
    </w:p>
    <w:p w14:paraId="6E358A0D" w14:textId="77777777" w:rsidR="00E57F20" w:rsidRDefault="00E57F20" w:rsidP="00E57F20">
      <w:pPr>
        <w:pStyle w:val="Prrafodelista"/>
        <w:ind w:left="1430"/>
        <w:rPr>
          <w:rFonts w:ascii="Arial" w:eastAsia="Arial" w:hAnsi="Arial" w:cs="Arial"/>
          <w:b/>
          <w:sz w:val="24"/>
          <w:szCs w:val="24"/>
        </w:rPr>
      </w:pPr>
    </w:p>
    <w:p w14:paraId="396BFFD5" w14:textId="49F59A84" w:rsidR="00806325" w:rsidRPr="00E57F20" w:rsidRDefault="00E57F20" w:rsidP="00E57F20">
      <w:pPr>
        <w:pStyle w:val="Prrafodelista"/>
        <w:ind w:left="1430"/>
        <w:rPr>
          <w:rFonts w:ascii="Arial" w:eastAsia="Arial" w:hAnsi="Arial" w:cs="Arial"/>
          <w:b/>
          <w:sz w:val="24"/>
          <w:szCs w:val="24"/>
        </w:rPr>
      </w:pPr>
      <w:r w:rsidRPr="00E57F20">
        <w:rPr>
          <w:rFonts w:ascii="Arial" w:eastAsia="Arial" w:hAnsi="Arial" w:cs="Arial"/>
          <w:b/>
          <w:noProof/>
          <w:sz w:val="24"/>
          <w:szCs w:val="24"/>
        </w:rPr>
        <w:drawing>
          <wp:inline distT="0" distB="0" distL="0" distR="0" wp14:anchorId="1589F838" wp14:editId="4F195F72">
            <wp:extent cx="4787265" cy="1726058"/>
            <wp:effectExtent l="0" t="0" r="0" b="7620"/>
            <wp:docPr id="4122575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257536" name=""/>
                    <pic:cNvPicPr/>
                  </pic:nvPicPr>
                  <pic:blipFill>
                    <a:blip r:embed="rId17"/>
                    <a:stretch>
                      <a:fillRect/>
                    </a:stretch>
                  </pic:blipFill>
                  <pic:spPr>
                    <a:xfrm>
                      <a:off x="0" y="0"/>
                      <a:ext cx="4798987" cy="1730284"/>
                    </a:xfrm>
                    <a:prstGeom prst="rect">
                      <a:avLst/>
                    </a:prstGeom>
                  </pic:spPr>
                </pic:pic>
              </a:graphicData>
            </a:graphic>
          </wp:inline>
        </w:drawing>
      </w:r>
      <w:r w:rsidR="00AA798F">
        <w:rPr>
          <w:noProof/>
        </w:rPr>
        <mc:AlternateContent>
          <mc:Choice Requires="wps">
            <w:drawing>
              <wp:anchor distT="0" distB="0" distL="114300" distR="114300" simplePos="0" relativeHeight="251659264" behindDoc="0" locked="0" layoutInCell="1" hidden="0" allowOverlap="1" wp14:anchorId="7FB01D09" wp14:editId="3393329F">
                <wp:simplePos x="0" y="0"/>
                <wp:positionH relativeFrom="column">
                  <wp:posOffset>2197100</wp:posOffset>
                </wp:positionH>
                <wp:positionV relativeFrom="paragraph">
                  <wp:posOffset>609600</wp:posOffset>
                </wp:positionV>
                <wp:extent cx="217170" cy="476250"/>
                <wp:effectExtent l="0" t="0" r="0" b="0"/>
                <wp:wrapNone/>
                <wp:docPr id="1995740187" name="Rectángulo: esquinas redondeadas 1995740187"/>
                <wp:cNvGraphicFramePr/>
                <a:graphic xmlns:a="http://schemas.openxmlformats.org/drawingml/2006/main">
                  <a:graphicData uri="http://schemas.microsoft.com/office/word/2010/wordprocessingShape">
                    <wps:wsp>
                      <wps:cNvSpPr/>
                      <wps:spPr>
                        <a:xfrm>
                          <a:off x="5256465" y="3560925"/>
                          <a:ext cx="179070" cy="438150"/>
                        </a:xfrm>
                        <a:prstGeom prst="roundRect">
                          <a:avLst>
                            <a:gd name="adj" fmla="val 16667"/>
                          </a:avLst>
                        </a:prstGeom>
                        <a:noFill/>
                        <a:ln w="38100" cap="flat" cmpd="sng">
                          <a:solidFill>
                            <a:srgbClr val="A8D08C"/>
                          </a:solidFill>
                          <a:prstDash val="solid"/>
                          <a:miter lim="800000"/>
                          <a:headEnd type="none" w="sm" len="sm"/>
                          <a:tailEnd type="none" w="sm" len="sm"/>
                        </a:ln>
                      </wps:spPr>
                      <wps:txbx>
                        <w:txbxContent>
                          <w:p w14:paraId="54F05536" w14:textId="77777777" w:rsidR="00806325" w:rsidRDefault="00806325">
                            <w:pPr>
                              <w:textDirection w:val="btLr"/>
                            </w:pPr>
                          </w:p>
                        </w:txbxContent>
                      </wps:txbx>
                      <wps:bodyPr spcFirstLastPara="1" wrap="square" lIns="91425" tIns="91425" rIns="91425" bIns="91425" anchor="ctr" anchorCtr="0">
                        <a:noAutofit/>
                      </wps:bodyPr>
                    </wps:wsp>
                  </a:graphicData>
                </a:graphic>
              </wp:anchor>
            </w:drawing>
          </mc:Choice>
          <mc:Fallback>
            <w:pict>
              <v:roundrect w14:anchorId="7FB01D09" id="Rectángulo: esquinas redondeadas 1995740187" o:spid="_x0000_s1026" style="position:absolute;left:0;text-align:left;margin-left:173pt;margin-top:48pt;width:17.1pt;height:3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" filled="f" strokecolor="#a8d08c" strokeweight="3pt">
                <v:stroke startarrowwidth="narrow" startarrowlength="short" endarrowwidth="narrow" endarrowlength="short" joinstyle="miter"/>
                <v:textbox inset="2.53958mm,2.53958mm,2.53958mm,2.53958mm">
                  <w:txbxContent>
                    <w:p w14:paraId="54F05536" w14:textId="77777777" w:rsidR="00806325" w:rsidRDefault="00806325">
                      <w:pPr>
                        <w:textDirection w:val="btLr"/>
                      </w:pPr>
                    </w:p>
                  </w:txbxContent>
                </v:textbox>
              </v:roundrect>
            </w:pict>
          </mc:Fallback>
        </mc:AlternateContent>
      </w:r>
    </w:p>
    <w:p w14:paraId="7F4261AD" w14:textId="77777777" w:rsidR="00806325" w:rsidRDefault="00806325">
      <w:pPr>
        <w:jc w:val="both"/>
        <w:rPr>
          <w:rFonts w:ascii="Arial" w:eastAsia="Arial" w:hAnsi="Arial" w:cs="Arial"/>
          <w:sz w:val="24"/>
          <w:szCs w:val="24"/>
        </w:rPr>
      </w:pPr>
    </w:p>
    <w:p w14:paraId="1814FECE" w14:textId="77777777" w:rsidR="00E57F20" w:rsidRPr="00E57F20" w:rsidRDefault="00E57F20" w:rsidP="00E57F20">
      <w:pPr>
        <w:jc w:val="both"/>
        <w:rPr>
          <w:rFonts w:ascii="Arial" w:eastAsia="Arial" w:hAnsi="Arial" w:cs="Arial"/>
          <w:sz w:val="24"/>
          <w:szCs w:val="24"/>
          <w:lang w:val="es-CO"/>
        </w:rPr>
      </w:pPr>
      <w:r w:rsidRPr="00E57F20">
        <w:rPr>
          <w:rFonts w:ascii="Arial" w:eastAsia="Arial" w:hAnsi="Arial" w:cs="Arial"/>
          <w:sz w:val="24"/>
          <w:szCs w:val="24"/>
          <w:lang w:val="es-CO"/>
        </w:rPr>
        <w:t>En julio de 2026 la variación mensual del IPC fue 0,17%, la variación año corrido fue 4,94% y la anual 6,03%.</w:t>
      </w:r>
    </w:p>
    <w:p w14:paraId="787FD623" w14:textId="77777777" w:rsidR="00E57F20" w:rsidRPr="00E57F20" w:rsidRDefault="00E57F20" w:rsidP="00E57F20">
      <w:pPr>
        <w:jc w:val="both"/>
        <w:rPr>
          <w:rFonts w:ascii="Arial" w:eastAsia="Arial" w:hAnsi="Arial" w:cs="Arial"/>
          <w:sz w:val="24"/>
          <w:szCs w:val="24"/>
          <w:lang w:val="es-CO"/>
        </w:rPr>
      </w:pPr>
      <w:r w:rsidRPr="00E57F20">
        <w:rPr>
          <w:rFonts w:ascii="Arial" w:eastAsia="Arial" w:hAnsi="Arial" w:cs="Arial"/>
          <w:sz w:val="24"/>
          <w:szCs w:val="24"/>
          <w:lang w:val="es-CO"/>
        </w:rPr>
        <w:t>En julio de 2026 la variación anual del IPC fue 6,03%, es decir, 1,13 puntos porcentuales mayor que la reportada en el mismo periodo del año anterior, cuando fue de 4,90%.</w:t>
      </w:r>
    </w:p>
    <w:p w14:paraId="5B46EA7C" w14:textId="77777777" w:rsidR="00E57F20" w:rsidRPr="00E57F20" w:rsidRDefault="00E57F20" w:rsidP="00E57F20">
      <w:pPr>
        <w:jc w:val="both"/>
        <w:rPr>
          <w:rFonts w:ascii="Arial" w:eastAsia="Arial" w:hAnsi="Arial" w:cs="Arial"/>
          <w:sz w:val="24"/>
          <w:szCs w:val="24"/>
          <w:lang w:val="es-CO"/>
        </w:rPr>
      </w:pPr>
      <w:r w:rsidRPr="00E57F20">
        <w:rPr>
          <w:rFonts w:ascii="Arial" w:eastAsia="Arial" w:hAnsi="Arial" w:cs="Arial"/>
          <w:sz w:val="24"/>
          <w:szCs w:val="24"/>
          <w:lang w:val="es-CO"/>
        </w:rPr>
        <w:t>El comportamiento mensual del IPC total en julio de 2026 (0,17%) se explicó principalmente por la variación mensual de las divisiones Alojamiento, agua, electricidad, gas y otros combustibles y Restaurantes y hoteles. Las mayores variaciones se presentaron en las divisiones Alojamiento, agua, electricidad, gas y otros combustibles (0,55%) y Salud (0,38%).</w:t>
      </w:r>
    </w:p>
    <w:p w14:paraId="0C32D9DA" w14:textId="77777777" w:rsidR="00806325" w:rsidRDefault="00806325">
      <w:pPr>
        <w:jc w:val="both"/>
        <w:rPr>
          <w:rFonts w:ascii="Arial" w:eastAsia="Arial" w:hAnsi="Arial" w:cs="Arial"/>
          <w:sz w:val="24"/>
          <w:szCs w:val="24"/>
        </w:rPr>
      </w:pPr>
    </w:p>
    <w:p w14:paraId="15DC497A" w14:textId="11E63C86" w:rsidR="00806325" w:rsidRPr="00A5079A" w:rsidRDefault="00AA798F">
      <w:pPr>
        <w:pStyle w:val="Ttulo1"/>
        <w:numPr>
          <w:ilvl w:val="2"/>
          <w:numId w:val="11"/>
        </w:numPr>
        <w:rPr>
          <w:b/>
          <w:bCs/>
        </w:rPr>
      </w:pPr>
      <w:bookmarkStart w:id="10" w:name="_Toc229506252"/>
      <w:r w:rsidRPr="00A5079A">
        <w:rPr>
          <w:b/>
          <w:bCs/>
        </w:rPr>
        <w:t xml:space="preserve">Variación anual </w:t>
      </w:r>
      <w:bookmarkEnd w:id="10"/>
      <w:r w:rsidR="002D5A76">
        <w:rPr>
          <w:b/>
          <w:bCs/>
        </w:rPr>
        <w:t>julio 2026.</w:t>
      </w:r>
    </w:p>
    <w:p w14:paraId="3EFB9986" w14:textId="77777777" w:rsidR="00806325" w:rsidRDefault="00806325">
      <w:pPr>
        <w:jc w:val="both"/>
        <w:rPr>
          <w:rFonts w:ascii="Arial" w:eastAsia="Arial" w:hAnsi="Arial" w:cs="Arial"/>
          <w:sz w:val="24"/>
          <w:szCs w:val="24"/>
        </w:rPr>
      </w:pPr>
    </w:p>
    <w:p w14:paraId="325BC8F7" w14:textId="7391634A" w:rsidR="00806325" w:rsidRDefault="002D5A76">
      <w:pPr>
        <w:jc w:val="both"/>
        <w:rPr>
          <w:rFonts w:ascii="Arial" w:eastAsia="Arial" w:hAnsi="Arial" w:cs="Arial"/>
          <w:sz w:val="24"/>
          <w:szCs w:val="24"/>
        </w:rPr>
      </w:pPr>
      <w:r w:rsidRPr="002D5A76">
        <w:rPr>
          <w:rFonts w:ascii="Arial" w:eastAsia="Arial" w:hAnsi="Arial" w:cs="Arial"/>
          <w:sz w:val="24"/>
          <w:szCs w:val="24"/>
        </w:rPr>
        <w:t>Variación y contribución anual por divisiones de gasto En el mes de julio de 2026, el IPC registró una variación de 6,03% en comparación con julio de 2025. En el último año, las divisiones Restaurantes y hoteles (9,53%), Salud (8,37%), Educación (7,57%), Bebidas alcohólicas y tabaco (7,14%) y por último, Muebles, artículos para el hogar y para la conservación ordinaria del hogar (6,30%) se ubicaron por encima del promedio nacional (6,03%). Entre tanto, las divisiones Bienes y servicios diversos (5,97%), Alimentos y bebidas no alcohólicas (5,82%), Alojamiento, agua, electricidad, gas y otros combustibles (5,40%), Transporte (5,21%), Información y comunicación (4,97%), Recreación y cultura (3,74%) y por último, Prendas de vestir y calzado (3,38%) se ubicaron por debajo del promedio nacional.</w:t>
      </w:r>
    </w:p>
    <w:p w14:paraId="67502903" w14:textId="4B3FCD6F" w:rsidR="00806325" w:rsidRDefault="00806325">
      <w:pPr>
        <w:jc w:val="center"/>
        <w:rPr>
          <w:rFonts w:ascii="Arial" w:eastAsia="Arial" w:hAnsi="Arial" w:cs="Arial"/>
          <w:b/>
          <w:sz w:val="24"/>
          <w:szCs w:val="24"/>
        </w:rPr>
      </w:pPr>
    </w:p>
    <w:p w14:paraId="094240FE" w14:textId="77777777" w:rsidR="00806325" w:rsidRDefault="00806325">
      <w:pPr>
        <w:jc w:val="center"/>
        <w:rPr>
          <w:rFonts w:ascii="Arial" w:eastAsia="Arial" w:hAnsi="Arial" w:cs="Arial"/>
          <w:b/>
          <w:sz w:val="24"/>
          <w:szCs w:val="24"/>
        </w:rPr>
      </w:pPr>
    </w:p>
    <w:p w14:paraId="4DC40F23" w14:textId="77777777" w:rsidR="00806325" w:rsidRDefault="00AA798F">
      <w:pPr>
        <w:jc w:val="both"/>
        <w:rPr>
          <w:rFonts w:ascii="Arial" w:eastAsia="Arial" w:hAnsi="Arial" w:cs="Arial"/>
          <w:sz w:val="24"/>
          <w:szCs w:val="24"/>
        </w:rPr>
      </w:pPr>
      <w:r>
        <w:rPr>
          <w:rFonts w:ascii="Arial" w:eastAsia="Arial" w:hAnsi="Arial" w:cs="Arial"/>
          <w:sz w:val="24"/>
          <w:szCs w:val="24"/>
        </w:rPr>
        <w:t>Estas variaciones porcentuales son de gran importancia para el análisis de los posibles incrementos que se presentan en algunos bienes y servicios que requiere la Personería Distrital, por lo cual los interesados del proceso deben contemplar los posibles incrementos que puedan presentarse durante la ejecución del contrato, teniendo en cuenta las variables macroeconómicas internas y externas que pudieran llegar los bienes y servicios requeridos.</w:t>
      </w:r>
    </w:p>
    <w:p w14:paraId="75859AC3" w14:textId="4802F54E" w:rsidR="00806325" w:rsidRDefault="002D5A76">
      <w:pPr>
        <w:jc w:val="both"/>
        <w:rPr>
          <w:rFonts w:ascii="Arial" w:eastAsia="Arial" w:hAnsi="Arial" w:cs="Arial"/>
          <w:sz w:val="24"/>
          <w:szCs w:val="24"/>
        </w:rPr>
      </w:pPr>
      <w:r w:rsidRPr="002D5A76">
        <w:rPr>
          <w:rFonts w:ascii="Arial" w:eastAsia="Arial" w:hAnsi="Arial" w:cs="Arial"/>
          <w:noProof/>
          <w:sz w:val="24"/>
          <w:szCs w:val="24"/>
        </w:rPr>
        <w:lastRenderedPageBreak/>
        <w:drawing>
          <wp:inline distT="0" distB="0" distL="0" distR="0" wp14:anchorId="34897DEA" wp14:editId="79C89739">
            <wp:extent cx="5612130" cy="2872105"/>
            <wp:effectExtent l="0" t="0" r="7620" b="4445"/>
            <wp:docPr id="19271638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163820" name=""/>
                    <pic:cNvPicPr/>
                  </pic:nvPicPr>
                  <pic:blipFill>
                    <a:blip r:embed="rId18"/>
                    <a:stretch>
                      <a:fillRect/>
                    </a:stretch>
                  </pic:blipFill>
                  <pic:spPr>
                    <a:xfrm>
                      <a:off x="0" y="0"/>
                      <a:ext cx="5612130" cy="2872105"/>
                    </a:xfrm>
                    <a:prstGeom prst="rect">
                      <a:avLst/>
                    </a:prstGeom>
                  </pic:spPr>
                </pic:pic>
              </a:graphicData>
            </a:graphic>
          </wp:inline>
        </w:drawing>
      </w:r>
    </w:p>
    <w:p w14:paraId="218F1E02" w14:textId="72329E59" w:rsidR="00806325" w:rsidRPr="00A5079A" w:rsidRDefault="00AA798F">
      <w:pPr>
        <w:pStyle w:val="Ttulo1"/>
        <w:numPr>
          <w:ilvl w:val="2"/>
          <w:numId w:val="11"/>
        </w:numPr>
        <w:rPr>
          <w:b/>
          <w:bCs/>
        </w:rPr>
      </w:pPr>
      <w:bookmarkStart w:id="11" w:name="_Toc229506253"/>
      <w:r w:rsidRPr="00A5079A">
        <w:rPr>
          <w:b/>
          <w:bCs/>
        </w:rPr>
        <w:t xml:space="preserve">Salario </w:t>
      </w:r>
      <w:r w:rsidR="00A5079A" w:rsidRPr="00A5079A">
        <w:rPr>
          <w:b/>
          <w:bCs/>
        </w:rPr>
        <w:t>Mínimo</w:t>
      </w:r>
      <w:bookmarkEnd w:id="11"/>
    </w:p>
    <w:p w14:paraId="0A7EED40" w14:textId="77777777" w:rsidR="00806325" w:rsidRDefault="00806325">
      <w:pPr>
        <w:jc w:val="both"/>
        <w:rPr>
          <w:rFonts w:ascii="Arial" w:eastAsia="Arial" w:hAnsi="Arial" w:cs="Arial"/>
          <w:b/>
          <w:sz w:val="24"/>
          <w:szCs w:val="24"/>
        </w:rPr>
      </w:pPr>
    </w:p>
    <w:p w14:paraId="0045A9C3" w14:textId="77777777" w:rsidR="002D5A76" w:rsidRPr="002D5A76" w:rsidRDefault="002D5A76" w:rsidP="002D5A76">
      <w:pPr>
        <w:jc w:val="both"/>
        <w:rPr>
          <w:rFonts w:ascii="Arial" w:eastAsia="Arial" w:hAnsi="Arial" w:cs="Arial"/>
          <w:sz w:val="24"/>
          <w:szCs w:val="24"/>
        </w:rPr>
      </w:pPr>
      <w:r w:rsidRPr="002D5A76">
        <w:rPr>
          <w:rFonts w:ascii="Arial" w:eastAsia="Arial" w:hAnsi="Arial" w:cs="Arial"/>
          <w:sz w:val="24"/>
          <w:szCs w:val="24"/>
        </w:rPr>
        <w:t>Teniendo en cuenta que en Colombia el Salario Mínimo Mensual Legal Vigente (SMMLV) constituye un referente fundamental para la determinación de los costos laborales y tiene incidencia en diferentes componentes de la estructura económica de las personas y de las organizaciones, resulta pertinente revisar su evolución histórica y su comportamiento para la vigencia 2026.</w:t>
      </w:r>
    </w:p>
    <w:p w14:paraId="6F897B3E" w14:textId="77777777" w:rsidR="002D5A76" w:rsidRPr="002D5A76" w:rsidRDefault="002D5A76" w:rsidP="002D5A76">
      <w:pPr>
        <w:jc w:val="both"/>
        <w:rPr>
          <w:rFonts w:ascii="Arial" w:eastAsia="Arial" w:hAnsi="Arial" w:cs="Arial"/>
          <w:sz w:val="24"/>
          <w:szCs w:val="24"/>
        </w:rPr>
      </w:pPr>
    </w:p>
    <w:p w14:paraId="0B8E4029" w14:textId="77777777" w:rsidR="002D5A76" w:rsidRPr="002D5A76" w:rsidRDefault="002D5A76" w:rsidP="002D5A76">
      <w:pPr>
        <w:jc w:val="both"/>
        <w:rPr>
          <w:rFonts w:ascii="Arial" w:eastAsia="Arial" w:hAnsi="Arial" w:cs="Arial"/>
          <w:sz w:val="24"/>
          <w:szCs w:val="24"/>
        </w:rPr>
      </w:pPr>
      <w:r w:rsidRPr="002D5A76">
        <w:rPr>
          <w:rFonts w:ascii="Arial" w:eastAsia="Arial" w:hAnsi="Arial" w:cs="Arial"/>
          <w:sz w:val="24"/>
          <w:szCs w:val="24"/>
        </w:rPr>
        <w:t>Para el año 2026, el Gobierno Nacional estableció el Salario Mínimo Mensual Legal Vigente (SMMLV) en $1.750.905, lo que representa un incremento significativo frente al valor establecido para el año 2025. Adicionalmente, el auxilio de transporte fue fijado en $249.095, de manera que, para los trabajadores que tienen derecho a este auxilio, el ingreso mensual asciende a $2.000.000</w:t>
      </w:r>
    </w:p>
    <w:p w14:paraId="02DAA4EF" w14:textId="77777777" w:rsidR="002D5A76" w:rsidRDefault="002D5A76">
      <w:pPr>
        <w:jc w:val="both"/>
        <w:rPr>
          <w:rFonts w:ascii="Arial" w:eastAsia="Arial" w:hAnsi="Arial" w:cs="Arial"/>
          <w:b/>
          <w:sz w:val="24"/>
          <w:szCs w:val="24"/>
        </w:rPr>
      </w:pPr>
    </w:p>
    <w:p w14:paraId="0612916E" w14:textId="77777777" w:rsidR="00806325" w:rsidRDefault="00806325">
      <w:pPr>
        <w:jc w:val="both"/>
        <w:rPr>
          <w:rFonts w:ascii="Arial" w:eastAsia="Arial" w:hAnsi="Arial" w:cs="Arial"/>
          <w:sz w:val="24"/>
          <w:szCs w:val="24"/>
        </w:rPr>
      </w:pPr>
    </w:p>
    <w:p w14:paraId="1161CDAE" w14:textId="77777777" w:rsidR="00806325" w:rsidRDefault="00AA798F">
      <w:pPr>
        <w:jc w:val="both"/>
        <w:rPr>
          <w:rFonts w:ascii="Arial" w:eastAsia="Arial" w:hAnsi="Arial" w:cs="Arial"/>
          <w:sz w:val="24"/>
          <w:szCs w:val="24"/>
        </w:rPr>
      </w:pPr>
      <w:r>
        <w:rPr>
          <w:rFonts w:ascii="Arial" w:eastAsia="Arial" w:hAnsi="Arial" w:cs="Arial"/>
          <w:sz w:val="24"/>
          <w:szCs w:val="24"/>
        </w:rPr>
        <w:t>En la siguiente tabla, se observa la evolución del salario mínimo en los últimos 10 años y se contrasta el incremento anual con el Índice de Precios al Consumidor.</w:t>
      </w:r>
    </w:p>
    <w:p w14:paraId="701C3FD5" w14:textId="77777777" w:rsidR="00806325" w:rsidRDefault="00806325">
      <w:pPr>
        <w:jc w:val="both"/>
        <w:rPr>
          <w:rFonts w:ascii="Arial" w:eastAsia="Arial" w:hAnsi="Arial" w:cs="Arial"/>
          <w:sz w:val="24"/>
          <w:szCs w:val="24"/>
        </w:rPr>
      </w:pPr>
    </w:p>
    <w:tbl>
      <w:tblPr>
        <w:tblStyle w:val="ab"/>
        <w:tblW w:w="5000" w:type="pct"/>
        <w:jc w:val="center"/>
        <w:tblInd w:w="0" w:type="dxa"/>
        <w:tblLook w:val="0400" w:firstRow="0" w:lastRow="0" w:firstColumn="0" w:lastColumn="0" w:noHBand="0" w:noVBand="1"/>
      </w:tblPr>
      <w:tblGrid>
        <w:gridCol w:w="998"/>
        <w:gridCol w:w="2565"/>
        <w:gridCol w:w="2950"/>
        <w:gridCol w:w="2315"/>
      </w:tblGrid>
      <w:tr w:rsidR="00806325" w14:paraId="70B4B0C1" w14:textId="77777777" w:rsidTr="00B244AF">
        <w:trPr>
          <w:trHeight w:val="163"/>
          <w:tblHeader/>
          <w:jc w:val="center"/>
        </w:trPr>
        <w:tc>
          <w:tcPr>
            <w:tcW w:w="56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6C9D45B" w14:textId="77777777" w:rsidR="00806325" w:rsidRDefault="00AA798F">
            <w:pPr>
              <w:jc w:val="both"/>
              <w:rPr>
                <w:rFonts w:ascii="Arial" w:eastAsia="Arial" w:hAnsi="Arial" w:cs="Arial"/>
                <w:b/>
                <w:sz w:val="24"/>
                <w:szCs w:val="24"/>
              </w:rPr>
            </w:pPr>
            <w:r>
              <w:rPr>
                <w:rFonts w:ascii="Arial" w:eastAsia="Arial" w:hAnsi="Arial" w:cs="Arial"/>
                <w:b/>
                <w:sz w:val="24"/>
                <w:szCs w:val="24"/>
              </w:rPr>
              <w:t>Año</w:t>
            </w:r>
          </w:p>
        </w:tc>
        <w:tc>
          <w:tcPr>
            <w:tcW w:w="1453"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7E451D9" w14:textId="77777777" w:rsidR="00806325" w:rsidRDefault="00AA798F">
            <w:pPr>
              <w:jc w:val="both"/>
              <w:rPr>
                <w:rFonts w:ascii="Arial" w:eastAsia="Arial" w:hAnsi="Arial" w:cs="Arial"/>
                <w:b/>
                <w:sz w:val="24"/>
                <w:szCs w:val="24"/>
              </w:rPr>
            </w:pPr>
            <w:r>
              <w:rPr>
                <w:rFonts w:ascii="Arial" w:eastAsia="Arial" w:hAnsi="Arial" w:cs="Arial"/>
                <w:b/>
                <w:sz w:val="24"/>
                <w:szCs w:val="24"/>
              </w:rPr>
              <w:t>Salario mínimo diario</w:t>
            </w:r>
          </w:p>
        </w:tc>
        <w:tc>
          <w:tcPr>
            <w:tcW w:w="167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D249A71" w14:textId="77777777" w:rsidR="00806325" w:rsidRDefault="00AA798F">
            <w:pPr>
              <w:jc w:val="both"/>
              <w:rPr>
                <w:rFonts w:ascii="Arial" w:eastAsia="Arial" w:hAnsi="Arial" w:cs="Arial"/>
                <w:b/>
                <w:sz w:val="24"/>
                <w:szCs w:val="24"/>
              </w:rPr>
            </w:pPr>
            <w:r>
              <w:rPr>
                <w:rFonts w:ascii="Arial" w:eastAsia="Arial" w:hAnsi="Arial" w:cs="Arial"/>
                <w:b/>
                <w:sz w:val="24"/>
                <w:szCs w:val="24"/>
              </w:rPr>
              <w:t>Salario mínimo mensual</w:t>
            </w:r>
          </w:p>
        </w:tc>
        <w:tc>
          <w:tcPr>
            <w:tcW w:w="131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045CC1F" w14:textId="77777777" w:rsidR="00806325" w:rsidRDefault="00AA798F">
            <w:pPr>
              <w:jc w:val="both"/>
              <w:rPr>
                <w:rFonts w:ascii="Arial" w:eastAsia="Arial" w:hAnsi="Arial" w:cs="Arial"/>
                <w:b/>
                <w:sz w:val="24"/>
                <w:szCs w:val="24"/>
              </w:rPr>
            </w:pPr>
            <w:r>
              <w:rPr>
                <w:rFonts w:ascii="Arial" w:eastAsia="Arial" w:hAnsi="Arial" w:cs="Arial"/>
                <w:b/>
                <w:sz w:val="24"/>
                <w:szCs w:val="24"/>
              </w:rPr>
              <w:t>Variación % anual *</w:t>
            </w:r>
          </w:p>
        </w:tc>
      </w:tr>
      <w:tr w:rsidR="00806325" w14:paraId="1AE07C3E" w14:textId="77777777" w:rsidTr="00B244AF">
        <w:trPr>
          <w:trHeight w:val="163"/>
          <w:jc w:val="center"/>
        </w:trPr>
        <w:tc>
          <w:tcPr>
            <w:tcW w:w="56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EEDC0BE" w14:textId="77777777" w:rsidR="00806325" w:rsidRDefault="00AA798F">
            <w:pPr>
              <w:jc w:val="both"/>
              <w:rPr>
                <w:rFonts w:ascii="Arial" w:eastAsia="Arial" w:hAnsi="Arial" w:cs="Arial"/>
                <w:sz w:val="24"/>
                <w:szCs w:val="24"/>
              </w:rPr>
            </w:pPr>
            <w:r>
              <w:rPr>
                <w:rFonts w:ascii="Arial" w:eastAsia="Arial" w:hAnsi="Arial" w:cs="Arial"/>
                <w:sz w:val="24"/>
                <w:szCs w:val="24"/>
              </w:rPr>
              <w:t>2016</w:t>
            </w:r>
          </w:p>
        </w:tc>
        <w:tc>
          <w:tcPr>
            <w:tcW w:w="145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20810C3" w14:textId="77777777" w:rsidR="00806325" w:rsidRDefault="00AA798F">
            <w:pPr>
              <w:jc w:val="both"/>
              <w:rPr>
                <w:rFonts w:ascii="Arial" w:eastAsia="Arial" w:hAnsi="Arial" w:cs="Arial"/>
                <w:sz w:val="24"/>
                <w:szCs w:val="24"/>
              </w:rPr>
            </w:pPr>
            <w:r>
              <w:rPr>
                <w:rFonts w:ascii="Arial" w:eastAsia="Arial" w:hAnsi="Arial" w:cs="Arial"/>
                <w:sz w:val="24"/>
                <w:szCs w:val="24"/>
              </w:rPr>
              <w:t>22.981,83</w:t>
            </w:r>
          </w:p>
        </w:tc>
        <w:tc>
          <w:tcPr>
            <w:tcW w:w="1671"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6A77FD93" w14:textId="77777777" w:rsidR="00806325" w:rsidRDefault="00AA798F">
            <w:pPr>
              <w:jc w:val="both"/>
              <w:rPr>
                <w:rFonts w:ascii="Arial" w:eastAsia="Arial" w:hAnsi="Arial" w:cs="Arial"/>
                <w:sz w:val="24"/>
                <w:szCs w:val="24"/>
              </w:rPr>
            </w:pPr>
            <w:r>
              <w:rPr>
                <w:rFonts w:ascii="Arial" w:eastAsia="Arial" w:hAnsi="Arial" w:cs="Arial"/>
                <w:sz w:val="24"/>
                <w:szCs w:val="24"/>
              </w:rPr>
              <w:t>689.455</w:t>
            </w:r>
          </w:p>
        </w:tc>
        <w:tc>
          <w:tcPr>
            <w:tcW w:w="1310"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1847F075" w14:textId="77777777" w:rsidR="00806325" w:rsidRDefault="00AA798F">
            <w:pPr>
              <w:jc w:val="both"/>
              <w:rPr>
                <w:rFonts w:ascii="Arial" w:eastAsia="Arial" w:hAnsi="Arial" w:cs="Arial"/>
                <w:sz w:val="24"/>
                <w:szCs w:val="24"/>
              </w:rPr>
            </w:pPr>
            <w:r>
              <w:rPr>
                <w:rFonts w:ascii="Arial" w:eastAsia="Arial" w:hAnsi="Arial" w:cs="Arial"/>
                <w:sz w:val="24"/>
                <w:szCs w:val="24"/>
              </w:rPr>
              <w:t>7</w:t>
            </w:r>
          </w:p>
        </w:tc>
      </w:tr>
      <w:tr w:rsidR="00806325" w14:paraId="0CB4F714" w14:textId="77777777" w:rsidTr="00B244AF">
        <w:trPr>
          <w:trHeight w:val="163"/>
          <w:jc w:val="center"/>
        </w:trPr>
        <w:tc>
          <w:tcPr>
            <w:tcW w:w="56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10B11CB" w14:textId="77777777" w:rsidR="00806325" w:rsidRDefault="00AA798F">
            <w:pPr>
              <w:jc w:val="both"/>
              <w:rPr>
                <w:rFonts w:ascii="Arial" w:eastAsia="Arial" w:hAnsi="Arial" w:cs="Arial"/>
                <w:sz w:val="24"/>
                <w:szCs w:val="24"/>
              </w:rPr>
            </w:pPr>
            <w:r>
              <w:rPr>
                <w:rFonts w:ascii="Arial" w:eastAsia="Arial" w:hAnsi="Arial" w:cs="Arial"/>
                <w:sz w:val="24"/>
                <w:szCs w:val="24"/>
              </w:rPr>
              <w:t>2017</w:t>
            </w:r>
          </w:p>
        </w:tc>
        <w:tc>
          <w:tcPr>
            <w:tcW w:w="145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0B6663A" w14:textId="77777777" w:rsidR="00806325" w:rsidRDefault="00AA798F">
            <w:pPr>
              <w:jc w:val="both"/>
              <w:rPr>
                <w:rFonts w:ascii="Arial" w:eastAsia="Arial" w:hAnsi="Arial" w:cs="Arial"/>
                <w:sz w:val="24"/>
                <w:szCs w:val="24"/>
              </w:rPr>
            </w:pPr>
            <w:r>
              <w:rPr>
                <w:rFonts w:ascii="Arial" w:eastAsia="Arial" w:hAnsi="Arial" w:cs="Arial"/>
                <w:sz w:val="24"/>
                <w:szCs w:val="24"/>
              </w:rPr>
              <w:t>24.590,56</w:t>
            </w:r>
          </w:p>
        </w:tc>
        <w:tc>
          <w:tcPr>
            <w:tcW w:w="1671"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407C6B81" w14:textId="77777777" w:rsidR="00806325" w:rsidRDefault="00AA798F">
            <w:pPr>
              <w:jc w:val="both"/>
              <w:rPr>
                <w:rFonts w:ascii="Arial" w:eastAsia="Arial" w:hAnsi="Arial" w:cs="Arial"/>
                <w:sz w:val="24"/>
                <w:szCs w:val="24"/>
              </w:rPr>
            </w:pPr>
            <w:r>
              <w:rPr>
                <w:rFonts w:ascii="Arial" w:eastAsia="Arial" w:hAnsi="Arial" w:cs="Arial"/>
                <w:sz w:val="24"/>
                <w:szCs w:val="24"/>
              </w:rPr>
              <w:t>737.717</w:t>
            </w:r>
          </w:p>
        </w:tc>
        <w:tc>
          <w:tcPr>
            <w:tcW w:w="1310"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003502B1" w14:textId="77777777" w:rsidR="00806325" w:rsidRDefault="00AA798F">
            <w:pPr>
              <w:jc w:val="both"/>
              <w:rPr>
                <w:rFonts w:ascii="Arial" w:eastAsia="Arial" w:hAnsi="Arial" w:cs="Arial"/>
                <w:sz w:val="24"/>
                <w:szCs w:val="24"/>
              </w:rPr>
            </w:pPr>
            <w:r>
              <w:rPr>
                <w:rFonts w:ascii="Arial" w:eastAsia="Arial" w:hAnsi="Arial" w:cs="Arial"/>
                <w:sz w:val="24"/>
                <w:szCs w:val="24"/>
              </w:rPr>
              <w:t>7</w:t>
            </w:r>
          </w:p>
        </w:tc>
      </w:tr>
      <w:tr w:rsidR="00806325" w14:paraId="6458B239" w14:textId="77777777" w:rsidTr="00B244AF">
        <w:trPr>
          <w:trHeight w:val="153"/>
          <w:jc w:val="center"/>
        </w:trPr>
        <w:tc>
          <w:tcPr>
            <w:tcW w:w="56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5776547" w14:textId="77777777" w:rsidR="00806325" w:rsidRDefault="00AA798F">
            <w:pPr>
              <w:jc w:val="both"/>
              <w:rPr>
                <w:rFonts w:ascii="Arial" w:eastAsia="Arial" w:hAnsi="Arial" w:cs="Arial"/>
                <w:sz w:val="24"/>
                <w:szCs w:val="24"/>
              </w:rPr>
            </w:pPr>
            <w:r>
              <w:rPr>
                <w:rFonts w:ascii="Arial" w:eastAsia="Arial" w:hAnsi="Arial" w:cs="Arial"/>
                <w:sz w:val="24"/>
                <w:szCs w:val="24"/>
              </w:rPr>
              <w:t>2018</w:t>
            </w:r>
          </w:p>
        </w:tc>
        <w:tc>
          <w:tcPr>
            <w:tcW w:w="145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07520B0" w14:textId="77777777" w:rsidR="00806325" w:rsidRDefault="00AA798F">
            <w:pPr>
              <w:jc w:val="both"/>
              <w:rPr>
                <w:rFonts w:ascii="Arial" w:eastAsia="Arial" w:hAnsi="Arial" w:cs="Arial"/>
                <w:sz w:val="24"/>
                <w:szCs w:val="24"/>
              </w:rPr>
            </w:pPr>
            <w:r>
              <w:rPr>
                <w:rFonts w:ascii="Arial" w:eastAsia="Arial" w:hAnsi="Arial" w:cs="Arial"/>
                <w:sz w:val="24"/>
                <w:szCs w:val="24"/>
              </w:rPr>
              <w:t>26.041,40</w:t>
            </w:r>
          </w:p>
        </w:tc>
        <w:tc>
          <w:tcPr>
            <w:tcW w:w="1671"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4873CA9A" w14:textId="77777777" w:rsidR="00806325" w:rsidRDefault="00AA798F">
            <w:pPr>
              <w:jc w:val="both"/>
              <w:rPr>
                <w:rFonts w:ascii="Arial" w:eastAsia="Arial" w:hAnsi="Arial" w:cs="Arial"/>
                <w:sz w:val="24"/>
                <w:szCs w:val="24"/>
              </w:rPr>
            </w:pPr>
            <w:r>
              <w:rPr>
                <w:rFonts w:ascii="Arial" w:eastAsia="Arial" w:hAnsi="Arial" w:cs="Arial"/>
                <w:sz w:val="24"/>
                <w:szCs w:val="24"/>
              </w:rPr>
              <w:t>781.242</w:t>
            </w:r>
          </w:p>
        </w:tc>
        <w:tc>
          <w:tcPr>
            <w:tcW w:w="1310"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1D306328" w14:textId="77777777" w:rsidR="00806325" w:rsidRDefault="00AA798F">
            <w:pPr>
              <w:jc w:val="both"/>
              <w:rPr>
                <w:rFonts w:ascii="Arial" w:eastAsia="Arial" w:hAnsi="Arial" w:cs="Arial"/>
                <w:sz w:val="24"/>
                <w:szCs w:val="24"/>
              </w:rPr>
            </w:pPr>
            <w:r>
              <w:rPr>
                <w:rFonts w:ascii="Arial" w:eastAsia="Arial" w:hAnsi="Arial" w:cs="Arial"/>
                <w:sz w:val="24"/>
                <w:szCs w:val="24"/>
              </w:rPr>
              <w:t>5,9</w:t>
            </w:r>
          </w:p>
        </w:tc>
      </w:tr>
      <w:tr w:rsidR="00806325" w14:paraId="0A0C095A" w14:textId="77777777" w:rsidTr="00B244AF">
        <w:trPr>
          <w:trHeight w:val="153"/>
          <w:jc w:val="center"/>
        </w:trPr>
        <w:tc>
          <w:tcPr>
            <w:tcW w:w="56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9BA137E" w14:textId="77777777" w:rsidR="00806325" w:rsidRDefault="00AA798F">
            <w:pPr>
              <w:jc w:val="both"/>
              <w:rPr>
                <w:rFonts w:ascii="Arial" w:eastAsia="Arial" w:hAnsi="Arial" w:cs="Arial"/>
                <w:sz w:val="24"/>
                <w:szCs w:val="24"/>
              </w:rPr>
            </w:pPr>
            <w:r>
              <w:rPr>
                <w:rFonts w:ascii="Arial" w:eastAsia="Arial" w:hAnsi="Arial" w:cs="Arial"/>
                <w:sz w:val="24"/>
                <w:szCs w:val="24"/>
              </w:rPr>
              <w:t>2019</w:t>
            </w:r>
          </w:p>
        </w:tc>
        <w:tc>
          <w:tcPr>
            <w:tcW w:w="145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28A99FF" w14:textId="77777777" w:rsidR="00806325" w:rsidRDefault="00AA798F">
            <w:pPr>
              <w:jc w:val="both"/>
              <w:rPr>
                <w:rFonts w:ascii="Arial" w:eastAsia="Arial" w:hAnsi="Arial" w:cs="Arial"/>
                <w:sz w:val="24"/>
                <w:szCs w:val="24"/>
              </w:rPr>
            </w:pPr>
            <w:r>
              <w:rPr>
                <w:rFonts w:ascii="Arial" w:eastAsia="Arial" w:hAnsi="Arial" w:cs="Arial"/>
                <w:sz w:val="24"/>
                <w:szCs w:val="24"/>
              </w:rPr>
              <w:t>27.603,86</w:t>
            </w:r>
          </w:p>
        </w:tc>
        <w:tc>
          <w:tcPr>
            <w:tcW w:w="1671"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0A42A195" w14:textId="77777777" w:rsidR="00806325" w:rsidRDefault="00AA798F">
            <w:pPr>
              <w:jc w:val="both"/>
              <w:rPr>
                <w:rFonts w:ascii="Arial" w:eastAsia="Arial" w:hAnsi="Arial" w:cs="Arial"/>
                <w:sz w:val="24"/>
                <w:szCs w:val="24"/>
              </w:rPr>
            </w:pPr>
            <w:r>
              <w:rPr>
                <w:rFonts w:ascii="Arial" w:eastAsia="Arial" w:hAnsi="Arial" w:cs="Arial"/>
                <w:sz w:val="24"/>
                <w:szCs w:val="24"/>
              </w:rPr>
              <w:t>828.116</w:t>
            </w:r>
          </w:p>
        </w:tc>
        <w:tc>
          <w:tcPr>
            <w:tcW w:w="1310"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393D91B8" w14:textId="77777777" w:rsidR="00806325" w:rsidRDefault="00AA798F">
            <w:pPr>
              <w:jc w:val="both"/>
              <w:rPr>
                <w:rFonts w:ascii="Arial" w:eastAsia="Arial" w:hAnsi="Arial" w:cs="Arial"/>
                <w:sz w:val="24"/>
                <w:szCs w:val="24"/>
              </w:rPr>
            </w:pPr>
            <w:r>
              <w:rPr>
                <w:rFonts w:ascii="Arial" w:eastAsia="Arial" w:hAnsi="Arial" w:cs="Arial"/>
                <w:sz w:val="24"/>
                <w:szCs w:val="24"/>
              </w:rPr>
              <w:t>6.0</w:t>
            </w:r>
          </w:p>
        </w:tc>
      </w:tr>
      <w:tr w:rsidR="00806325" w14:paraId="4A494669" w14:textId="77777777" w:rsidTr="00B244AF">
        <w:trPr>
          <w:trHeight w:val="153"/>
          <w:jc w:val="center"/>
        </w:trPr>
        <w:tc>
          <w:tcPr>
            <w:tcW w:w="56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ACF7C71" w14:textId="77777777" w:rsidR="00806325" w:rsidRDefault="00AA798F">
            <w:pPr>
              <w:jc w:val="both"/>
              <w:rPr>
                <w:rFonts w:ascii="Arial" w:eastAsia="Arial" w:hAnsi="Arial" w:cs="Arial"/>
                <w:sz w:val="24"/>
                <w:szCs w:val="24"/>
              </w:rPr>
            </w:pPr>
            <w:r>
              <w:rPr>
                <w:rFonts w:ascii="Arial" w:eastAsia="Arial" w:hAnsi="Arial" w:cs="Arial"/>
                <w:sz w:val="24"/>
                <w:szCs w:val="24"/>
              </w:rPr>
              <w:t>2020</w:t>
            </w:r>
          </w:p>
        </w:tc>
        <w:tc>
          <w:tcPr>
            <w:tcW w:w="145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4E5BE1C" w14:textId="77777777" w:rsidR="00806325" w:rsidRDefault="00AA798F">
            <w:pPr>
              <w:jc w:val="both"/>
              <w:rPr>
                <w:rFonts w:ascii="Arial" w:eastAsia="Arial" w:hAnsi="Arial" w:cs="Arial"/>
                <w:sz w:val="24"/>
                <w:szCs w:val="24"/>
              </w:rPr>
            </w:pPr>
            <w:r>
              <w:rPr>
                <w:rFonts w:ascii="Arial" w:eastAsia="Arial" w:hAnsi="Arial" w:cs="Arial"/>
                <w:sz w:val="24"/>
                <w:szCs w:val="24"/>
              </w:rPr>
              <w:t>29.260,10</w:t>
            </w:r>
          </w:p>
        </w:tc>
        <w:tc>
          <w:tcPr>
            <w:tcW w:w="1671"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0CBB27D2" w14:textId="77777777" w:rsidR="00806325" w:rsidRDefault="00AA798F">
            <w:pPr>
              <w:jc w:val="both"/>
              <w:rPr>
                <w:rFonts w:ascii="Arial" w:eastAsia="Arial" w:hAnsi="Arial" w:cs="Arial"/>
                <w:sz w:val="24"/>
                <w:szCs w:val="24"/>
              </w:rPr>
            </w:pPr>
            <w:r>
              <w:rPr>
                <w:rFonts w:ascii="Arial" w:eastAsia="Arial" w:hAnsi="Arial" w:cs="Arial"/>
                <w:sz w:val="24"/>
                <w:szCs w:val="24"/>
              </w:rPr>
              <w:t>877.803</w:t>
            </w:r>
          </w:p>
        </w:tc>
        <w:tc>
          <w:tcPr>
            <w:tcW w:w="1310"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02F34922" w14:textId="77777777" w:rsidR="00806325" w:rsidRDefault="00AA798F">
            <w:pPr>
              <w:jc w:val="both"/>
              <w:rPr>
                <w:rFonts w:ascii="Arial" w:eastAsia="Arial" w:hAnsi="Arial" w:cs="Arial"/>
                <w:sz w:val="24"/>
                <w:szCs w:val="24"/>
              </w:rPr>
            </w:pPr>
            <w:r>
              <w:rPr>
                <w:rFonts w:ascii="Arial" w:eastAsia="Arial" w:hAnsi="Arial" w:cs="Arial"/>
                <w:sz w:val="24"/>
                <w:szCs w:val="24"/>
              </w:rPr>
              <w:t>6.0</w:t>
            </w:r>
          </w:p>
        </w:tc>
      </w:tr>
      <w:tr w:rsidR="00806325" w14:paraId="51F3BD6A" w14:textId="77777777" w:rsidTr="00B244AF">
        <w:trPr>
          <w:trHeight w:val="153"/>
          <w:jc w:val="center"/>
        </w:trPr>
        <w:tc>
          <w:tcPr>
            <w:tcW w:w="56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81F18AA" w14:textId="77777777" w:rsidR="00806325" w:rsidRDefault="00AA798F">
            <w:pPr>
              <w:jc w:val="both"/>
              <w:rPr>
                <w:rFonts w:ascii="Arial" w:eastAsia="Arial" w:hAnsi="Arial" w:cs="Arial"/>
                <w:sz w:val="24"/>
                <w:szCs w:val="24"/>
              </w:rPr>
            </w:pPr>
            <w:r>
              <w:rPr>
                <w:rFonts w:ascii="Arial" w:eastAsia="Arial" w:hAnsi="Arial" w:cs="Arial"/>
                <w:sz w:val="24"/>
                <w:szCs w:val="24"/>
              </w:rPr>
              <w:t>2021</w:t>
            </w:r>
          </w:p>
        </w:tc>
        <w:tc>
          <w:tcPr>
            <w:tcW w:w="145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C021F87" w14:textId="77777777" w:rsidR="00806325" w:rsidRDefault="00AA798F">
            <w:pPr>
              <w:jc w:val="both"/>
              <w:rPr>
                <w:rFonts w:ascii="Arial" w:eastAsia="Arial" w:hAnsi="Arial" w:cs="Arial"/>
                <w:sz w:val="24"/>
                <w:szCs w:val="24"/>
              </w:rPr>
            </w:pPr>
            <w:r>
              <w:rPr>
                <w:rFonts w:ascii="Arial" w:eastAsia="Arial" w:hAnsi="Arial" w:cs="Arial"/>
                <w:sz w:val="24"/>
                <w:szCs w:val="24"/>
              </w:rPr>
              <w:t>30.284,20</w:t>
            </w:r>
          </w:p>
        </w:tc>
        <w:tc>
          <w:tcPr>
            <w:tcW w:w="1671"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58805BED" w14:textId="77777777" w:rsidR="00806325" w:rsidRDefault="00AA798F">
            <w:pPr>
              <w:jc w:val="both"/>
              <w:rPr>
                <w:rFonts w:ascii="Arial" w:eastAsia="Arial" w:hAnsi="Arial" w:cs="Arial"/>
                <w:sz w:val="24"/>
                <w:szCs w:val="24"/>
              </w:rPr>
            </w:pPr>
            <w:r>
              <w:rPr>
                <w:rFonts w:ascii="Arial" w:eastAsia="Arial" w:hAnsi="Arial" w:cs="Arial"/>
                <w:sz w:val="24"/>
                <w:szCs w:val="24"/>
              </w:rPr>
              <w:t>908.526</w:t>
            </w:r>
          </w:p>
        </w:tc>
        <w:tc>
          <w:tcPr>
            <w:tcW w:w="1310"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4F5383CA" w14:textId="77777777" w:rsidR="00806325" w:rsidRDefault="00AA798F">
            <w:pPr>
              <w:jc w:val="both"/>
              <w:rPr>
                <w:rFonts w:ascii="Arial" w:eastAsia="Arial" w:hAnsi="Arial" w:cs="Arial"/>
                <w:sz w:val="24"/>
                <w:szCs w:val="24"/>
              </w:rPr>
            </w:pPr>
            <w:r>
              <w:rPr>
                <w:rFonts w:ascii="Arial" w:eastAsia="Arial" w:hAnsi="Arial" w:cs="Arial"/>
                <w:sz w:val="24"/>
                <w:szCs w:val="24"/>
              </w:rPr>
              <w:t>3.5</w:t>
            </w:r>
          </w:p>
        </w:tc>
      </w:tr>
      <w:tr w:rsidR="00806325" w14:paraId="2FE49ADE" w14:textId="77777777" w:rsidTr="00B244AF">
        <w:trPr>
          <w:trHeight w:val="153"/>
          <w:jc w:val="center"/>
        </w:trPr>
        <w:tc>
          <w:tcPr>
            <w:tcW w:w="56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EB66DF8" w14:textId="77777777" w:rsidR="00806325" w:rsidRDefault="00AA798F">
            <w:pPr>
              <w:jc w:val="both"/>
              <w:rPr>
                <w:rFonts w:ascii="Arial" w:eastAsia="Arial" w:hAnsi="Arial" w:cs="Arial"/>
                <w:sz w:val="24"/>
                <w:szCs w:val="24"/>
              </w:rPr>
            </w:pPr>
            <w:r>
              <w:rPr>
                <w:rFonts w:ascii="Arial" w:eastAsia="Arial" w:hAnsi="Arial" w:cs="Arial"/>
                <w:sz w:val="24"/>
                <w:szCs w:val="24"/>
              </w:rPr>
              <w:t>2022</w:t>
            </w:r>
          </w:p>
        </w:tc>
        <w:tc>
          <w:tcPr>
            <w:tcW w:w="145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7A56A23" w14:textId="77777777" w:rsidR="00806325" w:rsidRDefault="00AA798F">
            <w:pPr>
              <w:jc w:val="both"/>
              <w:rPr>
                <w:rFonts w:ascii="Arial" w:eastAsia="Arial" w:hAnsi="Arial" w:cs="Arial"/>
                <w:sz w:val="24"/>
                <w:szCs w:val="24"/>
              </w:rPr>
            </w:pPr>
            <w:r>
              <w:rPr>
                <w:rFonts w:ascii="Arial" w:eastAsia="Arial" w:hAnsi="Arial" w:cs="Arial"/>
                <w:sz w:val="24"/>
                <w:szCs w:val="24"/>
              </w:rPr>
              <w:t>33.333,33</w:t>
            </w:r>
          </w:p>
        </w:tc>
        <w:tc>
          <w:tcPr>
            <w:tcW w:w="1671"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6FE5662D" w14:textId="77777777" w:rsidR="00806325" w:rsidRDefault="00AA798F">
            <w:pPr>
              <w:jc w:val="both"/>
              <w:rPr>
                <w:rFonts w:ascii="Arial" w:eastAsia="Arial" w:hAnsi="Arial" w:cs="Arial"/>
                <w:sz w:val="24"/>
                <w:szCs w:val="24"/>
              </w:rPr>
            </w:pPr>
            <w:r>
              <w:rPr>
                <w:rFonts w:ascii="Arial" w:eastAsia="Arial" w:hAnsi="Arial" w:cs="Arial"/>
                <w:sz w:val="24"/>
                <w:szCs w:val="24"/>
              </w:rPr>
              <w:t>1.000.000</w:t>
            </w:r>
          </w:p>
        </w:tc>
        <w:tc>
          <w:tcPr>
            <w:tcW w:w="1310"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4E8DC5A8" w14:textId="77777777" w:rsidR="00806325" w:rsidRDefault="00AA798F">
            <w:pPr>
              <w:jc w:val="both"/>
              <w:rPr>
                <w:rFonts w:ascii="Arial" w:eastAsia="Arial" w:hAnsi="Arial" w:cs="Arial"/>
                <w:sz w:val="24"/>
                <w:szCs w:val="24"/>
              </w:rPr>
            </w:pPr>
            <w:r>
              <w:rPr>
                <w:rFonts w:ascii="Arial" w:eastAsia="Arial" w:hAnsi="Arial" w:cs="Arial"/>
                <w:sz w:val="24"/>
                <w:szCs w:val="24"/>
              </w:rPr>
              <w:t>10,07</w:t>
            </w:r>
          </w:p>
        </w:tc>
      </w:tr>
      <w:tr w:rsidR="00806325" w14:paraId="2A57309B" w14:textId="77777777" w:rsidTr="00B244AF">
        <w:trPr>
          <w:trHeight w:val="153"/>
          <w:jc w:val="center"/>
        </w:trPr>
        <w:tc>
          <w:tcPr>
            <w:tcW w:w="56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0161282" w14:textId="77777777" w:rsidR="00806325" w:rsidRDefault="00AA798F">
            <w:pPr>
              <w:jc w:val="both"/>
              <w:rPr>
                <w:rFonts w:ascii="Arial" w:eastAsia="Arial" w:hAnsi="Arial" w:cs="Arial"/>
                <w:sz w:val="24"/>
                <w:szCs w:val="24"/>
              </w:rPr>
            </w:pPr>
            <w:r>
              <w:rPr>
                <w:rFonts w:ascii="Arial" w:eastAsia="Arial" w:hAnsi="Arial" w:cs="Arial"/>
                <w:sz w:val="24"/>
                <w:szCs w:val="24"/>
              </w:rPr>
              <w:t>2023</w:t>
            </w:r>
          </w:p>
        </w:tc>
        <w:tc>
          <w:tcPr>
            <w:tcW w:w="145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9D0F998" w14:textId="77777777" w:rsidR="00806325" w:rsidRDefault="00AA798F">
            <w:pPr>
              <w:jc w:val="both"/>
              <w:rPr>
                <w:rFonts w:ascii="Arial" w:eastAsia="Arial" w:hAnsi="Arial" w:cs="Arial"/>
                <w:sz w:val="24"/>
                <w:szCs w:val="24"/>
              </w:rPr>
            </w:pPr>
            <w:r>
              <w:rPr>
                <w:rFonts w:ascii="Arial" w:eastAsia="Arial" w:hAnsi="Arial" w:cs="Arial"/>
                <w:sz w:val="24"/>
                <w:szCs w:val="24"/>
              </w:rPr>
              <w:t>38.666,66</w:t>
            </w:r>
          </w:p>
        </w:tc>
        <w:tc>
          <w:tcPr>
            <w:tcW w:w="1671"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0103F325" w14:textId="77777777" w:rsidR="00806325" w:rsidRDefault="00AA798F">
            <w:pPr>
              <w:jc w:val="both"/>
              <w:rPr>
                <w:rFonts w:ascii="Arial" w:eastAsia="Arial" w:hAnsi="Arial" w:cs="Arial"/>
                <w:sz w:val="24"/>
                <w:szCs w:val="24"/>
              </w:rPr>
            </w:pPr>
            <w:r>
              <w:rPr>
                <w:rFonts w:ascii="Arial" w:eastAsia="Arial" w:hAnsi="Arial" w:cs="Arial"/>
                <w:sz w:val="24"/>
                <w:szCs w:val="24"/>
              </w:rPr>
              <w:t>1.160.000</w:t>
            </w:r>
          </w:p>
        </w:tc>
        <w:tc>
          <w:tcPr>
            <w:tcW w:w="1310"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0F938B64" w14:textId="77777777" w:rsidR="00806325" w:rsidRDefault="00AA798F">
            <w:pPr>
              <w:jc w:val="both"/>
              <w:rPr>
                <w:rFonts w:ascii="Arial" w:eastAsia="Arial" w:hAnsi="Arial" w:cs="Arial"/>
                <w:sz w:val="24"/>
                <w:szCs w:val="24"/>
              </w:rPr>
            </w:pPr>
            <w:r>
              <w:rPr>
                <w:rFonts w:ascii="Arial" w:eastAsia="Arial" w:hAnsi="Arial" w:cs="Arial"/>
                <w:sz w:val="24"/>
                <w:szCs w:val="24"/>
              </w:rPr>
              <w:t>16</w:t>
            </w:r>
          </w:p>
        </w:tc>
      </w:tr>
      <w:tr w:rsidR="00806325" w14:paraId="1CE69999" w14:textId="77777777" w:rsidTr="00B244AF">
        <w:trPr>
          <w:trHeight w:val="153"/>
          <w:jc w:val="center"/>
        </w:trPr>
        <w:tc>
          <w:tcPr>
            <w:tcW w:w="56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DF06EE7" w14:textId="77777777" w:rsidR="00806325" w:rsidRDefault="00AA798F">
            <w:pPr>
              <w:jc w:val="both"/>
              <w:rPr>
                <w:rFonts w:ascii="Arial" w:eastAsia="Arial" w:hAnsi="Arial" w:cs="Arial"/>
                <w:sz w:val="24"/>
                <w:szCs w:val="24"/>
              </w:rPr>
            </w:pPr>
            <w:r>
              <w:rPr>
                <w:rFonts w:ascii="Arial" w:eastAsia="Arial" w:hAnsi="Arial" w:cs="Arial"/>
                <w:sz w:val="24"/>
                <w:szCs w:val="24"/>
              </w:rPr>
              <w:t>2024</w:t>
            </w:r>
          </w:p>
        </w:tc>
        <w:tc>
          <w:tcPr>
            <w:tcW w:w="145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BDB8C24" w14:textId="77777777" w:rsidR="00806325" w:rsidRDefault="00AA798F">
            <w:pPr>
              <w:jc w:val="both"/>
              <w:rPr>
                <w:rFonts w:ascii="Arial" w:eastAsia="Arial" w:hAnsi="Arial" w:cs="Arial"/>
                <w:sz w:val="24"/>
                <w:szCs w:val="24"/>
              </w:rPr>
            </w:pPr>
            <w:r>
              <w:rPr>
                <w:rFonts w:ascii="Arial" w:eastAsia="Arial" w:hAnsi="Arial" w:cs="Arial"/>
                <w:sz w:val="24"/>
                <w:szCs w:val="24"/>
              </w:rPr>
              <w:t>43.333,33</w:t>
            </w:r>
          </w:p>
        </w:tc>
        <w:tc>
          <w:tcPr>
            <w:tcW w:w="1671"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709C18D1" w14:textId="77777777" w:rsidR="00806325" w:rsidRDefault="00AA798F">
            <w:pPr>
              <w:jc w:val="both"/>
              <w:rPr>
                <w:rFonts w:ascii="Arial" w:eastAsia="Arial" w:hAnsi="Arial" w:cs="Arial"/>
                <w:sz w:val="24"/>
                <w:szCs w:val="24"/>
              </w:rPr>
            </w:pPr>
            <w:r>
              <w:rPr>
                <w:rFonts w:ascii="Arial" w:eastAsia="Arial" w:hAnsi="Arial" w:cs="Arial"/>
                <w:sz w:val="24"/>
                <w:szCs w:val="24"/>
              </w:rPr>
              <w:t>1.300.000</w:t>
            </w:r>
          </w:p>
        </w:tc>
        <w:tc>
          <w:tcPr>
            <w:tcW w:w="1310"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2F70FEAA" w14:textId="77777777" w:rsidR="00806325" w:rsidRDefault="00AA798F">
            <w:pPr>
              <w:jc w:val="both"/>
              <w:rPr>
                <w:rFonts w:ascii="Arial" w:eastAsia="Arial" w:hAnsi="Arial" w:cs="Arial"/>
                <w:sz w:val="24"/>
                <w:szCs w:val="24"/>
              </w:rPr>
            </w:pPr>
            <w:r>
              <w:rPr>
                <w:rFonts w:ascii="Arial" w:eastAsia="Arial" w:hAnsi="Arial" w:cs="Arial"/>
                <w:sz w:val="24"/>
                <w:szCs w:val="24"/>
              </w:rPr>
              <w:t>12,07</w:t>
            </w:r>
          </w:p>
        </w:tc>
      </w:tr>
      <w:tr w:rsidR="00806325" w14:paraId="36A283A6" w14:textId="77777777" w:rsidTr="00B244AF">
        <w:trPr>
          <w:trHeight w:val="153"/>
          <w:jc w:val="center"/>
        </w:trPr>
        <w:tc>
          <w:tcPr>
            <w:tcW w:w="56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59F5441" w14:textId="77777777" w:rsidR="00806325" w:rsidRDefault="00AA798F">
            <w:pPr>
              <w:jc w:val="both"/>
              <w:rPr>
                <w:rFonts w:ascii="Arial" w:eastAsia="Arial" w:hAnsi="Arial" w:cs="Arial"/>
                <w:sz w:val="24"/>
                <w:szCs w:val="24"/>
              </w:rPr>
            </w:pPr>
            <w:r>
              <w:rPr>
                <w:rFonts w:ascii="Arial" w:eastAsia="Arial" w:hAnsi="Arial" w:cs="Arial"/>
                <w:sz w:val="24"/>
                <w:szCs w:val="24"/>
              </w:rPr>
              <w:lastRenderedPageBreak/>
              <w:t>2025</w:t>
            </w:r>
          </w:p>
        </w:tc>
        <w:tc>
          <w:tcPr>
            <w:tcW w:w="145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C701B00" w14:textId="77777777" w:rsidR="00806325" w:rsidRDefault="00AA798F">
            <w:pPr>
              <w:jc w:val="both"/>
              <w:rPr>
                <w:rFonts w:ascii="Arial" w:eastAsia="Arial" w:hAnsi="Arial" w:cs="Arial"/>
                <w:sz w:val="24"/>
                <w:szCs w:val="24"/>
              </w:rPr>
            </w:pPr>
            <w:r>
              <w:rPr>
                <w:rFonts w:ascii="Arial" w:eastAsia="Arial" w:hAnsi="Arial" w:cs="Arial"/>
                <w:sz w:val="24"/>
                <w:szCs w:val="24"/>
              </w:rPr>
              <w:t>47.450,00</w:t>
            </w:r>
          </w:p>
        </w:tc>
        <w:tc>
          <w:tcPr>
            <w:tcW w:w="1671"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53C8C396" w14:textId="77777777" w:rsidR="00806325" w:rsidRDefault="00AA798F">
            <w:pPr>
              <w:jc w:val="both"/>
              <w:rPr>
                <w:rFonts w:ascii="Arial" w:eastAsia="Arial" w:hAnsi="Arial" w:cs="Arial"/>
                <w:sz w:val="24"/>
                <w:szCs w:val="24"/>
              </w:rPr>
            </w:pPr>
            <w:r>
              <w:rPr>
                <w:rFonts w:ascii="Arial" w:eastAsia="Arial" w:hAnsi="Arial" w:cs="Arial"/>
                <w:sz w:val="24"/>
                <w:szCs w:val="24"/>
              </w:rPr>
              <w:t>1.423.500</w:t>
            </w:r>
          </w:p>
        </w:tc>
        <w:tc>
          <w:tcPr>
            <w:tcW w:w="1310"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5804439B" w14:textId="77777777" w:rsidR="00806325" w:rsidRDefault="00AA798F">
            <w:pPr>
              <w:jc w:val="both"/>
              <w:rPr>
                <w:rFonts w:ascii="Arial" w:eastAsia="Arial" w:hAnsi="Arial" w:cs="Arial"/>
                <w:sz w:val="24"/>
                <w:szCs w:val="24"/>
              </w:rPr>
            </w:pPr>
            <w:r>
              <w:rPr>
                <w:rFonts w:ascii="Arial" w:eastAsia="Arial" w:hAnsi="Arial" w:cs="Arial"/>
                <w:sz w:val="24"/>
                <w:szCs w:val="24"/>
              </w:rPr>
              <w:t>9.53</w:t>
            </w:r>
          </w:p>
        </w:tc>
      </w:tr>
      <w:tr w:rsidR="000A6BA3" w14:paraId="2CDC8598" w14:textId="77777777" w:rsidTr="00B244AF">
        <w:trPr>
          <w:trHeight w:val="153"/>
          <w:jc w:val="center"/>
        </w:trPr>
        <w:tc>
          <w:tcPr>
            <w:tcW w:w="56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3A15831" w14:textId="77777777" w:rsidR="000A6BA3" w:rsidRDefault="000A6BA3">
            <w:pPr>
              <w:jc w:val="both"/>
              <w:rPr>
                <w:rFonts w:ascii="Arial" w:eastAsia="Arial" w:hAnsi="Arial" w:cs="Arial"/>
                <w:sz w:val="24"/>
                <w:szCs w:val="24"/>
              </w:rPr>
            </w:pPr>
            <w:r>
              <w:rPr>
                <w:rFonts w:ascii="Arial" w:eastAsia="Arial" w:hAnsi="Arial" w:cs="Arial"/>
                <w:sz w:val="24"/>
                <w:szCs w:val="24"/>
              </w:rPr>
              <w:t>2026</w:t>
            </w:r>
          </w:p>
        </w:tc>
        <w:tc>
          <w:tcPr>
            <w:tcW w:w="1453"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FC0FDF5" w14:textId="77777777" w:rsidR="000A6BA3" w:rsidRDefault="0018033C">
            <w:pPr>
              <w:jc w:val="both"/>
              <w:rPr>
                <w:rFonts w:ascii="Arial" w:eastAsia="Arial" w:hAnsi="Arial" w:cs="Arial"/>
                <w:sz w:val="24"/>
                <w:szCs w:val="24"/>
              </w:rPr>
            </w:pPr>
            <w:r>
              <w:rPr>
                <w:rFonts w:ascii="Arial" w:eastAsia="Arial" w:hAnsi="Arial" w:cs="Arial"/>
                <w:sz w:val="24"/>
                <w:szCs w:val="24"/>
              </w:rPr>
              <w:t>58.</w:t>
            </w:r>
            <w:r w:rsidR="00555885">
              <w:rPr>
                <w:rFonts w:ascii="Arial" w:eastAsia="Arial" w:hAnsi="Arial" w:cs="Arial"/>
                <w:sz w:val="24"/>
                <w:szCs w:val="24"/>
              </w:rPr>
              <w:t>363.50</w:t>
            </w:r>
          </w:p>
        </w:tc>
        <w:tc>
          <w:tcPr>
            <w:tcW w:w="1671"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19DB75A6" w14:textId="77777777" w:rsidR="000A6BA3" w:rsidRDefault="00555885">
            <w:pPr>
              <w:jc w:val="both"/>
              <w:rPr>
                <w:rFonts w:ascii="Arial" w:eastAsia="Arial" w:hAnsi="Arial" w:cs="Arial"/>
                <w:sz w:val="24"/>
                <w:szCs w:val="24"/>
              </w:rPr>
            </w:pPr>
            <w:r>
              <w:rPr>
                <w:rFonts w:ascii="Arial" w:eastAsia="Arial" w:hAnsi="Arial" w:cs="Arial"/>
                <w:sz w:val="24"/>
                <w:szCs w:val="24"/>
              </w:rPr>
              <w:t>1.750.905</w:t>
            </w:r>
          </w:p>
        </w:tc>
        <w:tc>
          <w:tcPr>
            <w:tcW w:w="1310" w:type="pct"/>
            <w:tcBorders>
              <w:top w:val="single" w:sz="4" w:space="0" w:color="000000"/>
              <w:left w:val="single" w:sz="4" w:space="0" w:color="000000"/>
              <w:bottom w:val="single" w:sz="4" w:space="0" w:color="000000"/>
              <w:right w:val="single" w:sz="4" w:space="0" w:color="000000"/>
            </w:tcBorders>
            <w:shd w:val="clear" w:color="auto" w:fill="FFFFFF"/>
            <w:vAlign w:val="bottom"/>
          </w:tcPr>
          <w:p w14:paraId="133D2C63" w14:textId="77777777" w:rsidR="000A6BA3" w:rsidRDefault="00DA7253">
            <w:pPr>
              <w:jc w:val="both"/>
              <w:rPr>
                <w:rFonts w:ascii="Arial" w:eastAsia="Arial" w:hAnsi="Arial" w:cs="Arial"/>
                <w:sz w:val="24"/>
                <w:szCs w:val="24"/>
              </w:rPr>
            </w:pPr>
            <w:r>
              <w:rPr>
                <w:rFonts w:ascii="Arial" w:eastAsia="Arial" w:hAnsi="Arial" w:cs="Arial"/>
                <w:sz w:val="24"/>
                <w:szCs w:val="24"/>
              </w:rPr>
              <w:t>23%</w:t>
            </w:r>
          </w:p>
        </w:tc>
      </w:tr>
      <w:tr w:rsidR="00806325" w14:paraId="7E599360" w14:textId="77777777" w:rsidTr="00B244AF">
        <w:trPr>
          <w:trHeight w:val="153"/>
          <w:jc w:val="center"/>
        </w:trPr>
        <w:tc>
          <w:tcPr>
            <w:tcW w:w="5000" w:type="pct"/>
            <w:gridSpan w:val="4"/>
            <w:tcBorders>
              <w:top w:val="single" w:sz="4" w:space="0" w:color="000000"/>
            </w:tcBorders>
          </w:tcPr>
          <w:p w14:paraId="22FDD177" w14:textId="77777777" w:rsidR="00806325" w:rsidRPr="00C6409F" w:rsidRDefault="00AA798F">
            <w:pPr>
              <w:jc w:val="both"/>
              <w:rPr>
                <w:rFonts w:ascii="Arial" w:eastAsia="Arial" w:hAnsi="Arial" w:cs="Arial"/>
                <w:b/>
                <w:sz w:val="18"/>
                <w:szCs w:val="18"/>
              </w:rPr>
            </w:pPr>
            <w:r w:rsidRPr="00C6409F">
              <w:rPr>
                <w:rFonts w:ascii="Arial" w:eastAsia="Arial" w:hAnsi="Arial" w:cs="Arial"/>
                <w:sz w:val="18"/>
                <w:szCs w:val="18"/>
              </w:rPr>
              <w:t>Fuente:</w:t>
            </w:r>
            <w:r w:rsidRPr="00C6409F">
              <w:rPr>
                <w:rFonts w:ascii="Arial" w:eastAsia="Arial" w:hAnsi="Arial" w:cs="Arial"/>
                <w:b/>
                <w:sz w:val="18"/>
                <w:szCs w:val="18"/>
              </w:rPr>
              <w:t xml:space="preserve"> </w:t>
            </w:r>
            <w:r w:rsidRPr="00C6409F">
              <w:rPr>
                <w:rFonts w:ascii="Arial" w:eastAsia="Arial" w:hAnsi="Arial" w:cs="Arial"/>
                <w:sz w:val="18"/>
                <w:szCs w:val="18"/>
              </w:rPr>
              <w:t>Ministerio del Trabajo y decretos del Gobierno nacional.</w:t>
            </w:r>
          </w:p>
        </w:tc>
      </w:tr>
      <w:tr w:rsidR="00806325" w14:paraId="05EF65D8" w14:textId="77777777" w:rsidTr="00B244AF">
        <w:trPr>
          <w:trHeight w:val="153"/>
          <w:jc w:val="center"/>
        </w:trPr>
        <w:tc>
          <w:tcPr>
            <w:tcW w:w="5000" w:type="pct"/>
            <w:gridSpan w:val="4"/>
          </w:tcPr>
          <w:p w14:paraId="4D77BF36" w14:textId="77777777" w:rsidR="00806325" w:rsidRPr="00C6409F" w:rsidRDefault="00AA798F">
            <w:pPr>
              <w:jc w:val="both"/>
              <w:rPr>
                <w:rFonts w:ascii="Arial" w:eastAsia="Arial" w:hAnsi="Arial" w:cs="Arial"/>
                <w:sz w:val="18"/>
                <w:szCs w:val="18"/>
              </w:rPr>
            </w:pPr>
            <w:r w:rsidRPr="00C6409F">
              <w:rPr>
                <w:rFonts w:ascii="Arial" w:eastAsia="Arial" w:hAnsi="Arial" w:cs="Arial"/>
                <w:sz w:val="18"/>
                <w:szCs w:val="18"/>
              </w:rPr>
              <w:t>* Variación porcentual con respecto al dato del año inmediatamente anterior.</w:t>
            </w:r>
          </w:p>
        </w:tc>
      </w:tr>
    </w:tbl>
    <w:p w14:paraId="4C22C02C" w14:textId="77777777" w:rsidR="00806325" w:rsidRDefault="00806325">
      <w:pPr>
        <w:jc w:val="both"/>
        <w:rPr>
          <w:rFonts w:ascii="Arial" w:eastAsia="Arial" w:hAnsi="Arial" w:cs="Arial"/>
          <w:sz w:val="24"/>
          <w:szCs w:val="24"/>
        </w:rPr>
      </w:pPr>
    </w:p>
    <w:p w14:paraId="6C33345E" w14:textId="77777777" w:rsidR="00806325" w:rsidRPr="00C6409F" w:rsidRDefault="00AA798F">
      <w:pPr>
        <w:jc w:val="both"/>
        <w:rPr>
          <w:rFonts w:ascii="Arial" w:eastAsia="Arial" w:hAnsi="Arial" w:cs="Arial"/>
          <w:sz w:val="24"/>
          <w:szCs w:val="24"/>
        </w:rPr>
      </w:pPr>
      <w:r w:rsidRPr="00C6409F">
        <w:rPr>
          <w:rFonts w:ascii="Arial" w:hAnsi="Arial" w:cs="Arial"/>
          <w:sz w:val="24"/>
          <w:szCs w:val="24"/>
        </w:rPr>
        <w:t>Para 2026, el salario mínimo mensual legal vigente fue fijado transitoriamente en $1.750.905, manteniendo el incremento del 23% frente al SMMLV de 2025 ($1.423.500), conforme al Decreto 159 de 2026, expedido con posterioridad a la suspensión provisional del Decreto 1469 de 2025. Desde la perspectiva de estructuración contractual, este referente salarial sigue siendo una variable relevante para estimar honorarios, costos indirectos y cargas laborales del eventual contratista.</w:t>
      </w:r>
    </w:p>
    <w:p w14:paraId="036CF8EE" w14:textId="77777777" w:rsidR="00806325" w:rsidRDefault="00806325">
      <w:pPr>
        <w:jc w:val="both"/>
        <w:rPr>
          <w:rFonts w:ascii="Arial" w:eastAsia="Arial" w:hAnsi="Arial" w:cs="Arial"/>
          <w:sz w:val="24"/>
          <w:szCs w:val="24"/>
        </w:rPr>
      </w:pPr>
    </w:p>
    <w:p w14:paraId="5D19B20F" w14:textId="5EE1D410" w:rsidR="00C6409F" w:rsidRDefault="00C6409F" w:rsidP="00C6409F">
      <w:pPr>
        <w:jc w:val="both"/>
        <w:rPr>
          <w:rFonts w:ascii="Arial" w:eastAsia="Arial" w:hAnsi="Arial" w:cs="Arial"/>
          <w:sz w:val="24"/>
          <w:szCs w:val="24"/>
          <w:lang w:val="es-CO"/>
        </w:rPr>
      </w:pPr>
      <w:bookmarkStart w:id="12" w:name="_heading=h.v8jh9f2q2hni" w:colFirst="0" w:colLast="0"/>
      <w:bookmarkEnd w:id="12"/>
      <w:r w:rsidRPr="00C6409F">
        <w:rPr>
          <w:rFonts w:ascii="Arial" w:eastAsia="Arial" w:hAnsi="Arial" w:cs="Arial"/>
          <w:sz w:val="24"/>
          <w:szCs w:val="24"/>
          <w:lang w:val="es-CO"/>
        </w:rPr>
        <w:t>De acuerdo con el objeto del presente proceso, este se encuentra enmarcado en el sector servicios y para este se realiza una revisión a los datos presentados en la Encuesta Mensual de Servicios (EMS). Esta operación estadística, consolidada por el Departamento Administrativo Nacional de Estadística (DANE), constituye la fuente oficial para el seguimiento de las variables principales del sector, permitiendo analizar su evolución, tendencias de ingresos y dinámicas del personal ocupado en el corto plazo bajo estándares técnicos vigentes.</w:t>
      </w:r>
    </w:p>
    <w:p w14:paraId="150874AB" w14:textId="77777777" w:rsidR="00C6409F" w:rsidRPr="00C6409F" w:rsidRDefault="00C6409F" w:rsidP="00C6409F">
      <w:pPr>
        <w:jc w:val="both"/>
        <w:rPr>
          <w:rFonts w:ascii="Arial" w:eastAsia="Arial" w:hAnsi="Arial" w:cs="Arial"/>
          <w:sz w:val="24"/>
          <w:szCs w:val="24"/>
          <w:lang w:val="es-CO"/>
        </w:rPr>
      </w:pPr>
    </w:p>
    <w:p w14:paraId="276710B8" w14:textId="77777777" w:rsidR="00B244AF" w:rsidRDefault="00C6409F" w:rsidP="00C6409F">
      <w:pPr>
        <w:jc w:val="both"/>
        <w:rPr>
          <w:rFonts w:ascii="Arial" w:eastAsia="Arial" w:hAnsi="Arial" w:cs="Arial"/>
          <w:sz w:val="24"/>
          <w:szCs w:val="24"/>
          <w:lang w:val="es-CO"/>
        </w:rPr>
      </w:pPr>
      <w:r w:rsidRPr="00C6409F">
        <w:rPr>
          <w:rFonts w:ascii="Arial" w:eastAsia="Arial" w:hAnsi="Arial" w:cs="Arial"/>
          <w:sz w:val="24"/>
          <w:szCs w:val="24"/>
          <w:lang w:val="es-CO"/>
        </w:rPr>
        <w:t xml:space="preserve">En el marco del fortalecimiento de las estadísticas económicas nacionales, el diseño metodológico de la encuesta se encuentra alineado con los estándares internacionales más recientes. El modelo actual opera bajo un muestreo probabilístico que garantiza una cobertura optimizada del territorio y de los establecimientos, integrando variables críticas como la variación de los salarios promedio por subsector y la diferenciación por tipo de contratación. Este esquema </w:t>
      </w:r>
    </w:p>
    <w:p w14:paraId="6B164B3C" w14:textId="77777777" w:rsidR="00B244AF" w:rsidRDefault="00B244AF" w:rsidP="00C6409F">
      <w:pPr>
        <w:jc w:val="both"/>
        <w:rPr>
          <w:rFonts w:ascii="Arial" w:eastAsia="Arial" w:hAnsi="Arial" w:cs="Arial"/>
          <w:sz w:val="24"/>
          <w:szCs w:val="24"/>
          <w:lang w:val="es-CO"/>
        </w:rPr>
      </w:pPr>
    </w:p>
    <w:p w14:paraId="3DD0D74B" w14:textId="37F91E90" w:rsidR="00C6409F" w:rsidRPr="00C6409F" w:rsidRDefault="00C6409F" w:rsidP="00C6409F">
      <w:pPr>
        <w:jc w:val="both"/>
        <w:rPr>
          <w:rFonts w:ascii="Arial" w:eastAsia="Arial" w:hAnsi="Arial" w:cs="Arial"/>
          <w:sz w:val="24"/>
          <w:szCs w:val="24"/>
          <w:lang w:val="es-CO"/>
        </w:rPr>
      </w:pPr>
      <w:r w:rsidRPr="00C6409F">
        <w:rPr>
          <w:rFonts w:ascii="Arial" w:eastAsia="Arial" w:hAnsi="Arial" w:cs="Arial"/>
          <w:sz w:val="24"/>
          <w:szCs w:val="24"/>
          <w:lang w:val="es-CO"/>
        </w:rPr>
        <w:t>permite una mayor precisión en la medición de la productividad y los costos laborales asociados a la prestación de servicios en el país.</w:t>
      </w:r>
    </w:p>
    <w:p w14:paraId="0FE03D07" w14:textId="77777777" w:rsidR="00C6409F" w:rsidRPr="00C6409F" w:rsidRDefault="00C6409F" w:rsidP="00C6409F">
      <w:pPr>
        <w:jc w:val="both"/>
        <w:rPr>
          <w:rFonts w:ascii="Arial" w:eastAsia="Arial" w:hAnsi="Arial" w:cs="Arial"/>
          <w:sz w:val="24"/>
          <w:szCs w:val="24"/>
          <w:lang w:val="es-CO"/>
        </w:rPr>
      </w:pPr>
      <w:r w:rsidRPr="00C6409F">
        <w:rPr>
          <w:rFonts w:ascii="Arial" w:eastAsia="Arial" w:hAnsi="Arial" w:cs="Arial"/>
          <w:sz w:val="24"/>
          <w:szCs w:val="24"/>
          <w:lang w:val="es-CO"/>
        </w:rPr>
        <w:t xml:space="preserve">Actualmente, los resultados se entregan bajo una desagregación de 18 subsectores de servicios, asegurando una lectura detallada de la estructura económica. Bajo esta clasificación, se mantiene la vigencia de la Clasificación Industrial Internacional Uniforme (CIIU Rev. </w:t>
      </w:r>
      <w:r w:rsidRPr="00CF77E5">
        <w:rPr>
          <w:rFonts w:ascii="Arial" w:eastAsia="Arial" w:hAnsi="Arial" w:cs="Arial"/>
          <w:sz w:val="24"/>
          <w:szCs w:val="24"/>
          <w:lang w:val="es-CO"/>
        </w:rPr>
        <w:t>4 A.C.), donde actividades como la división 58 “Actividades de edición” se encuentran plenamente integradas al sector servicios. Esta organización estadística permite la comparabilidad de los datos y asegura que el análisis de la información responda a la realidad actual de los mercados y a los requerimientos de los organismos de control y planeación.</w:t>
      </w:r>
    </w:p>
    <w:p w14:paraId="3318581A" w14:textId="77777777" w:rsidR="00806325" w:rsidRPr="00C6409F" w:rsidRDefault="00806325">
      <w:pPr>
        <w:jc w:val="both"/>
        <w:rPr>
          <w:rFonts w:ascii="Arial" w:eastAsia="Arial" w:hAnsi="Arial" w:cs="Arial"/>
          <w:b/>
          <w:sz w:val="24"/>
          <w:szCs w:val="24"/>
          <w:lang w:val="es-CO"/>
        </w:rPr>
      </w:pPr>
    </w:p>
    <w:p w14:paraId="47F8A740" w14:textId="26EC9AF7" w:rsidR="00806325" w:rsidRDefault="006774D8">
      <w:pPr>
        <w:jc w:val="both"/>
        <w:rPr>
          <w:rFonts w:ascii="Arial" w:eastAsia="Arial" w:hAnsi="Arial" w:cs="Arial"/>
          <w:b/>
          <w:sz w:val="24"/>
          <w:szCs w:val="24"/>
        </w:rPr>
      </w:pPr>
      <w:proofErr w:type="spellStart"/>
      <w:r>
        <w:rPr>
          <w:rFonts w:ascii="Arial" w:eastAsia="Arial" w:hAnsi="Arial" w:cs="Arial"/>
          <w:b/>
          <w:sz w:val="24"/>
          <w:szCs w:val="24"/>
        </w:rPr>
        <w:t>Subs</w:t>
      </w:r>
      <w:r w:rsidR="00AA798F">
        <w:rPr>
          <w:rFonts w:ascii="Arial" w:eastAsia="Arial" w:hAnsi="Arial" w:cs="Arial"/>
          <w:b/>
          <w:sz w:val="24"/>
          <w:szCs w:val="24"/>
        </w:rPr>
        <w:t>ector</w:t>
      </w:r>
      <w:proofErr w:type="spellEnd"/>
      <w:r w:rsidR="00AA798F">
        <w:rPr>
          <w:rFonts w:ascii="Arial" w:eastAsia="Arial" w:hAnsi="Arial" w:cs="Arial"/>
          <w:b/>
          <w:sz w:val="24"/>
          <w:szCs w:val="24"/>
        </w:rPr>
        <w:t xml:space="preserve"> Servicios.</w:t>
      </w:r>
    </w:p>
    <w:p w14:paraId="293518DE" w14:textId="77777777" w:rsidR="00806325" w:rsidRDefault="00806325">
      <w:pPr>
        <w:jc w:val="both"/>
        <w:rPr>
          <w:rFonts w:ascii="Arial" w:eastAsia="Arial" w:hAnsi="Arial" w:cs="Arial"/>
          <w:b/>
          <w:sz w:val="24"/>
          <w:szCs w:val="24"/>
        </w:rPr>
      </w:pPr>
    </w:p>
    <w:p w14:paraId="4899CCA2" w14:textId="50D29ABC" w:rsidR="00806325" w:rsidRDefault="006774D8">
      <w:pPr>
        <w:jc w:val="both"/>
        <w:rPr>
          <w:rFonts w:ascii="Arial" w:eastAsia="Arial" w:hAnsi="Arial" w:cs="Arial"/>
          <w:sz w:val="24"/>
          <w:szCs w:val="24"/>
        </w:rPr>
      </w:pPr>
      <w:r w:rsidRPr="006774D8">
        <w:rPr>
          <w:rFonts w:ascii="Arial" w:eastAsia="Arial" w:hAnsi="Arial" w:cs="Arial"/>
          <w:sz w:val="24"/>
          <w:szCs w:val="24"/>
        </w:rPr>
        <w:t xml:space="preserve">En enero de 2026, quince de los dieciocho </w:t>
      </w:r>
      <w:proofErr w:type="spellStart"/>
      <w:r w:rsidRPr="006774D8">
        <w:rPr>
          <w:rFonts w:ascii="Arial" w:eastAsia="Arial" w:hAnsi="Arial" w:cs="Arial"/>
          <w:sz w:val="24"/>
          <w:szCs w:val="24"/>
        </w:rPr>
        <w:t>subsectores</w:t>
      </w:r>
      <w:proofErr w:type="spellEnd"/>
      <w:r w:rsidRPr="006774D8">
        <w:rPr>
          <w:rFonts w:ascii="Arial" w:eastAsia="Arial" w:hAnsi="Arial" w:cs="Arial"/>
          <w:sz w:val="24"/>
          <w:szCs w:val="24"/>
        </w:rPr>
        <w:t xml:space="preserve"> de servicios presentaron variación positiva en los ingresos totales, en comparación con enero de 2025.</w:t>
      </w:r>
    </w:p>
    <w:p w14:paraId="2E17209E" w14:textId="77777777" w:rsidR="00C93F84" w:rsidRDefault="00C93F84">
      <w:pPr>
        <w:jc w:val="both"/>
        <w:rPr>
          <w:rFonts w:ascii="Arial" w:eastAsia="Arial" w:hAnsi="Arial" w:cs="Arial"/>
          <w:sz w:val="24"/>
          <w:szCs w:val="24"/>
        </w:rPr>
      </w:pPr>
    </w:p>
    <w:p w14:paraId="057DC8BA" w14:textId="77777777" w:rsidR="00C93F84" w:rsidRDefault="00C93F84">
      <w:pPr>
        <w:jc w:val="both"/>
        <w:rPr>
          <w:rFonts w:ascii="Arial" w:eastAsia="Arial" w:hAnsi="Arial" w:cs="Arial"/>
          <w:sz w:val="24"/>
          <w:szCs w:val="24"/>
        </w:rPr>
      </w:pPr>
    </w:p>
    <w:p w14:paraId="3C5F115A" w14:textId="4CC95276" w:rsidR="00806325" w:rsidRDefault="006774D8">
      <w:pPr>
        <w:jc w:val="both"/>
        <w:rPr>
          <w:rFonts w:ascii="Arial" w:eastAsia="Arial" w:hAnsi="Arial" w:cs="Arial"/>
          <w:b/>
          <w:sz w:val="24"/>
          <w:szCs w:val="24"/>
        </w:rPr>
      </w:pPr>
      <w:r w:rsidRPr="006774D8">
        <w:rPr>
          <w:rFonts w:ascii="Arial" w:eastAsia="Arial" w:hAnsi="Arial" w:cs="Arial"/>
          <w:bCs/>
          <w:sz w:val="18"/>
          <w:szCs w:val="18"/>
        </w:rPr>
        <w:lastRenderedPageBreak/>
        <w:t xml:space="preserve">Variación anual de los ingresos y contribución por tipo de ingresos, según </w:t>
      </w:r>
      <w:proofErr w:type="spellStart"/>
      <w:r w:rsidRPr="006774D8">
        <w:rPr>
          <w:rFonts w:ascii="Arial" w:eastAsia="Arial" w:hAnsi="Arial" w:cs="Arial"/>
          <w:bCs/>
          <w:sz w:val="18"/>
          <w:szCs w:val="18"/>
        </w:rPr>
        <w:t>subsector</w:t>
      </w:r>
      <w:proofErr w:type="spellEnd"/>
      <w:r w:rsidRPr="006774D8">
        <w:rPr>
          <w:rFonts w:ascii="Arial" w:eastAsia="Arial" w:hAnsi="Arial" w:cs="Arial"/>
          <w:bCs/>
          <w:sz w:val="18"/>
          <w:szCs w:val="18"/>
        </w:rPr>
        <w:t xml:space="preserve"> de servicios Total nacional </w:t>
      </w:r>
      <w:r w:rsidR="00AC4939">
        <w:rPr>
          <w:rFonts w:ascii="Arial" w:eastAsia="Arial" w:hAnsi="Arial" w:cs="Arial"/>
          <w:bCs/>
          <w:sz w:val="18"/>
          <w:szCs w:val="18"/>
        </w:rPr>
        <w:t>Mayo</w:t>
      </w:r>
      <w:r w:rsidRPr="006774D8">
        <w:rPr>
          <w:rFonts w:ascii="Arial" w:eastAsia="Arial" w:hAnsi="Arial" w:cs="Arial"/>
          <w:bCs/>
          <w:sz w:val="18"/>
          <w:szCs w:val="18"/>
        </w:rPr>
        <w:t xml:space="preserve"> 2026p / </w:t>
      </w:r>
      <w:r w:rsidR="00AC4939">
        <w:rPr>
          <w:rFonts w:ascii="Arial" w:eastAsia="Arial" w:hAnsi="Arial" w:cs="Arial"/>
          <w:bCs/>
          <w:sz w:val="18"/>
          <w:szCs w:val="18"/>
        </w:rPr>
        <w:t xml:space="preserve">Mayo </w:t>
      </w:r>
      <w:r w:rsidRPr="006774D8">
        <w:rPr>
          <w:rFonts w:ascii="Arial" w:eastAsia="Arial" w:hAnsi="Arial" w:cs="Arial"/>
          <w:bCs/>
          <w:sz w:val="18"/>
          <w:szCs w:val="18"/>
        </w:rPr>
        <w:t xml:space="preserve"> 2025</w:t>
      </w:r>
    </w:p>
    <w:p w14:paraId="2629711B" w14:textId="24EEBEF0" w:rsidR="00806325" w:rsidRDefault="00AC4939">
      <w:pPr>
        <w:jc w:val="center"/>
        <w:rPr>
          <w:rFonts w:ascii="Arial" w:eastAsia="Arial" w:hAnsi="Arial" w:cs="Arial"/>
          <w:b/>
          <w:sz w:val="24"/>
          <w:szCs w:val="24"/>
        </w:rPr>
      </w:pPr>
      <w:r w:rsidRPr="00AC4939">
        <w:rPr>
          <w:rFonts w:ascii="Arial" w:eastAsia="Arial" w:hAnsi="Arial" w:cs="Arial"/>
          <w:b/>
          <w:noProof/>
          <w:sz w:val="24"/>
          <w:szCs w:val="24"/>
        </w:rPr>
        <w:drawing>
          <wp:inline distT="0" distB="0" distL="0" distR="0" wp14:anchorId="761FB30F" wp14:editId="3925374B">
            <wp:extent cx="5471634" cy="3871295"/>
            <wp:effectExtent l="0" t="0" r="0" b="0"/>
            <wp:docPr id="21453328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32835" name=""/>
                    <pic:cNvPicPr/>
                  </pic:nvPicPr>
                  <pic:blipFill>
                    <a:blip r:embed="rId19"/>
                    <a:stretch>
                      <a:fillRect/>
                    </a:stretch>
                  </pic:blipFill>
                  <pic:spPr>
                    <a:xfrm>
                      <a:off x="0" y="0"/>
                      <a:ext cx="5471634" cy="3871295"/>
                    </a:xfrm>
                    <a:prstGeom prst="rect">
                      <a:avLst/>
                    </a:prstGeom>
                  </pic:spPr>
                </pic:pic>
              </a:graphicData>
            </a:graphic>
          </wp:inline>
        </w:drawing>
      </w:r>
    </w:p>
    <w:p w14:paraId="43C721C3" w14:textId="77777777" w:rsidR="003F2C94" w:rsidRDefault="003F2C94">
      <w:pPr>
        <w:jc w:val="both"/>
        <w:rPr>
          <w:rFonts w:ascii="Arial" w:eastAsia="Arial" w:hAnsi="Arial" w:cs="Arial"/>
          <w:b/>
          <w:sz w:val="24"/>
          <w:szCs w:val="24"/>
        </w:rPr>
      </w:pPr>
    </w:p>
    <w:p w14:paraId="63D8232F" w14:textId="77777777" w:rsidR="00C93F84" w:rsidRDefault="00C93F84">
      <w:pPr>
        <w:jc w:val="both"/>
        <w:rPr>
          <w:rFonts w:ascii="Arial" w:eastAsia="Arial" w:hAnsi="Arial" w:cs="Arial"/>
          <w:b/>
          <w:sz w:val="24"/>
          <w:szCs w:val="24"/>
        </w:rPr>
      </w:pPr>
    </w:p>
    <w:p w14:paraId="5371CC95" w14:textId="0C4590FE" w:rsidR="005D5F6E" w:rsidRDefault="005D5F6E">
      <w:pPr>
        <w:jc w:val="both"/>
        <w:rPr>
          <w:rFonts w:ascii="Arial" w:eastAsia="Arial" w:hAnsi="Arial" w:cs="Arial"/>
          <w:b/>
          <w:sz w:val="24"/>
          <w:szCs w:val="24"/>
        </w:rPr>
      </w:pPr>
      <w:r w:rsidRPr="005D5F6E">
        <w:rPr>
          <w:rFonts w:ascii="Arial" w:eastAsia="Arial" w:hAnsi="Arial" w:cs="Arial"/>
          <w:b/>
          <w:sz w:val="24"/>
          <w:szCs w:val="24"/>
        </w:rPr>
        <w:t xml:space="preserve">Variación anual del personal ocupado total y contribución por tipo de contratación, según </w:t>
      </w:r>
      <w:proofErr w:type="spellStart"/>
      <w:r w:rsidRPr="005D5F6E">
        <w:rPr>
          <w:rFonts w:ascii="Arial" w:eastAsia="Arial" w:hAnsi="Arial" w:cs="Arial"/>
          <w:b/>
          <w:sz w:val="24"/>
          <w:szCs w:val="24"/>
        </w:rPr>
        <w:t>subsector</w:t>
      </w:r>
      <w:proofErr w:type="spellEnd"/>
      <w:r w:rsidRPr="005D5F6E">
        <w:rPr>
          <w:rFonts w:ascii="Arial" w:eastAsia="Arial" w:hAnsi="Arial" w:cs="Arial"/>
          <w:b/>
          <w:sz w:val="24"/>
          <w:szCs w:val="24"/>
        </w:rPr>
        <w:t xml:space="preserve"> de servicios (enero 2026p / enero 2025) </w:t>
      </w:r>
    </w:p>
    <w:p w14:paraId="6F8D735F" w14:textId="77777777" w:rsidR="005D5F6E" w:rsidRDefault="005D5F6E">
      <w:pPr>
        <w:jc w:val="both"/>
        <w:rPr>
          <w:rFonts w:ascii="Arial" w:eastAsia="Arial" w:hAnsi="Arial" w:cs="Arial"/>
          <w:b/>
          <w:sz w:val="24"/>
          <w:szCs w:val="24"/>
        </w:rPr>
      </w:pPr>
    </w:p>
    <w:p w14:paraId="40B9334A" w14:textId="18C6E424" w:rsidR="00806325" w:rsidRDefault="00AC4939">
      <w:pPr>
        <w:jc w:val="both"/>
        <w:rPr>
          <w:rFonts w:ascii="Arial" w:eastAsia="Arial" w:hAnsi="Arial" w:cs="Arial"/>
          <w:sz w:val="24"/>
          <w:szCs w:val="24"/>
        </w:rPr>
      </w:pPr>
      <w:r w:rsidRPr="00AC4939">
        <w:rPr>
          <w:rFonts w:ascii="Arial" w:eastAsia="Arial" w:hAnsi="Arial" w:cs="Arial"/>
          <w:sz w:val="24"/>
          <w:szCs w:val="24"/>
        </w:rPr>
        <w:t xml:space="preserve">En mayo de 2026, quince de los dieciocho </w:t>
      </w:r>
      <w:proofErr w:type="spellStart"/>
      <w:r w:rsidRPr="00AC4939">
        <w:rPr>
          <w:rFonts w:ascii="Arial" w:eastAsia="Arial" w:hAnsi="Arial" w:cs="Arial"/>
          <w:sz w:val="24"/>
          <w:szCs w:val="24"/>
        </w:rPr>
        <w:t>subsectores</w:t>
      </w:r>
      <w:proofErr w:type="spellEnd"/>
      <w:r w:rsidRPr="00AC4939">
        <w:rPr>
          <w:rFonts w:ascii="Arial" w:eastAsia="Arial" w:hAnsi="Arial" w:cs="Arial"/>
          <w:sz w:val="24"/>
          <w:szCs w:val="24"/>
        </w:rPr>
        <w:t xml:space="preserve"> de servicios presentaron variación negativa en el personal ocupado total, en comparación con mayo de 2025.</w:t>
      </w:r>
    </w:p>
    <w:p w14:paraId="1BF174F4" w14:textId="77777777" w:rsidR="00806325" w:rsidRDefault="00806325">
      <w:pPr>
        <w:jc w:val="both"/>
        <w:rPr>
          <w:rFonts w:ascii="Arial" w:eastAsia="Arial" w:hAnsi="Arial" w:cs="Arial"/>
          <w:sz w:val="24"/>
          <w:szCs w:val="24"/>
        </w:rPr>
      </w:pPr>
    </w:p>
    <w:p w14:paraId="20048D62" w14:textId="45C3241A" w:rsidR="00806325" w:rsidRPr="005D5F6E" w:rsidRDefault="003F2C94">
      <w:pPr>
        <w:jc w:val="both"/>
        <w:rPr>
          <w:rFonts w:ascii="Arial" w:eastAsia="Arial" w:hAnsi="Arial" w:cs="Arial"/>
          <w:bCs/>
          <w:sz w:val="18"/>
          <w:szCs w:val="18"/>
        </w:rPr>
      </w:pPr>
      <w:r>
        <w:rPr>
          <w:rFonts w:ascii="Arial" w:eastAsia="Arial" w:hAnsi="Arial" w:cs="Arial"/>
          <w:bCs/>
          <w:sz w:val="18"/>
          <w:szCs w:val="18"/>
        </w:rPr>
        <w:t xml:space="preserve">Gráfico 6 </w:t>
      </w:r>
      <w:r w:rsidR="005D5F6E" w:rsidRPr="005D5F6E">
        <w:rPr>
          <w:rFonts w:ascii="Arial" w:eastAsia="Arial" w:hAnsi="Arial" w:cs="Arial"/>
          <w:bCs/>
          <w:sz w:val="18"/>
          <w:szCs w:val="18"/>
        </w:rPr>
        <w:t xml:space="preserve">Variación anual del personal ocupado total y contribución por categoría de contratación, según </w:t>
      </w:r>
      <w:proofErr w:type="spellStart"/>
      <w:r w:rsidR="005D5F6E" w:rsidRPr="005D5F6E">
        <w:rPr>
          <w:rFonts w:ascii="Arial" w:eastAsia="Arial" w:hAnsi="Arial" w:cs="Arial"/>
          <w:bCs/>
          <w:sz w:val="18"/>
          <w:szCs w:val="18"/>
        </w:rPr>
        <w:t>subsector</w:t>
      </w:r>
      <w:proofErr w:type="spellEnd"/>
      <w:r w:rsidR="005D5F6E" w:rsidRPr="005D5F6E">
        <w:rPr>
          <w:rFonts w:ascii="Arial" w:eastAsia="Arial" w:hAnsi="Arial" w:cs="Arial"/>
          <w:bCs/>
          <w:sz w:val="18"/>
          <w:szCs w:val="18"/>
        </w:rPr>
        <w:t xml:space="preserve"> de servicios Total nacional Enero 2026p / enero 2025</w:t>
      </w:r>
    </w:p>
    <w:p w14:paraId="69B09B8D" w14:textId="668CC50E" w:rsidR="00806325" w:rsidRDefault="00AC4939">
      <w:pPr>
        <w:jc w:val="center"/>
        <w:rPr>
          <w:rFonts w:ascii="Arial" w:eastAsia="Arial" w:hAnsi="Arial" w:cs="Arial"/>
          <w:sz w:val="24"/>
          <w:szCs w:val="24"/>
        </w:rPr>
      </w:pPr>
      <w:r w:rsidRPr="00AC4939">
        <w:rPr>
          <w:rFonts w:ascii="Arial" w:eastAsia="Arial" w:hAnsi="Arial" w:cs="Arial"/>
          <w:noProof/>
          <w:sz w:val="24"/>
          <w:szCs w:val="24"/>
        </w:rPr>
        <w:lastRenderedPageBreak/>
        <w:drawing>
          <wp:inline distT="0" distB="0" distL="0" distR="0" wp14:anchorId="41709AC7" wp14:editId="17EEA554">
            <wp:extent cx="5105842" cy="3977985"/>
            <wp:effectExtent l="0" t="0" r="0" b="3810"/>
            <wp:docPr id="18054457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445790" name=""/>
                    <pic:cNvPicPr/>
                  </pic:nvPicPr>
                  <pic:blipFill>
                    <a:blip r:embed="rId20"/>
                    <a:stretch>
                      <a:fillRect/>
                    </a:stretch>
                  </pic:blipFill>
                  <pic:spPr>
                    <a:xfrm>
                      <a:off x="0" y="0"/>
                      <a:ext cx="5105842" cy="3977985"/>
                    </a:xfrm>
                    <a:prstGeom prst="rect">
                      <a:avLst/>
                    </a:prstGeom>
                  </pic:spPr>
                </pic:pic>
              </a:graphicData>
            </a:graphic>
          </wp:inline>
        </w:drawing>
      </w:r>
    </w:p>
    <w:p w14:paraId="374C5DD8" w14:textId="77777777" w:rsidR="00806325" w:rsidRDefault="00806325">
      <w:pPr>
        <w:jc w:val="both"/>
        <w:rPr>
          <w:rFonts w:ascii="Arial" w:eastAsia="Arial" w:hAnsi="Arial" w:cs="Arial"/>
          <w:b/>
          <w:sz w:val="24"/>
          <w:szCs w:val="24"/>
        </w:rPr>
      </w:pPr>
    </w:p>
    <w:p w14:paraId="62DFD31D" w14:textId="5EF8FD6A" w:rsidR="00806325" w:rsidRDefault="00AA798F">
      <w:pPr>
        <w:jc w:val="both"/>
        <w:rPr>
          <w:rFonts w:ascii="Arial" w:eastAsia="Arial" w:hAnsi="Arial" w:cs="Arial"/>
          <w:b/>
          <w:sz w:val="24"/>
          <w:szCs w:val="24"/>
        </w:rPr>
      </w:pPr>
      <w:r>
        <w:rPr>
          <w:rFonts w:ascii="Arial" w:eastAsia="Arial" w:hAnsi="Arial" w:cs="Arial"/>
          <w:b/>
          <w:sz w:val="24"/>
          <w:szCs w:val="24"/>
        </w:rPr>
        <w:t>Empleo y Desempleo</w:t>
      </w:r>
    </w:p>
    <w:p w14:paraId="3FB2DC12" w14:textId="77777777" w:rsidR="00806325" w:rsidRDefault="00806325">
      <w:pPr>
        <w:jc w:val="both"/>
        <w:rPr>
          <w:rFonts w:ascii="Arial" w:eastAsia="Arial" w:hAnsi="Arial" w:cs="Arial"/>
          <w:sz w:val="24"/>
          <w:szCs w:val="24"/>
        </w:rPr>
      </w:pPr>
    </w:p>
    <w:p w14:paraId="4BB184E4" w14:textId="645A5CA3" w:rsidR="00806325" w:rsidRDefault="00E74C76">
      <w:pPr>
        <w:jc w:val="both"/>
        <w:rPr>
          <w:rFonts w:ascii="Arial" w:eastAsia="Arial" w:hAnsi="Arial" w:cs="Arial"/>
          <w:sz w:val="24"/>
          <w:szCs w:val="24"/>
        </w:rPr>
      </w:pPr>
      <w:r w:rsidRPr="00E74C76">
        <w:rPr>
          <w:rFonts w:ascii="Arial" w:eastAsia="Arial" w:hAnsi="Arial" w:cs="Arial"/>
          <w:sz w:val="24"/>
          <w:szCs w:val="24"/>
        </w:rPr>
        <w:t>Para febrero de 2026, la tasa de desocupación del total nacional fue 9,2%, lo que representó una disminución de 1,1 puntos porcentuales respecto al mismo mes de 2025 (10,3%). La tasa global de participación se ubicó en 64,7%, siendo similar a la registrada en febrero de 2025. Finalmente, la tasa de ocupación fue 58,7%, mientras que en el mismo mes del año anterior fue 58,0%.</w:t>
      </w:r>
    </w:p>
    <w:p w14:paraId="7443FD4F" w14:textId="77777777" w:rsidR="00806325" w:rsidRDefault="00806325">
      <w:pPr>
        <w:jc w:val="both"/>
        <w:rPr>
          <w:rFonts w:ascii="Arial" w:eastAsia="Arial" w:hAnsi="Arial" w:cs="Arial"/>
          <w:sz w:val="24"/>
          <w:szCs w:val="24"/>
        </w:rPr>
      </w:pPr>
    </w:p>
    <w:p w14:paraId="7B331B95" w14:textId="14A54441" w:rsidR="00806325" w:rsidRDefault="00E74C76" w:rsidP="00E74C76">
      <w:pPr>
        <w:rPr>
          <w:rFonts w:ascii="Arial" w:eastAsia="Arial" w:hAnsi="Arial" w:cs="Arial"/>
          <w:sz w:val="24"/>
          <w:szCs w:val="24"/>
        </w:rPr>
      </w:pPr>
      <w:r w:rsidRPr="00E74C76">
        <w:rPr>
          <w:rFonts w:ascii="Arial" w:eastAsia="Arial" w:hAnsi="Arial" w:cs="Arial"/>
          <w:b/>
          <w:sz w:val="18"/>
          <w:szCs w:val="18"/>
        </w:rPr>
        <w:lastRenderedPageBreak/>
        <w:t>Gráfico 2. Tasa global de participación (TGP), Tasa de ocupación (TO) y Tasa de desocupación (TD) Total nacional Febrero (2018 - 2026)</w:t>
      </w:r>
      <w:r w:rsidRPr="00E74C76">
        <w:rPr>
          <w:rFonts w:ascii="Arial" w:eastAsia="Arial" w:hAnsi="Arial" w:cs="Arial"/>
          <w:b/>
          <w:sz w:val="24"/>
          <w:szCs w:val="24"/>
        </w:rPr>
        <w:t xml:space="preserve"> </w:t>
      </w:r>
      <w:r w:rsidRPr="00E74C76">
        <w:rPr>
          <w:rFonts w:ascii="Arial" w:eastAsia="Arial" w:hAnsi="Arial" w:cs="Arial"/>
          <w:noProof/>
          <w:sz w:val="24"/>
          <w:szCs w:val="24"/>
        </w:rPr>
        <w:drawing>
          <wp:inline distT="0" distB="0" distL="0" distR="0" wp14:anchorId="7C3CDBBD" wp14:editId="368488B4">
            <wp:extent cx="5612130" cy="2656840"/>
            <wp:effectExtent l="0" t="0" r="7620" b="0"/>
            <wp:docPr id="21310637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063708" name=""/>
                    <pic:cNvPicPr/>
                  </pic:nvPicPr>
                  <pic:blipFill>
                    <a:blip r:embed="rId21"/>
                    <a:stretch>
                      <a:fillRect/>
                    </a:stretch>
                  </pic:blipFill>
                  <pic:spPr>
                    <a:xfrm>
                      <a:off x="0" y="0"/>
                      <a:ext cx="5612130" cy="2656840"/>
                    </a:xfrm>
                    <a:prstGeom prst="rect">
                      <a:avLst/>
                    </a:prstGeom>
                  </pic:spPr>
                </pic:pic>
              </a:graphicData>
            </a:graphic>
          </wp:inline>
        </w:drawing>
      </w:r>
    </w:p>
    <w:p w14:paraId="72B6280D" w14:textId="77777777" w:rsidR="00806325" w:rsidRDefault="00806325">
      <w:pPr>
        <w:jc w:val="both"/>
        <w:rPr>
          <w:rFonts w:ascii="Arial" w:eastAsia="Arial" w:hAnsi="Arial" w:cs="Arial"/>
          <w:sz w:val="24"/>
          <w:szCs w:val="24"/>
        </w:rPr>
      </w:pPr>
    </w:p>
    <w:p w14:paraId="2E9DE8C8" w14:textId="77777777" w:rsidR="002D1058" w:rsidRDefault="001174E5">
      <w:pPr>
        <w:jc w:val="both"/>
        <w:rPr>
          <w:rFonts w:ascii="Arial" w:eastAsia="Arial" w:hAnsi="Arial" w:cs="Arial"/>
          <w:sz w:val="24"/>
          <w:szCs w:val="24"/>
        </w:rPr>
      </w:pPr>
      <w:r w:rsidRPr="001174E5">
        <w:rPr>
          <w:rFonts w:ascii="Arial" w:eastAsia="Arial" w:hAnsi="Arial" w:cs="Arial"/>
          <w:sz w:val="24"/>
          <w:szCs w:val="24"/>
        </w:rPr>
        <w:t xml:space="preserve">En febrero de 2026, la tasa de desocupación en el total de las 13 ciudades y áreas metropolitanas fue 9,2%, mientras que en el mismo mes de 2025 fue 9,8%. La tasa </w:t>
      </w:r>
    </w:p>
    <w:p w14:paraId="16E47C70" w14:textId="77777777" w:rsidR="002D1058" w:rsidRDefault="002D1058">
      <w:pPr>
        <w:jc w:val="both"/>
        <w:rPr>
          <w:rFonts w:ascii="Arial" w:eastAsia="Arial" w:hAnsi="Arial" w:cs="Arial"/>
          <w:sz w:val="24"/>
          <w:szCs w:val="24"/>
        </w:rPr>
      </w:pPr>
    </w:p>
    <w:p w14:paraId="07B0DA8B" w14:textId="7AF7FE52" w:rsidR="00806325" w:rsidRDefault="001174E5">
      <w:pPr>
        <w:jc w:val="both"/>
        <w:rPr>
          <w:rFonts w:ascii="Arial" w:eastAsia="Arial" w:hAnsi="Arial" w:cs="Arial"/>
          <w:sz w:val="24"/>
          <w:szCs w:val="24"/>
        </w:rPr>
      </w:pPr>
      <w:r w:rsidRPr="001174E5">
        <w:rPr>
          <w:rFonts w:ascii="Arial" w:eastAsia="Arial" w:hAnsi="Arial" w:cs="Arial"/>
          <w:sz w:val="24"/>
          <w:szCs w:val="24"/>
        </w:rPr>
        <w:t>global de participación se ubicó en 66,4%, en tanto que en febrero de 2025 fue 66,8%. Finalmente, la tasa de ocupación fue 60,3%, siendo similar a la registrada en febrero del año anterior.</w:t>
      </w:r>
    </w:p>
    <w:p w14:paraId="0616E5D9" w14:textId="77777777" w:rsidR="001174E5" w:rsidRDefault="001174E5">
      <w:pPr>
        <w:jc w:val="both"/>
        <w:rPr>
          <w:rFonts w:ascii="Arial" w:eastAsia="Arial" w:hAnsi="Arial" w:cs="Arial"/>
          <w:sz w:val="24"/>
          <w:szCs w:val="24"/>
        </w:rPr>
      </w:pPr>
    </w:p>
    <w:p w14:paraId="26BCC4B0" w14:textId="5766D580" w:rsidR="00806325" w:rsidRDefault="00AA798F">
      <w:pPr>
        <w:jc w:val="both"/>
        <w:rPr>
          <w:rFonts w:ascii="Arial" w:eastAsia="Arial" w:hAnsi="Arial" w:cs="Arial"/>
          <w:b/>
          <w:sz w:val="24"/>
          <w:szCs w:val="24"/>
        </w:rPr>
      </w:pPr>
      <w:r>
        <w:rPr>
          <w:rFonts w:ascii="Arial" w:eastAsia="Arial" w:hAnsi="Arial" w:cs="Arial"/>
          <w:b/>
          <w:sz w:val="24"/>
          <w:szCs w:val="24"/>
        </w:rPr>
        <w:t>Indicadores de mercado laboral mes y trimestre, total nacional y total 13 ciudades y áreas metropolitanas.</w:t>
      </w:r>
    </w:p>
    <w:p w14:paraId="32D264A3" w14:textId="77777777" w:rsidR="00806325" w:rsidRDefault="00806325">
      <w:pPr>
        <w:jc w:val="both"/>
        <w:rPr>
          <w:rFonts w:ascii="Arial" w:eastAsia="Arial" w:hAnsi="Arial" w:cs="Arial"/>
          <w:sz w:val="24"/>
          <w:szCs w:val="24"/>
        </w:rPr>
      </w:pPr>
    </w:p>
    <w:p w14:paraId="4C6B8CBE" w14:textId="3AFE4FE8" w:rsidR="00806325" w:rsidRDefault="00C93F84">
      <w:pPr>
        <w:jc w:val="both"/>
        <w:rPr>
          <w:rFonts w:ascii="Arial" w:eastAsia="Arial" w:hAnsi="Arial" w:cs="Arial"/>
          <w:sz w:val="24"/>
          <w:szCs w:val="24"/>
        </w:rPr>
      </w:pPr>
      <w:r>
        <w:rPr>
          <w:rFonts w:ascii="Arial" w:eastAsia="Arial" w:hAnsi="Arial" w:cs="Arial"/>
          <w:b/>
          <w:sz w:val="24"/>
          <w:szCs w:val="24"/>
        </w:rPr>
        <w:t xml:space="preserve">Total </w:t>
      </w:r>
      <w:r w:rsidR="00AA798F">
        <w:rPr>
          <w:rFonts w:ascii="Arial" w:eastAsia="Arial" w:hAnsi="Arial" w:cs="Arial"/>
          <w:b/>
          <w:sz w:val="24"/>
          <w:szCs w:val="24"/>
        </w:rPr>
        <w:t>nacional mensual</w:t>
      </w:r>
      <w:r w:rsidR="00AA798F">
        <w:rPr>
          <w:rFonts w:ascii="Arial" w:eastAsia="Arial" w:hAnsi="Arial" w:cs="Arial"/>
          <w:sz w:val="24"/>
          <w:szCs w:val="24"/>
        </w:rPr>
        <w:t>.</w:t>
      </w:r>
    </w:p>
    <w:p w14:paraId="55033275" w14:textId="77777777" w:rsidR="00806325" w:rsidRDefault="00806325">
      <w:pPr>
        <w:jc w:val="both"/>
        <w:rPr>
          <w:rFonts w:ascii="Arial" w:eastAsia="Arial" w:hAnsi="Arial" w:cs="Arial"/>
          <w:sz w:val="24"/>
          <w:szCs w:val="24"/>
        </w:rPr>
      </w:pPr>
    </w:p>
    <w:p w14:paraId="64045C25" w14:textId="22021002" w:rsidR="00806325" w:rsidRDefault="00AE12E1">
      <w:pPr>
        <w:jc w:val="both"/>
        <w:rPr>
          <w:rFonts w:ascii="Arial" w:eastAsia="Arial" w:hAnsi="Arial" w:cs="Arial"/>
          <w:b/>
          <w:sz w:val="24"/>
          <w:szCs w:val="24"/>
        </w:rPr>
      </w:pPr>
      <w:r w:rsidRPr="00AE12E1">
        <w:rPr>
          <w:rFonts w:ascii="Arial" w:eastAsia="Arial" w:hAnsi="Arial" w:cs="Arial"/>
          <w:sz w:val="24"/>
          <w:szCs w:val="24"/>
        </w:rPr>
        <w:t>Para febrero de 2026, la tasa de desocupación del total nacional fue 9,2%, lo que representó una disminución de 1,1 puntos porcentuales respecto al mismo mes de 2025 (10,3%). La tasa global de participación se ubicó en 64,7%, siendo similar a la registrada en febrero de 2025. Finalmente, la tasa de ocupación fue 58,7%, mientras que en el mismo mes del año anterior fue 58,0%.</w:t>
      </w:r>
    </w:p>
    <w:p w14:paraId="164FD7BA" w14:textId="77777777" w:rsidR="00806325" w:rsidRDefault="00806325">
      <w:pPr>
        <w:jc w:val="both"/>
        <w:rPr>
          <w:rFonts w:ascii="Arial" w:eastAsia="Arial" w:hAnsi="Arial" w:cs="Arial"/>
          <w:b/>
          <w:sz w:val="24"/>
          <w:szCs w:val="24"/>
        </w:rPr>
      </w:pPr>
    </w:p>
    <w:p w14:paraId="1013BDB6" w14:textId="77777777" w:rsidR="00806325" w:rsidRDefault="00806325">
      <w:pPr>
        <w:jc w:val="both"/>
        <w:rPr>
          <w:rFonts w:ascii="Arial" w:eastAsia="Arial" w:hAnsi="Arial" w:cs="Arial"/>
          <w:b/>
          <w:sz w:val="24"/>
          <w:szCs w:val="24"/>
        </w:rPr>
      </w:pPr>
    </w:p>
    <w:p w14:paraId="3355A7C6" w14:textId="206B405A" w:rsidR="00806325" w:rsidRPr="00AE12E1" w:rsidRDefault="00AE12E1">
      <w:pPr>
        <w:jc w:val="both"/>
        <w:rPr>
          <w:rFonts w:ascii="Arial" w:eastAsia="Arial" w:hAnsi="Arial" w:cs="Arial"/>
          <w:bCs/>
          <w:sz w:val="18"/>
          <w:szCs w:val="18"/>
        </w:rPr>
      </w:pPr>
      <w:r w:rsidRPr="00AE12E1">
        <w:rPr>
          <w:rFonts w:ascii="Arial" w:eastAsia="Arial" w:hAnsi="Arial" w:cs="Arial"/>
          <w:bCs/>
          <w:sz w:val="18"/>
          <w:szCs w:val="18"/>
        </w:rPr>
        <w:t xml:space="preserve">Gráfico </w:t>
      </w:r>
      <w:r w:rsidR="002D1058">
        <w:rPr>
          <w:rFonts w:ascii="Arial" w:eastAsia="Arial" w:hAnsi="Arial" w:cs="Arial"/>
          <w:bCs/>
          <w:sz w:val="18"/>
          <w:szCs w:val="18"/>
        </w:rPr>
        <w:t>5</w:t>
      </w:r>
      <w:r w:rsidRPr="00AE12E1">
        <w:rPr>
          <w:rFonts w:ascii="Arial" w:eastAsia="Arial" w:hAnsi="Arial" w:cs="Arial"/>
          <w:bCs/>
          <w:sz w:val="18"/>
          <w:szCs w:val="18"/>
        </w:rPr>
        <w:t>. Tasa global de participación (TGP), Tasa de ocupación (TO) y Tasa de desocupación (TD) Total nacional Febrero (2018 - 2026)</w:t>
      </w:r>
    </w:p>
    <w:p w14:paraId="78123530" w14:textId="01FA8C8E" w:rsidR="00806325" w:rsidRDefault="00AE12E1">
      <w:pPr>
        <w:jc w:val="center"/>
        <w:rPr>
          <w:rFonts w:ascii="Arial" w:eastAsia="Arial" w:hAnsi="Arial" w:cs="Arial"/>
          <w:b/>
          <w:sz w:val="24"/>
          <w:szCs w:val="24"/>
        </w:rPr>
      </w:pPr>
      <w:r w:rsidRPr="00AE12E1">
        <w:rPr>
          <w:rFonts w:ascii="Arial" w:eastAsia="Arial" w:hAnsi="Arial" w:cs="Arial"/>
          <w:b/>
          <w:noProof/>
          <w:sz w:val="24"/>
          <w:szCs w:val="24"/>
        </w:rPr>
        <w:lastRenderedPageBreak/>
        <w:drawing>
          <wp:inline distT="0" distB="0" distL="0" distR="0" wp14:anchorId="03EED44B" wp14:editId="1687C9B0">
            <wp:extent cx="5612130" cy="2940050"/>
            <wp:effectExtent l="0" t="0" r="7620" b="0"/>
            <wp:docPr id="6150880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88041" name=""/>
                    <pic:cNvPicPr/>
                  </pic:nvPicPr>
                  <pic:blipFill>
                    <a:blip r:embed="rId22"/>
                    <a:stretch>
                      <a:fillRect/>
                    </a:stretch>
                  </pic:blipFill>
                  <pic:spPr>
                    <a:xfrm>
                      <a:off x="0" y="0"/>
                      <a:ext cx="5612130" cy="2940050"/>
                    </a:xfrm>
                    <a:prstGeom prst="rect">
                      <a:avLst/>
                    </a:prstGeom>
                  </pic:spPr>
                </pic:pic>
              </a:graphicData>
            </a:graphic>
          </wp:inline>
        </w:drawing>
      </w:r>
    </w:p>
    <w:p w14:paraId="6D8F5F9B" w14:textId="77777777" w:rsidR="00806325" w:rsidRDefault="00806325">
      <w:pPr>
        <w:jc w:val="both"/>
        <w:rPr>
          <w:rFonts w:ascii="Arial" w:eastAsia="Arial" w:hAnsi="Arial" w:cs="Arial"/>
          <w:b/>
          <w:sz w:val="24"/>
          <w:szCs w:val="24"/>
        </w:rPr>
      </w:pPr>
    </w:p>
    <w:p w14:paraId="3053B02D" w14:textId="77777777" w:rsidR="00806325" w:rsidRDefault="00AA798F">
      <w:pPr>
        <w:jc w:val="both"/>
        <w:rPr>
          <w:rFonts w:ascii="Arial" w:eastAsia="Arial" w:hAnsi="Arial" w:cs="Arial"/>
          <w:b/>
          <w:sz w:val="24"/>
          <w:szCs w:val="24"/>
        </w:rPr>
      </w:pPr>
      <w:r>
        <w:rPr>
          <w:rFonts w:ascii="Arial" w:eastAsia="Arial" w:hAnsi="Arial" w:cs="Arial"/>
          <w:b/>
          <w:sz w:val="24"/>
          <w:szCs w:val="24"/>
        </w:rPr>
        <w:t>Total 13 ciudades y áreas metropolitanas mensual.</w:t>
      </w:r>
    </w:p>
    <w:p w14:paraId="159A735C" w14:textId="77777777" w:rsidR="00806325" w:rsidRDefault="00806325">
      <w:pPr>
        <w:jc w:val="both"/>
        <w:rPr>
          <w:rFonts w:ascii="Arial" w:eastAsia="Arial" w:hAnsi="Arial" w:cs="Arial"/>
          <w:b/>
          <w:sz w:val="24"/>
          <w:szCs w:val="24"/>
        </w:rPr>
      </w:pPr>
    </w:p>
    <w:p w14:paraId="22BDBDA7" w14:textId="77777777" w:rsidR="00680F49" w:rsidRDefault="00AE12E1">
      <w:pPr>
        <w:jc w:val="both"/>
        <w:rPr>
          <w:rFonts w:ascii="Arial" w:eastAsia="Arial" w:hAnsi="Arial" w:cs="Arial"/>
          <w:sz w:val="24"/>
          <w:szCs w:val="24"/>
        </w:rPr>
      </w:pPr>
      <w:r w:rsidRPr="00AE12E1">
        <w:rPr>
          <w:rFonts w:ascii="Arial" w:eastAsia="Arial" w:hAnsi="Arial" w:cs="Arial"/>
          <w:sz w:val="24"/>
          <w:szCs w:val="24"/>
        </w:rPr>
        <w:t>En febrero de 2026, la tasa de desocupación en el total de las 13 ciudades y áreas metropolitanas fue 9,2%, mientras que en el mismo mes de 2025 fue 9,8%. La tasa global de participación se ubicó en 66,4%, en tanto que en febrero de 2025 fue 66,8%. Finalmente, la tasa de ocupación fue 60,3%, siendo similar a la registrada en febrero del año anterior.</w:t>
      </w:r>
    </w:p>
    <w:p w14:paraId="71CB1E41" w14:textId="77777777" w:rsidR="00680F49" w:rsidRDefault="00680F49">
      <w:pPr>
        <w:jc w:val="both"/>
        <w:rPr>
          <w:rFonts w:ascii="Arial" w:eastAsia="Arial" w:hAnsi="Arial" w:cs="Arial"/>
          <w:sz w:val="24"/>
          <w:szCs w:val="24"/>
        </w:rPr>
      </w:pPr>
    </w:p>
    <w:p w14:paraId="78528A51" w14:textId="77777777" w:rsidR="00B5081C" w:rsidRDefault="00B5081C">
      <w:pPr>
        <w:jc w:val="both"/>
        <w:rPr>
          <w:rFonts w:ascii="Arial" w:eastAsia="Arial" w:hAnsi="Arial" w:cs="Arial"/>
          <w:sz w:val="24"/>
          <w:szCs w:val="24"/>
        </w:rPr>
      </w:pPr>
    </w:p>
    <w:p w14:paraId="0996EC5D" w14:textId="77777777" w:rsidR="00B5081C" w:rsidRDefault="00B5081C">
      <w:pPr>
        <w:jc w:val="both"/>
        <w:rPr>
          <w:rFonts w:ascii="Arial" w:eastAsia="Arial" w:hAnsi="Arial" w:cs="Arial"/>
          <w:sz w:val="24"/>
          <w:szCs w:val="24"/>
        </w:rPr>
      </w:pPr>
    </w:p>
    <w:p w14:paraId="71972927" w14:textId="77777777" w:rsidR="00B5081C" w:rsidRDefault="00B5081C">
      <w:pPr>
        <w:jc w:val="both"/>
        <w:rPr>
          <w:rFonts w:ascii="Arial" w:eastAsia="Arial" w:hAnsi="Arial" w:cs="Arial"/>
          <w:sz w:val="24"/>
          <w:szCs w:val="24"/>
        </w:rPr>
      </w:pPr>
    </w:p>
    <w:p w14:paraId="2E0DECF5" w14:textId="4762D099" w:rsidR="00806325" w:rsidRPr="00680F49" w:rsidRDefault="00B5081C">
      <w:pPr>
        <w:jc w:val="both"/>
        <w:rPr>
          <w:rFonts w:ascii="Arial" w:eastAsia="Arial" w:hAnsi="Arial" w:cs="Arial"/>
          <w:bCs/>
          <w:sz w:val="18"/>
          <w:szCs w:val="18"/>
        </w:rPr>
      </w:pPr>
      <w:r>
        <w:rPr>
          <w:rFonts w:ascii="Arial" w:eastAsia="Arial" w:hAnsi="Arial" w:cs="Arial"/>
          <w:bCs/>
          <w:sz w:val="18"/>
          <w:szCs w:val="18"/>
        </w:rPr>
        <w:t>Gráfico</w:t>
      </w:r>
      <w:r w:rsidR="002D1058">
        <w:rPr>
          <w:rFonts w:ascii="Arial" w:eastAsia="Arial" w:hAnsi="Arial" w:cs="Arial"/>
          <w:bCs/>
          <w:sz w:val="18"/>
          <w:szCs w:val="18"/>
        </w:rPr>
        <w:t xml:space="preserve"> 6</w:t>
      </w:r>
      <w:r>
        <w:rPr>
          <w:rFonts w:ascii="Arial" w:eastAsia="Arial" w:hAnsi="Arial" w:cs="Arial"/>
          <w:bCs/>
          <w:sz w:val="18"/>
          <w:szCs w:val="18"/>
        </w:rPr>
        <w:t xml:space="preserve"> </w:t>
      </w:r>
      <w:r w:rsidR="00AA798F" w:rsidRPr="00680F49">
        <w:rPr>
          <w:rFonts w:ascii="Arial" w:eastAsia="Arial" w:hAnsi="Arial" w:cs="Arial"/>
          <w:bCs/>
          <w:sz w:val="18"/>
          <w:szCs w:val="18"/>
        </w:rPr>
        <w:t>Tasa global de participación (TGP), Tasa de ocupación (TO) y Tasa de desocupación (TD) Total 13 ciudades y áreas metropolitanas Febrero (2017 - 2025)</w:t>
      </w:r>
    </w:p>
    <w:p w14:paraId="67484C2B" w14:textId="77777777" w:rsidR="00806325" w:rsidRDefault="00806325">
      <w:pPr>
        <w:jc w:val="both"/>
        <w:rPr>
          <w:rFonts w:ascii="Arial" w:eastAsia="Arial" w:hAnsi="Arial" w:cs="Arial"/>
          <w:b/>
          <w:sz w:val="24"/>
          <w:szCs w:val="24"/>
        </w:rPr>
      </w:pPr>
    </w:p>
    <w:p w14:paraId="5B9EED4E" w14:textId="03819105" w:rsidR="00806325" w:rsidRDefault="00680F49">
      <w:pPr>
        <w:jc w:val="center"/>
        <w:rPr>
          <w:rFonts w:ascii="Arial" w:eastAsia="Arial" w:hAnsi="Arial" w:cs="Arial"/>
          <w:b/>
          <w:sz w:val="24"/>
          <w:szCs w:val="24"/>
        </w:rPr>
      </w:pPr>
      <w:r w:rsidRPr="00680F49">
        <w:rPr>
          <w:rFonts w:ascii="Arial" w:eastAsia="Arial" w:hAnsi="Arial" w:cs="Arial"/>
          <w:b/>
          <w:noProof/>
          <w:sz w:val="24"/>
          <w:szCs w:val="24"/>
        </w:rPr>
        <w:lastRenderedPageBreak/>
        <w:drawing>
          <wp:inline distT="0" distB="0" distL="0" distR="0" wp14:anchorId="1CA523D1" wp14:editId="6EB2370A">
            <wp:extent cx="5612130" cy="2829560"/>
            <wp:effectExtent l="0" t="0" r="7620" b="8890"/>
            <wp:docPr id="1511807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80777" name=""/>
                    <pic:cNvPicPr/>
                  </pic:nvPicPr>
                  <pic:blipFill>
                    <a:blip r:embed="rId23"/>
                    <a:stretch>
                      <a:fillRect/>
                    </a:stretch>
                  </pic:blipFill>
                  <pic:spPr>
                    <a:xfrm>
                      <a:off x="0" y="0"/>
                      <a:ext cx="5612130" cy="2829560"/>
                    </a:xfrm>
                    <a:prstGeom prst="rect">
                      <a:avLst/>
                    </a:prstGeom>
                  </pic:spPr>
                </pic:pic>
              </a:graphicData>
            </a:graphic>
          </wp:inline>
        </w:drawing>
      </w:r>
    </w:p>
    <w:p w14:paraId="7B02A173" w14:textId="77777777" w:rsidR="00806325" w:rsidRDefault="00806325">
      <w:pPr>
        <w:jc w:val="both"/>
        <w:rPr>
          <w:rFonts w:ascii="Arial" w:eastAsia="Arial" w:hAnsi="Arial" w:cs="Arial"/>
          <w:sz w:val="24"/>
          <w:szCs w:val="24"/>
        </w:rPr>
      </w:pPr>
    </w:p>
    <w:p w14:paraId="06545F06" w14:textId="4B0AFE48" w:rsidR="00806325" w:rsidRPr="004F4A4A" w:rsidRDefault="00AA798F" w:rsidP="004F4A4A">
      <w:pPr>
        <w:pStyle w:val="Ttulo1"/>
        <w:rPr>
          <w:b/>
          <w:bCs/>
        </w:rPr>
      </w:pPr>
      <w:bookmarkStart w:id="13" w:name="_Toc229506254"/>
      <w:r w:rsidRPr="004F4A4A">
        <w:rPr>
          <w:b/>
          <w:bCs/>
        </w:rPr>
        <w:t xml:space="preserve">Aspectos </w:t>
      </w:r>
      <w:r w:rsidR="004F4A4A" w:rsidRPr="004F4A4A">
        <w:rPr>
          <w:b/>
          <w:bCs/>
        </w:rPr>
        <w:t>Técnicos</w:t>
      </w:r>
      <w:bookmarkEnd w:id="13"/>
    </w:p>
    <w:p w14:paraId="4FF53A5E" w14:textId="1AE5B745" w:rsidR="00017B2B" w:rsidRPr="00017B2B" w:rsidRDefault="00017B2B" w:rsidP="00E24749">
      <w:pPr>
        <w:spacing w:before="240"/>
        <w:jc w:val="both"/>
        <w:rPr>
          <w:rFonts w:ascii="Arial" w:eastAsia="Arial" w:hAnsi="Arial" w:cs="Arial"/>
          <w:sz w:val="24"/>
          <w:szCs w:val="24"/>
          <w:lang w:val="es-CO"/>
        </w:rPr>
      </w:pPr>
      <w:r w:rsidRPr="00CF77E5">
        <w:rPr>
          <w:rFonts w:ascii="Arial" w:eastAsia="Arial" w:hAnsi="Arial" w:cs="Arial"/>
          <w:sz w:val="24"/>
          <w:szCs w:val="24"/>
          <w:lang w:val="es-CO"/>
        </w:rPr>
        <w:t>Para el año 2026, los sectores identificados en</w:t>
      </w:r>
      <w:r w:rsidR="001B2B02" w:rsidRPr="00CF77E5">
        <w:rPr>
          <w:rFonts w:ascii="Arial" w:eastAsia="Arial" w:hAnsi="Arial" w:cs="Arial"/>
          <w:sz w:val="24"/>
          <w:szCs w:val="24"/>
          <w:lang w:val="es-CO"/>
        </w:rPr>
        <w:t xml:space="preserve"> este </w:t>
      </w:r>
      <w:r w:rsidR="00E24749" w:rsidRPr="00CF77E5">
        <w:rPr>
          <w:rFonts w:ascii="Arial" w:eastAsia="Arial" w:hAnsi="Arial" w:cs="Arial"/>
          <w:sz w:val="24"/>
          <w:szCs w:val="24"/>
          <w:lang w:val="es-CO"/>
        </w:rPr>
        <w:t>Análisis</w:t>
      </w:r>
      <w:r w:rsidR="001B2B02" w:rsidRPr="00CF77E5">
        <w:rPr>
          <w:rFonts w:ascii="Arial" w:eastAsia="Arial" w:hAnsi="Arial" w:cs="Arial"/>
          <w:sz w:val="24"/>
          <w:szCs w:val="24"/>
          <w:lang w:val="es-CO"/>
        </w:rPr>
        <w:t xml:space="preserve"> Del Sector </w:t>
      </w:r>
      <w:r w:rsidR="00E24749" w:rsidRPr="00CF77E5">
        <w:rPr>
          <w:rFonts w:ascii="Arial" w:eastAsia="Arial" w:hAnsi="Arial" w:cs="Arial"/>
          <w:sz w:val="24"/>
          <w:szCs w:val="24"/>
          <w:lang w:val="es-CO"/>
        </w:rPr>
        <w:t xml:space="preserve">Económico </w:t>
      </w:r>
      <w:r w:rsidR="000F4315" w:rsidRPr="004D674C">
        <w:rPr>
          <w:rFonts w:ascii="Arial" w:hAnsi="Arial" w:cs="Arial"/>
          <w:sz w:val="24"/>
          <w:szCs w:val="24"/>
        </w:rPr>
        <w:t xml:space="preserve">ADECUACIÓN, MEJORAMIENTO Y AMPLIACIÓN DE LA INFRAESTRUCTURA DEPORTIVA, RECREATIVA Y ADMINISTRATIVA </w:t>
      </w:r>
      <w:r w:rsidR="000F4315">
        <w:rPr>
          <w:rFonts w:ascii="Arial" w:hAnsi="Arial" w:cs="Arial"/>
          <w:sz w:val="24"/>
          <w:szCs w:val="24"/>
        </w:rPr>
        <w:t xml:space="preserve">EN EL </w:t>
      </w:r>
      <w:r w:rsidR="000F4315" w:rsidRPr="004D674C">
        <w:rPr>
          <w:rFonts w:ascii="Arial" w:hAnsi="Arial" w:cs="Arial"/>
          <w:sz w:val="24"/>
          <w:szCs w:val="24"/>
        </w:rPr>
        <w:t>MUNICIPIO DE CANDELARIA</w:t>
      </w:r>
      <w:r w:rsidR="000F4315" w:rsidRPr="004D674C">
        <w:rPr>
          <w:rFonts w:ascii="Arial" w:eastAsia="Verdana" w:hAnsi="Arial" w:cs="Arial"/>
          <w:sz w:val="24"/>
          <w:szCs w:val="24"/>
        </w:rPr>
        <w:t xml:space="preserve"> </w:t>
      </w:r>
      <w:r w:rsidR="000F4315">
        <w:rPr>
          <w:rFonts w:ascii="Arial" w:eastAsia="Verdana" w:hAnsi="Arial" w:cs="Arial"/>
          <w:sz w:val="24"/>
          <w:szCs w:val="24"/>
        </w:rPr>
        <w:t>VALLE DEL CAUCA</w:t>
      </w:r>
      <w:r w:rsidR="000F4315" w:rsidRPr="004D674C">
        <w:rPr>
          <w:rFonts w:ascii="Arial" w:eastAsia="Verdana" w:hAnsi="Arial" w:cs="Arial"/>
          <w:sz w:val="24"/>
          <w:szCs w:val="24"/>
        </w:rPr>
        <w:t>,</w:t>
      </w:r>
      <w:r w:rsidR="000F4315" w:rsidRPr="00CF77E5">
        <w:rPr>
          <w:rFonts w:ascii="Arial" w:eastAsia="Arial" w:hAnsi="Arial" w:cs="Arial"/>
          <w:sz w:val="24"/>
          <w:szCs w:val="24"/>
          <w:lang w:val="es-CO"/>
        </w:rPr>
        <w:t xml:space="preserve"> </w:t>
      </w:r>
      <w:r w:rsidRPr="00CF77E5">
        <w:rPr>
          <w:rFonts w:ascii="Arial" w:eastAsia="Arial" w:hAnsi="Arial" w:cs="Arial"/>
          <w:sz w:val="24"/>
          <w:szCs w:val="24"/>
          <w:lang w:val="es-CO"/>
        </w:rPr>
        <w:t>están</w:t>
      </w:r>
      <w:r w:rsidRPr="00017B2B">
        <w:rPr>
          <w:rFonts w:ascii="Arial" w:eastAsia="Arial" w:hAnsi="Arial" w:cs="Arial"/>
          <w:sz w:val="24"/>
          <w:szCs w:val="24"/>
          <w:lang w:val="es-CO"/>
        </w:rPr>
        <w:t xml:space="preserve"> experimentando una transformación radical en Colombia, impulsada por la sostenibilidad obligatoria y la digitalización.</w:t>
      </w:r>
    </w:p>
    <w:p w14:paraId="0DCD024A" w14:textId="43880D64" w:rsidR="00017B2B" w:rsidRDefault="00017B2B" w:rsidP="00017B2B">
      <w:pPr>
        <w:spacing w:before="240"/>
        <w:jc w:val="both"/>
        <w:rPr>
          <w:rFonts w:ascii="Arial" w:eastAsia="Arial" w:hAnsi="Arial" w:cs="Arial"/>
          <w:sz w:val="24"/>
          <w:szCs w:val="24"/>
          <w:lang w:val="es-CO"/>
        </w:rPr>
      </w:pPr>
      <w:r w:rsidRPr="00017B2B">
        <w:rPr>
          <w:rFonts w:ascii="Arial" w:eastAsia="Arial" w:hAnsi="Arial" w:cs="Arial"/>
          <w:sz w:val="24"/>
          <w:szCs w:val="24"/>
          <w:lang w:val="es-CO"/>
        </w:rPr>
        <w:t>Basado en las tendencias actuales de 2026,</w:t>
      </w:r>
      <w:r w:rsidR="00103AC6">
        <w:rPr>
          <w:rFonts w:ascii="Arial" w:eastAsia="Arial" w:hAnsi="Arial" w:cs="Arial"/>
          <w:sz w:val="24"/>
          <w:szCs w:val="24"/>
          <w:lang w:val="es-CO"/>
        </w:rPr>
        <w:t xml:space="preserve"> tenemos que existen </w:t>
      </w:r>
      <w:r w:rsidRPr="00017B2B">
        <w:rPr>
          <w:rFonts w:ascii="Arial" w:eastAsia="Arial" w:hAnsi="Arial" w:cs="Arial"/>
          <w:sz w:val="24"/>
          <w:szCs w:val="24"/>
          <w:lang w:val="es-CO"/>
        </w:rPr>
        <w:t>innovaciones técnicas y tecnológicas que aplicarían directamente a un proyecto de adecuación de parques como el de Candelaria:</w:t>
      </w:r>
    </w:p>
    <w:p w14:paraId="2C3BEB5E" w14:textId="00BD2990" w:rsidR="00B7659F" w:rsidRPr="00A1584F" w:rsidRDefault="00A1584F">
      <w:pPr>
        <w:pStyle w:val="Ttulo1"/>
        <w:numPr>
          <w:ilvl w:val="1"/>
          <w:numId w:val="13"/>
        </w:numPr>
        <w:rPr>
          <w:b/>
          <w:bCs/>
        </w:rPr>
      </w:pPr>
      <w:bookmarkStart w:id="14" w:name="_Toc229506255"/>
      <w:r w:rsidRPr="00A1584F">
        <w:rPr>
          <w:b/>
          <w:bCs/>
        </w:rPr>
        <w:t>Innovaciones En El Sector.</w:t>
      </w:r>
      <w:bookmarkEnd w:id="14"/>
    </w:p>
    <w:p w14:paraId="0CDD9811" w14:textId="5E5245CE" w:rsidR="00017B2B" w:rsidRPr="00A1584F" w:rsidRDefault="000D5D28" w:rsidP="000D5D28">
      <w:pPr>
        <w:pStyle w:val="Ttulo1"/>
        <w:numPr>
          <w:ilvl w:val="0"/>
          <w:numId w:val="0"/>
        </w:numPr>
        <w:ind w:left="341"/>
        <w:rPr>
          <w:b/>
          <w:bCs/>
        </w:rPr>
      </w:pPr>
      <w:bookmarkStart w:id="15" w:name="_Toc229506256"/>
      <w:r w:rsidRPr="00A1584F">
        <w:rPr>
          <w:b/>
          <w:bCs/>
        </w:rPr>
        <w:t>6.1</w:t>
      </w:r>
      <w:r w:rsidR="00A1584F" w:rsidRPr="00A1584F">
        <w:rPr>
          <w:b/>
          <w:bCs/>
        </w:rPr>
        <w:t>.1</w:t>
      </w:r>
      <w:r w:rsidR="00017B2B" w:rsidRPr="00A1584F">
        <w:rPr>
          <w:b/>
          <w:bCs/>
        </w:rPr>
        <w:t xml:space="preserve"> Innovaciones en Materiales (Sector Secundario)</w:t>
      </w:r>
      <w:bookmarkEnd w:id="15"/>
    </w:p>
    <w:p w14:paraId="2C1F8D15" w14:textId="77777777" w:rsidR="00017B2B" w:rsidRPr="005F01B6" w:rsidRDefault="00017B2B" w:rsidP="00AE5B1E">
      <w:pPr>
        <w:spacing w:before="240"/>
        <w:jc w:val="both"/>
        <w:rPr>
          <w:rFonts w:ascii="Arial" w:eastAsia="Arial" w:hAnsi="Arial" w:cs="Arial"/>
          <w:sz w:val="24"/>
          <w:szCs w:val="24"/>
          <w:lang w:val="es-CO"/>
        </w:rPr>
      </w:pPr>
      <w:r w:rsidRPr="005F01B6">
        <w:rPr>
          <w:rFonts w:ascii="Arial" w:eastAsia="Arial" w:hAnsi="Arial" w:cs="Arial"/>
          <w:sz w:val="24"/>
          <w:szCs w:val="24"/>
          <w:lang w:val="es-CO"/>
        </w:rPr>
        <w:t xml:space="preserve">Hormigón de Carbono Negativo: Se están utilizando mezclas que absorben $CO_2$ durante el proceso de fraguado. Para parques, destaca el uso de hormigón con ceniza volcánica, aprovechando la geografía colombiana para mejorar la resistencia mecánica. </w:t>
      </w:r>
    </w:p>
    <w:p w14:paraId="51742E5A" w14:textId="77777777" w:rsidR="00017B2B" w:rsidRPr="005F01B6" w:rsidRDefault="00017B2B" w:rsidP="00AE5B1E">
      <w:pPr>
        <w:spacing w:before="240"/>
        <w:jc w:val="both"/>
        <w:rPr>
          <w:rFonts w:ascii="Arial" w:eastAsia="Arial" w:hAnsi="Arial" w:cs="Arial"/>
          <w:sz w:val="24"/>
          <w:szCs w:val="24"/>
          <w:lang w:val="es-CO"/>
        </w:rPr>
      </w:pPr>
      <w:r w:rsidRPr="005F01B6">
        <w:rPr>
          <w:rFonts w:ascii="Arial" w:eastAsia="Arial" w:hAnsi="Arial" w:cs="Arial"/>
          <w:sz w:val="24"/>
          <w:szCs w:val="24"/>
          <w:lang w:val="es-CO"/>
        </w:rPr>
        <w:t>Madera Plástica Reciclada y CLT: El uso de madera plástica (procedente de residuos post-consumo) para mobiliario urbano y pasarelas es ahora el estándar, debido a su mantenimiento nulo. Asimismo, la Madera Laminada Cruzada (CLT) se emplea en pequeñas estructuras de cubierta por su baja huella de carbono.</w:t>
      </w:r>
    </w:p>
    <w:p w14:paraId="3678B0EE" w14:textId="77777777" w:rsidR="00C93F84" w:rsidRDefault="00C93F84" w:rsidP="00511DC5">
      <w:pPr>
        <w:spacing w:before="240"/>
        <w:jc w:val="both"/>
        <w:rPr>
          <w:rFonts w:ascii="Arial" w:eastAsia="Arial" w:hAnsi="Arial" w:cs="Arial"/>
          <w:sz w:val="24"/>
          <w:szCs w:val="24"/>
          <w:lang w:val="es-CO"/>
        </w:rPr>
      </w:pPr>
    </w:p>
    <w:p w14:paraId="712316B9" w14:textId="41F3866C" w:rsidR="00017B2B" w:rsidRPr="00017B2B" w:rsidRDefault="00017B2B" w:rsidP="00511DC5">
      <w:pPr>
        <w:spacing w:before="240"/>
        <w:jc w:val="both"/>
        <w:rPr>
          <w:rFonts w:ascii="Arial" w:eastAsia="Arial" w:hAnsi="Arial" w:cs="Arial"/>
          <w:sz w:val="24"/>
          <w:szCs w:val="24"/>
          <w:lang w:val="es-CO"/>
        </w:rPr>
      </w:pPr>
      <w:r w:rsidRPr="005F01B6">
        <w:rPr>
          <w:rFonts w:ascii="Arial" w:eastAsia="Arial" w:hAnsi="Arial" w:cs="Arial"/>
          <w:sz w:val="24"/>
          <w:szCs w:val="24"/>
          <w:lang w:val="es-CO"/>
        </w:rPr>
        <w:lastRenderedPageBreak/>
        <w:t>Pinturas Fotocatalíticas: Estas pinturas, aplicadas en muros y estructuras del parque, contienen dióxido de titanio ($TiO_2$) que, al reaccionar con la</w:t>
      </w:r>
      <w:r w:rsidRPr="00017B2B">
        <w:rPr>
          <w:rFonts w:ascii="Arial" w:eastAsia="Arial" w:hAnsi="Arial" w:cs="Arial"/>
          <w:sz w:val="24"/>
          <w:szCs w:val="24"/>
          <w:lang w:val="es-CO"/>
        </w:rPr>
        <w:t xml:space="preserve"> luz solar, descompone contaminantes del aire (NOx), ayudando a limpiar el entorno urbano. </w:t>
      </w:r>
    </w:p>
    <w:p w14:paraId="6A2BA3DA" w14:textId="77777777" w:rsidR="00017B2B" w:rsidRPr="00017B2B" w:rsidRDefault="00017B2B" w:rsidP="00AE5B1E">
      <w:pPr>
        <w:spacing w:before="240"/>
        <w:jc w:val="both"/>
        <w:rPr>
          <w:rFonts w:ascii="Arial" w:eastAsia="Arial" w:hAnsi="Arial" w:cs="Arial"/>
          <w:sz w:val="24"/>
          <w:szCs w:val="24"/>
          <w:lang w:val="es-CO"/>
        </w:rPr>
      </w:pPr>
      <w:r w:rsidRPr="00AE5B1E">
        <w:rPr>
          <w:rFonts w:ascii="Arial" w:eastAsia="Arial" w:hAnsi="Arial" w:cs="Arial"/>
          <w:sz w:val="24"/>
          <w:szCs w:val="24"/>
          <w:lang w:val="es-CO"/>
        </w:rPr>
        <w:t xml:space="preserve">Suelos Drenantes y Adoquines Fotoluminiscentes: </w:t>
      </w:r>
      <w:r w:rsidRPr="00017B2B">
        <w:rPr>
          <w:rFonts w:ascii="Arial" w:eastAsia="Arial" w:hAnsi="Arial" w:cs="Arial"/>
          <w:sz w:val="24"/>
          <w:szCs w:val="24"/>
          <w:lang w:val="es-CO"/>
        </w:rPr>
        <w:t>Pavimentos que permiten la filtración de agua al subsuelo (evitando inundaciones) y que brillan en la oscuridad sin consumir electricidad, mejorando la seguridad nocturna del parque de forma pasiva.</w:t>
      </w:r>
    </w:p>
    <w:p w14:paraId="2739CAB9" w14:textId="37C7F634" w:rsidR="00017B2B" w:rsidRPr="00017B2B" w:rsidRDefault="00017B2B" w:rsidP="00017B2B">
      <w:pPr>
        <w:spacing w:before="240"/>
        <w:jc w:val="both"/>
        <w:rPr>
          <w:rFonts w:ascii="Arial" w:eastAsia="Arial" w:hAnsi="Arial" w:cs="Arial"/>
          <w:sz w:val="24"/>
          <w:szCs w:val="24"/>
          <w:lang w:val="es-CO"/>
        </w:rPr>
      </w:pPr>
    </w:p>
    <w:p w14:paraId="6F22DD97" w14:textId="29F85539" w:rsidR="00017B2B" w:rsidRPr="00511DC5" w:rsidRDefault="006F01AC" w:rsidP="006F01AC">
      <w:pPr>
        <w:pStyle w:val="Ttulo1"/>
        <w:numPr>
          <w:ilvl w:val="0"/>
          <w:numId w:val="0"/>
        </w:numPr>
        <w:ind w:left="341"/>
        <w:rPr>
          <w:b/>
          <w:bCs/>
        </w:rPr>
      </w:pPr>
      <w:bookmarkStart w:id="16" w:name="_Toc229506257"/>
      <w:r>
        <w:rPr>
          <w:b/>
          <w:bCs/>
        </w:rPr>
        <w:t xml:space="preserve">6.1.2 </w:t>
      </w:r>
      <w:r w:rsidRPr="00511DC5">
        <w:rPr>
          <w:b/>
          <w:bCs/>
        </w:rPr>
        <w:t>Innovaciones</w:t>
      </w:r>
      <w:r w:rsidR="00017B2B" w:rsidRPr="00511DC5">
        <w:rPr>
          <w:b/>
          <w:bCs/>
        </w:rPr>
        <w:t xml:space="preserve"> Tecnológicas y Digitales (Sectores Secundario y Terciario)</w:t>
      </w:r>
      <w:bookmarkEnd w:id="16"/>
    </w:p>
    <w:p w14:paraId="279BE783" w14:textId="77777777" w:rsidR="00017B2B" w:rsidRPr="006D0E80" w:rsidRDefault="00017B2B" w:rsidP="006D0E80">
      <w:pPr>
        <w:spacing w:before="240"/>
        <w:jc w:val="both"/>
        <w:rPr>
          <w:rFonts w:ascii="Arial" w:eastAsia="Arial" w:hAnsi="Arial" w:cs="Arial"/>
          <w:sz w:val="24"/>
          <w:szCs w:val="24"/>
          <w:lang w:val="es-CO"/>
        </w:rPr>
      </w:pPr>
      <w:r w:rsidRPr="006D0E80">
        <w:rPr>
          <w:rFonts w:ascii="Arial" w:eastAsia="Arial" w:hAnsi="Arial" w:cs="Arial"/>
          <w:sz w:val="24"/>
          <w:szCs w:val="24"/>
          <w:lang w:val="es-CO"/>
        </w:rPr>
        <w:t xml:space="preserve">Gemelos Digitales (Digital Twins) vía BIM: Ya no solo se entrega un plano en PDF. Se utiliza el modelado BIM + Sensores IoT para crear una réplica digital del parque. Esto permite a la Secretaría de Infraestructura monitorear en tiempo real el estado de las luminarias o el consumo de agua para riego. </w:t>
      </w:r>
    </w:p>
    <w:p w14:paraId="230D5798" w14:textId="77777777" w:rsidR="00017B2B" w:rsidRPr="006D0E80" w:rsidRDefault="00017B2B" w:rsidP="006D0E80">
      <w:pPr>
        <w:spacing w:before="240"/>
        <w:jc w:val="both"/>
        <w:rPr>
          <w:rFonts w:ascii="Arial" w:eastAsia="Arial" w:hAnsi="Arial" w:cs="Arial"/>
          <w:sz w:val="24"/>
          <w:szCs w:val="24"/>
          <w:lang w:val="es-CO"/>
        </w:rPr>
      </w:pPr>
      <w:r w:rsidRPr="006D0E80">
        <w:rPr>
          <w:rFonts w:ascii="Arial" w:eastAsia="Arial" w:hAnsi="Arial" w:cs="Arial"/>
          <w:sz w:val="24"/>
          <w:szCs w:val="24"/>
          <w:lang w:val="es-CO"/>
        </w:rPr>
        <w:t>Supervisión con Drones de Escaneo 3D: Durante la ejecución de la obra, drones equipados con tecnología LiDAR realizan levantamientos topográficos semanales para comparar el avance real vs. el cronograma digital, detectando desviaciones de milímetros.</w:t>
      </w:r>
    </w:p>
    <w:p w14:paraId="51E6353D" w14:textId="77777777" w:rsidR="00017B2B" w:rsidRPr="006D0E80" w:rsidRDefault="00017B2B" w:rsidP="006D0E80">
      <w:pPr>
        <w:spacing w:before="240"/>
        <w:jc w:val="both"/>
        <w:rPr>
          <w:rFonts w:ascii="Arial" w:eastAsia="Arial" w:hAnsi="Arial" w:cs="Arial"/>
          <w:sz w:val="24"/>
          <w:szCs w:val="24"/>
          <w:lang w:val="es-CO"/>
        </w:rPr>
      </w:pPr>
      <w:r w:rsidRPr="006D0E80">
        <w:rPr>
          <w:rFonts w:ascii="Arial" w:eastAsia="Arial" w:hAnsi="Arial" w:cs="Arial"/>
          <w:sz w:val="24"/>
          <w:szCs w:val="24"/>
          <w:lang w:val="es-CO"/>
        </w:rPr>
        <w:t xml:space="preserve">Construcción en Seco (Steel Framing): Para las casetas o estructuras administrativas del parque, se está eliminando el uso de mezclas húmedas. El acero 100% reciclable permite una construcción hasta un 50% más rápida y con un ahorro de agua superior al 90%. </w:t>
      </w:r>
    </w:p>
    <w:p w14:paraId="079548E5" w14:textId="77777777" w:rsidR="00017B2B" w:rsidRPr="006D0E80" w:rsidRDefault="00017B2B" w:rsidP="006D0E80">
      <w:pPr>
        <w:spacing w:before="240"/>
        <w:jc w:val="both"/>
        <w:rPr>
          <w:rFonts w:ascii="Arial" w:eastAsia="Arial" w:hAnsi="Arial" w:cs="Arial"/>
          <w:sz w:val="24"/>
          <w:szCs w:val="24"/>
          <w:lang w:val="es-CO"/>
        </w:rPr>
      </w:pPr>
      <w:r w:rsidRPr="006D0E80">
        <w:rPr>
          <w:rFonts w:ascii="Arial" w:eastAsia="Arial" w:hAnsi="Arial" w:cs="Arial"/>
          <w:sz w:val="24"/>
          <w:szCs w:val="24"/>
          <w:lang w:val="es-CO"/>
        </w:rPr>
        <w:t xml:space="preserve">IA Generativa para Optimización de Diseño: Herramientas de Inteligencia Artificial que analizan el flujo de personas y la radiación solar para sugerir la ubicación óptima de árboles y zonas de sombra (diseño bioclimático), reduciendo la temperatura ambiente del parque hasta en 3°C. </w:t>
      </w:r>
    </w:p>
    <w:p w14:paraId="051A239B" w14:textId="41E4FE06" w:rsidR="00017B2B" w:rsidRPr="006D0E80" w:rsidRDefault="00017B2B" w:rsidP="006D0E80">
      <w:pPr>
        <w:spacing w:before="240"/>
        <w:jc w:val="both"/>
        <w:rPr>
          <w:rFonts w:ascii="Arial" w:eastAsia="Arial" w:hAnsi="Arial" w:cs="Arial"/>
          <w:sz w:val="24"/>
          <w:szCs w:val="24"/>
          <w:lang w:val="es-CO"/>
        </w:rPr>
      </w:pPr>
    </w:p>
    <w:p w14:paraId="56D49D71" w14:textId="0468815B" w:rsidR="00017B2B" w:rsidRPr="00511DC5" w:rsidRDefault="00017B2B">
      <w:pPr>
        <w:pStyle w:val="Ttulo1"/>
        <w:numPr>
          <w:ilvl w:val="2"/>
          <w:numId w:val="14"/>
        </w:numPr>
        <w:rPr>
          <w:b/>
          <w:bCs/>
        </w:rPr>
      </w:pPr>
      <w:bookmarkStart w:id="17" w:name="_Toc229506258"/>
      <w:r w:rsidRPr="00511DC5">
        <w:rPr>
          <w:b/>
          <w:bCs/>
        </w:rPr>
        <w:t>Sostenibilidad y Gestión de Recursos</w:t>
      </w:r>
      <w:bookmarkEnd w:id="17"/>
    </w:p>
    <w:p w14:paraId="35A8D15E" w14:textId="77777777" w:rsidR="00017B2B" w:rsidRPr="006D0E80" w:rsidRDefault="00017B2B" w:rsidP="003D03BE">
      <w:pPr>
        <w:spacing w:before="240"/>
        <w:jc w:val="both"/>
        <w:rPr>
          <w:rFonts w:ascii="Arial" w:eastAsia="Arial" w:hAnsi="Arial" w:cs="Arial"/>
          <w:sz w:val="24"/>
          <w:szCs w:val="24"/>
          <w:lang w:val="es-CO"/>
        </w:rPr>
      </w:pPr>
      <w:r w:rsidRPr="006D0E80">
        <w:rPr>
          <w:rFonts w:ascii="Arial" w:eastAsia="Arial" w:hAnsi="Arial" w:cs="Arial"/>
          <w:sz w:val="24"/>
          <w:szCs w:val="24"/>
          <w:lang w:val="es-CO"/>
        </w:rPr>
        <w:t xml:space="preserve">Sistemas de Captación de Aguas Grises: Los parques de 2026 integran sistemas de recolección de lluvia y tratamiento de aguas para que el riego sea autosuficiente. </w:t>
      </w:r>
    </w:p>
    <w:p w14:paraId="2874CA68" w14:textId="77777777" w:rsidR="00017B2B" w:rsidRDefault="00017B2B" w:rsidP="003D03BE">
      <w:pPr>
        <w:spacing w:before="240"/>
        <w:jc w:val="both"/>
        <w:rPr>
          <w:rFonts w:ascii="Arial" w:eastAsia="Arial" w:hAnsi="Arial" w:cs="Arial"/>
          <w:sz w:val="24"/>
          <w:szCs w:val="24"/>
          <w:lang w:val="es-CO"/>
        </w:rPr>
      </w:pPr>
      <w:r w:rsidRPr="006D0E80">
        <w:rPr>
          <w:rFonts w:ascii="Arial" w:eastAsia="Arial" w:hAnsi="Arial" w:cs="Arial"/>
          <w:sz w:val="24"/>
          <w:szCs w:val="24"/>
          <w:lang w:val="es-CO"/>
        </w:rPr>
        <w:t>Mobiliario Urbano Inteligente (Smart City): Bancas equipadas con paneles solares integrados que ofrecen estaciones de carga USB y puntos de acceso Wi-Fi, alimentados íntegramente por energía renovable.</w:t>
      </w:r>
    </w:p>
    <w:p w14:paraId="5AFB078E" w14:textId="77777777" w:rsidR="00A34253" w:rsidRDefault="00A34253" w:rsidP="003D03BE">
      <w:pPr>
        <w:spacing w:before="240"/>
        <w:jc w:val="both"/>
        <w:rPr>
          <w:rFonts w:ascii="Arial" w:eastAsia="Arial" w:hAnsi="Arial" w:cs="Arial"/>
          <w:sz w:val="24"/>
          <w:szCs w:val="24"/>
          <w:lang w:val="es-CO"/>
        </w:rPr>
      </w:pPr>
    </w:p>
    <w:p w14:paraId="071C3BB3" w14:textId="77777777" w:rsidR="00A34253" w:rsidRDefault="00A34253" w:rsidP="003D03BE">
      <w:pPr>
        <w:spacing w:before="240"/>
        <w:jc w:val="both"/>
        <w:rPr>
          <w:rFonts w:ascii="Arial" w:eastAsia="Arial" w:hAnsi="Arial" w:cs="Arial"/>
          <w:sz w:val="24"/>
          <w:szCs w:val="24"/>
          <w:lang w:val="es-CO"/>
        </w:rPr>
      </w:pPr>
    </w:p>
    <w:p w14:paraId="3BD69DAB" w14:textId="71F9EF4E" w:rsidR="00A34253" w:rsidRPr="00B33029" w:rsidRDefault="00B33029">
      <w:pPr>
        <w:pStyle w:val="Prrafodelista"/>
        <w:widowControl w:val="0"/>
        <w:numPr>
          <w:ilvl w:val="1"/>
          <w:numId w:val="14"/>
        </w:numPr>
        <w:autoSpaceDE w:val="0"/>
        <w:autoSpaceDN w:val="0"/>
        <w:adjustRightInd w:val="0"/>
        <w:jc w:val="both"/>
        <w:textAlignment w:val="baseline"/>
        <w:rPr>
          <w:rFonts w:ascii="Arial" w:hAnsi="Arial" w:cs="Arial"/>
          <w:b/>
          <w:bCs/>
          <w:sz w:val="24"/>
          <w:szCs w:val="24"/>
        </w:rPr>
      </w:pPr>
      <w:r w:rsidRPr="00B33029">
        <w:rPr>
          <w:rFonts w:ascii="Arial" w:hAnsi="Arial" w:cs="Arial"/>
          <w:b/>
          <w:bCs/>
          <w:sz w:val="24"/>
          <w:szCs w:val="24"/>
        </w:rPr>
        <w:t>Especificaciones Técnicas Y Condiciones Generales:</w:t>
      </w:r>
    </w:p>
    <w:p w14:paraId="336B752D" w14:textId="77777777" w:rsidR="00A34253" w:rsidRPr="00A65687" w:rsidRDefault="00A34253" w:rsidP="00A34253">
      <w:pPr>
        <w:autoSpaceDE w:val="0"/>
        <w:autoSpaceDN w:val="0"/>
        <w:rPr>
          <w:rFonts w:ascii="Arial" w:hAnsi="Arial" w:cs="Arial"/>
        </w:rPr>
      </w:pPr>
    </w:p>
    <w:p w14:paraId="3C7B00D6" w14:textId="77777777" w:rsidR="00A34253" w:rsidRPr="00343374" w:rsidRDefault="00A34253" w:rsidP="00343374">
      <w:pPr>
        <w:autoSpaceDE w:val="0"/>
        <w:autoSpaceDN w:val="0"/>
        <w:jc w:val="both"/>
        <w:rPr>
          <w:rFonts w:ascii="Arial" w:hAnsi="Arial" w:cs="Arial"/>
          <w:sz w:val="24"/>
          <w:szCs w:val="24"/>
        </w:rPr>
      </w:pPr>
      <w:r w:rsidRPr="00343374">
        <w:rPr>
          <w:rFonts w:ascii="Arial" w:hAnsi="Arial" w:cs="Arial"/>
          <w:sz w:val="24"/>
          <w:szCs w:val="24"/>
        </w:rPr>
        <w:t xml:space="preserve">Las especificaciones técnicas y condiciones generales, características técnicas y requisitos mínimos obligatorios se encuentran descritos en </w:t>
      </w:r>
      <w:proofErr w:type="spellStart"/>
      <w:r w:rsidRPr="00343374">
        <w:rPr>
          <w:rFonts w:ascii="Arial" w:hAnsi="Arial" w:cs="Arial"/>
          <w:sz w:val="24"/>
          <w:szCs w:val="24"/>
        </w:rPr>
        <w:t>cas</w:t>
      </w:r>
      <w:proofErr w:type="spellEnd"/>
      <w:r w:rsidRPr="00343374">
        <w:rPr>
          <w:rFonts w:ascii="Arial" w:hAnsi="Arial" w:cs="Arial"/>
          <w:sz w:val="24"/>
          <w:szCs w:val="24"/>
        </w:rPr>
        <w:t xml:space="preserve"> uno de los anexos que serán cargados en la plataforma SECOP II dentro del proceso, tales como planos arquitectónicos, estudios, diseños y especificaciones técnicas de la obra, las cuales son de obligatorio cumplimiento por el proponente con ocasión de la ejecución del contrato. En la carta de presentación de la oferta, el proponente declara que conoce, entiende y acepta los requerimientos técnicos mínimos exigidos por la Entidad para el presente proceso de selección y se compromete a cumplir la ejecución del contrato en especial lo contenido en la estructuración del proyecto.</w:t>
      </w:r>
    </w:p>
    <w:p w14:paraId="55DBE224" w14:textId="77777777" w:rsidR="00A34253" w:rsidRPr="00343374" w:rsidRDefault="00A34253" w:rsidP="00343374">
      <w:pPr>
        <w:autoSpaceDE w:val="0"/>
        <w:autoSpaceDN w:val="0"/>
        <w:jc w:val="both"/>
        <w:rPr>
          <w:rFonts w:ascii="Arial" w:hAnsi="Arial" w:cs="Arial"/>
          <w:sz w:val="24"/>
          <w:szCs w:val="24"/>
        </w:rPr>
      </w:pPr>
    </w:p>
    <w:p w14:paraId="6F7F5518" w14:textId="77777777" w:rsidR="00A34253" w:rsidRPr="00343374" w:rsidRDefault="00A34253" w:rsidP="00343374">
      <w:pPr>
        <w:autoSpaceDE w:val="0"/>
        <w:autoSpaceDN w:val="0"/>
        <w:jc w:val="both"/>
        <w:rPr>
          <w:rFonts w:ascii="Arial" w:hAnsi="Arial" w:cs="Arial"/>
          <w:sz w:val="24"/>
          <w:szCs w:val="24"/>
        </w:rPr>
      </w:pPr>
      <w:r w:rsidRPr="00343374">
        <w:rPr>
          <w:rFonts w:ascii="Arial" w:hAnsi="Arial" w:cs="Arial"/>
          <w:sz w:val="24"/>
          <w:szCs w:val="24"/>
        </w:rPr>
        <w:t>Las actividades por desarrollar en el proyecto comprenden las actividades generales descritas a continuación y las cuales se encuentran con su desglose en el Anexo 1 - Anexo técnico CCE</w:t>
      </w:r>
    </w:p>
    <w:p w14:paraId="02F067A5" w14:textId="77777777" w:rsidR="00A34253" w:rsidRPr="00343374" w:rsidRDefault="00A34253" w:rsidP="00343374">
      <w:pPr>
        <w:autoSpaceDE w:val="0"/>
        <w:autoSpaceDN w:val="0"/>
        <w:jc w:val="both"/>
        <w:rPr>
          <w:rFonts w:ascii="Arial" w:hAnsi="Arial" w:cs="Arial"/>
          <w:sz w:val="24"/>
          <w:szCs w:val="24"/>
        </w:rPr>
      </w:pPr>
    </w:p>
    <w:p w14:paraId="5BC4C409" w14:textId="4B1B61D3" w:rsidR="00A34253" w:rsidRDefault="00A34253" w:rsidP="00343374">
      <w:pPr>
        <w:autoSpaceDE w:val="0"/>
        <w:autoSpaceDN w:val="0"/>
        <w:jc w:val="both"/>
        <w:rPr>
          <w:rFonts w:ascii="Arial" w:hAnsi="Arial" w:cs="Arial"/>
          <w:sz w:val="24"/>
          <w:szCs w:val="24"/>
        </w:rPr>
      </w:pPr>
      <w:r w:rsidRPr="00343374">
        <w:rPr>
          <w:rFonts w:ascii="Arial" w:hAnsi="Arial" w:cs="Arial"/>
          <w:sz w:val="24"/>
          <w:szCs w:val="24"/>
        </w:rPr>
        <w:t xml:space="preserve">Las actividades por desarrollar en los proyectos de </w:t>
      </w:r>
      <w:r w:rsidR="003E6FB5" w:rsidRPr="004D674C">
        <w:rPr>
          <w:rFonts w:ascii="Arial" w:hAnsi="Arial" w:cs="Arial"/>
          <w:sz w:val="24"/>
          <w:szCs w:val="24"/>
        </w:rPr>
        <w:t xml:space="preserve">ADECUACIÓN, MEJORAMIENTO Y AMPLIACIÓN DE LA INFRAESTRUCTURA DEPORTIVA, RECREATIVA Y ADMINISTRATIVA </w:t>
      </w:r>
      <w:r w:rsidR="003E6FB5">
        <w:rPr>
          <w:rFonts w:ascii="Arial" w:hAnsi="Arial" w:cs="Arial"/>
          <w:sz w:val="24"/>
          <w:szCs w:val="24"/>
        </w:rPr>
        <w:t xml:space="preserve">EN EL </w:t>
      </w:r>
      <w:r w:rsidR="003E6FB5" w:rsidRPr="004D674C">
        <w:rPr>
          <w:rFonts w:ascii="Arial" w:hAnsi="Arial" w:cs="Arial"/>
          <w:sz w:val="24"/>
          <w:szCs w:val="24"/>
        </w:rPr>
        <w:t>MUNICIPIO DE CANDELARIA</w:t>
      </w:r>
      <w:r w:rsidR="003E6FB5" w:rsidRPr="004D674C">
        <w:rPr>
          <w:rFonts w:ascii="Arial" w:eastAsia="Verdana" w:hAnsi="Arial" w:cs="Arial"/>
          <w:sz w:val="24"/>
          <w:szCs w:val="24"/>
        </w:rPr>
        <w:t xml:space="preserve"> </w:t>
      </w:r>
      <w:r w:rsidR="003E6FB5">
        <w:rPr>
          <w:rFonts w:ascii="Arial" w:eastAsia="Verdana" w:hAnsi="Arial" w:cs="Arial"/>
          <w:sz w:val="24"/>
          <w:szCs w:val="24"/>
        </w:rPr>
        <w:t>VALLE DEL CAUCA</w:t>
      </w:r>
      <w:r w:rsidR="003E6FB5" w:rsidRPr="004D674C">
        <w:rPr>
          <w:rFonts w:ascii="Arial" w:eastAsia="Verdana" w:hAnsi="Arial" w:cs="Arial"/>
          <w:sz w:val="24"/>
          <w:szCs w:val="24"/>
        </w:rPr>
        <w:t>,</w:t>
      </w:r>
      <w:r w:rsidR="00343A76" w:rsidRPr="00343374">
        <w:rPr>
          <w:rFonts w:ascii="Arial" w:hAnsi="Arial" w:cs="Arial"/>
          <w:sz w:val="24"/>
          <w:szCs w:val="24"/>
        </w:rPr>
        <w:t xml:space="preserve"> </w:t>
      </w:r>
      <w:r w:rsidR="00343A76">
        <w:rPr>
          <w:rFonts w:ascii="Arial" w:hAnsi="Arial" w:cs="Arial"/>
          <w:sz w:val="24"/>
          <w:szCs w:val="24"/>
        </w:rPr>
        <w:t>corresponden</w:t>
      </w:r>
      <w:r w:rsidRPr="00343374">
        <w:rPr>
          <w:rFonts w:ascii="Arial" w:hAnsi="Arial" w:cs="Arial"/>
          <w:sz w:val="24"/>
          <w:szCs w:val="24"/>
        </w:rPr>
        <w:t xml:space="preserve"> a:</w:t>
      </w:r>
    </w:p>
    <w:p w14:paraId="134B8B62" w14:textId="77777777" w:rsidR="003E6FB5" w:rsidRDefault="003E6FB5" w:rsidP="00343374">
      <w:pPr>
        <w:autoSpaceDE w:val="0"/>
        <w:autoSpaceDN w:val="0"/>
        <w:jc w:val="both"/>
        <w:rPr>
          <w:rFonts w:ascii="Arial" w:hAnsi="Arial" w:cs="Arial"/>
          <w:sz w:val="24"/>
          <w:szCs w:val="24"/>
        </w:rPr>
      </w:pPr>
    </w:p>
    <w:p w14:paraId="29611FE0" w14:textId="7F40A348" w:rsidR="003E6FB5" w:rsidRDefault="003E6FB5" w:rsidP="00343374">
      <w:pPr>
        <w:autoSpaceDE w:val="0"/>
        <w:autoSpaceDN w:val="0"/>
        <w:jc w:val="both"/>
        <w:rPr>
          <w:rFonts w:ascii="Arial" w:hAnsi="Arial" w:cs="Arial"/>
          <w:sz w:val="24"/>
          <w:szCs w:val="24"/>
        </w:rPr>
      </w:pPr>
      <w:r>
        <w:rPr>
          <w:noProof/>
        </w:rPr>
        <w:lastRenderedPageBreak/>
        <w:drawing>
          <wp:inline distT="0" distB="0" distL="0" distR="0" wp14:anchorId="6DC4F0F3" wp14:editId="664950CA">
            <wp:extent cx="5520690" cy="4948555"/>
            <wp:effectExtent l="0" t="0" r="3810" b="4445"/>
            <wp:docPr id="3878282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520690" cy="4948555"/>
                    </a:xfrm>
                    <a:prstGeom prst="rect">
                      <a:avLst/>
                    </a:prstGeom>
                    <a:noFill/>
                    <a:ln>
                      <a:noFill/>
                    </a:ln>
                  </pic:spPr>
                </pic:pic>
              </a:graphicData>
            </a:graphic>
          </wp:inline>
        </w:drawing>
      </w:r>
    </w:p>
    <w:p w14:paraId="347001F3" w14:textId="6516185F" w:rsidR="003A181C" w:rsidRDefault="003A181C" w:rsidP="00343374">
      <w:pPr>
        <w:autoSpaceDE w:val="0"/>
        <w:autoSpaceDN w:val="0"/>
        <w:jc w:val="both"/>
        <w:rPr>
          <w:rFonts w:ascii="Arial" w:hAnsi="Arial" w:cs="Arial"/>
          <w:sz w:val="24"/>
          <w:szCs w:val="24"/>
        </w:rPr>
      </w:pPr>
      <w:r>
        <w:rPr>
          <w:noProof/>
        </w:rPr>
        <w:lastRenderedPageBreak/>
        <w:drawing>
          <wp:inline distT="0" distB="0" distL="0" distR="0" wp14:anchorId="1BB1D2B3" wp14:editId="7129A91A">
            <wp:extent cx="5520690" cy="6421755"/>
            <wp:effectExtent l="0" t="0" r="3810" b="0"/>
            <wp:docPr id="115661403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520690" cy="6421755"/>
                    </a:xfrm>
                    <a:prstGeom prst="rect">
                      <a:avLst/>
                    </a:prstGeom>
                    <a:noFill/>
                    <a:ln>
                      <a:noFill/>
                    </a:ln>
                  </pic:spPr>
                </pic:pic>
              </a:graphicData>
            </a:graphic>
          </wp:inline>
        </w:drawing>
      </w:r>
    </w:p>
    <w:p w14:paraId="378507B9" w14:textId="10FE039A" w:rsidR="003E6FB5" w:rsidRDefault="003A181C" w:rsidP="00343374">
      <w:pPr>
        <w:autoSpaceDE w:val="0"/>
        <w:autoSpaceDN w:val="0"/>
        <w:jc w:val="both"/>
        <w:rPr>
          <w:rFonts w:ascii="Arial" w:hAnsi="Arial" w:cs="Arial"/>
          <w:sz w:val="24"/>
          <w:szCs w:val="24"/>
        </w:rPr>
      </w:pPr>
      <w:r>
        <w:rPr>
          <w:noProof/>
        </w:rPr>
        <w:lastRenderedPageBreak/>
        <w:drawing>
          <wp:inline distT="0" distB="0" distL="0" distR="0" wp14:anchorId="7BDCE1CA" wp14:editId="3B8ED261">
            <wp:extent cx="5520690" cy="5931535"/>
            <wp:effectExtent l="0" t="0" r="3810" b="0"/>
            <wp:docPr id="3056955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520690" cy="5931535"/>
                    </a:xfrm>
                    <a:prstGeom prst="rect">
                      <a:avLst/>
                    </a:prstGeom>
                    <a:noFill/>
                    <a:ln>
                      <a:noFill/>
                    </a:ln>
                  </pic:spPr>
                </pic:pic>
              </a:graphicData>
            </a:graphic>
          </wp:inline>
        </w:drawing>
      </w:r>
    </w:p>
    <w:p w14:paraId="1DBDB577" w14:textId="77777777" w:rsidR="003A181C" w:rsidRDefault="003A181C" w:rsidP="00343374">
      <w:pPr>
        <w:autoSpaceDE w:val="0"/>
        <w:autoSpaceDN w:val="0"/>
        <w:jc w:val="both"/>
        <w:rPr>
          <w:rFonts w:ascii="Arial" w:hAnsi="Arial" w:cs="Arial"/>
          <w:sz w:val="24"/>
          <w:szCs w:val="24"/>
        </w:rPr>
      </w:pPr>
    </w:p>
    <w:p w14:paraId="01A3AD6B" w14:textId="77777777" w:rsidR="003E6FB5" w:rsidRDefault="003E6FB5" w:rsidP="00343374">
      <w:pPr>
        <w:autoSpaceDE w:val="0"/>
        <w:autoSpaceDN w:val="0"/>
        <w:jc w:val="both"/>
        <w:rPr>
          <w:rFonts w:ascii="Arial" w:hAnsi="Arial" w:cs="Arial"/>
          <w:sz w:val="24"/>
          <w:szCs w:val="24"/>
        </w:rPr>
      </w:pPr>
    </w:p>
    <w:tbl>
      <w:tblPr>
        <w:tblStyle w:val="79"/>
        <w:tblW w:w="84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59"/>
        <w:gridCol w:w="5037"/>
      </w:tblGrid>
      <w:tr w:rsidR="003E6FB5" w14:paraId="23B4C536" w14:textId="77777777" w:rsidTr="00DC0E36">
        <w:tc>
          <w:tcPr>
            <w:tcW w:w="3459" w:type="dxa"/>
          </w:tcPr>
          <w:p w14:paraId="5EA5F655" w14:textId="77777777" w:rsidR="003E6FB5" w:rsidRDefault="003E6FB5" w:rsidP="00DC0E36">
            <w:pPr>
              <w:rPr>
                <w:rFonts w:ascii="Arial" w:eastAsia="Arial" w:hAnsi="Arial" w:cs="Arial"/>
                <w:sz w:val="18"/>
                <w:szCs w:val="18"/>
              </w:rPr>
            </w:pPr>
            <w:r>
              <w:rPr>
                <w:rFonts w:ascii="Arial" w:eastAsia="Arial" w:hAnsi="Arial" w:cs="Arial"/>
                <w:sz w:val="18"/>
                <w:szCs w:val="18"/>
              </w:rPr>
              <w:t>OBRA</w:t>
            </w:r>
          </w:p>
        </w:tc>
        <w:tc>
          <w:tcPr>
            <w:tcW w:w="5037" w:type="dxa"/>
          </w:tcPr>
          <w:p w14:paraId="1FE8092D" w14:textId="77777777" w:rsidR="003E6FB5" w:rsidRDefault="003E6FB5" w:rsidP="00DC0E36">
            <w:pPr>
              <w:rPr>
                <w:rFonts w:ascii="Arial" w:eastAsia="Arial" w:hAnsi="Arial" w:cs="Arial"/>
                <w:sz w:val="18"/>
                <w:szCs w:val="18"/>
              </w:rPr>
            </w:pPr>
            <w:r>
              <w:rPr>
                <w:rFonts w:ascii="Arial" w:eastAsia="Arial" w:hAnsi="Arial" w:cs="Arial"/>
                <w:sz w:val="18"/>
                <w:szCs w:val="18"/>
              </w:rPr>
              <w:t>ALCANCE DE LA OBRA</w:t>
            </w:r>
          </w:p>
        </w:tc>
      </w:tr>
      <w:tr w:rsidR="003E6FB5" w14:paraId="2B2B6620" w14:textId="77777777" w:rsidTr="00DC0E36">
        <w:tc>
          <w:tcPr>
            <w:tcW w:w="3459" w:type="dxa"/>
          </w:tcPr>
          <w:p w14:paraId="68FE757E" w14:textId="77777777" w:rsidR="003E6FB5" w:rsidRPr="006701E5" w:rsidRDefault="003E6FB5" w:rsidP="00DC0E36">
            <w:pPr>
              <w:pStyle w:val="p1"/>
              <w:rPr>
                <w:rFonts w:ascii="Arial" w:hAnsi="Arial" w:cs="Arial"/>
                <w:sz w:val="20"/>
                <w:szCs w:val="20"/>
              </w:rPr>
            </w:pPr>
            <w:r w:rsidRPr="00F07B9E">
              <w:rPr>
                <w:rStyle w:val="s1"/>
                <w:rFonts w:ascii="Arial" w:hAnsi="Arial" w:cs="Arial"/>
                <w:sz w:val="20"/>
                <w:szCs w:val="20"/>
              </w:rPr>
              <w:t>Adecuación de oficin</w:t>
            </w:r>
            <w:r>
              <w:rPr>
                <w:rStyle w:val="s1"/>
                <w:rFonts w:ascii="Arial" w:hAnsi="Arial" w:cs="Arial"/>
                <w:sz w:val="20"/>
                <w:szCs w:val="20"/>
              </w:rPr>
              <w:t>as</w:t>
            </w:r>
            <w:r w:rsidRPr="00F07B9E">
              <w:rPr>
                <w:rStyle w:val="s1"/>
                <w:rFonts w:ascii="Arial" w:hAnsi="Arial" w:cs="Arial"/>
                <w:sz w:val="20"/>
                <w:szCs w:val="20"/>
              </w:rPr>
              <w:t xml:space="preserve"> en el Estadio Municipal</w:t>
            </w:r>
            <w:r>
              <w:rPr>
                <w:rStyle w:val="s1"/>
                <w:rFonts w:ascii="Arial" w:hAnsi="Arial" w:cs="Arial"/>
                <w:sz w:val="20"/>
                <w:szCs w:val="20"/>
              </w:rPr>
              <w:t xml:space="preserve"> </w:t>
            </w:r>
            <w:r w:rsidRPr="00F07B9E">
              <w:rPr>
                <w:rStyle w:val="s1"/>
                <w:rFonts w:ascii="Arial" w:hAnsi="Arial" w:cs="Arial"/>
                <w:sz w:val="20"/>
                <w:szCs w:val="20"/>
              </w:rPr>
              <w:t>Alfonso López Pumarejo del municipio de Candelaria, Valle del Cauca</w:t>
            </w:r>
          </w:p>
        </w:tc>
        <w:tc>
          <w:tcPr>
            <w:tcW w:w="5037" w:type="dxa"/>
          </w:tcPr>
          <w:p w14:paraId="04EE4A8E" w14:textId="77777777" w:rsidR="003E6FB5" w:rsidRDefault="003E6FB5" w:rsidP="00DC0E36">
            <w:pPr>
              <w:pStyle w:val="p1"/>
              <w:rPr>
                <w:rStyle w:val="s1"/>
                <w:rFonts w:ascii="Arial" w:hAnsi="Arial" w:cs="Arial"/>
                <w:sz w:val="20"/>
                <w:szCs w:val="20"/>
              </w:rPr>
            </w:pPr>
          </w:p>
          <w:p w14:paraId="44AECCA7" w14:textId="77777777" w:rsidR="003E6FB5" w:rsidRDefault="003E6FB5" w:rsidP="00DC0E36">
            <w:pPr>
              <w:pStyle w:val="p1"/>
              <w:rPr>
                <w:rStyle w:val="s1"/>
                <w:rFonts w:ascii="Arial" w:hAnsi="Arial" w:cs="Arial"/>
                <w:sz w:val="20"/>
                <w:szCs w:val="20"/>
              </w:rPr>
            </w:pPr>
            <w:r>
              <w:rPr>
                <w:rStyle w:val="s1"/>
                <w:rFonts w:ascii="Arial" w:hAnsi="Arial" w:cs="Arial"/>
                <w:sz w:val="20"/>
                <w:szCs w:val="20"/>
              </w:rPr>
              <w:t>T</w:t>
            </w:r>
            <w:r w:rsidRPr="00F07B9E">
              <w:rPr>
                <w:rStyle w:val="s1"/>
                <w:rFonts w:ascii="Arial" w:hAnsi="Arial" w:cs="Arial"/>
                <w:sz w:val="20"/>
                <w:szCs w:val="20"/>
              </w:rPr>
              <w:t>iene como finalidad mejorar las condiciones físicas, funcionales y</w:t>
            </w:r>
            <w:r>
              <w:t xml:space="preserve"> </w:t>
            </w:r>
            <w:r w:rsidRPr="00F07B9E">
              <w:rPr>
                <w:rStyle w:val="s1"/>
                <w:rFonts w:ascii="Arial" w:hAnsi="Arial" w:cs="Arial"/>
                <w:sz w:val="20"/>
                <w:szCs w:val="20"/>
              </w:rPr>
              <w:t>operativas de la infraestructura existente, garantizando espacios</w:t>
            </w:r>
            <w:r>
              <w:t xml:space="preserve"> </w:t>
            </w:r>
            <w:r w:rsidRPr="00F07B9E">
              <w:rPr>
                <w:rStyle w:val="s1"/>
                <w:rFonts w:ascii="Arial" w:hAnsi="Arial" w:cs="Arial"/>
                <w:sz w:val="20"/>
                <w:szCs w:val="20"/>
              </w:rPr>
              <w:t>adecuados para el desarrollo de actividades administrativas, deportivas</w:t>
            </w:r>
            <w:r>
              <w:rPr>
                <w:rFonts w:ascii="Arial" w:hAnsi="Arial" w:cs="Arial"/>
                <w:sz w:val="20"/>
                <w:szCs w:val="20"/>
              </w:rPr>
              <w:t xml:space="preserve"> </w:t>
            </w:r>
            <w:r w:rsidRPr="00F07B9E">
              <w:rPr>
                <w:rStyle w:val="s1"/>
                <w:rFonts w:ascii="Arial" w:hAnsi="Arial" w:cs="Arial"/>
                <w:sz w:val="20"/>
                <w:szCs w:val="20"/>
              </w:rPr>
              <w:t xml:space="preserve">y de apoyo logístico. </w:t>
            </w:r>
          </w:p>
          <w:p w14:paraId="00EDFCD0" w14:textId="77777777" w:rsidR="003E6FB5" w:rsidRDefault="003E6FB5" w:rsidP="00DC0E36">
            <w:pPr>
              <w:pStyle w:val="p1"/>
              <w:rPr>
                <w:rStyle w:val="s1"/>
                <w:rFonts w:ascii="Arial" w:hAnsi="Arial" w:cs="Arial"/>
                <w:sz w:val="20"/>
                <w:szCs w:val="20"/>
              </w:rPr>
            </w:pPr>
          </w:p>
          <w:p w14:paraId="45085862" w14:textId="77777777" w:rsidR="003E6FB5" w:rsidRPr="00F07B9E" w:rsidRDefault="003E6FB5" w:rsidP="00DC0E36">
            <w:pPr>
              <w:pStyle w:val="p1"/>
              <w:rPr>
                <w:rFonts w:ascii="Arial" w:hAnsi="Arial" w:cs="Arial"/>
                <w:sz w:val="20"/>
                <w:szCs w:val="20"/>
              </w:rPr>
            </w:pPr>
            <w:r w:rsidRPr="00F07B9E">
              <w:rPr>
                <w:rStyle w:val="s1"/>
                <w:rFonts w:ascii="Arial" w:hAnsi="Arial" w:cs="Arial"/>
                <w:sz w:val="20"/>
                <w:szCs w:val="20"/>
              </w:rPr>
              <w:t>La intervención contempla la adecuación,</w:t>
            </w:r>
            <w:r>
              <w:t xml:space="preserve"> </w:t>
            </w:r>
            <w:r w:rsidRPr="00F07B9E">
              <w:rPr>
                <w:rStyle w:val="s1"/>
                <w:rFonts w:ascii="Arial" w:hAnsi="Arial" w:cs="Arial"/>
                <w:sz w:val="20"/>
                <w:szCs w:val="20"/>
              </w:rPr>
              <w:t>mejoramiento y/o rehabilitación de áreas destinadas a oficinas</w:t>
            </w:r>
            <w:r>
              <w:t xml:space="preserve"> </w:t>
            </w:r>
            <w:r w:rsidRPr="00F07B9E">
              <w:rPr>
                <w:rStyle w:val="s1"/>
                <w:rFonts w:ascii="Arial" w:hAnsi="Arial" w:cs="Arial"/>
                <w:sz w:val="20"/>
                <w:szCs w:val="20"/>
              </w:rPr>
              <w:t>administrativas para deportistas, mediante actividades que</w:t>
            </w:r>
            <w:r>
              <w:rPr>
                <w:rFonts w:ascii="Arial" w:hAnsi="Arial" w:cs="Arial"/>
                <w:sz w:val="20"/>
                <w:szCs w:val="20"/>
              </w:rPr>
              <w:t xml:space="preserve"> </w:t>
            </w:r>
            <w:r w:rsidRPr="00F07B9E">
              <w:rPr>
                <w:rStyle w:val="s1"/>
                <w:rFonts w:ascii="Arial" w:hAnsi="Arial" w:cs="Arial"/>
                <w:sz w:val="20"/>
                <w:szCs w:val="20"/>
              </w:rPr>
              <w:t>incluyen, entre otras, la reparación de elementos estructurales y no</w:t>
            </w:r>
            <w:r>
              <w:t xml:space="preserve"> </w:t>
            </w:r>
            <w:r w:rsidRPr="00F07B9E">
              <w:rPr>
                <w:rStyle w:val="s1"/>
                <w:rFonts w:ascii="Arial" w:hAnsi="Arial" w:cs="Arial"/>
                <w:sz w:val="20"/>
                <w:szCs w:val="20"/>
              </w:rPr>
              <w:t xml:space="preserve">estructurales, adecuación </w:t>
            </w:r>
            <w:r w:rsidRPr="00F07B9E">
              <w:rPr>
                <w:rStyle w:val="s1"/>
                <w:rFonts w:ascii="Arial" w:hAnsi="Arial" w:cs="Arial"/>
                <w:sz w:val="20"/>
                <w:szCs w:val="20"/>
              </w:rPr>
              <w:lastRenderedPageBreak/>
              <w:t>de redes hidrosanitarias y eléctricas,</w:t>
            </w:r>
            <w:r>
              <w:rPr>
                <w:rFonts w:ascii="Arial" w:hAnsi="Arial" w:cs="Arial"/>
                <w:sz w:val="20"/>
                <w:szCs w:val="20"/>
              </w:rPr>
              <w:t xml:space="preserve"> </w:t>
            </w:r>
            <w:r w:rsidRPr="00F07B9E">
              <w:rPr>
                <w:rStyle w:val="s1"/>
                <w:rFonts w:ascii="Arial" w:hAnsi="Arial" w:cs="Arial"/>
                <w:sz w:val="20"/>
                <w:szCs w:val="20"/>
              </w:rPr>
              <w:t>instalación de acabados (pisos, enchapes, cielos rasos), pintura general,</w:t>
            </w:r>
            <w:r>
              <w:rPr>
                <w:rFonts w:ascii="Arial" w:hAnsi="Arial" w:cs="Arial"/>
                <w:sz w:val="20"/>
                <w:szCs w:val="20"/>
              </w:rPr>
              <w:t xml:space="preserve"> </w:t>
            </w:r>
            <w:r w:rsidRPr="00F07B9E">
              <w:rPr>
                <w:rStyle w:val="s1"/>
                <w:rFonts w:ascii="Arial" w:hAnsi="Arial" w:cs="Arial"/>
                <w:sz w:val="20"/>
                <w:szCs w:val="20"/>
              </w:rPr>
              <w:t>mejoramiento de sistemas de ventilación e iluminación, así como la</w:t>
            </w:r>
            <w:r>
              <w:rPr>
                <w:rFonts w:ascii="Arial" w:hAnsi="Arial" w:cs="Arial"/>
                <w:sz w:val="20"/>
                <w:szCs w:val="20"/>
              </w:rPr>
              <w:t xml:space="preserve"> </w:t>
            </w:r>
            <w:r w:rsidRPr="00F07B9E">
              <w:rPr>
                <w:rStyle w:val="s1"/>
                <w:rFonts w:ascii="Arial" w:hAnsi="Arial" w:cs="Arial"/>
                <w:sz w:val="20"/>
                <w:szCs w:val="20"/>
              </w:rPr>
              <w:t>dotación básica necesaria para su funcionamiento. Asimismo, el</w:t>
            </w:r>
            <w:r>
              <w:rPr>
                <w:rFonts w:ascii="Arial" w:hAnsi="Arial" w:cs="Arial"/>
                <w:sz w:val="20"/>
                <w:szCs w:val="20"/>
              </w:rPr>
              <w:t xml:space="preserve"> </w:t>
            </w:r>
            <w:r w:rsidRPr="00F07B9E">
              <w:rPr>
                <w:rStyle w:val="s1"/>
                <w:rFonts w:ascii="Arial" w:hAnsi="Arial" w:cs="Arial"/>
                <w:sz w:val="20"/>
                <w:szCs w:val="20"/>
              </w:rPr>
              <w:t>proyecto busca optimizar las condiciones de salubridad, seguridad y</w:t>
            </w:r>
          </w:p>
          <w:p w14:paraId="6C337081" w14:textId="77777777" w:rsidR="003E6FB5" w:rsidRPr="00F07B9E" w:rsidRDefault="003E6FB5" w:rsidP="00DC0E36">
            <w:pPr>
              <w:pStyle w:val="p1"/>
              <w:rPr>
                <w:rFonts w:ascii="Arial" w:hAnsi="Arial" w:cs="Arial"/>
                <w:sz w:val="20"/>
                <w:szCs w:val="20"/>
              </w:rPr>
            </w:pPr>
            <w:r w:rsidRPr="00F07B9E">
              <w:rPr>
                <w:rStyle w:val="s1"/>
                <w:rFonts w:ascii="Arial" w:hAnsi="Arial" w:cs="Arial"/>
                <w:sz w:val="20"/>
                <w:szCs w:val="20"/>
              </w:rPr>
              <w:t>confort de los usuarios, cumpliendo con la normatividad vigente en</w:t>
            </w:r>
            <w:r>
              <w:t xml:space="preserve"> </w:t>
            </w:r>
            <w:r w:rsidRPr="00F07B9E">
              <w:rPr>
                <w:rStyle w:val="s1"/>
                <w:rFonts w:ascii="Arial" w:hAnsi="Arial" w:cs="Arial"/>
                <w:sz w:val="20"/>
                <w:szCs w:val="20"/>
              </w:rPr>
              <w:t>materia de infraestructura deportiva y edificaciones públicas. Con la</w:t>
            </w:r>
            <w:r>
              <w:t xml:space="preserve"> </w:t>
            </w:r>
            <w:r w:rsidRPr="00F07B9E">
              <w:rPr>
                <w:rStyle w:val="s1"/>
                <w:rFonts w:ascii="Arial" w:hAnsi="Arial" w:cs="Arial"/>
                <w:sz w:val="20"/>
                <w:szCs w:val="20"/>
              </w:rPr>
              <w:t>ejecución de estas obras se pretende fortalecer el uso del escenario</w:t>
            </w:r>
          </w:p>
          <w:p w14:paraId="0C70066B" w14:textId="77777777" w:rsidR="003E6FB5" w:rsidRPr="00FD532F" w:rsidRDefault="003E6FB5" w:rsidP="00DC0E36">
            <w:pPr>
              <w:pStyle w:val="p1"/>
              <w:rPr>
                <w:rFonts w:ascii="Arial" w:hAnsi="Arial" w:cs="Arial"/>
                <w:sz w:val="20"/>
                <w:szCs w:val="20"/>
              </w:rPr>
            </w:pPr>
            <w:r w:rsidRPr="00F07B9E">
              <w:rPr>
                <w:rStyle w:val="s1"/>
                <w:rFonts w:ascii="Arial" w:hAnsi="Arial" w:cs="Arial"/>
                <w:sz w:val="20"/>
                <w:szCs w:val="20"/>
              </w:rPr>
              <w:t>deportivo, promover la práctica del deporte y brindar espacios dignos</w:t>
            </w:r>
            <w:r>
              <w:rPr>
                <w:rFonts w:ascii="Arial" w:hAnsi="Arial" w:cs="Arial"/>
                <w:sz w:val="20"/>
                <w:szCs w:val="20"/>
              </w:rPr>
              <w:t xml:space="preserve"> </w:t>
            </w:r>
            <w:r w:rsidRPr="00F07B9E">
              <w:rPr>
                <w:rStyle w:val="s1"/>
                <w:rFonts w:ascii="Arial" w:hAnsi="Arial" w:cs="Arial"/>
                <w:sz w:val="20"/>
                <w:szCs w:val="20"/>
              </w:rPr>
              <w:t>tanto para deportistas como para el personal administrativo,</w:t>
            </w:r>
            <w:r>
              <w:t xml:space="preserve"> </w:t>
            </w:r>
            <w:r w:rsidRPr="00F07B9E">
              <w:rPr>
                <w:rStyle w:val="s1"/>
                <w:rFonts w:ascii="Arial" w:hAnsi="Arial" w:cs="Arial"/>
                <w:sz w:val="20"/>
                <w:szCs w:val="20"/>
              </w:rPr>
              <w:t>contribuyendo al desarrollo social y comunitario del municipio de</w:t>
            </w:r>
            <w:r>
              <w:t xml:space="preserve"> </w:t>
            </w:r>
            <w:r w:rsidRPr="00F07B9E">
              <w:rPr>
                <w:rStyle w:val="s1"/>
                <w:rFonts w:ascii="Arial" w:hAnsi="Arial" w:cs="Arial"/>
                <w:sz w:val="20"/>
                <w:szCs w:val="20"/>
              </w:rPr>
              <w:t>Candelaria.</w:t>
            </w:r>
          </w:p>
          <w:p w14:paraId="40B2EC98" w14:textId="77777777" w:rsidR="003E6FB5" w:rsidRDefault="003E6FB5" w:rsidP="00DC0E36">
            <w:pPr>
              <w:rPr>
                <w:rFonts w:ascii="Arial" w:eastAsia="Arial" w:hAnsi="Arial" w:cs="Arial"/>
                <w:sz w:val="18"/>
                <w:szCs w:val="18"/>
              </w:rPr>
            </w:pPr>
          </w:p>
        </w:tc>
      </w:tr>
      <w:tr w:rsidR="003E6FB5" w14:paraId="72E1264E" w14:textId="77777777" w:rsidTr="00DC0E36">
        <w:tc>
          <w:tcPr>
            <w:tcW w:w="3459" w:type="dxa"/>
          </w:tcPr>
          <w:p w14:paraId="3AF9AA79" w14:textId="77777777" w:rsidR="003E6FB5" w:rsidRPr="00F07B9E" w:rsidRDefault="003E6FB5" w:rsidP="00DC0E36">
            <w:pPr>
              <w:pStyle w:val="p1"/>
              <w:rPr>
                <w:rFonts w:ascii="Arial" w:hAnsi="Arial" w:cs="Arial"/>
                <w:sz w:val="20"/>
                <w:szCs w:val="20"/>
              </w:rPr>
            </w:pPr>
          </w:p>
          <w:p w14:paraId="170DBD6D" w14:textId="77777777" w:rsidR="003E6FB5" w:rsidRPr="00F07B9E" w:rsidRDefault="003E6FB5" w:rsidP="00DC0E36">
            <w:pPr>
              <w:pStyle w:val="p1"/>
              <w:rPr>
                <w:rFonts w:ascii="Arial" w:hAnsi="Arial" w:cs="Arial"/>
                <w:sz w:val="20"/>
                <w:szCs w:val="20"/>
              </w:rPr>
            </w:pPr>
            <w:r w:rsidRPr="00F07B9E">
              <w:rPr>
                <w:rStyle w:val="s2"/>
                <w:sz w:val="20"/>
                <w:szCs w:val="20"/>
              </w:rPr>
              <w:t xml:space="preserve">POLIDEPORTIVO RODRIGO LLANOS: </w:t>
            </w:r>
            <w:r w:rsidRPr="00F07B9E">
              <w:rPr>
                <w:rStyle w:val="s1"/>
                <w:rFonts w:ascii="Arial" w:hAnsi="Arial" w:cs="Arial"/>
                <w:sz w:val="20"/>
                <w:szCs w:val="20"/>
              </w:rPr>
              <w:t>Adecuación de baterías sanitarias y demarcación de canchas en el</w:t>
            </w:r>
            <w:r>
              <w:t xml:space="preserve"> </w:t>
            </w:r>
            <w:r w:rsidRPr="00F07B9E">
              <w:rPr>
                <w:rStyle w:val="s1"/>
                <w:rFonts w:ascii="Arial" w:hAnsi="Arial" w:cs="Arial"/>
                <w:sz w:val="20"/>
                <w:szCs w:val="20"/>
              </w:rPr>
              <w:t>Polideportivo Rodrigo Llanos, en el municipio de Candelaria, Valle del</w:t>
            </w:r>
          </w:p>
          <w:p w14:paraId="0528AD6F" w14:textId="77777777" w:rsidR="003E6FB5" w:rsidRDefault="003E6FB5" w:rsidP="00DC0E36">
            <w:pPr>
              <w:pStyle w:val="p1"/>
              <w:rPr>
                <w:rFonts w:ascii="Arial" w:eastAsia="Arial" w:hAnsi="Arial" w:cs="Arial"/>
              </w:rPr>
            </w:pPr>
            <w:r w:rsidRPr="00F07B9E">
              <w:rPr>
                <w:rStyle w:val="s1"/>
                <w:rFonts w:ascii="Arial" w:hAnsi="Arial" w:cs="Arial"/>
                <w:sz w:val="20"/>
                <w:szCs w:val="20"/>
              </w:rPr>
              <w:t>Cauca</w:t>
            </w:r>
            <w:r>
              <w:rPr>
                <w:rStyle w:val="s1"/>
                <w:rFonts w:ascii="Arial" w:hAnsi="Arial" w:cs="Arial"/>
                <w:sz w:val="20"/>
                <w:szCs w:val="20"/>
              </w:rPr>
              <w:t>.</w:t>
            </w:r>
          </w:p>
        </w:tc>
        <w:tc>
          <w:tcPr>
            <w:tcW w:w="5037" w:type="dxa"/>
          </w:tcPr>
          <w:p w14:paraId="04921C99" w14:textId="77777777" w:rsidR="003E6FB5" w:rsidRDefault="003E6FB5" w:rsidP="00DC0E36">
            <w:pPr>
              <w:rPr>
                <w:rFonts w:ascii="Arial" w:eastAsia="Arial" w:hAnsi="Arial" w:cs="Arial"/>
                <w:sz w:val="18"/>
                <w:szCs w:val="18"/>
              </w:rPr>
            </w:pPr>
          </w:p>
          <w:p w14:paraId="745FBF91" w14:textId="77777777" w:rsidR="003E6FB5" w:rsidRDefault="003E6FB5" w:rsidP="00DC0E36">
            <w:pPr>
              <w:pStyle w:val="p1"/>
              <w:rPr>
                <w:rStyle w:val="s1"/>
                <w:rFonts w:ascii="Arial" w:hAnsi="Arial" w:cs="Arial"/>
                <w:sz w:val="20"/>
                <w:szCs w:val="20"/>
              </w:rPr>
            </w:pPr>
            <w:r>
              <w:rPr>
                <w:rStyle w:val="s1"/>
                <w:rFonts w:ascii="Arial" w:hAnsi="Arial" w:cs="Arial"/>
                <w:sz w:val="20"/>
                <w:szCs w:val="20"/>
              </w:rPr>
              <w:t>T</w:t>
            </w:r>
            <w:r w:rsidRPr="00F07B9E">
              <w:rPr>
                <w:rStyle w:val="s1"/>
                <w:rFonts w:ascii="Arial" w:hAnsi="Arial" w:cs="Arial"/>
                <w:sz w:val="20"/>
                <w:szCs w:val="20"/>
              </w:rPr>
              <w:t>iene como propósito mejorar las condiciones de infraestructura</w:t>
            </w:r>
            <w:r>
              <w:t xml:space="preserve"> </w:t>
            </w:r>
            <w:r w:rsidRPr="00F07B9E">
              <w:rPr>
                <w:rStyle w:val="s1"/>
                <w:rFonts w:ascii="Arial" w:hAnsi="Arial" w:cs="Arial"/>
                <w:sz w:val="20"/>
                <w:szCs w:val="20"/>
              </w:rPr>
              <w:t>y funcionalidad del escenario deportivo, garantizando espacios</w:t>
            </w:r>
            <w:r>
              <w:rPr>
                <w:rFonts w:ascii="Arial" w:hAnsi="Arial" w:cs="Arial"/>
                <w:sz w:val="20"/>
                <w:szCs w:val="20"/>
              </w:rPr>
              <w:t xml:space="preserve"> </w:t>
            </w:r>
            <w:r w:rsidRPr="00F07B9E">
              <w:rPr>
                <w:rStyle w:val="s1"/>
                <w:rFonts w:ascii="Arial" w:hAnsi="Arial" w:cs="Arial"/>
                <w:sz w:val="20"/>
                <w:szCs w:val="20"/>
              </w:rPr>
              <w:t>adecuados, seguros y dignos para la comunidad candelareña.</w:t>
            </w:r>
          </w:p>
          <w:p w14:paraId="18452167" w14:textId="77777777" w:rsidR="003E6FB5" w:rsidRDefault="003E6FB5" w:rsidP="00DC0E36">
            <w:pPr>
              <w:pStyle w:val="p1"/>
              <w:rPr>
                <w:rStyle w:val="s1"/>
                <w:rFonts w:ascii="Arial" w:hAnsi="Arial" w:cs="Arial"/>
                <w:sz w:val="20"/>
                <w:szCs w:val="20"/>
              </w:rPr>
            </w:pPr>
          </w:p>
          <w:p w14:paraId="2F1F2C7C" w14:textId="77777777" w:rsidR="003E6FB5" w:rsidRPr="00AD172A" w:rsidRDefault="003E6FB5" w:rsidP="00DC0E36">
            <w:pPr>
              <w:pStyle w:val="p1"/>
              <w:rPr>
                <w:rFonts w:ascii="Arial" w:hAnsi="Arial" w:cs="Arial"/>
                <w:sz w:val="20"/>
                <w:szCs w:val="20"/>
              </w:rPr>
            </w:pPr>
            <w:r w:rsidRPr="00F07B9E">
              <w:rPr>
                <w:rStyle w:val="s1"/>
                <w:rFonts w:ascii="Arial" w:hAnsi="Arial" w:cs="Arial"/>
                <w:sz w:val="20"/>
                <w:szCs w:val="20"/>
              </w:rPr>
              <w:t>La</w:t>
            </w:r>
            <w:r>
              <w:t xml:space="preserve"> </w:t>
            </w:r>
            <w:r w:rsidRPr="00F07B9E">
              <w:rPr>
                <w:rStyle w:val="s1"/>
                <w:rFonts w:ascii="Arial" w:hAnsi="Arial" w:cs="Arial"/>
                <w:sz w:val="20"/>
                <w:szCs w:val="20"/>
              </w:rPr>
              <w:t>intervención contempla la adecuación, mantenimiento y/o rehabilitación</w:t>
            </w:r>
            <w:r>
              <w:t xml:space="preserve"> </w:t>
            </w:r>
            <w:r w:rsidRPr="00F07B9E">
              <w:rPr>
                <w:rStyle w:val="s1"/>
                <w:rFonts w:ascii="Arial" w:hAnsi="Arial" w:cs="Arial"/>
                <w:sz w:val="20"/>
                <w:szCs w:val="20"/>
              </w:rPr>
              <w:t>de las baterías sanitarias existentes, incluyendo la reparación o</w:t>
            </w:r>
            <w:r>
              <w:rPr>
                <w:rFonts w:ascii="Arial" w:hAnsi="Arial" w:cs="Arial"/>
                <w:sz w:val="20"/>
                <w:szCs w:val="20"/>
              </w:rPr>
              <w:t xml:space="preserve"> </w:t>
            </w:r>
            <w:r w:rsidRPr="00F07B9E">
              <w:rPr>
                <w:rStyle w:val="s1"/>
                <w:rFonts w:ascii="Arial" w:hAnsi="Arial" w:cs="Arial"/>
                <w:sz w:val="20"/>
                <w:szCs w:val="20"/>
              </w:rPr>
              <w:t>reposición de redes hidrosanitarias, instalación de aparatos sanitarios,</w:t>
            </w:r>
            <w:r>
              <w:t xml:space="preserve"> </w:t>
            </w:r>
            <w:r w:rsidRPr="00F07B9E">
              <w:rPr>
                <w:rStyle w:val="s1"/>
                <w:rFonts w:ascii="Arial" w:hAnsi="Arial" w:cs="Arial"/>
                <w:sz w:val="20"/>
                <w:szCs w:val="20"/>
              </w:rPr>
              <w:t>enchapes, pisos, puertas, accesorios, pintura general y mejoramiento de</w:t>
            </w:r>
            <w:r>
              <w:t xml:space="preserve"> </w:t>
            </w:r>
            <w:r w:rsidRPr="00F07B9E">
              <w:rPr>
                <w:rStyle w:val="s1"/>
                <w:rFonts w:ascii="Arial" w:hAnsi="Arial" w:cs="Arial"/>
                <w:sz w:val="20"/>
                <w:szCs w:val="20"/>
              </w:rPr>
              <w:t>las condiciones de ventilación e iluminación, con el fin de asegurar su</w:t>
            </w:r>
            <w:r>
              <w:t xml:space="preserve"> </w:t>
            </w:r>
            <w:r w:rsidRPr="00F07B9E">
              <w:rPr>
                <w:rStyle w:val="s1"/>
                <w:rFonts w:ascii="Arial" w:hAnsi="Arial" w:cs="Arial"/>
                <w:sz w:val="20"/>
                <w:szCs w:val="20"/>
              </w:rPr>
              <w:t>correcto funcionamiento y cumplimiento de las normas de salubridad e</w:t>
            </w:r>
            <w:r>
              <w:t xml:space="preserve"> </w:t>
            </w:r>
            <w:r w:rsidRPr="00F07B9E">
              <w:rPr>
                <w:rStyle w:val="s1"/>
                <w:rFonts w:ascii="Arial" w:hAnsi="Arial" w:cs="Arial"/>
                <w:sz w:val="20"/>
                <w:szCs w:val="20"/>
              </w:rPr>
              <w:t>higiene. De igual manera, el proyecto incluye la demarcación de las</w:t>
            </w:r>
            <w:r>
              <w:t xml:space="preserve"> </w:t>
            </w:r>
            <w:r w:rsidRPr="00F07B9E">
              <w:rPr>
                <w:rStyle w:val="s1"/>
                <w:rFonts w:ascii="Arial" w:hAnsi="Arial" w:cs="Arial"/>
                <w:sz w:val="20"/>
                <w:szCs w:val="20"/>
              </w:rPr>
              <w:t>canchas deportivas mediante la aplicación de pintura especializada,</w:t>
            </w:r>
            <w:r>
              <w:rPr>
                <w:rFonts w:ascii="Arial" w:hAnsi="Arial" w:cs="Arial"/>
                <w:sz w:val="20"/>
                <w:szCs w:val="20"/>
              </w:rPr>
              <w:t xml:space="preserve"> </w:t>
            </w:r>
            <w:r w:rsidRPr="00F07B9E">
              <w:rPr>
                <w:rStyle w:val="s1"/>
                <w:rFonts w:ascii="Arial" w:hAnsi="Arial" w:cs="Arial"/>
                <w:sz w:val="20"/>
                <w:szCs w:val="20"/>
              </w:rPr>
              <w:t>conforme a las especificaciones técnicas de las disciplinas que se</w:t>
            </w:r>
            <w:r>
              <w:t xml:space="preserve"> </w:t>
            </w:r>
            <w:r w:rsidRPr="00F07B9E">
              <w:rPr>
                <w:rStyle w:val="s1"/>
                <w:rFonts w:ascii="Arial" w:hAnsi="Arial" w:cs="Arial"/>
                <w:sz w:val="20"/>
                <w:szCs w:val="20"/>
              </w:rPr>
              <w:t>practican en el polideportivo, garantizando así condiciones óptimas para</w:t>
            </w:r>
            <w:r>
              <w:t xml:space="preserve"> </w:t>
            </w:r>
            <w:r w:rsidRPr="00F07B9E">
              <w:rPr>
                <w:rStyle w:val="s1"/>
                <w:rFonts w:ascii="Arial" w:hAnsi="Arial" w:cs="Arial"/>
                <w:sz w:val="20"/>
                <w:szCs w:val="20"/>
              </w:rPr>
              <w:t>la realización de actividades deportivas y recreativas. Con la ejecución</w:t>
            </w:r>
            <w:r>
              <w:t xml:space="preserve"> </w:t>
            </w:r>
            <w:r w:rsidRPr="00F07B9E">
              <w:rPr>
                <w:rStyle w:val="s1"/>
                <w:rFonts w:ascii="Arial" w:hAnsi="Arial" w:cs="Arial"/>
                <w:sz w:val="20"/>
                <w:szCs w:val="20"/>
              </w:rPr>
              <w:t>de estas obras se busca fortalecer el uso adecuado de los escenarios,</w:t>
            </w:r>
            <w:r>
              <w:rPr>
                <w:rFonts w:ascii="Arial" w:hAnsi="Arial" w:cs="Arial"/>
                <w:sz w:val="20"/>
                <w:szCs w:val="20"/>
              </w:rPr>
              <w:t xml:space="preserve"> </w:t>
            </w:r>
            <w:r w:rsidRPr="00F07B9E">
              <w:rPr>
                <w:rStyle w:val="s1"/>
                <w:rFonts w:ascii="Arial" w:hAnsi="Arial" w:cs="Arial"/>
                <w:sz w:val="20"/>
                <w:szCs w:val="20"/>
              </w:rPr>
              <w:t>fomentar la práctica del deporte y la recreación, y mejorar la calidad de</w:t>
            </w:r>
            <w:r>
              <w:t xml:space="preserve"> </w:t>
            </w:r>
            <w:r w:rsidRPr="00F07B9E">
              <w:rPr>
                <w:rStyle w:val="s1"/>
                <w:rFonts w:ascii="Arial" w:hAnsi="Arial" w:cs="Arial"/>
                <w:sz w:val="20"/>
                <w:szCs w:val="20"/>
              </w:rPr>
              <w:t>los espacios públicos, contribuyendo al bienestar social y la integración</w:t>
            </w:r>
            <w:r>
              <w:rPr>
                <w:rFonts w:ascii="Arial" w:hAnsi="Arial" w:cs="Arial"/>
                <w:sz w:val="20"/>
                <w:szCs w:val="20"/>
              </w:rPr>
              <w:t xml:space="preserve"> </w:t>
            </w:r>
            <w:r w:rsidRPr="00F07B9E">
              <w:rPr>
                <w:rStyle w:val="s1"/>
                <w:rFonts w:ascii="Arial" w:hAnsi="Arial" w:cs="Arial"/>
                <w:sz w:val="20"/>
                <w:szCs w:val="20"/>
              </w:rPr>
              <w:t>comunitaria en el municipio de Candelaria.</w:t>
            </w:r>
          </w:p>
          <w:p w14:paraId="59FA5023" w14:textId="77777777" w:rsidR="003E6FB5" w:rsidRDefault="003E6FB5" w:rsidP="00DC0E36">
            <w:pPr>
              <w:rPr>
                <w:rFonts w:ascii="Arial" w:eastAsia="Arial" w:hAnsi="Arial" w:cs="Arial"/>
                <w:sz w:val="18"/>
                <w:szCs w:val="18"/>
              </w:rPr>
            </w:pPr>
          </w:p>
        </w:tc>
      </w:tr>
      <w:tr w:rsidR="003E6FB5" w14:paraId="7BF17E0F" w14:textId="77777777" w:rsidTr="00DC0E36">
        <w:tc>
          <w:tcPr>
            <w:tcW w:w="3459" w:type="dxa"/>
          </w:tcPr>
          <w:p w14:paraId="42876523" w14:textId="77777777" w:rsidR="003E6FB5" w:rsidRDefault="003E6FB5" w:rsidP="00DC0E36">
            <w:pPr>
              <w:rPr>
                <w:rFonts w:ascii="Arial" w:eastAsia="Arial" w:hAnsi="Arial" w:cs="Arial"/>
                <w:sz w:val="18"/>
                <w:szCs w:val="18"/>
              </w:rPr>
            </w:pPr>
          </w:p>
          <w:p w14:paraId="5F3FD1A5" w14:textId="77777777" w:rsidR="003E6FB5" w:rsidRPr="00905ABF" w:rsidRDefault="003E6FB5" w:rsidP="00DC0E36">
            <w:pPr>
              <w:pStyle w:val="p1"/>
              <w:rPr>
                <w:rFonts w:ascii="Arial" w:hAnsi="Arial" w:cs="Arial"/>
                <w:sz w:val="20"/>
                <w:szCs w:val="20"/>
              </w:rPr>
            </w:pPr>
            <w:r w:rsidRPr="00F07B9E">
              <w:rPr>
                <w:rStyle w:val="s2"/>
                <w:sz w:val="20"/>
                <w:szCs w:val="20"/>
              </w:rPr>
              <w:t>CANCHA DE CHAZA:</w:t>
            </w:r>
            <w:r w:rsidRPr="00F07B9E">
              <w:rPr>
                <w:rStyle w:val="s1"/>
                <w:rFonts w:ascii="Arial" w:hAnsi="Arial" w:cs="Arial"/>
                <w:sz w:val="20"/>
                <w:szCs w:val="20"/>
              </w:rPr>
              <w:t xml:space="preserve"> Aplicación de carpeta asfáltica en la cancha de Chaza y</w:t>
            </w:r>
            <w:r>
              <w:t xml:space="preserve"> </w:t>
            </w:r>
            <w:r w:rsidRPr="00F07B9E">
              <w:rPr>
                <w:rStyle w:val="s1"/>
                <w:rFonts w:ascii="Arial" w:hAnsi="Arial" w:cs="Arial"/>
                <w:sz w:val="20"/>
                <w:szCs w:val="20"/>
              </w:rPr>
              <w:t>construcción de cubierta en el municipio de</w:t>
            </w:r>
            <w:r>
              <w:rPr>
                <w:rFonts w:ascii="Arial" w:hAnsi="Arial" w:cs="Arial"/>
                <w:sz w:val="20"/>
                <w:szCs w:val="20"/>
              </w:rPr>
              <w:t xml:space="preserve"> </w:t>
            </w:r>
            <w:r w:rsidRPr="00F07B9E">
              <w:rPr>
                <w:rStyle w:val="s1"/>
                <w:rFonts w:ascii="Arial" w:hAnsi="Arial" w:cs="Arial"/>
                <w:sz w:val="20"/>
                <w:szCs w:val="20"/>
              </w:rPr>
              <w:t>Candelaria, Valle del Cauca</w:t>
            </w:r>
            <w:r>
              <w:rPr>
                <w:rStyle w:val="s1"/>
                <w:rFonts w:ascii="Arial" w:hAnsi="Arial" w:cs="Arial"/>
                <w:sz w:val="20"/>
                <w:szCs w:val="20"/>
              </w:rPr>
              <w:t>.</w:t>
            </w:r>
          </w:p>
          <w:p w14:paraId="2E5A904B" w14:textId="77777777" w:rsidR="003E6FB5" w:rsidRPr="0031053D" w:rsidRDefault="003E6FB5" w:rsidP="00DC0E36">
            <w:pPr>
              <w:widowControl/>
              <w:spacing w:after="160" w:line="278" w:lineRule="auto"/>
              <w:rPr>
                <w:rFonts w:asciiTheme="minorHAnsi" w:eastAsiaTheme="minorEastAsia" w:hAnsiTheme="minorHAnsi" w:cstheme="minorBidi"/>
                <w:kern w:val="2"/>
                <w:lang w:val="es-CO"/>
                <w14:ligatures w14:val="standardContextual"/>
              </w:rPr>
            </w:pPr>
          </w:p>
          <w:p w14:paraId="635E4F8E" w14:textId="77777777" w:rsidR="003E6FB5" w:rsidRDefault="003E6FB5" w:rsidP="00DC0E36">
            <w:pPr>
              <w:rPr>
                <w:rFonts w:ascii="Arial" w:eastAsia="Arial" w:hAnsi="Arial" w:cs="Arial"/>
                <w:sz w:val="18"/>
                <w:szCs w:val="18"/>
              </w:rPr>
            </w:pPr>
          </w:p>
          <w:p w14:paraId="341EF146" w14:textId="77777777" w:rsidR="003E6FB5" w:rsidRDefault="003E6FB5" w:rsidP="00DC0E36">
            <w:pPr>
              <w:rPr>
                <w:rFonts w:ascii="Arial" w:eastAsia="Arial" w:hAnsi="Arial" w:cs="Arial"/>
                <w:sz w:val="18"/>
                <w:szCs w:val="18"/>
              </w:rPr>
            </w:pPr>
          </w:p>
          <w:p w14:paraId="221AD97B" w14:textId="77777777" w:rsidR="003E6FB5" w:rsidRDefault="003E6FB5" w:rsidP="00DC0E36">
            <w:pPr>
              <w:rPr>
                <w:rFonts w:ascii="Arial" w:eastAsia="Arial" w:hAnsi="Arial" w:cs="Arial"/>
                <w:sz w:val="18"/>
                <w:szCs w:val="18"/>
              </w:rPr>
            </w:pPr>
          </w:p>
        </w:tc>
        <w:tc>
          <w:tcPr>
            <w:tcW w:w="5037" w:type="dxa"/>
          </w:tcPr>
          <w:p w14:paraId="7B160F5C" w14:textId="77777777" w:rsidR="003E6FB5" w:rsidRDefault="003E6FB5" w:rsidP="00DC0E36">
            <w:pPr>
              <w:pStyle w:val="p1"/>
              <w:rPr>
                <w:rStyle w:val="s1"/>
                <w:rFonts w:ascii="Arial" w:hAnsi="Arial" w:cs="Arial"/>
                <w:sz w:val="20"/>
                <w:szCs w:val="20"/>
              </w:rPr>
            </w:pPr>
          </w:p>
          <w:p w14:paraId="185827CC" w14:textId="77777777" w:rsidR="003E6FB5" w:rsidRPr="00F07B9E" w:rsidRDefault="003E6FB5" w:rsidP="00DC0E36">
            <w:pPr>
              <w:pStyle w:val="p1"/>
              <w:rPr>
                <w:rFonts w:ascii="Arial" w:hAnsi="Arial" w:cs="Arial"/>
                <w:sz w:val="20"/>
                <w:szCs w:val="20"/>
              </w:rPr>
            </w:pPr>
            <w:r>
              <w:rPr>
                <w:rStyle w:val="s1"/>
                <w:rFonts w:ascii="Arial" w:hAnsi="Arial" w:cs="Arial"/>
                <w:sz w:val="20"/>
                <w:szCs w:val="20"/>
              </w:rPr>
              <w:t>T</w:t>
            </w:r>
            <w:r w:rsidRPr="00F07B9E">
              <w:rPr>
                <w:rStyle w:val="s1"/>
                <w:rFonts w:ascii="Arial" w:hAnsi="Arial" w:cs="Arial"/>
                <w:sz w:val="20"/>
                <w:szCs w:val="20"/>
              </w:rPr>
              <w:t>iene como objetivo principal mejorar las</w:t>
            </w:r>
            <w:r>
              <w:t xml:space="preserve"> </w:t>
            </w:r>
            <w:r w:rsidRPr="00F07B9E">
              <w:rPr>
                <w:rStyle w:val="s1"/>
                <w:rFonts w:ascii="Arial" w:hAnsi="Arial" w:cs="Arial"/>
                <w:sz w:val="20"/>
                <w:szCs w:val="20"/>
              </w:rPr>
              <w:t>condiciones de infraestructura de espacios deportivos y recreativos,</w:t>
            </w:r>
          </w:p>
          <w:p w14:paraId="08FB7BD4" w14:textId="77777777" w:rsidR="003E6FB5" w:rsidRPr="00F07B9E" w:rsidRDefault="003E6FB5" w:rsidP="00DC0E36">
            <w:pPr>
              <w:pStyle w:val="p1"/>
              <w:rPr>
                <w:rFonts w:ascii="Arial" w:hAnsi="Arial" w:cs="Arial"/>
                <w:sz w:val="20"/>
                <w:szCs w:val="20"/>
              </w:rPr>
            </w:pPr>
            <w:r w:rsidRPr="00F07B9E">
              <w:rPr>
                <w:rStyle w:val="s1"/>
                <w:rFonts w:ascii="Arial" w:hAnsi="Arial" w:cs="Arial"/>
                <w:sz w:val="20"/>
                <w:szCs w:val="20"/>
              </w:rPr>
              <w:t>promoviendo su adecuado uso y garantizando mayor confort y seguridad</w:t>
            </w:r>
            <w:r>
              <w:t xml:space="preserve"> </w:t>
            </w:r>
            <w:r w:rsidRPr="00F07B9E">
              <w:rPr>
                <w:rStyle w:val="s1"/>
                <w:rFonts w:ascii="Arial" w:hAnsi="Arial" w:cs="Arial"/>
                <w:sz w:val="20"/>
                <w:szCs w:val="20"/>
              </w:rPr>
              <w:t>para la comunidad. En cuanto a la cancha de Chaza, la intervención</w:t>
            </w:r>
            <w:r>
              <w:t xml:space="preserve"> </w:t>
            </w:r>
            <w:r w:rsidRPr="00F07B9E">
              <w:rPr>
                <w:rStyle w:val="s1"/>
                <w:rFonts w:ascii="Arial" w:hAnsi="Arial" w:cs="Arial"/>
                <w:sz w:val="20"/>
                <w:szCs w:val="20"/>
              </w:rPr>
              <w:t>contempla la adecuación de la superficie mediante la aplicación de</w:t>
            </w:r>
          </w:p>
          <w:p w14:paraId="32CA28C4" w14:textId="77777777" w:rsidR="003E6FB5" w:rsidRPr="00325E23" w:rsidRDefault="003E6FB5" w:rsidP="00DC0E36">
            <w:pPr>
              <w:pStyle w:val="p1"/>
              <w:rPr>
                <w:rFonts w:ascii="Arial" w:hAnsi="Arial" w:cs="Arial"/>
                <w:sz w:val="20"/>
                <w:szCs w:val="20"/>
              </w:rPr>
            </w:pPr>
            <w:r w:rsidRPr="00F07B9E">
              <w:rPr>
                <w:rStyle w:val="s1"/>
                <w:rFonts w:ascii="Arial" w:hAnsi="Arial" w:cs="Arial"/>
                <w:sz w:val="20"/>
                <w:szCs w:val="20"/>
              </w:rPr>
              <w:t>carpeta asfáltica, lo cual incluye actividades como fresado, nivelación y</w:t>
            </w:r>
            <w:r>
              <w:t xml:space="preserve"> </w:t>
            </w:r>
            <w:r w:rsidRPr="00F07B9E">
              <w:rPr>
                <w:rStyle w:val="s1"/>
                <w:rFonts w:ascii="Arial" w:hAnsi="Arial" w:cs="Arial"/>
                <w:sz w:val="20"/>
                <w:szCs w:val="20"/>
              </w:rPr>
              <w:t>preparación de la base, suministro y colocación de mezcla asfáltica,</w:t>
            </w:r>
            <w:r>
              <w:t xml:space="preserve"> </w:t>
            </w:r>
            <w:r w:rsidRPr="00F07B9E">
              <w:rPr>
                <w:rStyle w:val="s1"/>
                <w:rFonts w:ascii="Arial" w:hAnsi="Arial" w:cs="Arial"/>
                <w:sz w:val="20"/>
                <w:szCs w:val="20"/>
              </w:rPr>
              <w:t>compactación y acabado final, con el fin de obtener una superficie</w:t>
            </w:r>
            <w:r>
              <w:t xml:space="preserve"> </w:t>
            </w:r>
            <w:r w:rsidRPr="00F07B9E">
              <w:rPr>
                <w:rStyle w:val="s1"/>
                <w:rFonts w:ascii="Arial" w:hAnsi="Arial" w:cs="Arial"/>
                <w:sz w:val="20"/>
                <w:szCs w:val="20"/>
              </w:rPr>
              <w:t xml:space="preserve">uniforme, resistente y apta para la práctica deportiva. Por su parte, en se proyecta la </w:t>
            </w:r>
            <w:r w:rsidRPr="00F07B9E">
              <w:rPr>
                <w:rStyle w:val="s1"/>
                <w:rFonts w:ascii="Arial" w:hAnsi="Arial" w:cs="Arial"/>
                <w:sz w:val="20"/>
                <w:szCs w:val="20"/>
              </w:rPr>
              <w:lastRenderedPageBreak/>
              <w:t>construcción de una cubierta</w:t>
            </w:r>
            <w:r>
              <w:rPr>
                <w:rStyle w:val="s1"/>
                <w:rFonts w:ascii="Arial" w:hAnsi="Arial" w:cs="Arial"/>
                <w:sz w:val="20"/>
                <w:szCs w:val="20"/>
              </w:rPr>
              <w:t xml:space="preserve"> </w:t>
            </w:r>
            <w:r w:rsidRPr="0031053D">
              <w:rPr>
                <w:rFonts w:ascii="Arial" w:eastAsiaTheme="minorEastAsia" w:hAnsi="Arial" w:cs="Arial"/>
                <w:sz w:val="20"/>
                <w:szCs w:val="20"/>
                <w:lang w:eastAsia="es-ES"/>
              </w:rPr>
              <w:t>la</w:t>
            </w:r>
            <w:r>
              <w:rPr>
                <w:rFonts w:ascii="Arial" w:eastAsiaTheme="minorEastAsia" w:hAnsi="Arial" w:cs="Arial"/>
                <w:sz w:val="20"/>
                <w:szCs w:val="20"/>
                <w:lang w:eastAsia="es-ES"/>
              </w:rPr>
              <w:t xml:space="preserve"> </w:t>
            </w:r>
            <w:r w:rsidRPr="0031053D">
              <w:rPr>
                <w:rFonts w:ascii="Arial" w:eastAsiaTheme="minorEastAsia" w:hAnsi="Arial" w:cs="Arial"/>
                <w:sz w:val="20"/>
                <w:szCs w:val="20"/>
              </w:rPr>
              <w:t>cual comprende la ejecución de la estructura metálica de soporte (según</w:t>
            </w:r>
          </w:p>
          <w:p w14:paraId="108ABC40" w14:textId="77777777" w:rsidR="003E6FB5" w:rsidRPr="0031053D" w:rsidRDefault="003E6FB5" w:rsidP="00DC0E36">
            <w:pPr>
              <w:widowControl/>
              <w:rPr>
                <w:rFonts w:ascii="Arial" w:eastAsiaTheme="minorEastAsia" w:hAnsi="Arial" w:cs="Arial"/>
                <w:color w:val="000000"/>
                <w:sz w:val="20"/>
                <w:szCs w:val="20"/>
                <w:lang w:val="es-CO"/>
              </w:rPr>
            </w:pPr>
            <w:r w:rsidRPr="0031053D">
              <w:rPr>
                <w:rFonts w:ascii="Arial" w:eastAsiaTheme="minorEastAsia" w:hAnsi="Arial" w:cs="Arial"/>
                <w:color w:val="000000"/>
                <w:sz w:val="20"/>
                <w:szCs w:val="20"/>
                <w:lang w:val="es-CO"/>
              </w:rPr>
              <w:t>diseño), instalación de elementos de cubierta, sistemas de drenaje, y</w:t>
            </w:r>
            <w:r>
              <w:rPr>
                <w:rFonts w:ascii="Arial" w:eastAsiaTheme="minorEastAsia" w:hAnsi="Arial" w:cs="Arial"/>
                <w:color w:val="000000"/>
                <w:sz w:val="20"/>
                <w:szCs w:val="20"/>
                <w:lang w:val="es-CO"/>
              </w:rPr>
              <w:t xml:space="preserve"> </w:t>
            </w:r>
            <w:r w:rsidRPr="0031053D">
              <w:rPr>
                <w:rFonts w:ascii="Arial" w:eastAsiaTheme="minorEastAsia" w:hAnsi="Arial" w:cs="Arial"/>
                <w:color w:val="000000"/>
                <w:sz w:val="20"/>
                <w:szCs w:val="20"/>
                <w:lang w:val="es-CO"/>
              </w:rPr>
              <w:t>demás componentes necesarios para proteger el espacio de las</w:t>
            </w:r>
            <w:r>
              <w:rPr>
                <w:rFonts w:ascii="Arial" w:eastAsiaTheme="minorEastAsia" w:hAnsi="Arial" w:cs="Arial"/>
                <w:color w:val="000000"/>
                <w:sz w:val="20"/>
                <w:szCs w:val="20"/>
                <w:lang w:val="es-CO"/>
              </w:rPr>
              <w:t xml:space="preserve"> </w:t>
            </w:r>
            <w:r w:rsidRPr="0031053D">
              <w:rPr>
                <w:rFonts w:ascii="Arial" w:eastAsiaTheme="minorEastAsia" w:hAnsi="Arial" w:cs="Arial"/>
                <w:color w:val="000000"/>
                <w:sz w:val="20"/>
                <w:szCs w:val="20"/>
                <w:lang w:val="es-CO"/>
              </w:rPr>
              <w:t>condiciones climáticas, permitiendo su uso continuo para actividades</w:t>
            </w:r>
            <w:r>
              <w:rPr>
                <w:rFonts w:ascii="Arial" w:eastAsiaTheme="minorEastAsia" w:hAnsi="Arial" w:cs="Arial"/>
                <w:color w:val="000000"/>
                <w:sz w:val="20"/>
                <w:szCs w:val="20"/>
                <w:lang w:val="es-CO"/>
              </w:rPr>
              <w:t xml:space="preserve"> </w:t>
            </w:r>
            <w:r w:rsidRPr="0031053D">
              <w:rPr>
                <w:rFonts w:ascii="Arial" w:eastAsiaTheme="minorEastAsia" w:hAnsi="Arial" w:cs="Arial"/>
                <w:color w:val="000000"/>
                <w:sz w:val="20"/>
                <w:szCs w:val="20"/>
                <w:lang w:val="es-CO"/>
              </w:rPr>
              <w:t>culturales, recreativas y comunitarias. El proyecto incluye, además</w:t>
            </w:r>
            <w:r>
              <w:rPr>
                <w:rFonts w:ascii="Arial" w:eastAsiaTheme="minorEastAsia" w:hAnsi="Arial" w:cs="Arial"/>
                <w:color w:val="000000"/>
                <w:sz w:val="20"/>
                <w:szCs w:val="20"/>
                <w:lang w:val="es-CO"/>
              </w:rPr>
              <w:t xml:space="preserve"> </w:t>
            </w:r>
            <w:r w:rsidRPr="0031053D">
              <w:rPr>
                <w:rFonts w:ascii="Arial" w:eastAsiaTheme="minorEastAsia" w:hAnsi="Arial" w:cs="Arial"/>
                <w:color w:val="000000"/>
                <w:sz w:val="20"/>
                <w:szCs w:val="20"/>
                <w:lang w:val="es-CO"/>
              </w:rPr>
              <w:t>actividades complementarias como obras menores de adecuación,</w:t>
            </w:r>
          </w:p>
          <w:p w14:paraId="35649CF2" w14:textId="77777777" w:rsidR="003E6FB5" w:rsidRPr="00D31E90" w:rsidRDefault="003E6FB5" w:rsidP="00DC0E36">
            <w:pPr>
              <w:widowControl/>
              <w:rPr>
                <w:rFonts w:ascii="Arial" w:eastAsiaTheme="minorEastAsia" w:hAnsi="Arial" w:cs="Arial"/>
                <w:color w:val="000000"/>
                <w:sz w:val="20"/>
                <w:szCs w:val="20"/>
                <w:lang w:val="es-CO"/>
              </w:rPr>
            </w:pPr>
            <w:r w:rsidRPr="0031053D">
              <w:rPr>
                <w:rFonts w:ascii="Arial" w:eastAsiaTheme="minorEastAsia" w:hAnsi="Arial" w:cs="Arial"/>
                <w:color w:val="000000"/>
                <w:sz w:val="20"/>
                <w:szCs w:val="20"/>
                <w:lang w:val="es-CO"/>
              </w:rPr>
              <w:t xml:space="preserve">pintura, señalización y ajustes necesarios para garantizar </w:t>
            </w:r>
            <w:r w:rsidRPr="00D31E90">
              <w:rPr>
                <w:rFonts w:ascii="Arial" w:eastAsiaTheme="minorEastAsia" w:hAnsi="Arial" w:cs="Arial"/>
                <w:color w:val="000000"/>
                <w:sz w:val="20"/>
                <w:szCs w:val="20"/>
                <w:lang w:val="es-CO"/>
              </w:rPr>
              <w:t>la funcionalidad integral de los espacios intervenidos, en cumplimiento de</w:t>
            </w:r>
            <w:r>
              <w:rPr>
                <w:rFonts w:ascii="Arial" w:eastAsiaTheme="minorEastAsia" w:hAnsi="Arial" w:cs="Arial"/>
                <w:color w:val="000000"/>
                <w:sz w:val="20"/>
                <w:szCs w:val="20"/>
                <w:lang w:val="es-CO"/>
              </w:rPr>
              <w:t xml:space="preserve"> </w:t>
            </w:r>
            <w:r w:rsidRPr="00D31E90">
              <w:rPr>
                <w:rFonts w:ascii="Arial" w:eastAsiaTheme="minorEastAsia" w:hAnsi="Arial" w:cs="Arial"/>
                <w:color w:val="000000"/>
                <w:sz w:val="20"/>
                <w:szCs w:val="20"/>
                <w:lang w:val="es-CO"/>
              </w:rPr>
              <w:t>la normatividad vigente aplicable. Con la ejecución de estas obras se</w:t>
            </w:r>
          </w:p>
          <w:p w14:paraId="6FE5C481" w14:textId="77777777" w:rsidR="003E6FB5" w:rsidRPr="00C423C9" w:rsidRDefault="003E6FB5" w:rsidP="00DC0E36">
            <w:pPr>
              <w:widowControl/>
              <w:rPr>
                <w:rFonts w:ascii="Arial" w:eastAsiaTheme="minorEastAsia" w:hAnsi="Arial" w:cs="Arial"/>
                <w:color w:val="000000"/>
                <w:sz w:val="20"/>
                <w:szCs w:val="20"/>
                <w:lang w:val="es-419"/>
              </w:rPr>
            </w:pPr>
            <w:r w:rsidRPr="00D31E90">
              <w:rPr>
                <w:rFonts w:ascii="Arial" w:eastAsiaTheme="minorEastAsia" w:hAnsi="Arial" w:cs="Arial"/>
                <w:color w:val="000000"/>
                <w:sz w:val="20"/>
                <w:szCs w:val="20"/>
                <w:lang w:val="es-CO"/>
              </w:rPr>
              <w:t>busca fortalecer la infraestructura pública del municipio, incentivar la</w:t>
            </w:r>
            <w:r>
              <w:rPr>
                <w:rFonts w:ascii="Arial" w:eastAsiaTheme="minorEastAsia" w:hAnsi="Arial" w:cs="Arial"/>
                <w:color w:val="000000"/>
                <w:sz w:val="20"/>
                <w:szCs w:val="20"/>
                <w:lang w:val="es-CO"/>
              </w:rPr>
              <w:t xml:space="preserve"> </w:t>
            </w:r>
            <w:r w:rsidRPr="00D31E90">
              <w:rPr>
                <w:rFonts w:ascii="Arial" w:eastAsiaTheme="minorEastAsia" w:hAnsi="Arial" w:cs="Arial"/>
                <w:color w:val="000000"/>
                <w:sz w:val="20"/>
                <w:szCs w:val="20"/>
                <w:lang w:val="es-CO"/>
              </w:rPr>
              <w:t>práctica deportiva y el desarrollo de actividades culturales, y contribuir</w:t>
            </w:r>
            <w:r>
              <w:rPr>
                <w:rFonts w:ascii="Arial" w:eastAsiaTheme="minorEastAsia" w:hAnsi="Arial" w:cs="Arial"/>
                <w:color w:val="000000"/>
                <w:sz w:val="20"/>
                <w:szCs w:val="20"/>
                <w:lang w:val="es-CO"/>
              </w:rPr>
              <w:t xml:space="preserve"> </w:t>
            </w:r>
            <w:r w:rsidRPr="00D31E90">
              <w:rPr>
                <w:rFonts w:ascii="Arial" w:eastAsiaTheme="minorEastAsia" w:hAnsi="Arial" w:cs="Arial"/>
                <w:color w:val="000000"/>
                <w:sz w:val="20"/>
                <w:szCs w:val="20"/>
                <w:lang w:val="es-CO"/>
              </w:rPr>
              <w:t>al mejoramiento de la calidad de vida de los habitantes del municipio de</w:t>
            </w:r>
            <w:r>
              <w:rPr>
                <w:rFonts w:ascii="Arial" w:eastAsiaTheme="minorEastAsia" w:hAnsi="Arial" w:cs="Arial"/>
                <w:color w:val="000000"/>
                <w:sz w:val="20"/>
                <w:szCs w:val="20"/>
                <w:lang w:val="es-CO"/>
              </w:rPr>
              <w:t xml:space="preserve"> Candelaria.</w:t>
            </w:r>
          </w:p>
          <w:p w14:paraId="5CB08BD6" w14:textId="77777777" w:rsidR="003E6FB5" w:rsidRDefault="003E6FB5" w:rsidP="00DC0E36">
            <w:pPr>
              <w:rPr>
                <w:rFonts w:ascii="Arial" w:eastAsia="Arial" w:hAnsi="Arial" w:cs="Arial"/>
                <w:sz w:val="18"/>
                <w:szCs w:val="18"/>
              </w:rPr>
            </w:pPr>
          </w:p>
        </w:tc>
      </w:tr>
    </w:tbl>
    <w:p w14:paraId="2C779983" w14:textId="77777777" w:rsidR="003E6FB5" w:rsidRDefault="003E6FB5" w:rsidP="00343374">
      <w:pPr>
        <w:autoSpaceDE w:val="0"/>
        <w:autoSpaceDN w:val="0"/>
        <w:jc w:val="both"/>
        <w:rPr>
          <w:rFonts w:ascii="Arial" w:hAnsi="Arial" w:cs="Arial"/>
          <w:sz w:val="24"/>
          <w:szCs w:val="24"/>
        </w:rPr>
      </w:pPr>
    </w:p>
    <w:p w14:paraId="45532E9D" w14:textId="77777777" w:rsidR="00A34253" w:rsidRPr="00431176" w:rsidRDefault="00A34253" w:rsidP="00431176">
      <w:pPr>
        <w:widowControl w:val="0"/>
        <w:autoSpaceDE w:val="0"/>
        <w:autoSpaceDN w:val="0"/>
        <w:adjustRightInd w:val="0"/>
        <w:jc w:val="both"/>
        <w:textAlignment w:val="baseline"/>
        <w:rPr>
          <w:rFonts w:ascii="Arial" w:hAnsi="Arial" w:cs="Arial"/>
          <w:b/>
          <w:bCs/>
          <w:sz w:val="24"/>
          <w:szCs w:val="24"/>
        </w:rPr>
      </w:pPr>
      <w:r w:rsidRPr="00431176">
        <w:rPr>
          <w:rFonts w:ascii="Arial" w:hAnsi="Arial" w:cs="Arial"/>
          <w:b/>
          <w:bCs/>
          <w:sz w:val="24"/>
          <w:szCs w:val="24"/>
        </w:rPr>
        <w:t>Visita al sitio de las obras</w:t>
      </w:r>
    </w:p>
    <w:p w14:paraId="2330183A" w14:textId="77777777" w:rsidR="00A34253" w:rsidRPr="0037148B" w:rsidRDefault="00A34253" w:rsidP="00A34253">
      <w:pPr>
        <w:pStyle w:val="Prrafodelista"/>
        <w:autoSpaceDE w:val="0"/>
        <w:autoSpaceDN w:val="0"/>
        <w:ind w:left="435"/>
        <w:rPr>
          <w:rFonts w:ascii="Arial" w:hAnsi="Arial" w:cs="Arial"/>
          <w:b/>
          <w:bCs/>
        </w:rPr>
      </w:pPr>
    </w:p>
    <w:p w14:paraId="071E1EB9" w14:textId="77777777" w:rsidR="00A34253" w:rsidRPr="0092594A" w:rsidRDefault="00A34253" w:rsidP="00431176">
      <w:pPr>
        <w:autoSpaceDE w:val="0"/>
        <w:autoSpaceDN w:val="0"/>
        <w:jc w:val="both"/>
        <w:rPr>
          <w:rFonts w:ascii="Arial" w:hAnsi="Arial" w:cs="Arial"/>
          <w:sz w:val="24"/>
          <w:szCs w:val="24"/>
        </w:rPr>
      </w:pPr>
      <w:r w:rsidRPr="0092594A">
        <w:rPr>
          <w:rFonts w:ascii="Arial" w:hAnsi="Arial" w:cs="Arial"/>
          <w:sz w:val="24"/>
          <w:szCs w:val="24"/>
        </w:rPr>
        <w:t>Es responsabilidad del Proponente conocer la ubicación y situaciones particulares donde será adelantada la obra e informarse sobre la forma y características del sitio, localización y naturaleza de la obra, vías de acceso, las condiciones ambientales y sociales del área de influencia, las cuales debe considerar para el desarrollo y manejo ambiental del proyecto, así como los sitios autorizados para hacer la disposición de los residuos de construcción y demolición (RCD) y, en general, sobre todas las circunstancias que puedan afectar o influir en el cálculo del valor de su propuesta y las condiciones particulares del proyecto de obra pública.</w:t>
      </w:r>
    </w:p>
    <w:p w14:paraId="298D54C8" w14:textId="77777777" w:rsidR="00A34253" w:rsidRPr="0092594A" w:rsidRDefault="00A34253" w:rsidP="00431176">
      <w:pPr>
        <w:autoSpaceDE w:val="0"/>
        <w:autoSpaceDN w:val="0"/>
        <w:jc w:val="both"/>
        <w:rPr>
          <w:rFonts w:ascii="Arial" w:hAnsi="Arial" w:cs="Arial"/>
          <w:sz w:val="24"/>
          <w:szCs w:val="24"/>
        </w:rPr>
      </w:pPr>
    </w:p>
    <w:p w14:paraId="2DFA51A0" w14:textId="77777777" w:rsidR="00A34253" w:rsidRPr="0092594A" w:rsidRDefault="00A34253" w:rsidP="00431176">
      <w:pPr>
        <w:autoSpaceDE w:val="0"/>
        <w:autoSpaceDN w:val="0"/>
        <w:jc w:val="both"/>
        <w:rPr>
          <w:rFonts w:ascii="Arial" w:hAnsi="Arial" w:cs="Arial"/>
          <w:sz w:val="24"/>
          <w:szCs w:val="24"/>
        </w:rPr>
      </w:pPr>
      <w:r w:rsidRPr="0092594A">
        <w:rPr>
          <w:rFonts w:ascii="Arial" w:hAnsi="Arial" w:cs="Arial"/>
          <w:sz w:val="24"/>
          <w:szCs w:val="24"/>
        </w:rPr>
        <w:t xml:space="preserve">Para ello, la Entidad ha dispuesto de la </w:t>
      </w:r>
      <w:proofErr w:type="spellStart"/>
      <w:r w:rsidRPr="0092594A">
        <w:rPr>
          <w:rFonts w:ascii="Arial" w:hAnsi="Arial" w:cs="Arial"/>
          <w:sz w:val="24"/>
          <w:szCs w:val="24"/>
        </w:rPr>
        <w:t>georeferenciación</w:t>
      </w:r>
      <w:proofErr w:type="spellEnd"/>
      <w:r w:rsidRPr="0092594A">
        <w:rPr>
          <w:rFonts w:ascii="Arial" w:hAnsi="Arial" w:cs="Arial"/>
          <w:sz w:val="24"/>
          <w:szCs w:val="24"/>
        </w:rPr>
        <w:t xml:space="preserve"> en el Anexo 1- Anexo Técnico, y se aportan los diseños de cada una de las intervenciones. Por lo tanto, durante el proceso de selección, la Entidad no realizará visita al sitio de las obras.</w:t>
      </w:r>
    </w:p>
    <w:p w14:paraId="771A4036" w14:textId="77777777" w:rsidR="00A34253" w:rsidRPr="0092594A" w:rsidRDefault="00A34253" w:rsidP="00431176">
      <w:pPr>
        <w:autoSpaceDE w:val="0"/>
        <w:autoSpaceDN w:val="0"/>
        <w:jc w:val="both"/>
        <w:rPr>
          <w:rFonts w:ascii="Arial" w:hAnsi="Arial" w:cs="Arial"/>
          <w:sz w:val="24"/>
          <w:szCs w:val="24"/>
        </w:rPr>
      </w:pPr>
    </w:p>
    <w:p w14:paraId="451E56B2" w14:textId="77777777" w:rsidR="00A34253" w:rsidRPr="0092594A" w:rsidRDefault="00A34253" w:rsidP="00431176">
      <w:pPr>
        <w:autoSpaceDE w:val="0"/>
        <w:autoSpaceDN w:val="0"/>
        <w:jc w:val="both"/>
        <w:rPr>
          <w:rFonts w:ascii="Arial" w:hAnsi="Arial" w:cs="Arial"/>
          <w:sz w:val="24"/>
          <w:szCs w:val="24"/>
        </w:rPr>
      </w:pPr>
      <w:r w:rsidRPr="0092594A">
        <w:rPr>
          <w:rFonts w:ascii="Arial" w:hAnsi="Arial" w:cs="Arial"/>
          <w:sz w:val="24"/>
          <w:szCs w:val="24"/>
        </w:rPr>
        <w:t xml:space="preserve">El equipo técnico de la Secretaría de Infraestructura y la </w:t>
      </w:r>
      <w:proofErr w:type="spellStart"/>
      <w:r w:rsidRPr="0092594A">
        <w:rPr>
          <w:rFonts w:ascii="Arial" w:hAnsi="Arial" w:cs="Arial"/>
          <w:sz w:val="24"/>
          <w:szCs w:val="24"/>
        </w:rPr>
        <w:t>Interventoría</w:t>
      </w:r>
      <w:proofErr w:type="spellEnd"/>
      <w:r w:rsidRPr="0092594A">
        <w:rPr>
          <w:rFonts w:ascii="Arial" w:hAnsi="Arial" w:cs="Arial"/>
          <w:sz w:val="24"/>
          <w:szCs w:val="24"/>
        </w:rPr>
        <w:t xml:space="preserve"> realizarán una visita junto con el contratista de obra, a cada parque, para explicar y aclarar dudas sobre las necesidades puntuales que se requieren resolver según el alcance del proyecto. Estas visitas serán constantes y durante todo el desarrollo del contrato.</w:t>
      </w:r>
    </w:p>
    <w:p w14:paraId="37F0C6E7" w14:textId="77777777" w:rsidR="00A34253" w:rsidRPr="0092594A" w:rsidRDefault="00A34253" w:rsidP="00431176">
      <w:pPr>
        <w:autoSpaceDE w:val="0"/>
        <w:autoSpaceDN w:val="0"/>
        <w:jc w:val="both"/>
        <w:rPr>
          <w:rFonts w:ascii="Arial" w:hAnsi="Arial" w:cs="Arial"/>
          <w:sz w:val="24"/>
          <w:szCs w:val="24"/>
        </w:rPr>
      </w:pPr>
    </w:p>
    <w:p w14:paraId="2B0B5666" w14:textId="77777777" w:rsidR="00A34253" w:rsidRPr="0092594A" w:rsidRDefault="00A34253" w:rsidP="00431176">
      <w:pPr>
        <w:autoSpaceDE w:val="0"/>
        <w:autoSpaceDN w:val="0"/>
        <w:jc w:val="both"/>
        <w:rPr>
          <w:rFonts w:ascii="Arial" w:hAnsi="Arial" w:cs="Arial"/>
          <w:sz w:val="24"/>
          <w:szCs w:val="24"/>
        </w:rPr>
      </w:pPr>
      <w:r w:rsidRPr="0092594A">
        <w:rPr>
          <w:rFonts w:ascii="Arial" w:hAnsi="Arial" w:cs="Arial"/>
          <w:sz w:val="24"/>
          <w:szCs w:val="24"/>
        </w:rPr>
        <w:t>Son de cargo del contratista todos los costos requeridos para instalar y mantener la señalización de la obra y las vallas informativas, así como la iluminación nocturna y demás dispositivos de seguridad y salud en el trabajo, de comunicación y coordinación en los términos definidos por las autoridades competentes.</w:t>
      </w:r>
    </w:p>
    <w:p w14:paraId="6CFE4FA8" w14:textId="77777777" w:rsidR="00A34253" w:rsidRPr="00CF77E5" w:rsidRDefault="00A34253" w:rsidP="00431176">
      <w:pPr>
        <w:autoSpaceDE w:val="0"/>
        <w:autoSpaceDN w:val="0"/>
        <w:jc w:val="both"/>
        <w:rPr>
          <w:rFonts w:ascii="Arial" w:hAnsi="Arial" w:cs="Arial"/>
          <w:sz w:val="24"/>
          <w:szCs w:val="24"/>
        </w:rPr>
      </w:pPr>
    </w:p>
    <w:p w14:paraId="7342E09B" w14:textId="77777777" w:rsidR="00A34253" w:rsidRPr="00CF77E5" w:rsidRDefault="00A34253" w:rsidP="0092594A">
      <w:pPr>
        <w:widowControl w:val="0"/>
        <w:autoSpaceDE w:val="0"/>
        <w:autoSpaceDN w:val="0"/>
        <w:adjustRightInd w:val="0"/>
        <w:jc w:val="both"/>
        <w:textAlignment w:val="baseline"/>
        <w:rPr>
          <w:rFonts w:ascii="Arial" w:hAnsi="Arial" w:cs="Arial"/>
          <w:b/>
          <w:bCs/>
          <w:sz w:val="24"/>
          <w:szCs w:val="24"/>
        </w:rPr>
      </w:pPr>
      <w:r w:rsidRPr="00CF77E5">
        <w:rPr>
          <w:rFonts w:ascii="Arial" w:hAnsi="Arial" w:cs="Arial"/>
          <w:b/>
          <w:bCs/>
          <w:sz w:val="24"/>
          <w:szCs w:val="24"/>
        </w:rPr>
        <w:t>Permisos, licencias y autorizaciones</w:t>
      </w:r>
    </w:p>
    <w:p w14:paraId="67AF8ED2" w14:textId="77777777" w:rsidR="00A34253" w:rsidRPr="00CF77E5" w:rsidRDefault="00A34253" w:rsidP="00431176">
      <w:pPr>
        <w:pStyle w:val="Prrafodelista"/>
        <w:autoSpaceDE w:val="0"/>
        <w:autoSpaceDN w:val="0"/>
        <w:ind w:left="435"/>
        <w:jc w:val="both"/>
        <w:rPr>
          <w:rFonts w:ascii="Arial" w:hAnsi="Arial" w:cs="Arial"/>
          <w:sz w:val="24"/>
          <w:szCs w:val="24"/>
        </w:rPr>
      </w:pPr>
    </w:p>
    <w:p w14:paraId="5506F983" w14:textId="77777777" w:rsidR="00A34253" w:rsidRPr="00CF77E5" w:rsidRDefault="00A34253" w:rsidP="00431176">
      <w:pPr>
        <w:autoSpaceDE w:val="0"/>
        <w:autoSpaceDN w:val="0"/>
        <w:jc w:val="both"/>
        <w:rPr>
          <w:rFonts w:ascii="Arial" w:hAnsi="Arial" w:cs="Arial"/>
          <w:sz w:val="24"/>
          <w:szCs w:val="24"/>
        </w:rPr>
      </w:pPr>
      <w:r w:rsidRPr="00CF77E5">
        <w:rPr>
          <w:rFonts w:ascii="Arial" w:hAnsi="Arial" w:cs="Arial"/>
          <w:sz w:val="24"/>
          <w:szCs w:val="24"/>
        </w:rPr>
        <w:t xml:space="preserve">Esto se encuentra dentro de los compromisos contractuales que deberá gestionar el contratista una vez se perfeccione el contrato y como se estableció anteriormente, el Contratista deberá desarrollar los estudios de suelos y posterior a su aprobación, </w:t>
      </w:r>
      <w:r w:rsidRPr="00CF77E5">
        <w:rPr>
          <w:rFonts w:ascii="Arial" w:hAnsi="Arial" w:cs="Arial"/>
          <w:sz w:val="24"/>
          <w:szCs w:val="24"/>
        </w:rPr>
        <w:lastRenderedPageBreak/>
        <w:t>solicitar ante curaduría urbana, las respectivas licencias de construcción. Para ello, el contratista se obliga a:</w:t>
      </w:r>
    </w:p>
    <w:p w14:paraId="079EEDA9" w14:textId="77777777" w:rsidR="00A34253" w:rsidRPr="0092594A" w:rsidRDefault="00A34253" w:rsidP="00431176">
      <w:pPr>
        <w:autoSpaceDE w:val="0"/>
        <w:autoSpaceDN w:val="0"/>
        <w:jc w:val="both"/>
        <w:rPr>
          <w:rFonts w:ascii="Arial" w:hAnsi="Arial" w:cs="Arial"/>
          <w:sz w:val="24"/>
          <w:szCs w:val="24"/>
        </w:rPr>
      </w:pPr>
    </w:p>
    <w:p w14:paraId="41053B49" w14:textId="489A99D1" w:rsidR="00A34253" w:rsidRPr="0092594A" w:rsidRDefault="00A34253" w:rsidP="00A130BC">
      <w:pPr>
        <w:widowControl w:val="0"/>
        <w:autoSpaceDE w:val="0"/>
        <w:autoSpaceDN w:val="0"/>
        <w:adjustRightInd w:val="0"/>
        <w:jc w:val="both"/>
        <w:textAlignment w:val="baseline"/>
        <w:rPr>
          <w:rFonts w:ascii="Arial" w:hAnsi="Arial" w:cs="Arial"/>
          <w:sz w:val="24"/>
          <w:szCs w:val="24"/>
        </w:rPr>
      </w:pPr>
      <w:r w:rsidRPr="00A130BC">
        <w:rPr>
          <w:rFonts w:ascii="Arial" w:hAnsi="Arial" w:cs="Arial"/>
          <w:sz w:val="24"/>
          <w:szCs w:val="24"/>
        </w:rPr>
        <w:t>Utilizar los diseños, planos, estudios y especificaciones técnicas definidas por LA ENTIDAD</w:t>
      </w:r>
      <w:r w:rsidR="00A130BC">
        <w:rPr>
          <w:rFonts w:ascii="Arial" w:hAnsi="Arial" w:cs="Arial"/>
          <w:sz w:val="24"/>
          <w:szCs w:val="24"/>
        </w:rPr>
        <w:t xml:space="preserve"> </w:t>
      </w:r>
      <w:r w:rsidRPr="0092594A">
        <w:rPr>
          <w:rFonts w:ascii="Arial" w:hAnsi="Arial" w:cs="Arial"/>
          <w:sz w:val="24"/>
          <w:szCs w:val="24"/>
        </w:rPr>
        <w:t>CONTRATANTE, únicamente para el desarrollo del objeto contractual, sin que por ello se entienda conferido algún derecho de propiedad intelectual. Su entrega, en ningún caso, se entenderá como cesión de derechos o licenciamiento.</w:t>
      </w:r>
    </w:p>
    <w:p w14:paraId="67857C66" w14:textId="77777777" w:rsidR="00A130BC" w:rsidRDefault="00A130BC" w:rsidP="00A130BC">
      <w:pPr>
        <w:widowControl w:val="0"/>
        <w:autoSpaceDE w:val="0"/>
        <w:autoSpaceDN w:val="0"/>
        <w:adjustRightInd w:val="0"/>
        <w:jc w:val="both"/>
        <w:textAlignment w:val="baseline"/>
        <w:rPr>
          <w:rFonts w:ascii="Arial" w:hAnsi="Arial" w:cs="Arial"/>
          <w:sz w:val="24"/>
          <w:szCs w:val="24"/>
        </w:rPr>
      </w:pPr>
    </w:p>
    <w:p w14:paraId="00C04640" w14:textId="7D9FB84D" w:rsidR="00A34253" w:rsidRPr="00A130BC" w:rsidRDefault="00A34253" w:rsidP="00A130BC">
      <w:pPr>
        <w:widowControl w:val="0"/>
        <w:autoSpaceDE w:val="0"/>
        <w:autoSpaceDN w:val="0"/>
        <w:adjustRightInd w:val="0"/>
        <w:jc w:val="both"/>
        <w:textAlignment w:val="baseline"/>
        <w:rPr>
          <w:rFonts w:ascii="Arial" w:hAnsi="Arial" w:cs="Arial"/>
          <w:sz w:val="24"/>
          <w:szCs w:val="24"/>
        </w:rPr>
      </w:pPr>
      <w:r w:rsidRPr="00A130BC">
        <w:rPr>
          <w:rFonts w:ascii="Arial" w:hAnsi="Arial" w:cs="Arial"/>
          <w:sz w:val="24"/>
          <w:szCs w:val="24"/>
        </w:rPr>
        <w:t xml:space="preserve">Las especificaciones o normas técnicas bajo las cuales se </w:t>
      </w:r>
      <w:r w:rsidR="00A130BC" w:rsidRPr="00A130BC">
        <w:rPr>
          <w:rFonts w:ascii="Arial" w:hAnsi="Arial" w:cs="Arial"/>
          <w:sz w:val="24"/>
          <w:szCs w:val="24"/>
        </w:rPr>
        <w:t>ejecutarán</w:t>
      </w:r>
      <w:r w:rsidRPr="00A130BC">
        <w:rPr>
          <w:rFonts w:ascii="Arial" w:hAnsi="Arial" w:cs="Arial"/>
          <w:sz w:val="24"/>
          <w:szCs w:val="24"/>
        </w:rPr>
        <w:t xml:space="preserve"> ensayarán, medirán y pagarán los varios aspectos del contrato, se encuentran establecidas en las especificaciones técnicas que hacen parte del pliego de condiciones</w:t>
      </w:r>
    </w:p>
    <w:p w14:paraId="36C7BC5F" w14:textId="77777777" w:rsidR="00A130BC" w:rsidRDefault="00A130BC" w:rsidP="00A130BC">
      <w:pPr>
        <w:widowControl w:val="0"/>
        <w:autoSpaceDE w:val="0"/>
        <w:autoSpaceDN w:val="0"/>
        <w:adjustRightInd w:val="0"/>
        <w:jc w:val="both"/>
        <w:textAlignment w:val="baseline"/>
        <w:rPr>
          <w:rFonts w:ascii="Arial" w:hAnsi="Arial" w:cs="Arial"/>
          <w:sz w:val="24"/>
          <w:szCs w:val="24"/>
        </w:rPr>
      </w:pPr>
    </w:p>
    <w:p w14:paraId="6B53B9D9" w14:textId="05D42623" w:rsidR="00A34253" w:rsidRPr="00A130BC" w:rsidRDefault="00A34253" w:rsidP="00A130BC">
      <w:pPr>
        <w:widowControl w:val="0"/>
        <w:autoSpaceDE w:val="0"/>
        <w:autoSpaceDN w:val="0"/>
        <w:adjustRightInd w:val="0"/>
        <w:jc w:val="both"/>
        <w:textAlignment w:val="baseline"/>
        <w:rPr>
          <w:rFonts w:ascii="Arial" w:hAnsi="Arial" w:cs="Arial"/>
          <w:sz w:val="24"/>
          <w:szCs w:val="24"/>
        </w:rPr>
      </w:pPr>
      <w:r w:rsidRPr="00A130BC">
        <w:rPr>
          <w:rFonts w:ascii="Arial" w:hAnsi="Arial" w:cs="Arial"/>
          <w:sz w:val="24"/>
          <w:szCs w:val="24"/>
        </w:rPr>
        <w:t>Adelantar los estudios de suelos y posterior a su aprobación, solicitar ante curaduría urbana, las respectivas licencias de construcción para los parques.</w:t>
      </w:r>
    </w:p>
    <w:p w14:paraId="3EE56DF4" w14:textId="77777777" w:rsidR="00C93F84" w:rsidRDefault="00C93F84" w:rsidP="00A130BC">
      <w:pPr>
        <w:widowControl w:val="0"/>
        <w:autoSpaceDE w:val="0"/>
        <w:autoSpaceDN w:val="0"/>
        <w:adjustRightInd w:val="0"/>
        <w:jc w:val="both"/>
        <w:textAlignment w:val="baseline"/>
        <w:rPr>
          <w:rFonts w:ascii="Arial" w:hAnsi="Arial" w:cs="Arial"/>
          <w:sz w:val="24"/>
          <w:szCs w:val="24"/>
        </w:rPr>
      </w:pPr>
    </w:p>
    <w:p w14:paraId="060DA74F" w14:textId="6FC6F657" w:rsidR="00A34253" w:rsidRPr="00A130BC" w:rsidRDefault="00A34253" w:rsidP="00A130BC">
      <w:pPr>
        <w:widowControl w:val="0"/>
        <w:autoSpaceDE w:val="0"/>
        <w:autoSpaceDN w:val="0"/>
        <w:adjustRightInd w:val="0"/>
        <w:jc w:val="both"/>
        <w:textAlignment w:val="baseline"/>
        <w:rPr>
          <w:rFonts w:ascii="Arial" w:hAnsi="Arial" w:cs="Arial"/>
          <w:sz w:val="24"/>
          <w:szCs w:val="24"/>
        </w:rPr>
      </w:pPr>
      <w:r w:rsidRPr="00A130BC">
        <w:rPr>
          <w:rFonts w:ascii="Arial" w:hAnsi="Arial" w:cs="Arial"/>
          <w:sz w:val="24"/>
          <w:szCs w:val="24"/>
        </w:rPr>
        <w:t xml:space="preserve">Si el CONTRATISTA desea o necesita desviarse o apartarse de las especificaciones o normas mencionadas, deberá someter a la aprobación del INTERVENTOR un informe en el cual se indique la naturaleza y justificación de los cambios y las nuevas especificaciones o normas que sugiere aplicar, quien a su vez informará de tal situación al Municipio de Candelaria. Si la </w:t>
      </w:r>
      <w:proofErr w:type="spellStart"/>
      <w:r w:rsidRPr="00A130BC">
        <w:rPr>
          <w:rFonts w:ascii="Arial" w:hAnsi="Arial" w:cs="Arial"/>
          <w:sz w:val="24"/>
          <w:szCs w:val="24"/>
        </w:rPr>
        <w:t>INTERVENTORÍA</w:t>
      </w:r>
      <w:proofErr w:type="spellEnd"/>
      <w:r w:rsidRPr="00A130BC">
        <w:rPr>
          <w:rFonts w:ascii="Arial" w:hAnsi="Arial" w:cs="Arial"/>
          <w:sz w:val="24"/>
          <w:szCs w:val="24"/>
        </w:rPr>
        <w:t xml:space="preserve"> y/o el Municipio de Candelaria no las aprueba, el CONTRATISTA deberá ajustarse a los requisitos estipulados en las especificaciones establecidas en el presente documento.</w:t>
      </w:r>
    </w:p>
    <w:p w14:paraId="3EDF1381" w14:textId="77777777" w:rsidR="005D6E15" w:rsidRDefault="005D6E15" w:rsidP="005D6E15">
      <w:pPr>
        <w:widowControl w:val="0"/>
        <w:autoSpaceDE w:val="0"/>
        <w:autoSpaceDN w:val="0"/>
        <w:adjustRightInd w:val="0"/>
        <w:jc w:val="both"/>
        <w:textAlignment w:val="baseline"/>
        <w:rPr>
          <w:rFonts w:ascii="Arial" w:hAnsi="Arial" w:cs="Arial"/>
          <w:sz w:val="24"/>
          <w:szCs w:val="24"/>
        </w:rPr>
      </w:pPr>
    </w:p>
    <w:p w14:paraId="48C59FC6" w14:textId="38447CAC" w:rsidR="00A34253" w:rsidRPr="00E84FD1" w:rsidRDefault="00A34253" w:rsidP="00E84FD1">
      <w:pPr>
        <w:widowControl w:val="0"/>
        <w:autoSpaceDE w:val="0"/>
        <w:autoSpaceDN w:val="0"/>
        <w:adjustRightInd w:val="0"/>
        <w:jc w:val="both"/>
        <w:textAlignment w:val="baseline"/>
        <w:rPr>
          <w:rFonts w:ascii="Arial" w:hAnsi="Arial" w:cs="Arial"/>
          <w:sz w:val="24"/>
          <w:szCs w:val="24"/>
        </w:rPr>
      </w:pPr>
      <w:r w:rsidRPr="005D6E15">
        <w:rPr>
          <w:rFonts w:ascii="Arial" w:hAnsi="Arial" w:cs="Arial"/>
          <w:sz w:val="24"/>
          <w:szCs w:val="24"/>
        </w:rPr>
        <w:t>Justificar técnicamente toda adecuación, complementación, ajuste y/o modificación de los diseños, planos, estudios técnicos y/o especificaciones necesarias para el cumplimiento del objeto contractual, con el fin de obtener el aval del interventor y/o el Municipio de Candelaria, sin perjuicio de las autorizaciones que sean requeridas por parte del consultor que los haya elaborado. La responsabilidad por las adecuaciones, complementos, ajustes y/o modificaciones a los diseños, planos, estudios técnicos y/o especificaciones de construcción será asumida por EL CONTRATISTA y no tendrá costo por parte del Municipio</w:t>
      </w:r>
    </w:p>
    <w:p w14:paraId="191AB6A3" w14:textId="77777777" w:rsidR="00806325" w:rsidRDefault="00806325">
      <w:pPr>
        <w:jc w:val="both"/>
        <w:rPr>
          <w:rFonts w:ascii="Arial" w:eastAsia="Arial" w:hAnsi="Arial" w:cs="Arial"/>
          <w:sz w:val="24"/>
          <w:szCs w:val="24"/>
        </w:rPr>
      </w:pPr>
    </w:p>
    <w:p w14:paraId="1A9DA683" w14:textId="77777777" w:rsidR="00FD4573" w:rsidRDefault="00FD4573" w:rsidP="00FD4573">
      <w:pPr>
        <w:pStyle w:val="Ttulo2"/>
        <w:numPr>
          <w:ilvl w:val="0"/>
          <w:numId w:val="0"/>
        </w:numPr>
        <w:pBdr>
          <w:top w:val="nil"/>
          <w:left w:val="nil"/>
          <w:bottom w:val="nil"/>
          <w:right w:val="nil"/>
          <w:between w:val="nil"/>
        </w:pBdr>
        <w:spacing w:before="0"/>
        <w:jc w:val="both"/>
        <w:rPr>
          <w:b/>
        </w:rPr>
      </w:pPr>
    </w:p>
    <w:p w14:paraId="30DD5C5D" w14:textId="5031F12D" w:rsidR="00806325" w:rsidRPr="00D96A66" w:rsidRDefault="00AA798F" w:rsidP="00D96A66">
      <w:pPr>
        <w:pStyle w:val="Ttulo1"/>
        <w:jc w:val="both"/>
        <w:rPr>
          <w:b/>
          <w:bCs/>
        </w:rPr>
      </w:pPr>
      <w:bookmarkStart w:id="18" w:name="_Toc229506259"/>
      <w:r w:rsidRPr="00D96A66">
        <w:rPr>
          <w:b/>
          <w:bCs/>
        </w:rPr>
        <w:t xml:space="preserve">Aspectos </w:t>
      </w:r>
      <w:commentRangeStart w:id="19"/>
      <w:r w:rsidR="00FD4573" w:rsidRPr="00D96A66">
        <w:rPr>
          <w:b/>
          <w:bCs/>
        </w:rPr>
        <w:t>Regulatorios</w:t>
      </w:r>
      <w:bookmarkEnd w:id="18"/>
      <w:commentRangeEnd w:id="19"/>
      <w:r w:rsidR="006D3721" w:rsidRPr="00D96A66">
        <w:rPr>
          <w:rStyle w:val="Refdecomentario"/>
          <w:b/>
          <w:bCs/>
          <w:sz w:val="24"/>
          <w:szCs w:val="32"/>
        </w:rPr>
        <w:commentReference w:id="19"/>
      </w:r>
      <w:r w:rsidR="00FD4573" w:rsidRPr="00D96A66">
        <w:rPr>
          <w:b/>
          <w:bCs/>
        </w:rPr>
        <w:t xml:space="preserve"> </w:t>
      </w:r>
    </w:p>
    <w:p w14:paraId="4F36E18F" w14:textId="77777777" w:rsidR="0064625E" w:rsidRDefault="0064625E" w:rsidP="0064625E">
      <w:pPr>
        <w:shd w:val="clear" w:color="auto" w:fill="FFF2CC"/>
      </w:pPr>
    </w:p>
    <w:p w14:paraId="366C34B2" w14:textId="729EBFF4" w:rsidR="00806325" w:rsidRDefault="00AA798F" w:rsidP="0064625E">
      <w:pPr>
        <w:shd w:val="clear" w:color="auto" w:fill="FFF2CC"/>
        <w:rPr>
          <w:rFonts w:ascii="Arial" w:eastAsia="Arial" w:hAnsi="Arial" w:cs="Arial"/>
          <w:b/>
          <w:sz w:val="24"/>
          <w:szCs w:val="24"/>
        </w:rPr>
      </w:pPr>
      <w:r>
        <w:rPr>
          <w:rFonts w:ascii="Arial" w:eastAsia="Arial" w:hAnsi="Arial" w:cs="Arial"/>
          <w:b/>
          <w:sz w:val="24"/>
          <w:szCs w:val="24"/>
        </w:rPr>
        <w:t>Normatividad Aplicable</w:t>
      </w:r>
    </w:p>
    <w:p w14:paraId="702E6E79" w14:textId="77777777" w:rsidR="00806325" w:rsidRDefault="00806325">
      <w:pPr>
        <w:pBdr>
          <w:top w:val="nil"/>
          <w:left w:val="nil"/>
          <w:bottom w:val="nil"/>
          <w:right w:val="nil"/>
          <w:between w:val="nil"/>
        </w:pBdr>
        <w:jc w:val="both"/>
        <w:rPr>
          <w:rFonts w:ascii="Arial" w:eastAsia="Arial" w:hAnsi="Arial" w:cs="Arial"/>
          <w:b/>
          <w:sz w:val="24"/>
          <w:szCs w:val="24"/>
        </w:rPr>
      </w:pPr>
    </w:p>
    <w:p w14:paraId="7808FEF8" w14:textId="77777777" w:rsidR="00A56658" w:rsidRPr="00A56658" w:rsidRDefault="00A56658" w:rsidP="00A56658">
      <w:pPr>
        <w:pBdr>
          <w:top w:val="nil"/>
          <w:left w:val="nil"/>
          <w:bottom w:val="nil"/>
          <w:right w:val="nil"/>
          <w:between w:val="nil"/>
        </w:pBdr>
        <w:jc w:val="both"/>
        <w:rPr>
          <w:rFonts w:ascii="Arial" w:eastAsia="Arial" w:hAnsi="Arial" w:cs="Arial"/>
          <w:b/>
          <w:bCs/>
          <w:sz w:val="24"/>
          <w:szCs w:val="24"/>
          <w:lang w:val="es-CO"/>
        </w:rPr>
      </w:pPr>
      <w:r w:rsidRPr="00A56658">
        <w:rPr>
          <w:rFonts w:ascii="Arial" w:eastAsia="Arial" w:hAnsi="Arial" w:cs="Arial"/>
          <w:b/>
          <w:bCs/>
          <w:sz w:val="24"/>
          <w:szCs w:val="24"/>
          <w:lang w:val="es-CO"/>
        </w:rPr>
        <w:t>Normativa Constitucional y Territorial</w:t>
      </w:r>
    </w:p>
    <w:p w14:paraId="0C2A5C12" w14:textId="77777777" w:rsidR="00A56658" w:rsidRPr="00A56658" w:rsidRDefault="00A56658" w:rsidP="00A56658">
      <w:pPr>
        <w:pBdr>
          <w:top w:val="nil"/>
          <w:left w:val="nil"/>
          <w:bottom w:val="nil"/>
          <w:right w:val="nil"/>
          <w:between w:val="nil"/>
        </w:pBdr>
        <w:jc w:val="both"/>
        <w:rPr>
          <w:rFonts w:ascii="Arial" w:eastAsia="Arial" w:hAnsi="Arial" w:cs="Arial"/>
          <w:sz w:val="24"/>
          <w:szCs w:val="24"/>
          <w:lang w:val="es-CO"/>
        </w:rPr>
      </w:pPr>
      <w:r w:rsidRPr="00A56658">
        <w:rPr>
          <w:rFonts w:ascii="Arial" w:eastAsia="Arial" w:hAnsi="Arial" w:cs="Arial"/>
          <w:b/>
          <w:bCs/>
          <w:sz w:val="24"/>
          <w:szCs w:val="24"/>
          <w:lang w:val="es-CO"/>
        </w:rPr>
        <w:t>Constitución Política de Colombia (Artículo 82):</w:t>
      </w:r>
      <w:r w:rsidRPr="00A56658">
        <w:rPr>
          <w:rFonts w:ascii="Arial" w:eastAsia="Arial" w:hAnsi="Arial" w:cs="Arial"/>
          <w:sz w:val="24"/>
          <w:szCs w:val="24"/>
          <w:lang w:val="es-CO"/>
        </w:rPr>
        <w:t xml:space="preserve"> Establece el deber del Estado de velar por la protección e integridad del espacio público y su destinación al uso común.</w:t>
      </w:r>
    </w:p>
    <w:p w14:paraId="501AC846" w14:textId="77777777" w:rsidR="00A56658" w:rsidRPr="00A56658" w:rsidRDefault="00A56658" w:rsidP="00A56658">
      <w:pPr>
        <w:pBdr>
          <w:top w:val="nil"/>
          <w:left w:val="nil"/>
          <w:bottom w:val="nil"/>
          <w:right w:val="nil"/>
          <w:between w:val="nil"/>
        </w:pBdr>
        <w:jc w:val="both"/>
        <w:rPr>
          <w:rFonts w:ascii="Arial" w:eastAsia="Arial" w:hAnsi="Arial" w:cs="Arial"/>
          <w:sz w:val="24"/>
          <w:szCs w:val="24"/>
          <w:lang w:val="es-CO"/>
        </w:rPr>
      </w:pPr>
      <w:r w:rsidRPr="00A56658">
        <w:rPr>
          <w:rFonts w:ascii="Arial" w:eastAsia="Arial" w:hAnsi="Arial" w:cs="Arial"/>
          <w:b/>
          <w:bCs/>
          <w:sz w:val="24"/>
          <w:szCs w:val="24"/>
          <w:lang w:val="es-CO"/>
        </w:rPr>
        <w:t>Ley 9 de 1989:</w:t>
      </w:r>
      <w:r w:rsidRPr="00A56658">
        <w:rPr>
          <w:rFonts w:ascii="Arial" w:eastAsia="Arial" w:hAnsi="Arial" w:cs="Arial"/>
          <w:sz w:val="24"/>
          <w:szCs w:val="24"/>
          <w:lang w:val="es-CO"/>
        </w:rPr>
        <w:t xml:space="preserve"> Define el espacio público y las obligaciones municipales sobre su dotación.</w:t>
      </w:r>
    </w:p>
    <w:p w14:paraId="2E8205F0" w14:textId="77777777" w:rsidR="00A56658" w:rsidRPr="00A56658" w:rsidRDefault="00A56658" w:rsidP="00A56658">
      <w:pPr>
        <w:pBdr>
          <w:top w:val="nil"/>
          <w:left w:val="nil"/>
          <w:bottom w:val="nil"/>
          <w:right w:val="nil"/>
          <w:between w:val="nil"/>
        </w:pBdr>
        <w:jc w:val="both"/>
        <w:rPr>
          <w:rFonts w:ascii="Arial" w:eastAsia="Arial" w:hAnsi="Arial" w:cs="Arial"/>
          <w:sz w:val="24"/>
          <w:szCs w:val="24"/>
          <w:lang w:val="es-CO"/>
        </w:rPr>
      </w:pPr>
      <w:r w:rsidRPr="00A56658">
        <w:rPr>
          <w:rFonts w:ascii="Arial" w:eastAsia="Arial" w:hAnsi="Arial" w:cs="Arial"/>
          <w:b/>
          <w:bCs/>
          <w:sz w:val="24"/>
          <w:szCs w:val="24"/>
          <w:lang w:val="es-CO"/>
        </w:rPr>
        <w:t>Ley 388 de 1997 (Ley de Desarrollo Territorial):</w:t>
      </w:r>
      <w:r w:rsidRPr="00A56658">
        <w:rPr>
          <w:rFonts w:ascii="Arial" w:eastAsia="Arial" w:hAnsi="Arial" w:cs="Arial"/>
          <w:sz w:val="24"/>
          <w:szCs w:val="24"/>
          <w:lang w:val="es-CO"/>
        </w:rPr>
        <w:t xml:space="preserve"> Define el espacio público como elemento estructurante del territorio y obliga a los municipios a garantizar su mantenimiento.</w:t>
      </w:r>
    </w:p>
    <w:p w14:paraId="4D2AA03A" w14:textId="77777777" w:rsidR="00A56658" w:rsidRPr="00A56658" w:rsidRDefault="00A56658" w:rsidP="00A56658">
      <w:pPr>
        <w:pBdr>
          <w:top w:val="nil"/>
          <w:left w:val="nil"/>
          <w:bottom w:val="nil"/>
          <w:right w:val="nil"/>
          <w:between w:val="nil"/>
        </w:pBdr>
        <w:jc w:val="both"/>
        <w:rPr>
          <w:rFonts w:ascii="Arial" w:eastAsia="Arial" w:hAnsi="Arial" w:cs="Arial"/>
          <w:sz w:val="24"/>
          <w:szCs w:val="24"/>
          <w:lang w:val="es-CO"/>
        </w:rPr>
      </w:pPr>
      <w:r w:rsidRPr="00A56658">
        <w:rPr>
          <w:rFonts w:ascii="Arial" w:eastAsia="Arial" w:hAnsi="Arial" w:cs="Arial"/>
          <w:b/>
          <w:bCs/>
          <w:sz w:val="24"/>
          <w:szCs w:val="24"/>
          <w:lang w:val="es-CO"/>
        </w:rPr>
        <w:lastRenderedPageBreak/>
        <w:t>Decreto 1504 de 1998 (Recopilado en el Decreto 1077 de 2015):</w:t>
      </w:r>
      <w:r w:rsidRPr="00A56658">
        <w:rPr>
          <w:rFonts w:ascii="Arial" w:eastAsia="Arial" w:hAnsi="Arial" w:cs="Arial"/>
          <w:sz w:val="24"/>
          <w:szCs w:val="24"/>
          <w:lang w:val="es-CO"/>
        </w:rPr>
        <w:t xml:space="preserve"> Regula el manejo del espacio público en los planes de ordenamiento territorial (POT).</w:t>
      </w:r>
    </w:p>
    <w:p w14:paraId="7C0E20A1" w14:textId="77777777" w:rsidR="007657D9" w:rsidRDefault="007657D9" w:rsidP="00A56658">
      <w:pPr>
        <w:pBdr>
          <w:top w:val="nil"/>
          <w:left w:val="nil"/>
          <w:bottom w:val="nil"/>
          <w:right w:val="nil"/>
          <w:between w:val="nil"/>
        </w:pBdr>
        <w:jc w:val="both"/>
        <w:rPr>
          <w:rFonts w:ascii="Arial" w:eastAsia="Arial" w:hAnsi="Arial" w:cs="Arial"/>
          <w:b/>
          <w:bCs/>
          <w:sz w:val="24"/>
          <w:szCs w:val="24"/>
          <w:lang w:val="es-CO"/>
        </w:rPr>
      </w:pPr>
    </w:p>
    <w:p w14:paraId="7751BB51" w14:textId="65F4D14B" w:rsidR="00A56658" w:rsidRPr="00A56658" w:rsidRDefault="00A56658" w:rsidP="00A56658">
      <w:pPr>
        <w:pBdr>
          <w:top w:val="nil"/>
          <w:left w:val="nil"/>
          <w:bottom w:val="nil"/>
          <w:right w:val="nil"/>
          <w:between w:val="nil"/>
        </w:pBdr>
        <w:jc w:val="both"/>
        <w:rPr>
          <w:rFonts w:ascii="Arial" w:eastAsia="Arial" w:hAnsi="Arial" w:cs="Arial"/>
          <w:b/>
          <w:bCs/>
          <w:sz w:val="24"/>
          <w:szCs w:val="24"/>
          <w:lang w:val="es-CO"/>
        </w:rPr>
      </w:pPr>
      <w:r w:rsidRPr="00A56658">
        <w:rPr>
          <w:rFonts w:ascii="Arial" w:eastAsia="Arial" w:hAnsi="Arial" w:cs="Arial"/>
          <w:b/>
          <w:bCs/>
          <w:sz w:val="24"/>
          <w:szCs w:val="24"/>
          <w:lang w:val="es-CO"/>
        </w:rPr>
        <w:t>Normativa Sectorial (Deporte y Recreación)</w:t>
      </w:r>
    </w:p>
    <w:p w14:paraId="158C01FF" w14:textId="77777777" w:rsidR="00A56658" w:rsidRPr="00A56658" w:rsidRDefault="00A56658" w:rsidP="00A56658">
      <w:pPr>
        <w:pBdr>
          <w:top w:val="nil"/>
          <w:left w:val="nil"/>
          <w:bottom w:val="nil"/>
          <w:right w:val="nil"/>
          <w:between w:val="nil"/>
        </w:pBdr>
        <w:jc w:val="both"/>
        <w:rPr>
          <w:rFonts w:ascii="Arial" w:eastAsia="Arial" w:hAnsi="Arial" w:cs="Arial"/>
          <w:sz w:val="24"/>
          <w:szCs w:val="24"/>
          <w:lang w:val="es-CO"/>
        </w:rPr>
      </w:pPr>
      <w:r w:rsidRPr="00A56658">
        <w:rPr>
          <w:rFonts w:ascii="Arial" w:eastAsia="Arial" w:hAnsi="Arial" w:cs="Arial"/>
          <w:b/>
          <w:bCs/>
          <w:sz w:val="24"/>
          <w:szCs w:val="24"/>
          <w:lang w:val="es-CO"/>
        </w:rPr>
        <w:t>Ley 181 de 1995 (Ley del Deporte):</w:t>
      </w:r>
      <w:r w:rsidRPr="00A56658">
        <w:rPr>
          <w:rFonts w:ascii="Arial" w:eastAsia="Arial" w:hAnsi="Arial" w:cs="Arial"/>
          <w:sz w:val="24"/>
          <w:szCs w:val="24"/>
          <w:lang w:val="es-CO"/>
        </w:rPr>
        <w:t xml:space="preserve"> Asigna a los municipios la responsabilidad de construir, administrar y adecuar escenarios para la recreación y el aprovechamiento del tiempo libre.</w:t>
      </w:r>
    </w:p>
    <w:p w14:paraId="66759CEA" w14:textId="77777777" w:rsidR="00A56658" w:rsidRDefault="00A56658" w:rsidP="00A56658">
      <w:pPr>
        <w:pBdr>
          <w:top w:val="nil"/>
          <w:left w:val="nil"/>
          <w:bottom w:val="nil"/>
          <w:right w:val="nil"/>
          <w:between w:val="nil"/>
        </w:pBdr>
        <w:jc w:val="both"/>
        <w:rPr>
          <w:rFonts w:ascii="Arial" w:eastAsia="Arial" w:hAnsi="Arial" w:cs="Arial"/>
          <w:b/>
          <w:bCs/>
          <w:sz w:val="24"/>
          <w:szCs w:val="24"/>
          <w:lang w:val="es-CO"/>
        </w:rPr>
      </w:pPr>
    </w:p>
    <w:p w14:paraId="373558F2" w14:textId="45D3B939" w:rsidR="00A56658" w:rsidRPr="00A56658" w:rsidRDefault="00A56658" w:rsidP="00A56658">
      <w:pPr>
        <w:pBdr>
          <w:top w:val="nil"/>
          <w:left w:val="nil"/>
          <w:bottom w:val="nil"/>
          <w:right w:val="nil"/>
          <w:between w:val="nil"/>
        </w:pBdr>
        <w:jc w:val="both"/>
        <w:rPr>
          <w:rFonts w:ascii="Arial" w:eastAsia="Arial" w:hAnsi="Arial" w:cs="Arial"/>
          <w:b/>
          <w:bCs/>
          <w:sz w:val="24"/>
          <w:szCs w:val="24"/>
          <w:lang w:val="es-CO"/>
        </w:rPr>
      </w:pPr>
      <w:r w:rsidRPr="00A56658">
        <w:rPr>
          <w:rFonts w:ascii="Arial" w:eastAsia="Arial" w:hAnsi="Arial" w:cs="Arial"/>
          <w:b/>
          <w:bCs/>
          <w:sz w:val="24"/>
          <w:szCs w:val="24"/>
          <w:lang w:val="es-CO"/>
        </w:rPr>
        <w:t>Normativa de Contratación Estatal</w:t>
      </w:r>
    </w:p>
    <w:p w14:paraId="14A2166E" w14:textId="77777777" w:rsidR="00A56658" w:rsidRPr="00A56658" w:rsidRDefault="00A56658" w:rsidP="00A56658">
      <w:pPr>
        <w:pBdr>
          <w:top w:val="nil"/>
          <w:left w:val="nil"/>
          <w:bottom w:val="nil"/>
          <w:right w:val="nil"/>
          <w:between w:val="nil"/>
        </w:pBdr>
        <w:jc w:val="both"/>
        <w:rPr>
          <w:rFonts w:ascii="Arial" w:eastAsia="Arial" w:hAnsi="Arial" w:cs="Arial"/>
          <w:sz w:val="24"/>
          <w:szCs w:val="24"/>
          <w:lang w:val="es-CO"/>
        </w:rPr>
      </w:pPr>
      <w:r w:rsidRPr="00A56658">
        <w:rPr>
          <w:rFonts w:ascii="Arial" w:eastAsia="Arial" w:hAnsi="Arial" w:cs="Arial"/>
          <w:b/>
          <w:bCs/>
          <w:sz w:val="24"/>
          <w:szCs w:val="24"/>
          <w:lang w:val="es-CO"/>
        </w:rPr>
        <w:t>Ley 80 de 1993:</w:t>
      </w:r>
      <w:r w:rsidRPr="00A56658">
        <w:rPr>
          <w:rFonts w:ascii="Arial" w:eastAsia="Arial" w:hAnsi="Arial" w:cs="Arial"/>
          <w:sz w:val="24"/>
          <w:szCs w:val="24"/>
          <w:lang w:val="es-CO"/>
        </w:rPr>
        <w:t xml:space="preserve"> Estatuto General de Contratación de la Administración Pública.</w:t>
      </w:r>
    </w:p>
    <w:p w14:paraId="29433D9F" w14:textId="77777777" w:rsidR="00A56658" w:rsidRPr="00A56658" w:rsidRDefault="00A56658" w:rsidP="007657D9">
      <w:pPr>
        <w:pBdr>
          <w:top w:val="nil"/>
          <w:left w:val="nil"/>
          <w:bottom w:val="nil"/>
          <w:right w:val="nil"/>
          <w:between w:val="nil"/>
        </w:pBdr>
        <w:jc w:val="both"/>
        <w:rPr>
          <w:rFonts w:ascii="Arial" w:eastAsia="Arial" w:hAnsi="Arial" w:cs="Arial"/>
          <w:sz w:val="24"/>
          <w:szCs w:val="24"/>
          <w:lang w:val="es-CO"/>
        </w:rPr>
      </w:pPr>
      <w:r w:rsidRPr="00A56658">
        <w:rPr>
          <w:rFonts w:ascii="Arial" w:eastAsia="Arial" w:hAnsi="Arial" w:cs="Arial"/>
          <w:b/>
          <w:bCs/>
          <w:sz w:val="24"/>
          <w:szCs w:val="24"/>
          <w:lang w:val="es-CO"/>
        </w:rPr>
        <w:t>Ley 1150 de 2007:</w:t>
      </w:r>
      <w:r w:rsidRPr="00A56658">
        <w:rPr>
          <w:rFonts w:ascii="Arial" w:eastAsia="Arial" w:hAnsi="Arial" w:cs="Arial"/>
          <w:sz w:val="24"/>
          <w:szCs w:val="24"/>
          <w:lang w:val="es-CO"/>
        </w:rPr>
        <w:t xml:space="preserve"> Medidas para la eficiencia y transparencia en la contratación con recursos públicos.</w:t>
      </w:r>
    </w:p>
    <w:p w14:paraId="139FD76E" w14:textId="77777777" w:rsidR="00A56658" w:rsidRPr="00A56658" w:rsidRDefault="00A56658" w:rsidP="007657D9">
      <w:pPr>
        <w:pBdr>
          <w:top w:val="nil"/>
          <w:left w:val="nil"/>
          <w:bottom w:val="nil"/>
          <w:right w:val="nil"/>
          <w:between w:val="nil"/>
        </w:pBdr>
        <w:jc w:val="both"/>
        <w:rPr>
          <w:rFonts w:ascii="Arial" w:eastAsia="Arial" w:hAnsi="Arial" w:cs="Arial"/>
          <w:sz w:val="24"/>
          <w:szCs w:val="24"/>
          <w:lang w:val="es-CO"/>
        </w:rPr>
      </w:pPr>
      <w:r w:rsidRPr="00A56658">
        <w:rPr>
          <w:rFonts w:ascii="Arial" w:eastAsia="Arial" w:hAnsi="Arial" w:cs="Arial"/>
          <w:b/>
          <w:bCs/>
          <w:sz w:val="24"/>
          <w:szCs w:val="24"/>
          <w:lang w:val="es-CO"/>
        </w:rPr>
        <w:t>Decreto 1082 de 2015:</w:t>
      </w:r>
      <w:r w:rsidRPr="00A56658">
        <w:rPr>
          <w:rFonts w:ascii="Arial" w:eastAsia="Arial" w:hAnsi="Arial" w:cs="Arial"/>
          <w:sz w:val="24"/>
          <w:szCs w:val="24"/>
          <w:lang w:val="es-CO"/>
        </w:rPr>
        <w:t xml:space="preserve"> Decreto reglamentario único del sector administrativo de planeación nacional (regula las modalidades de selección).</w:t>
      </w:r>
    </w:p>
    <w:p w14:paraId="60DA9FC8" w14:textId="77777777" w:rsidR="00E84FD1" w:rsidRDefault="00E84FD1" w:rsidP="007657D9">
      <w:pPr>
        <w:pBdr>
          <w:top w:val="nil"/>
          <w:left w:val="nil"/>
          <w:bottom w:val="nil"/>
          <w:right w:val="nil"/>
          <w:between w:val="nil"/>
        </w:pBdr>
        <w:jc w:val="both"/>
        <w:rPr>
          <w:rFonts w:ascii="Arial" w:eastAsia="Arial" w:hAnsi="Arial" w:cs="Arial"/>
          <w:b/>
          <w:bCs/>
          <w:sz w:val="24"/>
          <w:szCs w:val="24"/>
          <w:lang w:val="es-CO"/>
        </w:rPr>
      </w:pPr>
    </w:p>
    <w:p w14:paraId="76184231" w14:textId="3762B586" w:rsidR="00A56658" w:rsidRPr="00A56658" w:rsidRDefault="00A56658" w:rsidP="007657D9">
      <w:pPr>
        <w:pBdr>
          <w:top w:val="nil"/>
          <w:left w:val="nil"/>
          <w:bottom w:val="nil"/>
          <w:right w:val="nil"/>
          <w:between w:val="nil"/>
        </w:pBdr>
        <w:jc w:val="both"/>
        <w:rPr>
          <w:rFonts w:ascii="Arial" w:eastAsia="Arial" w:hAnsi="Arial" w:cs="Arial"/>
          <w:sz w:val="24"/>
          <w:szCs w:val="24"/>
          <w:lang w:val="es-CO"/>
        </w:rPr>
      </w:pPr>
      <w:r w:rsidRPr="00A56658">
        <w:rPr>
          <w:rFonts w:ascii="Arial" w:eastAsia="Arial" w:hAnsi="Arial" w:cs="Arial"/>
          <w:b/>
          <w:bCs/>
          <w:sz w:val="24"/>
          <w:szCs w:val="24"/>
          <w:lang w:val="es-CO"/>
        </w:rPr>
        <w:t>Ley 1882 de 2018:</w:t>
      </w:r>
      <w:r w:rsidRPr="00A56658">
        <w:rPr>
          <w:rFonts w:ascii="Arial" w:eastAsia="Arial" w:hAnsi="Arial" w:cs="Arial"/>
          <w:sz w:val="24"/>
          <w:szCs w:val="24"/>
          <w:lang w:val="es-CO"/>
        </w:rPr>
        <w:t xml:space="preserve"> Normativa sobre infraestructura y contratación.</w:t>
      </w:r>
    </w:p>
    <w:p w14:paraId="1BB04A96" w14:textId="77777777" w:rsidR="00A56658" w:rsidRPr="00A56658" w:rsidRDefault="00A56658" w:rsidP="007657D9">
      <w:pPr>
        <w:pBdr>
          <w:top w:val="nil"/>
          <w:left w:val="nil"/>
          <w:bottom w:val="nil"/>
          <w:right w:val="nil"/>
          <w:between w:val="nil"/>
        </w:pBdr>
        <w:jc w:val="both"/>
        <w:rPr>
          <w:rFonts w:ascii="Arial" w:eastAsia="Arial" w:hAnsi="Arial" w:cs="Arial"/>
          <w:sz w:val="24"/>
          <w:szCs w:val="24"/>
          <w:lang w:val="es-CO"/>
        </w:rPr>
      </w:pPr>
      <w:r w:rsidRPr="00A56658">
        <w:rPr>
          <w:rFonts w:ascii="Arial" w:eastAsia="Arial" w:hAnsi="Arial" w:cs="Arial"/>
          <w:b/>
          <w:bCs/>
          <w:sz w:val="24"/>
          <w:szCs w:val="24"/>
          <w:lang w:val="es-CO"/>
        </w:rPr>
        <w:t>Ley 2022 de 2020:</w:t>
      </w:r>
      <w:r w:rsidRPr="00A56658">
        <w:rPr>
          <w:rFonts w:ascii="Arial" w:eastAsia="Arial" w:hAnsi="Arial" w:cs="Arial"/>
          <w:sz w:val="24"/>
          <w:szCs w:val="24"/>
          <w:lang w:val="es-CO"/>
        </w:rPr>
        <w:t xml:space="preserve"> Modifica la ley anterior y otorga competencia a Colombia Compra Eficiente para adoptar los </w:t>
      </w:r>
      <w:r w:rsidRPr="00A56658">
        <w:rPr>
          <w:rFonts w:ascii="Arial" w:eastAsia="Arial" w:hAnsi="Arial" w:cs="Arial"/>
          <w:b/>
          <w:bCs/>
          <w:sz w:val="24"/>
          <w:szCs w:val="24"/>
          <w:lang w:val="es-CO"/>
        </w:rPr>
        <w:t>Documentos Tipo</w:t>
      </w:r>
      <w:r w:rsidRPr="00A56658">
        <w:rPr>
          <w:rFonts w:ascii="Arial" w:eastAsia="Arial" w:hAnsi="Arial" w:cs="Arial"/>
          <w:sz w:val="24"/>
          <w:szCs w:val="24"/>
          <w:lang w:val="es-CO"/>
        </w:rPr>
        <w:t>.</w:t>
      </w:r>
    </w:p>
    <w:p w14:paraId="552A2ED6" w14:textId="77777777" w:rsidR="00A56658" w:rsidRPr="00A56658" w:rsidRDefault="00A56658" w:rsidP="007657D9">
      <w:pPr>
        <w:pBdr>
          <w:top w:val="nil"/>
          <w:left w:val="nil"/>
          <w:bottom w:val="nil"/>
          <w:right w:val="nil"/>
          <w:between w:val="nil"/>
        </w:pBdr>
        <w:jc w:val="both"/>
        <w:rPr>
          <w:rFonts w:ascii="Arial" w:eastAsia="Arial" w:hAnsi="Arial" w:cs="Arial"/>
          <w:sz w:val="24"/>
          <w:szCs w:val="24"/>
          <w:lang w:val="es-CO"/>
        </w:rPr>
      </w:pPr>
      <w:r w:rsidRPr="00A56658">
        <w:rPr>
          <w:rFonts w:ascii="Arial" w:eastAsia="Arial" w:hAnsi="Arial" w:cs="Arial"/>
          <w:b/>
          <w:bCs/>
          <w:sz w:val="24"/>
          <w:szCs w:val="24"/>
          <w:lang w:val="es-CO"/>
        </w:rPr>
        <w:t>Resoluciones 219 y 454 de 2021 (Colombia Compra Eficiente):</w:t>
      </w:r>
      <w:r w:rsidRPr="00A56658">
        <w:rPr>
          <w:rFonts w:ascii="Arial" w:eastAsia="Arial" w:hAnsi="Arial" w:cs="Arial"/>
          <w:sz w:val="24"/>
          <w:szCs w:val="24"/>
          <w:lang w:val="es-CO"/>
        </w:rPr>
        <w:t xml:space="preserve"> Actos administrativos que adoptan formalmente los Documentos Tipo para infraestructura social.</w:t>
      </w:r>
    </w:p>
    <w:p w14:paraId="2208F449" w14:textId="77777777" w:rsidR="007657D9" w:rsidRDefault="007657D9" w:rsidP="007657D9">
      <w:pPr>
        <w:pBdr>
          <w:top w:val="nil"/>
          <w:left w:val="nil"/>
          <w:bottom w:val="nil"/>
          <w:right w:val="nil"/>
          <w:between w:val="nil"/>
        </w:pBdr>
        <w:jc w:val="both"/>
        <w:rPr>
          <w:rFonts w:ascii="Arial" w:eastAsia="Arial" w:hAnsi="Arial" w:cs="Arial"/>
          <w:b/>
          <w:bCs/>
          <w:sz w:val="24"/>
          <w:szCs w:val="24"/>
          <w:lang w:val="es-CO"/>
        </w:rPr>
      </w:pPr>
    </w:p>
    <w:p w14:paraId="4E53B97C" w14:textId="64AB7DE0" w:rsidR="00A56658" w:rsidRPr="00A56658" w:rsidRDefault="00A56658" w:rsidP="007657D9">
      <w:pPr>
        <w:pBdr>
          <w:top w:val="nil"/>
          <w:left w:val="nil"/>
          <w:bottom w:val="nil"/>
          <w:right w:val="nil"/>
          <w:between w:val="nil"/>
        </w:pBdr>
        <w:jc w:val="both"/>
        <w:rPr>
          <w:rFonts w:ascii="Arial" w:eastAsia="Arial" w:hAnsi="Arial" w:cs="Arial"/>
          <w:b/>
          <w:bCs/>
          <w:sz w:val="24"/>
          <w:szCs w:val="24"/>
          <w:lang w:val="es-CO"/>
        </w:rPr>
      </w:pPr>
      <w:r w:rsidRPr="00A56658">
        <w:rPr>
          <w:rFonts w:ascii="Arial" w:eastAsia="Arial" w:hAnsi="Arial" w:cs="Arial"/>
          <w:b/>
          <w:bCs/>
          <w:sz w:val="24"/>
          <w:szCs w:val="24"/>
          <w:lang w:val="es-CO"/>
        </w:rPr>
        <w:t>Normativa Local (Candelaria)</w:t>
      </w:r>
    </w:p>
    <w:p w14:paraId="7CFF998B" w14:textId="77777777" w:rsidR="00A56658" w:rsidRPr="00A56658" w:rsidRDefault="00A56658" w:rsidP="007657D9">
      <w:pPr>
        <w:pBdr>
          <w:top w:val="nil"/>
          <w:left w:val="nil"/>
          <w:bottom w:val="nil"/>
          <w:right w:val="nil"/>
          <w:between w:val="nil"/>
        </w:pBdr>
        <w:jc w:val="both"/>
        <w:rPr>
          <w:rFonts w:ascii="Arial" w:eastAsia="Arial" w:hAnsi="Arial" w:cs="Arial"/>
          <w:sz w:val="24"/>
          <w:szCs w:val="24"/>
          <w:lang w:val="es-CO"/>
        </w:rPr>
      </w:pPr>
      <w:r w:rsidRPr="00A56658">
        <w:rPr>
          <w:rFonts w:ascii="Arial" w:eastAsia="Arial" w:hAnsi="Arial" w:cs="Arial"/>
          <w:b/>
          <w:bCs/>
          <w:sz w:val="24"/>
          <w:szCs w:val="24"/>
          <w:lang w:val="es-CO"/>
        </w:rPr>
        <w:t>Acuerdo No. 007 de 2024:</w:t>
      </w:r>
      <w:r w:rsidRPr="00A56658">
        <w:rPr>
          <w:rFonts w:ascii="Arial" w:eastAsia="Arial" w:hAnsi="Arial" w:cs="Arial"/>
          <w:sz w:val="24"/>
          <w:szCs w:val="24"/>
          <w:lang w:val="es-CO"/>
        </w:rPr>
        <w:t xml:space="preserve"> Acto municipal que adoptó el Plan de Desarrollo Municipal 2024-2027 “Juntos Podemos Transformar a Candelaria”.</w:t>
      </w:r>
    </w:p>
    <w:p w14:paraId="74B25EFB" w14:textId="77777777" w:rsidR="00A56658" w:rsidRPr="00A56658" w:rsidRDefault="00A56658" w:rsidP="00A56658">
      <w:pPr>
        <w:pBdr>
          <w:top w:val="nil"/>
          <w:left w:val="nil"/>
          <w:bottom w:val="nil"/>
          <w:right w:val="nil"/>
          <w:between w:val="nil"/>
        </w:pBdr>
        <w:jc w:val="both"/>
        <w:rPr>
          <w:rFonts w:ascii="Arial" w:eastAsia="Arial" w:hAnsi="Arial" w:cs="Arial"/>
          <w:sz w:val="24"/>
          <w:szCs w:val="24"/>
          <w:lang w:val="es-CO"/>
        </w:rPr>
      </w:pPr>
      <w:r w:rsidRPr="00A56658">
        <w:rPr>
          <w:rFonts w:ascii="Arial" w:eastAsia="Arial" w:hAnsi="Arial" w:cs="Arial"/>
          <w:sz w:val="24"/>
          <w:szCs w:val="24"/>
          <w:lang w:val="es-CO"/>
        </w:rPr>
        <w:t xml:space="preserve">Este conjunto de leyes garantiza que el proceso de </w:t>
      </w:r>
      <w:r w:rsidRPr="00A56658">
        <w:rPr>
          <w:rFonts w:ascii="Arial" w:eastAsia="Arial" w:hAnsi="Arial" w:cs="Arial"/>
          <w:b/>
          <w:bCs/>
          <w:sz w:val="24"/>
          <w:szCs w:val="24"/>
          <w:lang w:val="es-CO"/>
        </w:rPr>
        <w:t>Licitación Pública</w:t>
      </w:r>
      <w:r w:rsidRPr="00A56658">
        <w:rPr>
          <w:rFonts w:ascii="Arial" w:eastAsia="Arial" w:hAnsi="Arial" w:cs="Arial"/>
          <w:sz w:val="24"/>
          <w:szCs w:val="24"/>
          <w:lang w:val="es-CO"/>
        </w:rPr>
        <w:t xml:space="preserve"> para los parques de los corregimientos de Candelaria se ajuste estrictamente a la legalidad vigente en 2026.</w:t>
      </w:r>
    </w:p>
    <w:p w14:paraId="67F3DF7C" w14:textId="34DF5D3F" w:rsidR="00806325" w:rsidRPr="00A56658" w:rsidRDefault="00806325">
      <w:pPr>
        <w:pBdr>
          <w:top w:val="nil"/>
          <w:left w:val="nil"/>
          <w:bottom w:val="nil"/>
          <w:right w:val="nil"/>
          <w:between w:val="nil"/>
        </w:pBdr>
        <w:jc w:val="both"/>
        <w:rPr>
          <w:rFonts w:ascii="Arial" w:eastAsia="Arial" w:hAnsi="Arial" w:cs="Arial"/>
          <w:sz w:val="24"/>
          <w:szCs w:val="24"/>
          <w:lang w:val="es-CO"/>
        </w:rPr>
      </w:pPr>
    </w:p>
    <w:p w14:paraId="11D19063" w14:textId="77777777" w:rsidR="00806325" w:rsidRDefault="00806325">
      <w:pPr>
        <w:pBdr>
          <w:top w:val="nil"/>
          <w:left w:val="nil"/>
          <w:bottom w:val="nil"/>
          <w:right w:val="nil"/>
          <w:between w:val="nil"/>
        </w:pBdr>
        <w:ind w:firstLine="720"/>
        <w:jc w:val="both"/>
        <w:rPr>
          <w:rFonts w:ascii="Arial" w:eastAsia="Arial" w:hAnsi="Arial" w:cs="Arial"/>
          <w:sz w:val="24"/>
          <w:szCs w:val="24"/>
        </w:rPr>
      </w:pPr>
    </w:p>
    <w:p w14:paraId="2F9CCE81" w14:textId="44933F31" w:rsidR="00806325" w:rsidRPr="007657D9" w:rsidRDefault="00AA798F">
      <w:pPr>
        <w:pStyle w:val="Ttulo1"/>
        <w:rPr>
          <w:b/>
          <w:bCs/>
        </w:rPr>
      </w:pPr>
      <w:bookmarkStart w:id="20" w:name="_Toc229506260"/>
      <w:r w:rsidRPr="007657D9">
        <w:rPr>
          <w:b/>
          <w:bCs/>
        </w:rPr>
        <w:t xml:space="preserve">Acuerdos </w:t>
      </w:r>
      <w:r w:rsidR="002E5F12" w:rsidRPr="007657D9">
        <w:rPr>
          <w:b/>
          <w:bCs/>
        </w:rPr>
        <w:t>Comerciales (</w:t>
      </w:r>
      <w:r w:rsidRPr="007657D9">
        <w:rPr>
          <w:b/>
          <w:bCs/>
        </w:rPr>
        <w:t>Cuando aplique)</w:t>
      </w:r>
      <w:bookmarkEnd w:id="20"/>
    </w:p>
    <w:p w14:paraId="52BC165A" w14:textId="77777777" w:rsidR="00806325" w:rsidRDefault="00806325">
      <w:pPr>
        <w:jc w:val="both"/>
        <w:rPr>
          <w:rFonts w:ascii="Arial" w:eastAsia="Arial" w:hAnsi="Arial" w:cs="Arial"/>
          <w:sz w:val="24"/>
          <w:szCs w:val="24"/>
        </w:rPr>
      </w:pPr>
    </w:p>
    <w:p w14:paraId="14B25D9B" w14:textId="77777777" w:rsidR="00806325" w:rsidRDefault="00AA798F">
      <w:pPr>
        <w:jc w:val="both"/>
        <w:rPr>
          <w:rFonts w:ascii="Arial" w:eastAsia="Arial" w:hAnsi="Arial" w:cs="Arial"/>
          <w:sz w:val="24"/>
          <w:szCs w:val="24"/>
        </w:rPr>
      </w:pPr>
      <w:r>
        <w:rPr>
          <w:rFonts w:ascii="Arial" w:eastAsia="Arial" w:hAnsi="Arial" w:cs="Arial"/>
          <w:sz w:val="24"/>
          <w:szCs w:val="24"/>
        </w:rPr>
        <w:t>La implementación de tratados de libre comercio, así como el fenómeno de la globalización de los mercados, hacen que la amplitud de la oferta de avances tecnológicos, nuevos materiales y procesos más eficientes para el sector de la construcción, aumenten las opciones para los integrantes del sector en todos los niveles (consultores, constructores, equipos, mano de obra).</w:t>
      </w:r>
    </w:p>
    <w:p w14:paraId="19BDADCC" w14:textId="77777777" w:rsidR="00806325" w:rsidRDefault="00806325">
      <w:pPr>
        <w:jc w:val="both"/>
        <w:rPr>
          <w:rFonts w:ascii="Arial" w:eastAsia="Arial" w:hAnsi="Arial" w:cs="Arial"/>
          <w:sz w:val="24"/>
          <w:szCs w:val="24"/>
        </w:rPr>
      </w:pPr>
    </w:p>
    <w:p w14:paraId="1CC11E37" w14:textId="77777777" w:rsidR="00806325" w:rsidRDefault="00AA798F">
      <w:pPr>
        <w:jc w:val="both"/>
        <w:rPr>
          <w:rFonts w:ascii="Arial" w:eastAsia="Arial" w:hAnsi="Arial" w:cs="Arial"/>
          <w:sz w:val="24"/>
          <w:szCs w:val="24"/>
        </w:rPr>
      </w:pPr>
      <w:r>
        <w:rPr>
          <w:rFonts w:ascii="Arial" w:eastAsia="Arial" w:hAnsi="Arial" w:cs="Arial"/>
          <w:sz w:val="24"/>
          <w:szCs w:val="24"/>
        </w:rPr>
        <w:t xml:space="preserve">Las entidades Estatales deben cumplir las obligaciones del Estado Colombiano incluidas en los Acuerdo Comerciales. Los proponentes nacionales y extranjeros tienen derecho a exigir la correcta aplicación de los Acuerdos Comerciales cuando estos son aplicables al proceso de contratación. Este es un derecho de lo nacionales colombianos frente a los procesos de contratación que adelantan los Estados en los cuales Colombia ha suscrito Acuerdo Comerciales y de los proponentes extranjeros frente a los Procesos de Contratación que adelantan las Entidades Estatales </w:t>
      </w:r>
      <w:r>
        <w:rPr>
          <w:rFonts w:ascii="Arial" w:eastAsia="Arial" w:hAnsi="Arial" w:cs="Arial"/>
          <w:sz w:val="24"/>
          <w:szCs w:val="24"/>
        </w:rPr>
        <w:lastRenderedPageBreak/>
        <w:t>Colombianas. Adicionalmente, cualquier persona puede exigir el cumplimiento de los Acuerdo Comerciales pues estos son leyes de la República.</w:t>
      </w:r>
    </w:p>
    <w:p w14:paraId="37B0D2D0" w14:textId="77777777" w:rsidR="00806325" w:rsidRDefault="00806325">
      <w:pPr>
        <w:jc w:val="both"/>
        <w:rPr>
          <w:rFonts w:ascii="Arial" w:eastAsia="Arial" w:hAnsi="Arial" w:cs="Arial"/>
          <w:sz w:val="24"/>
          <w:szCs w:val="24"/>
        </w:rPr>
      </w:pPr>
    </w:p>
    <w:p w14:paraId="15943D32" w14:textId="77777777" w:rsidR="00806325" w:rsidRDefault="00AA798F">
      <w:pPr>
        <w:jc w:val="both"/>
        <w:rPr>
          <w:rFonts w:ascii="Arial" w:eastAsia="Arial" w:hAnsi="Arial" w:cs="Arial"/>
          <w:sz w:val="24"/>
          <w:szCs w:val="24"/>
        </w:rPr>
      </w:pPr>
      <w:r>
        <w:rPr>
          <w:rFonts w:ascii="Arial" w:eastAsia="Arial" w:hAnsi="Arial" w:cs="Arial"/>
          <w:sz w:val="24"/>
          <w:szCs w:val="24"/>
        </w:rPr>
        <w:t>El contenido de cada Acuerdo Comercial es único. Sin embargo, generalmente estos contienen un capítulo que señala los derechos y obligaciones en materia de compra públicas y anexos para determinar si un Acuerdo Comercial es aplicable a los diferentes Procesos de Contratación.</w:t>
      </w:r>
    </w:p>
    <w:p w14:paraId="36C720BB" w14:textId="77777777" w:rsidR="00D96A66" w:rsidRDefault="00D96A66">
      <w:pPr>
        <w:jc w:val="both"/>
        <w:rPr>
          <w:rFonts w:ascii="Arial" w:eastAsia="Arial" w:hAnsi="Arial" w:cs="Arial"/>
          <w:sz w:val="24"/>
          <w:szCs w:val="24"/>
        </w:rPr>
      </w:pPr>
    </w:p>
    <w:p w14:paraId="6C556049" w14:textId="77777777" w:rsidR="00D96A66" w:rsidRDefault="00D96A66">
      <w:pPr>
        <w:jc w:val="both"/>
        <w:rPr>
          <w:rFonts w:ascii="Arial" w:eastAsia="Arial" w:hAnsi="Arial" w:cs="Arial"/>
          <w:sz w:val="24"/>
          <w:szCs w:val="24"/>
        </w:rPr>
      </w:pPr>
    </w:p>
    <w:p w14:paraId="3366A8CA" w14:textId="77777777" w:rsidR="00D96A66" w:rsidRDefault="00D96A66">
      <w:pPr>
        <w:jc w:val="both"/>
        <w:rPr>
          <w:rFonts w:ascii="Arial" w:eastAsia="Arial" w:hAnsi="Arial" w:cs="Arial"/>
          <w:sz w:val="24"/>
          <w:szCs w:val="24"/>
        </w:rPr>
      </w:pPr>
    </w:p>
    <w:p w14:paraId="72FC7383" w14:textId="77777777" w:rsidR="00806325" w:rsidRDefault="00806325">
      <w:pPr>
        <w:jc w:val="both"/>
        <w:rPr>
          <w:rFonts w:ascii="Arial" w:eastAsia="Arial" w:hAnsi="Arial" w:cs="Arial"/>
          <w:sz w:val="24"/>
          <w:szCs w:val="24"/>
          <w:shd w:val="clear" w:color="auto" w:fill="F4CCCC"/>
        </w:rPr>
      </w:pPr>
    </w:p>
    <w:p w14:paraId="3F4BDF79" w14:textId="77777777" w:rsidR="005B086A" w:rsidRDefault="005B086A">
      <w:pPr>
        <w:jc w:val="both"/>
        <w:rPr>
          <w:rFonts w:ascii="Arial" w:eastAsia="Arial" w:hAnsi="Arial" w:cs="Arial"/>
          <w:sz w:val="24"/>
          <w:szCs w:val="24"/>
          <w:shd w:val="clear" w:color="auto" w:fill="F4CCCC"/>
        </w:rPr>
      </w:pPr>
    </w:p>
    <w:p w14:paraId="71A09F90" w14:textId="77777777" w:rsidR="005B086A" w:rsidRDefault="005B086A">
      <w:pPr>
        <w:jc w:val="both"/>
        <w:rPr>
          <w:rFonts w:ascii="Arial" w:eastAsia="Arial" w:hAnsi="Arial" w:cs="Arial"/>
          <w:sz w:val="24"/>
          <w:szCs w:val="24"/>
          <w:shd w:val="clear" w:color="auto" w:fill="F4CCCC"/>
        </w:rPr>
      </w:pPr>
    </w:p>
    <w:tbl>
      <w:tblPr>
        <w:tblStyle w:val="ac"/>
        <w:tblW w:w="87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690"/>
        <w:gridCol w:w="810"/>
        <w:gridCol w:w="1756"/>
        <w:gridCol w:w="1701"/>
        <w:gridCol w:w="1275"/>
        <w:gridCol w:w="1276"/>
        <w:gridCol w:w="1276"/>
      </w:tblGrid>
      <w:tr w:rsidR="00806325" w14:paraId="27BD0125" w14:textId="77777777">
        <w:trPr>
          <w:trHeight w:val="780"/>
          <w:jc w:val="center"/>
        </w:trPr>
        <w:tc>
          <w:tcPr>
            <w:tcW w:w="1500" w:type="dxa"/>
            <w:gridSpan w:val="2"/>
            <w:shd w:val="clear" w:color="auto" w:fill="CCCCCC"/>
            <w:tcMar>
              <w:top w:w="0" w:type="dxa"/>
              <w:left w:w="40" w:type="dxa"/>
              <w:bottom w:w="0" w:type="dxa"/>
              <w:right w:w="40" w:type="dxa"/>
            </w:tcMar>
            <w:vAlign w:val="center"/>
          </w:tcPr>
          <w:p w14:paraId="59E86C50"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b/>
                <w:sz w:val="18"/>
                <w:szCs w:val="18"/>
              </w:rPr>
              <w:t>Acuerdo comercial</w:t>
            </w:r>
          </w:p>
        </w:tc>
        <w:tc>
          <w:tcPr>
            <w:tcW w:w="1756" w:type="dxa"/>
            <w:shd w:val="clear" w:color="auto" w:fill="CCCCCC"/>
            <w:tcMar>
              <w:top w:w="0" w:type="dxa"/>
              <w:left w:w="40" w:type="dxa"/>
              <w:bottom w:w="0" w:type="dxa"/>
              <w:right w:w="40" w:type="dxa"/>
            </w:tcMar>
            <w:vAlign w:val="center"/>
          </w:tcPr>
          <w:p w14:paraId="44901F7D"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b/>
                <w:sz w:val="18"/>
                <w:szCs w:val="18"/>
              </w:rPr>
              <w:t>Entidad Estatal Municipal y Departamental Incluida</w:t>
            </w:r>
          </w:p>
        </w:tc>
        <w:tc>
          <w:tcPr>
            <w:tcW w:w="1701" w:type="dxa"/>
            <w:shd w:val="clear" w:color="auto" w:fill="CCCCCC"/>
            <w:tcMar>
              <w:top w:w="0" w:type="dxa"/>
              <w:left w:w="40" w:type="dxa"/>
              <w:bottom w:w="0" w:type="dxa"/>
              <w:right w:w="40" w:type="dxa"/>
            </w:tcMar>
            <w:vAlign w:val="center"/>
          </w:tcPr>
          <w:p w14:paraId="6814E3DC"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b/>
                <w:sz w:val="18"/>
                <w:szCs w:val="18"/>
              </w:rPr>
              <w:t>Presupuesto del Proceso de Contratación superior al valor del Acuerdo Comercial</w:t>
            </w:r>
          </w:p>
        </w:tc>
        <w:tc>
          <w:tcPr>
            <w:tcW w:w="1275" w:type="dxa"/>
            <w:shd w:val="clear" w:color="auto" w:fill="CCCCCC"/>
            <w:tcMar>
              <w:top w:w="0" w:type="dxa"/>
              <w:left w:w="40" w:type="dxa"/>
              <w:bottom w:w="0" w:type="dxa"/>
              <w:right w:w="40" w:type="dxa"/>
            </w:tcMar>
            <w:vAlign w:val="center"/>
          </w:tcPr>
          <w:p w14:paraId="04766CE1"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b/>
                <w:sz w:val="18"/>
                <w:szCs w:val="18"/>
              </w:rPr>
              <w:t>Aplican Excepciones</w:t>
            </w:r>
          </w:p>
        </w:tc>
        <w:tc>
          <w:tcPr>
            <w:tcW w:w="1276" w:type="dxa"/>
            <w:shd w:val="clear" w:color="auto" w:fill="CCCCCC"/>
            <w:tcMar>
              <w:top w:w="0" w:type="dxa"/>
              <w:left w:w="40" w:type="dxa"/>
              <w:bottom w:w="0" w:type="dxa"/>
              <w:right w:w="40" w:type="dxa"/>
            </w:tcMar>
            <w:vAlign w:val="center"/>
          </w:tcPr>
          <w:p w14:paraId="4E3BB42D"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b/>
                <w:sz w:val="18"/>
                <w:szCs w:val="18"/>
              </w:rPr>
              <w:t>No de Excepción o excepciones que aplican</w:t>
            </w:r>
          </w:p>
        </w:tc>
        <w:tc>
          <w:tcPr>
            <w:tcW w:w="1276" w:type="dxa"/>
            <w:shd w:val="clear" w:color="auto" w:fill="CCCCCC"/>
            <w:tcMar>
              <w:top w:w="0" w:type="dxa"/>
              <w:left w:w="40" w:type="dxa"/>
              <w:bottom w:w="0" w:type="dxa"/>
              <w:right w:w="40" w:type="dxa"/>
            </w:tcMar>
            <w:vAlign w:val="center"/>
          </w:tcPr>
          <w:p w14:paraId="637C0447"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b/>
                <w:sz w:val="18"/>
                <w:szCs w:val="18"/>
              </w:rPr>
              <w:t>Cubierto Por Acuerdo Comercial</w:t>
            </w:r>
          </w:p>
        </w:tc>
      </w:tr>
      <w:tr w:rsidR="00806325" w14:paraId="5FADD0C7" w14:textId="77777777">
        <w:trPr>
          <w:trHeight w:val="435"/>
          <w:jc w:val="center"/>
        </w:trPr>
        <w:tc>
          <w:tcPr>
            <w:tcW w:w="1500" w:type="dxa"/>
            <w:gridSpan w:val="2"/>
            <w:tcMar>
              <w:top w:w="0" w:type="dxa"/>
              <w:left w:w="40" w:type="dxa"/>
              <w:bottom w:w="0" w:type="dxa"/>
              <w:right w:w="40" w:type="dxa"/>
            </w:tcMar>
            <w:vAlign w:val="center"/>
          </w:tcPr>
          <w:p w14:paraId="18E1AAC1" w14:textId="77777777" w:rsidR="00806325" w:rsidRDefault="00AA798F">
            <w:pPr>
              <w:widowControl w:val="0"/>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Canadá</w:t>
            </w:r>
          </w:p>
        </w:tc>
        <w:tc>
          <w:tcPr>
            <w:tcW w:w="1756" w:type="dxa"/>
            <w:tcMar>
              <w:top w:w="0" w:type="dxa"/>
              <w:left w:w="40" w:type="dxa"/>
              <w:bottom w:w="0" w:type="dxa"/>
              <w:right w:w="40" w:type="dxa"/>
            </w:tcMar>
            <w:vAlign w:val="center"/>
          </w:tcPr>
          <w:p w14:paraId="24607E70"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701" w:type="dxa"/>
            <w:tcMar>
              <w:top w:w="0" w:type="dxa"/>
              <w:left w:w="40" w:type="dxa"/>
              <w:bottom w:w="0" w:type="dxa"/>
              <w:right w:w="40" w:type="dxa"/>
            </w:tcMar>
            <w:vAlign w:val="center"/>
          </w:tcPr>
          <w:p w14:paraId="24DF5DBD"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5" w:type="dxa"/>
            <w:tcMar>
              <w:top w:w="0" w:type="dxa"/>
              <w:left w:w="40" w:type="dxa"/>
              <w:bottom w:w="0" w:type="dxa"/>
              <w:right w:w="40" w:type="dxa"/>
            </w:tcMar>
            <w:vAlign w:val="center"/>
          </w:tcPr>
          <w:p w14:paraId="281BE757"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6" w:type="dxa"/>
            <w:tcMar>
              <w:top w:w="0" w:type="dxa"/>
              <w:left w:w="40" w:type="dxa"/>
              <w:bottom w:w="0" w:type="dxa"/>
              <w:right w:w="40" w:type="dxa"/>
            </w:tcMar>
            <w:vAlign w:val="center"/>
          </w:tcPr>
          <w:p w14:paraId="5186B99D"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N/A</w:t>
            </w:r>
          </w:p>
        </w:tc>
        <w:tc>
          <w:tcPr>
            <w:tcW w:w="1276" w:type="dxa"/>
            <w:tcMar>
              <w:top w:w="0" w:type="dxa"/>
              <w:left w:w="40" w:type="dxa"/>
              <w:bottom w:w="0" w:type="dxa"/>
              <w:right w:w="40" w:type="dxa"/>
            </w:tcMar>
            <w:vAlign w:val="center"/>
          </w:tcPr>
          <w:p w14:paraId="388BA10A"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r>
      <w:tr w:rsidR="00806325" w14:paraId="1B813012" w14:textId="77777777">
        <w:trPr>
          <w:trHeight w:val="435"/>
          <w:jc w:val="center"/>
        </w:trPr>
        <w:tc>
          <w:tcPr>
            <w:tcW w:w="1500" w:type="dxa"/>
            <w:gridSpan w:val="2"/>
            <w:tcMar>
              <w:top w:w="0" w:type="dxa"/>
              <w:left w:w="40" w:type="dxa"/>
              <w:bottom w:w="0" w:type="dxa"/>
              <w:right w:w="40" w:type="dxa"/>
            </w:tcMar>
            <w:vAlign w:val="center"/>
          </w:tcPr>
          <w:p w14:paraId="2A2F3B76" w14:textId="77777777" w:rsidR="00806325" w:rsidRDefault="00AA798F">
            <w:pPr>
              <w:widowControl w:val="0"/>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Estados Unidos</w:t>
            </w:r>
          </w:p>
        </w:tc>
        <w:tc>
          <w:tcPr>
            <w:tcW w:w="1756" w:type="dxa"/>
            <w:tcMar>
              <w:top w:w="0" w:type="dxa"/>
              <w:left w:w="40" w:type="dxa"/>
              <w:bottom w:w="0" w:type="dxa"/>
              <w:right w:w="40" w:type="dxa"/>
            </w:tcMar>
            <w:vAlign w:val="center"/>
          </w:tcPr>
          <w:p w14:paraId="7108D72F"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701" w:type="dxa"/>
            <w:tcMar>
              <w:top w:w="0" w:type="dxa"/>
              <w:left w:w="40" w:type="dxa"/>
              <w:bottom w:w="0" w:type="dxa"/>
              <w:right w:w="40" w:type="dxa"/>
            </w:tcMar>
            <w:vAlign w:val="center"/>
          </w:tcPr>
          <w:p w14:paraId="7B34248D"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5" w:type="dxa"/>
            <w:tcMar>
              <w:top w:w="0" w:type="dxa"/>
              <w:left w:w="40" w:type="dxa"/>
              <w:bottom w:w="0" w:type="dxa"/>
              <w:right w:w="40" w:type="dxa"/>
            </w:tcMar>
            <w:vAlign w:val="center"/>
          </w:tcPr>
          <w:p w14:paraId="1A6B2671"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6" w:type="dxa"/>
            <w:tcMar>
              <w:top w:w="0" w:type="dxa"/>
              <w:left w:w="40" w:type="dxa"/>
              <w:bottom w:w="0" w:type="dxa"/>
              <w:right w:w="40" w:type="dxa"/>
            </w:tcMar>
            <w:vAlign w:val="center"/>
          </w:tcPr>
          <w:p w14:paraId="1BAE8236"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N/A</w:t>
            </w:r>
          </w:p>
        </w:tc>
        <w:tc>
          <w:tcPr>
            <w:tcW w:w="1276" w:type="dxa"/>
            <w:tcMar>
              <w:top w:w="0" w:type="dxa"/>
              <w:left w:w="40" w:type="dxa"/>
              <w:bottom w:w="0" w:type="dxa"/>
              <w:right w:w="40" w:type="dxa"/>
            </w:tcMar>
            <w:vAlign w:val="center"/>
          </w:tcPr>
          <w:p w14:paraId="10C61E32"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r>
      <w:tr w:rsidR="00806325" w14:paraId="5C39EB39" w14:textId="77777777">
        <w:trPr>
          <w:trHeight w:val="435"/>
          <w:jc w:val="center"/>
        </w:trPr>
        <w:tc>
          <w:tcPr>
            <w:tcW w:w="1500" w:type="dxa"/>
            <w:gridSpan w:val="2"/>
            <w:tcMar>
              <w:top w:w="0" w:type="dxa"/>
              <w:left w:w="40" w:type="dxa"/>
              <w:bottom w:w="0" w:type="dxa"/>
              <w:right w:w="40" w:type="dxa"/>
            </w:tcMar>
            <w:vAlign w:val="center"/>
          </w:tcPr>
          <w:p w14:paraId="461DD617" w14:textId="77777777" w:rsidR="00806325" w:rsidRDefault="00AA798F">
            <w:pPr>
              <w:widowControl w:val="0"/>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Chile</w:t>
            </w:r>
          </w:p>
        </w:tc>
        <w:tc>
          <w:tcPr>
            <w:tcW w:w="1756" w:type="dxa"/>
            <w:tcMar>
              <w:top w:w="0" w:type="dxa"/>
              <w:left w:w="40" w:type="dxa"/>
              <w:bottom w:w="0" w:type="dxa"/>
              <w:right w:w="40" w:type="dxa"/>
            </w:tcMar>
            <w:vAlign w:val="center"/>
          </w:tcPr>
          <w:p w14:paraId="01AB0900"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Si</w:t>
            </w:r>
          </w:p>
        </w:tc>
        <w:tc>
          <w:tcPr>
            <w:tcW w:w="1701" w:type="dxa"/>
            <w:tcMar>
              <w:top w:w="0" w:type="dxa"/>
              <w:left w:w="40" w:type="dxa"/>
              <w:bottom w:w="0" w:type="dxa"/>
              <w:right w:w="40" w:type="dxa"/>
            </w:tcMar>
            <w:vAlign w:val="center"/>
          </w:tcPr>
          <w:p w14:paraId="1984F3E8"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5" w:type="dxa"/>
            <w:tcMar>
              <w:top w:w="0" w:type="dxa"/>
              <w:left w:w="40" w:type="dxa"/>
              <w:bottom w:w="0" w:type="dxa"/>
              <w:right w:w="40" w:type="dxa"/>
            </w:tcMar>
            <w:vAlign w:val="center"/>
          </w:tcPr>
          <w:p w14:paraId="1C8DD9E3"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6" w:type="dxa"/>
            <w:tcMar>
              <w:top w:w="0" w:type="dxa"/>
              <w:left w:w="40" w:type="dxa"/>
              <w:bottom w:w="0" w:type="dxa"/>
              <w:right w:w="40" w:type="dxa"/>
            </w:tcMar>
            <w:vAlign w:val="center"/>
          </w:tcPr>
          <w:p w14:paraId="08EC9257"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N/A</w:t>
            </w:r>
          </w:p>
        </w:tc>
        <w:tc>
          <w:tcPr>
            <w:tcW w:w="1276" w:type="dxa"/>
            <w:tcMar>
              <w:top w:w="0" w:type="dxa"/>
              <w:left w:w="40" w:type="dxa"/>
              <w:bottom w:w="0" w:type="dxa"/>
              <w:right w:w="40" w:type="dxa"/>
            </w:tcMar>
            <w:vAlign w:val="center"/>
          </w:tcPr>
          <w:p w14:paraId="76B6C1E8"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r>
      <w:tr w:rsidR="00806325" w14:paraId="7A4F80BB" w14:textId="77777777">
        <w:trPr>
          <w:trHeight w:val="435"/>
          <w:jc w:val="center"/>
        </w:trPr>
        <w:tc>
          <w:tcPr>
            <w:tcW w:w="1500" w:type="dxa"/>
            <w:gridSpan w:val="2"/>
            <w:tcMar>
              <w:top w:w="0" w:type="dxa"/>
              <w:left w:w="40" w:type="dxa"/>
              <w:bottom w:w="0" w:type="dxa"/>
              <w:right w:w="40" w:type="dxa"/>
            </w:tcMar>
            <w:vAlign w:val="center"/>
          </w:tcPr>
          <w:p w14:paraId="3501D2FB" w14:textId="77777777" w:rsidR="00806325" w:rsidRDefault="00AA798F">
            <w:pPr>
              <w:widowControl w:val="0"/>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Costa Rica</w:t>
            </w:r>
          </w:p>
        </w:tc>
        <w:tc>
          <w:tcPr>
            <w:tcW w:w="1756" w:type="dxa"/>
            <w:tcMar>
              <w:top w:w="0" w:type="dxa"/>
              <w:left w:w="40" w:type="dxa"/>
              <w:bottom w:w="0" w:type="dxa"/>
              <w:right w:w="40" w:type="dxa"/>
            </w:tcMar>
            <w:vAlign w:val="center"/>
          </w:tcPr>
          <w:p w14:paraId="2207C8E4"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Si</w:t>
            </w:r>
          </w:p>
        </w:tc>
        <w:tc>
          <w:tcPr>
            <w:tcW w:w="1701" w:type="dxa"/>
            <w:tcMar>
              <w:top w:w="0" w:type="dxa"/>
              <w:left w:w="40" w:type="dxa"/>
              <w:bottom w:w="0" w:type="dxa"/>
              <w:right w:w="40" w:type="dxa"/>
            </w:tcMar>
            <w:vAlign w:val="center"/>
          </w:tcPr>
          <w:p w14:paraId="1FB2A746"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5" w:type="dxa"/>
            <w:tcMar>
              <w:top w:w="0" w:type="dxa"/>
              <w:left w:w="40" w:type="dxa"/>
              <w:bottom w:w="0" w:type="dxa"/>
              <w:right w:w="40" w:type="dxa"/>
            </w:tcMar>
            <w:vAlign w:val="center"/>
          </w:tcPr>
          <w:p w14:paraId="23C7F71B"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6" w:type="dxa"/>
            <w:tcMar>
              <w:top w:w="0" w:type="dxa"/>
              <w:left w:w="40" w:type="dxa"/>
              <w:bottom w:w="0" w:type="dxa"/>
              <w:right w:w="40" w:type="dxa"/>
            </w:tcMar>
            <w:vAlign w:val="center"/>
          </w:tcPr>
          <w:p w14:paraId="495F9602"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N/A</w:t>
            </w:r>
          </w:p>
        </w:tc>
        <w:tc>
          <w:tcPr>
            <w:tcW w:w="1276" w:type="dxa"/>
            <w:tcMar>
              <w:top w:w="0" w:type="dxa"/>
              <w:left w:w="40" w:type="dxa"/>
              <w:bottom w:w="0" w:type="dxa"/>
              <w:right w:w="40" w:type="dxa"/>
            </w:tcMar>
            <w:vAlign w:val="center"/>
          </w:tcPr>
          <w:p w14:paraId="730AA457"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r>
      <w:tr w:rsidR="00806325" w14:paraId="4E92CF21" w14:textId="77777777">
        <w:trPr>
          <w:trHeight w:val="435"/>
          <w:jc w:val="center"/>
        </w:trPr>
        <w:tc>
          <w:tcPr>
            <w:tcW w:w="690" w:type="dxa"/>
            <w:vMerge w:val="restart"/>
            <w:tcMar>
              <w:top w:w="0" w:type="dxa"/>
              <w:left w:w="40" w:type="dxa"/>
              <w:bottom w:w="0" w:type="dxa"/>
              <w:right w:w="40" w:type="dxa"/>
            </w:tcMar>
            <w:vAlign w:val="center"/>
          </w:tcPr>
          <w:p w14:paraId="570A9220" w14:textId="77777777" w:rsidR="00806325" w:rsidRDefault="00AA798F">
            <w:pPr>
              <w:widowControl w:val="0"/>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Alianza Pacifico</w:t>
            </w:r>
          </w:p>
        </w:tc>
        <w:tc>
          <w:tcPr>
            <w:tcW w:w="810" w:type="dxa"/>
            <w:tcMar>
              <w:top w:w="0" w:type="dxa"/>
              <w:left w:w="40" w:type="dxa"/>
              <w:bottom w:w="0" w:type="dxa"/>
              <w:right w:w="40" w:type="dxa"/>
            </w:tcMar>
            <w:vAlign w:val="center"/>
          </w:tcPr>
          <w:p w14:paraId="4B94A9C5"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Chile</w:t>
            </w:r>
          </w:p>
        </w:tc>
        <w:tc>
          <w:tcPr>
            <w:tcW w:w="1756" w:type="dxa"/>
            <w:tcMar>
              <w:top w:w="0" w:type="dxa"/>
              <w:left w:w="40" w:type="dxa"/>
              <w:bottom w:w="0" w:type="dxa"/>
              <w:right w:w="40" w:type="dxa"/>
            </w:tcMar>
            <w:vAlign w:val="center"/>
          </w:tcPr>
          <w:p w14:paraId="2141C3BC"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Si</w:t>
            </w:r>
          </w:p>
        </w:tc>
        <w:tc>
          <w:tcPr>
            <w:tcW w:w="1701" w:type="dxa"/>
            <w:tcMar>
              <w:top w:w="0" w:type="dxa"/>
              <w:left w:w="40" w:type="dxa"/>
              <w:bottom w:w="0" w:type="dxa"/>
              <w:right w:w="40" w:type="dxa"/>
            </w:tcMar>
            <w:vAlign w:val="center"/>
          </w:tcPr>
          <w:p w14:paraId="72FEBC9D"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5" w:type="dxa"/>
            <w:tcMar>
              <w:top w:w="0" w:type="dxa"/>
              <w:left w:w="40" w:type="dxa"/>
              <w:bottom w:w="0" w:type="dxa"/>
              <w:right w:w="40" w:type="dxa"/>
            </w:tcMar>
            <w:vAlign w:val="center"/>
          </w:tcPr>
          <w:p w14:paraId="3196D184"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6" w:type="dxa"/>
            <w:tcMar>
              <w:top w:w="0" w:type="dxa"/>
              <w:left w:w="40" w:type="dxa"/>
              <w:bottom w:w="0" w:type="dxa"/>
              <w:right w:w="40" w:type="dxa"/>
            </w:tcMar>
            <w:vAlign w:val="center"/>
          </w:tcPr>
          <w:p w14:paraId="01F07FD0"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N/A</w:t>
            </w:r>
          </w:p>
        </w:tc>
        <w:tc>
          <w:tcPr>
            <w:tcW w:w="1276" w:type="dxa"/>
            <w:tcMar>
              <w:top w:w="0" w:type="dxa"/>
              <w:left w:w="40" w:type="dxa"/>
              <w:bottom w:w="0" w:type="dxa"/>
              <w:right w:w="40" w:type="dxa"/>
            </w:tcMar>
            <w:vAlign w:val="center"/>
          </w:tcPr>
          <w:p w14:paraId="0263ED4A"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r>
      <w:tr w:rsidR="00806325" w14:paraId="154A846E" w14:textId="77777777">
        <w:trPr>
          <w:trHeight w:val="206"/>
          <w:jc w:val="center"/>
        </w:trPr>
        <w:tc>
          <w:tcPr>
            <w:tcW w:w="690" w:type="dxa"/>
            <w:vMerge/>
            <w:tcMar>
              <w:top w:w="0" w:type="dxa"/>
              <w:left w:w="40" w:type="dxa"/>
              <w:bottom w:w="0" w:type="dxa"/>
              <w:right w:w="40" w:type="dxa"/>
            </w:tcMar>
            <w:vAlign w:val="center"/>
          </w:tcPr>
          <w:p w14:paraId="71210C02" w14:textId="77777777" w:rsidR="00806325" w:rsidRDefault="00806325">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810" w:type="dxa"/>
            <w:tcMar>
              <w:top w:w="0" w:type="dxa"/>
              <w:left w:w="40" w:type="dxa"/>
              <w:bottom w:w="0" w:type="dxa"/>
              <w:right w:w="40" w:type="dxa"/>
            </w:tcMar>
            <w:vAlign w:val="center"/>
          </w:tcPr>
          <w:p w14:paraId="1BD697EC"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Perú</w:t>
            </w:r>
          </w:p>
        </w:tc>
        <w:tc>
          <w:tcPr>
            <w:tcW w:w="1756" w:type="dxa"/>
            <w:tcMar>
              <w:top w:w="100" w:type="dxa"/>
              <w:left w:w="100" w:type="dxa"/>
              <w:bottom w:w="100" w:type="dxa"/>
              <w:right w:w="100" w:type="dxa"/>
            </w:tcMar>
            <w:vAlign w:val="center"/>
          </w:tcPr>
          <w:p w14:paraId="128F017E"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Si</w:t>
            </w:r>
          </w:p>
        </w:tc>
        <w:tc>
          <w:tcPr>
            <w:tcW w:w="1701" w:type="dxa"/>
            <w:tcMar>
              <w:top w:w="100" w:type="dxa"/>
              <w:left w:w="100" w:type="dxa"/>
              <w:bottom w:w="100" w:type="dxa"/>
              <w:right w:w="100" w:type="dxa"/>
            </w:tcMar>
            <w:vAlign w:val="center"/>
          </w:tcPr>
          <w:p w14:paraId="13390090"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No</w:t>
            </w:r>
          </w:p>
        </w:tc>
        <w:tc>
          <w:tcPr>
            <w:tcW w:w="1275" w:type="dxa"/>
            <w:tcMar>
              <w:top w:w="100" w:type="dxa"/>
              <w:left w:w="100" w:type="dxa"/>
              <w:bottom w:w="100" w:type="dxa"/>
              <w:right w:w="100" w:type="dxa"/>
            </w:tcMar>
            <w:vAlign w:val="center"/>
          </w:tcPr>
          <w:p w14:paraId="0CD75A39"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No</w:t>
            </w:r>
          </w:p>
        </w:tc>
        <w:tc>
          <w:tcPr>
            <w:tcW w:w="1276" w:type="dxa"/>
            <w:tcMar>
              <w:top w:w="100" w:type="dxa"/>
              <w:left w:w="100" w:type="dxa"/>
              <w:bottom w:w="100" w:type="dxa"/>
              <w:right w:w="100" w:type="dxa"/>
            </w:tcMar>
            <w:vAlign w:val="center"/>
          </w:tcPr>
          <w:p w14:paraId="3CAD023E"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N/A</w:t>
            </w:r>
          </w:p>
        </w:tc>
        <w:tc>
          <w:tcPr>
            <w:tcW w:w="1276" w:type="dxa"/>
            <w:tcMar>
              <w:top w:w="100" w:type="dxa"/>
              <w:left w:w="100" w:type="dxa"/>
              <w:bottom w:w="100" w:type="dxa"/>
              <w:right w:w="100" w:type="dxa"/>
            </w:tcMar>
            <w:vAlign w:val="center"/>
          </w:tcPr>
          <w:p w14:paraId="543BCD94"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No</w:t>
            </w:r>
          </w:p>
        </w:tc>
      </w:tr>
      <w:tr w:rsidR="00806325" w14:paraId="13714B8C" w14:textId="77777777">
        <w:trPr>
          <w:trHeight w:val="435"/>
          <w:jc w:val="center"/>
        </w:trPr>
        <w:tc>
          <w:tcPr>
            <w:tcW w:w="1500" w:type="dxa"/>
            <w:gridSpan w:val="2"/>
            <w:tcMar>
              <w:top w:w="0" w:type="dxa"/>
              <w:left w:w="40" w:type="dxa"/>
              <w:bottom w:w="0" w:type="dxa"/>
              <w:right w:w="40" w:type="dxa"/>
            </w:tcMar>
            <w:vAlign w:val="center"/>
          </w:tcPr>
          <w:p w14:paraId="66C72562" w14:textId="77777777" w:rsidR="00806325" w:rsidRDefault="00AA798F">
            <w:pPr>
              <w:widowControl w:val="0"/>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Corea</w:t>
            </w:r>
          </w:p>
        </w:tc>
        <w:tc>
          <w:tcPr>
            <w:tcW w:w="1756" w:type="dxa"/>
            <w:tcMar>
              <w:top w:w="0" w:type="dxa"/>
              <w:left w:w="40" w:type="dxa"/>
              <w:bottom w:w="0" w:type="dxa"/>
              <w:right w:w="40" w:type="dxa"/>
            </w:tcMar>
            <w:vAlign w:val="center"/>
          </w:tcPr>
          <w:p w14:paraId="00F20E00"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701" w:type="dxa"/>
            <w:tcMar>
              <w:top w:w="0" w:type="dxa"/>
              <w:left w:w="40" w:type="dxa"/>
              <w:bottom w:w="0" w:type="dxa"/>
              <w:right w:w="40" w:type="dxa"/>
            </w:tcMar>
            <w:vAlign w:val="center"/>
          </w:tcPr>
          <w:p w14:paraId="610FD0F8"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5" w:type="dxa"/>
            <w:tcMar>
              <w:top w:w="0" w:type="dxa"/>
              <w:left w:w="40" w:type="dxa"/>
              <w:bottom w:w="0" w:type="dxa"/>
              <w:right w:w="40" w:type="dxa"/>
            </w:tcMar>
            <w:vAlign w:val="center"/>
          </w:tcPr>
          <w:p w14:paraId="36D09210"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6" w:type="dxa"/>
            <w:tcMar>
              <w:top w:w="0" w:type="dxa"/>
              <w:left w:w="40" w:type="dxa"/>
              <w:bottom w:w="0" w:type="dxa"/>
              <w:right w:w="40" w:type="dxa"/>
            </w:tcMar>
            <w:vAlign w:val="center"/>
          </w:tcPr>
          <w:p w14:paraId="7A803831"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N/A</w:t>
            </w:r>
          </w:p>
        </w:tc>
        <w:tc>
          <w:tcPr>
            <w:tcW w:w="1276" w:type="dxa"/>
            <w:tcMar>
              <w:top w:w="0" w:type="dxa"/>
              <w:left w:w="40" w:type="dxa"/>
              <w:bottom w:w="0" w:type="dxa"/>
              <w:right w:w="40" w:type="dxa"/>
            </w:tcMar>
            <w:vAlign w:val="center"/>
          </w:tcPr>
          <w:p w14:paraId="23F89B7A"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r>
      <w:tr w:rsidR="00806325" w14:paraId="6F8DDCBD" w14:textId="77777777">
        <w:trPr>
          <w:trHeight w:val="435"/>
          <w:jc w:val="center"/>
        </w:trPr>
        <w:tc>
          <w:tcPr>
            <w:tcW w:w="1500" w:type="dxa"/>
            <w:gridSpan w:val="2"/>
            <w:tcMar>
              <w:top w:w="0" w:type="dxa"/>
              <w:left w:w="40" w:type="dxa"/>
              <w:bottom w:w="0" w:type="dxa"/>
              <w:right w:w="40" w:type="dxa"/>
            </w:tcMar>
            <w:vAlign w:val="center"/>
          </w:tcPr>
          <w:p w14:paraId="7C6C047C" w14:textId="77777777" w:rsidR="00806325" w:rsidRDefault="00AA798F">
            <w:pPr>
              <w:widowControl w:val="0"/>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Estados AELC</w:t>
            </w:r>
          </w:p>
        </w:tc>
        <w:tc>
          <w:tcPr>
            <w:tcW w:w="1756" w:type="dxa"/>
            <w:tcMar>
              <w:top w:w="0" w:type="dxa"/>
              <w:left w:w="40" w:type="dxa"/>
              <w:bottom w:w="0" w:type="dxa"/>
              <w:right w:w="40" w:type="dxa"/>
            </w:tcMar>
            <w:vAlign w:val="center"/>
          </w:tcPr>
          <w:p w14:paraId="56F505F4"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Si</w:t>
            </w:r>
          </w:p>
        </w:tc>
        <w:tc>
          <w:tcPr>
            <w:tcW w:w="1701" w:type="dxa"/>
            <w:tcMar>
              <w:top w:w="0" w:type="dxa"/>
              <w:left w:w="40" w:type="dxa"/>
              <w:bottom w:w="0" w:type="dxa"/>
              <w:right w:w="40" w:type="dxa"/>
            </w:tcMar>
            <w:vAlign w:val="center"/>
          </w:tcPr>
          <w:p w14:paraId="10F233B1"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5" w:type="dxa"/>
            <w:tcMar>
              <w:top w:w="0" w:type="dxa"/>
              <w:left w:w="40" w:type="dxa"/>
              <w:bottom w:w="0" w:type="dxa"/>
              <w:right w:w="40" w:type="dxa"/>
            </w:tcMar>
            <w:vAlign w:val="center"/>
          </w:tcPr>
          <w:p w14:paraId="36B5BCCE"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6" w:type="dxa"/>
            <w:tcMar>
              <w:top w:w="0" w:type="dxa"/>
              <w:left w:w="40" w:type="dxa"/>
              <w:bottom w:w="0" w:type="dxa"/>
              <w:right w:w="40" w:type="dxa"/>
            </w:tcMar>
            <w:vAlign w:val="center"/>
          </w:tcPr>
          <w:p w14:paraId="75190AD1"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N/A</w:t>
            </w:r>
          </w:p>
        </w:tc>
        <w:tc>
          <w:tcPr>
            <w:tcW w:w="1276" w:type="dxa"/>
            <w:tcMar>
              <w:top w:w="0" w:type="dxa"/>
              <w:left w:w="40" w:type="dxa"/>
              <w:bottom w:w="0" w:type="dxa"/>
              <w:right w:w="40" w:type="dxa"/>
            </w:tcMar>
            <w:vAlign w:val="center"/>
          </w:tcPr>
          <w:p w14:paraId="5CC0E7EA"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r>
      <w:tr w:rsidR="00806325" w14:paraId="6BC5DAD6" w14:textId="77777777">
        <w:trPr>
          <w:trHeight w:val="435"/>
          <w:jc w:val="center"/>
        </w:trPr>
        <w:tc>
          <w:tcPr>
            <w:tcW w:w="1500" w:type="dxa"/>
            <w:gridSpan w:val="2"/>
            <w:tcMar>
              <w:top w:w="0" w:type="dxa"/>
              <w:left w:w="40" w:type="dxa"/>
              <w:bottom w:w="0" w:type="dxa"/>
              <w:right w:w="40" w:type="dxa"/>
            </w:tcMar>
            <w:vAlign w:val="center"/>
          </w:tcPr>
          <w:p w14:paraId="305A2B9B" w14:textId="77777777" w:rsidR="00806325" w:rsidRDefault="00AA798F">
            <w:pPr>
              <w:widowControl w:val="0"/>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Unión Europea</w:t>
            </w:r>
          </w:p>
        </w:tc>
        <w:tc>
          <w:tcPr>
            <w:tcW w:w="1756" w:type="dxa"/>
            <w:tcMar>
              <w:top w:w="0" w:type="dxa"/>
              <w:left w:w="40" w:type="dxa"/>
              <w:bottom w:w="0" w:type="dxa"/>
              <w:right w:w="40" w:type="dxa"/>
            </w:tcMar>
            <w:vAlign w:val="center"/>
          </w:tcPr>
          <w:p w14:paraId="0E47B759"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Si</w:t>
            </w:r>
          </w:p>
        </w:tc>
        <w:tc>
          <w:tcPr>
            <w:tcW w:w="1701" w:type="dxa"/>
            <w:tcMar>
              <w:top w:w="0" w:type="dxa"/>
              <w:left w:w="40" w:type="dxa"/>
              <w:bottom w:w="0" w:type="dxa"/>
              <w:right w:w="40" w:type="dxa"/>
            </w:tcMar>
            <w:vAlign w:val="center"/>
          </w:tcPr>
          <w:p w14:paraId="7051833B"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5" w:type="dxa"/>
            <w:tcMar>
              <w:top w:w="0" w:type="dxa"/>
              <w:left w:w="40" w:type="dxa"/>
              <w:bottom w:w="0" w:type="dxa"/>
              <w:right w:w="40" w:type="dxa"/>
            </w:tcMar>
            <w:vAlign w:val="center"/>
          </w:tcPr>
          <w:p w14:paraId="02246D97"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6" w:type="dxa"/>
            <w:tcMar>
              <w:top w:w="0" w:type="dxa"/>
              <w:left w:w="40" w:type="dxa"/>
              <w:bottom w:w="0" w:type="dxa"/>
              <w:right w:w="40" w:type="dxa"/>
            </w:tcMar>
            <w:vAlign w:val="center"/>
          </w:tcPr>
          <w:p w14:paraId="4A8CF6C6"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N/A</w:t>
            </w:r>
          </w:p>
        </w:tc>
        <w:tc>
          <w:tcPr>
            <w:tcW w:w="1276" w:type="dxa"/>
            <w:tcMar>
              <w:top w:w="0" w:type="dxa"/>
              <w:left w:w="40" w:type="dxa"/>
              <w:bottom w:w="0" w:type="dxa"/>
              <w:right w:w="40" w:type="dxa"/>
            </w:tcMar>
            <w:vAlign w:val="center"/>
          </w:tcPr>
          <w:p w14:paraId="1CE3D743"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r>
      <w:tr w:rsidR="00806325" w14:paraId="3D7F4858" w14:textId="77777777">
        <w:trPr>
          <w:trHeight w:val="555"/>
          <w:jc w:val="center"/>
        </w:trPr>
        <w:tc>
          <w:tcPr>
            <w:tcW w:w="690" w:type="dxa"/>
            <w:vMerge w:val="restart"/>
            <w:tcMar>
              <w:top w:w="0" w:type="dxa"/>
              <w:left w:w="40" w:type="dxa"/>
              <w:bottom w:w="0" w:type="dxa"/>
              <w:right w:w="40" w:type="dxa"/>
            </w:tcMar>
            <w:vAlign w:val="center"/>
          </w:tcPr>
          <w:p w14:paraId="2069381C" w14:textId="77777777" w:rsidR="00806325" w:rsidRDefault="00AA798F">
            <w:pPr>
              <w:widowControl w:val="0"/>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Triángulo Norte</w:t>
            </w:r>
          </w:p>
        </w:tc>
        <w:tc>
          <w:tcPr>
            <w:tcW w:w="810" w:type="dxa"/>
            <w:tcMar>
              <w:top w:w="0" w:type="dxa"/>
              <w:left w:w="40" w:type="dxa"/>
              <w:bottom w:w="0" w:type="dxa"/>
              <w:right w:w="40" w:type="dxa"/>
            </w:tcMar>
            <w:vAlign w:val="center"/>
          </w:tcPr>
          <w:p w14:paraId="7F9A4117"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El Salvador</w:t>
            </w:r>
          </w:p>
        </w:tc>
        <w:tc>
          <w:tcPr>
            <w:tcW w:w="1756" w:type="dxa"/>
            <w:tcMar>
              <w:top w:w="0" w:type="dxa"/>
              <w:left w:w="40" w:type="dxa"/>
              <w:bottom w:w="0" w:type="dxa"/>
              <w:right w:w="40" w:type="dxa"/>
            </w:tcMar>
            <w:vAlign w:val="center"/>
          </w:tcPr>
          <w:p w14:paraId="5BC01507"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No</w:t>
            </w:r>
          </w:p>
        </w:tc>
        <w:tc>
          <w:tcPr>
            <w:tcW w:w="1701" w:type="dxa"/>
            <w:tcMar>
              <w:top w:w="0" w:type="dxa"/>
              <w:left w:w="40" w:type="dxa"/>
              <w:bottom w:w="0" w:type="dxa"/>
              <w:right w:w="40" w:type="dxa"/>
            </w:tcMar>
            <w:vAlign w:val="center"/>
          </w:tcPr>
          <w:p w14:paraId="72F3892D"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5" w:type="dxa"/>
            <w:tcMar>
              <w:top w:w="0" w:type="dxa"/>
              <w:left w:w="40" w:type="dxa"/>
              <w:bottom w:w="0" w:type="dxa"/>
              <w:right w:w="40" w:type="dxa"/>
            </w:tcMar>
            <w:vAlign w:val="center"/>
          </w:tcPr>
          <w:p w14:paraId="03E2892C"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6" w:type="dxa"/>
            <w:tcMar>
              <w:top w:w="0" w:type="dxa"/>
              <w:left w:w="40" w:type="dxa"/>
              <w:bottom w:w="0" w:type="dxa"/>
              <w:right w:w="40" w:type="dxa"/>
            </w:tcMar>
            <w:vAlign w:val="center"/>
          </w:tcPr>
          <w:p w14:paraId="24B52059"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N/A</w:t>
            </w:r>
          </w:p>
        </w:tc>
        <w:tc>
          <w:tcPr>
            <w:tcW w:w="1276" w:type="dxa"/>
            <w:tcMar>
              <w:top w:w="0" w:type="dxa"/>
              <w:left w:w="40" w:type="dxa"/>
              <w:bottom w:w="0" w:type="dxa"/>
              <w:right w:w="40" w:type="dxa"/>
            </w:tcMar>
            <w:vAlign w:val="center"/>
          </w:tcPr>
          <w:p w14:paraId="53A6B51F"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r>
      <w:tr w:rsidR="00806325" w14:paraId="636912D0" w14:textId="77777777">
        <w:trPr>
          <w:trHeight w:val="449"/>
          <w:jc w:val="center"/>
        </w:trPr>
        <w:tc>
          <w:tcPr>
            <w:tcW w:w="690" w:type="dxa"/>
            <w:vMerge/>
            <w:tcMar>
              <w:top w:w="0" w:type="dxa"/>
              <w:left w:w="40" w:type="dxa"/>
              <w:bottom w:w="0" w:type="dxa"/>
              <w:right w:w="40" w:type="dxa"/>
            </w:tcMar>
            <w:vAlign w:val="center"/>
          </w:tcPr>
          <w:p w14:paraId="570728E4" w14:textId="77777777" w:rsidR="00806325" w:rsidRDefault="00806325">
            <w:pPr>
              <w:widowControl w:val="0"/>
              <w:pBdr>
                <w:top w:val="nil"/>
                <w:left w:val="nil"/>
                <w:bottom w:val="nil"/>
                <w:right w:val="nil"/>
                <w:between w:val="nil"/>
              </w:pBdr>
              <w:spacing w:line="276" w:lineRule="auto"/>
              <w:rPr>
                <w:rFonts w:ascii="Arial Narrow" w:eastAsia="Arial Narrow" w:hAnsi="Arial Narrow" w:cs="Arial Narrow"/>
                <w:sz w:val="18"/>
                <w:szCs w:val="18"/>
              </w:rPr>
            </w:pPr>
          </w:p>
        </w:tc>
        <w:tc>
          <w:tcPr>
            <w:tcW w:w="810" w:type="dxa"/>
            <w:tcMar>
              <w:top w:w="0" w:type="dxa"/>
              <w:left w:w="40" w:type="dxa"/>
              <w:bottom w:w="0" w:type="dxa"/>
              <w:right w:w="40" w:type="dxa"/>
            </w:tcMar>
            <w:vAlign w:val="center"/>
          </w:tcPr>
          <w:p w14:paraId="48B89343"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Guatemala</w:t>
            </w:r>
          </w:p>
        </w:tc>
        <w:tc>
          <w:tcPr>
            <w:tcW w:w="1756" w:type="dxa"/>
            <w:tcMar>
              <w:top w:w="0" w:type="dxa"/>
              <w:left w:w="40" w:type="dxa"/>
              <w:bottom w:w="0" w:type="dxa"/>
              <w:right w:w="40" w:type="dxa"/>
            </w:tcMar>
            <w:vAlign w:val="center"/>
          </w:tcPr>
          <w:p w14:paraId="6BF64269"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Si</w:t>
            </w:r>
          </w:p>
        </w:tc>
        <w:tc>
          <w:tcPr>
            <w:tcW w:w="1701" w:type="dxa"/>
            <w:tcMar>
              <w:top w:w="100" w:type="dxa"/>
              <w:left w:w="100" w:type="dxa"/>
              <w:bottom w:w="100" w:type="dxa"/>
              <w:right w:w="100" w:type="dxa"/>
            </w:tcMar>
            <w:vAlign w:val="center"/>
          </w:tcPr>
          <w:p w14:paraId="615EA483"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Si</w:t>
            </w:r>
          </w:p>
        </w:tc>
        <w:tc>
          <w:tcPr>
            <w:tcW w:w="1275" w:type="dxa"/>
            <w:tcMar>
              <w:top w:w="100" w:type="dxa"/>
              <w:left w:w="100" w:type="dxa"/>
              <w:bottom w:w="100" w:type="dxa"/>
              <w:right w:w="100" w:type="dxa"/>
            </w:tcMar>
            <w:vAlign w:val="center"/>
          </w:tcPr>
          <w:p w14:paraId="06DA24DD"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No</w:t>
            </w:r>
          </w:p>
        </w:tc>
        <w:tc>
          <w:tcPr>
            <w:tcW w:w="1276" w:type="dxa"/>
            <w:tcMar>
              <w:top w:w="100" w:type="dxa"/>
              <w:left w:w="100" w:type="dxa"/>
              <w:bottom w:w="100" w:type="dxa"/>
              <w:right w:w="100" w:type="dxa"/>
            </w:tcMar>
            <w:vAlign w:val="center"/>
          </w:tcPr>
          <w:p w14:paraId="79C4DBA4"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N/A</w:t>
            </w:r>
          </w:p>
        </w:tc>
        <w:tc>
          <w:tcPr>
            <w:tcW w:w="1276" w:type="dxa"/>
            <w:tcMar>
              <w:top w:w="100" w:type="dxa"/>
              <w:left w:w="100" w:type="dxa"/>
              <w:bottom w:w="100" w:type="dxa"/>
              <w:right w:w="100" w:type="dxa"/>
            </w:tcMar>
            <w:vAlign w:val="center"/>
          </w:tcPr>
          <w:p w14:paraId="102B2CF9"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Si</w:t>
            </w:r>
          </w:p>
        </w:tc>
      </w:tr>
      <w:tr w:rsidR="00806325" w14:paraId="0A7BE561" w14:textId="77777777">
        <w:trPr>
          <w:trHeight w:val="855"/>
          <w:jc w:val="center"/>
        </w:trPr>
        <w:tc>
          <w:tcPr>
            <w:tcW w:w="1500" w:type="dxa"/>
            <w:gridSpan w:val="2"/>
            <w:tcMar>
              <w:top w:w="0" w:type="dxa"/>
              <w:left w:w="40" w:type="dxa"/>
              <w:bottom w:w="0" w:type="dxa"/>
              <w:right w:w="40" w:type="dxa"/>
            </w:tcMar>
            <w:vAlign w:val="center"/>
          </w:tcPr>
          <w:p w14:paraId="5103A4E8"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b/>
                <w:sz w:val="18"/>
                <w:szCs w:val="18"/>
              </w:rPr>
              <w:t>Comunidad Andina</w:t>
            </w:r>
          </w:p>
        </w:tc>
        <w:tc>
          <w:tcPr>
            <w:tcW w:w="1756" w:type="dxa"/>
            <w:tcMar>
              <w:top w:w="0" w:type="dxa"/>
              <w:left w:w="40" w:type="dxa"/>
              <w:bottom w:w="0" w:type="dxa"/>
              <w:right w:w="40" w:type="dxa"/>
            </w:tcMar>
            <w:vAlign w:val="center"/>
          </w:tcPr>
          <w:p w14:paraId="13DA2EFA"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Si</w:t>
            </w:r>
          </w:p>
        </w:tc>
        <w:tc>
          <w:tcPr>
            <w:tcW w:w="1701" w:type="dxa"/>
            <w:tcMar>
              <w:top w:w="0" w:type="dxa"/>
              <w:left w:w="40" w:type="dxa"/>
              <w:bottom w:w="0" w:type="dxa"/>
              <w:right w:w="40" w:type="dxa"/>
            </w:tcMar>
            <w:vAlign w:val="center"/>
          </w:tcPr>
          <w:p w14:paraId="3448E65E"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Si</w:t>
            </w:r>
          </w:p>
        </w:tc>
        <w:tc>
          <w:tcPr>
            <w:tcW w:w="1275" w:type="dxa"/>
            <w:tcMar>
              <w:top w:w="0" w:type="dxa"/>
              <w:left w:w="40" w:type="dxa"/>
              <w:bottom w:w="0" w:type="dxa"/>
              <w:right w:w="40" w:type="dxa"/>
            </w:tcMar>
            <w:vAlign w:val="center"/>
          </w:tcPr>
          <w:p w14:paraId="6BBA6ACE"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No</w:t>
            </w:r>
          </w:p>
        </w:tc>
        <w:tc>
          <w:tcPr>
            <w:tcW w:w="1276" w:type="dxa"/>
            <w:tcMar>
              <w:top w:w="0" w:type="dxa"/>
              <w:left w:w="40" w:type="dxa"/>
              <w:bottom w:w="0" w:type="dxa"/>
              <w:right w:w="40" w:type="dxa"/>
            </w:tcMar>
            <w:vAlign w:val="center"/>
          </w:tcPr>
          <w:p w14:paraId="69A045B0"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N/A</w:t>
            </w:r>
          </w:p>
        </w:tc>
        <w:tc>
          <w:tcPr>
            <w:tcW w:w="1276" w:type="dxa"/>
            <w:tcMar>
              <w:top w:w="0" w:type="dxa"/>
              <w:left w:w="40" w:type="dxa"/>
              <w:bottom w:w="0" w:type="dxa"/>
              <w:right w:w="40" w:type="dxa"/>
            </w:tcMar>
            <w:vAlign w:val="center"/>
          </w:tcPr>
          <w:p w14:paraId="449E5DA9" w14:textId="77777777" w:rsidR="00806325" w:rsidRDefault="00AA798F">
            <w:pPr>
              <w:widowControl w:val="0"/>
              <w:spacing w:line="276" w:lineRule="auto"/>
              <w:jc w:val="center"/>
              <w:rPr>
                <w:rFonts w:ascii="Calibri" w:eastAsia="Calibri" w:hAnsi="Calibri" w:cs="Calibri"/>
                <w:sz w:val="18"/>
                <w:szCs w:val="18"/>
              </w:rPr>
            </w:pPr>
            <w:r>
              <w:rPr>
                <w:rFonts w:ascii="Arial Narrow" w:eastAsia="Arial Narrow" w:hAnsi="Arial Narrow" w:cs="Arial Narrow"/>
                <w:sz w:val="18"/>
                <w:szCs w:val="18"/>
              </w:rPr>
              <w:t>Si</w:t>
            </w:r>
          </w:p>
        </w:tc>
      </w:tr>
      <w:tr w:rsidR="00806325" w14:paraId="3850E8A1" w14:textId="77777777">
        <w:trPr>
          <w:trHeight w:val="435"/>
          <w:jc w:val="center"/>
        </w:trPr>
        <w:tc>
          <w:tcPr>
            <w:tcW w:w="1500" w:type="dxa"/>
            <w:gridSpan w:val="2"/>
            <w:tcMar>
              <w:top w:w="0" w:type="dxa"/>
              <w:left w:w="40" w:type="dxa"/>
              <w:bottom w:w="0" w:type="dxa"/>
              <w:right w:w="40" w:type="dxa"/>
            </w:tcMar>
            <w:vAlign w:val="center"/>
          </w:tcPr>
          <w:p w14:paraId="4E1B6A91" w14:textId="77777777" w:rsidR="00806325" w:rsidRDefault="00AA798F">
            <w:pPr>
              <w:widowControl w:val="0"/>
              <w:spacing w:line="276"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Israel</w:t>
            </w:r>
          </w:p>
        </w:tc>
        <w:tc>
          <w:tcPr>
            <w:tcW w:w="1756" w:type="dxa"/>
            <w:tcMar>
              <w:top w:w="0" w:type="dxa"/>
              <w:left w:w="40" w:type="dxa"/>
              <w:bottom w:w="0" w:type="dxa"/>
              <w:right w:w="40" w:type="dxa"/>
            </w:tcMar>
            <w:vAlign w:val="center"/>
          </w:tcPr>
          <w:p w14:paraId="0CD41C96"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701" w:type="dxa"/>
            <w:tcMar>
              <w:top w:w="0" w:type="dxa"/>
              <w:left w:w="40" w:type="dxa"/>
              <w:bottom w:w="0" w:type="dxa"/>
              <w:right w:w="40" w:type="dxa"/>
            </w:tcMar>
            <w:vAlign w:val="center"/>
          </w:tcPr>
          <w:p w14:paraId="40596D26"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5" w:type="dxa"/>
            <w:tcMar>
              <w:top w:w="0" w:type="dxa"/>
              <w:left w:w="40" w:type="dxa"/>
              <w:bottom w:w="0" w:type="dxa"/>
              <w:right w:w="40" w:type="dxa"/>
            </w:tcMar>
            <w:vAlign w:val="center"/>
          </w:tcPr>
          <w:p w14:paraId="41BD2FA9"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c>
          <w:tcPr>
            <w:tcW w:w="1276" w:type="dxa"/>
            <w:tcMar>
              <w:top w:w="0" w:type="dxa"/>
              <w:left w:w="40" w:type="dxa"/>
              <w:bottom w:w="0" w:type="dxa"/>
              <w:right w:w="40" w:type="dxa"/>
            </w:tcMar>
            <w:vAlign w:val="center"/>
          </w:tcPr>
          <w:p w14:paraId="11DA2C9B"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N/A</w:t>
            </w:r>
          </w:p>
        </w:tc>
        <w:tc>
          <w:tcPr>
            <w:tcW w:w="1276" w:type="dxa"/>
            <w:tcMar>
              <w:top w:w="0" w:type="dxa"/>
              <w:left w:w="40" w:type="dxa"/>
              <w:bottom w:w="0" w:type="dxa"/>
              <w:right w:w="40" w:type="dxa"/>
            </w:tcMar>
            <w:vAlign w:val="center"/>
          </w:tcPr>
          <w:p w14:paraId="79EDF159" w14:textId="77777777" w:rsidR="00806325" w:rsidRDefault="00AA798F">
            <w:pPr>
              <w:widowControl w:val="0"/>
              <w:spacing w:line="276" w:lineRule="auto"/>
              <w:jc w:val="center"/>
              <w:rPr>
                <w:rFonts w:ascii="Arial Narrow" w:eastAsia="Arial Narrow" w:hAnsi="Arial Narrow" w:cs="Arial Narrow"/>
                <w:sz w:val="18"/>
                <w:szCs w:val="18"/>
              </w:rPr>
            </w:pPr>
            <w:r>
              <w:rPr>
                <w:rFonts w:ascii="Arial Narrow" w:eastAsia="Arial Narrow" w:hAnsi="Arial Narrow" w:cs="Arial Narrow"/>
                <w:sz w:val="18"/>
                <w:szCs w:val="18"/>
              </w:rPr>
              <w:t>No</w:t>
            </w:r>
          </w:p>
        </w:tc>
      </w:tr>
    </w:tbl>
    <w:p w14:paraId="12F947BA" w14:textId="77777777" w:rsidR="00806325" w:rsidRDefault="00806325">
      <w:pPr>
        <w:jc w:val="both"/>
        <w:rPr>
          <w:rFonts w:ascii="Arial" w:eastAsia="Arial" w:hAnsi="Arial" w:cs="Arial"/>
          <w:sz w:val="24"/>
          <w:szCs w:val="24"/>
          <w:shd w:val="clear" w:color="auto" w:fill="F4CCCC"/>
        </w:rPr>
      </w:pPr>
    </w:p>
    <w:p w14:paraId="004158E1" w14:textId="77777777" w:rsidR="00806325" w:rsidRDefault="00806325">
      <w:pPr>
        <w:jc w:val="both"/>
        <w:rPr>
          <w:rFonts w:ascii="Arial" w:eastAsia="Arial" w:hAnsi="Arial" w:cs="Arial"/>
          <w:sz w:val="24"/>
          <w:szCs w:val="24"/>
        </w:rPr>
      </w:pPr>
    </w:p>
    <w:p w14:paraId="65FB6CF4" w14:textId="77777777" w:rsidR="00806325" w:rsidRDefault="00AA798F">
      <w:pPr>
        <w:jc w:val="both"/>
        <w:rPr>
          <w:rFonts w:ascii="Arial" w:eastAsia="Arial" w:hAnsi="Arial" w:cs="Arial"/>
          <w:sz w:val="24"/>
          <w:szCs w:val="24"/>
        </w:rPr>
      </w:pPr>
      <w:r>
        <w:rPr>
          <w:rFonts w:ascii="Arial" w:eastAsia="Arial" w:hAnsi="Arial" w:cs="Arial"/>
          <w:sz w:val="24"/>
          <w:szCs w:val="24"/>
        </w:rPr>
        <w:t>*La Decisión 439 de 1998 establece que la única excepción a los servicios de proponentes de la CAN es el transporte aéreo, para el cual no hay Trato Nacional.</w:t>
      </w:r>
    </w:p>
    <w:p w14:paraId="798FB5D7" w14:textId="77777777" w:rsidR="00806325" w:rsidRDefault="00806325">
      <w:pPr>
        <w:jc w:val="both"/>
        <w:rPr>
          <w:rFonts w:ascii="Arial" w:eastAsia="Arial" w:hAnsi="Arial" w:cs="Arial"/>
          <w:sz w:val="24"/>
          <w:szCs w:val="24"/>
        </w:rPr>
      </w:pPr>
    </w:p>
    <w:p w14:paraId="193FE23C" w14:textId="77777777" w:rsidR="00806325" w:rsidRDefault="00AA798F">
      <w:pPr>
        <w:jc w:val="both"/>
        <w:rPr>
          <w:rFonts w:ascii="Arial" w:eastAsia="Arial" w:hAnsi="Arial" w:cs="Arial"/>
          <w:sz w:val="24"/>
          <w:szCs w:val="24"/>
        </w:rPr>
      </w:pPr>
      <w:r>
        <w:rPr>
          <w:rFonts w:ascii="Arial" w:eastAsia="Arial" w:hAnsi="Arial" w:cs="Arial"/>
          <w:sz w:val="24"/>
          <w:szCs w:val="24"/>
        </w:rPr>
        <w:lastRenderedPageBreak/>
        <w:t>Teniendo en cuenta la cuantía del proceso de selección a adelantar por parte del Municipio de Candelaria, el cual está debidamente publicado en el PAA, y teniendo en cuenta las excepciones en la aplicación de los acuerdos para entidades a nivel territorial, se concluye que aplican los siguientes acuerdos:</w:t>
      </w:r>
    </w:p>
    <w:p w14:paraId="42D6C547" w14:textId="77777777" w:rsidR="00806325" w:rsidRDefault="00806325">
      <w:pPr>
        <w:jc w:val="both"/>
        <w:rPr>
          <w:rFonts w:ascii="Arial" w:eastAsia="Arial" w:hAnsi="Arial" w:cs="Arial"/>
          <w:sz w:val="24"/>
          <w:szCs w:val="24"/>
        </w:rPr>
      </w:pPr>
    </w:p>
    <w:p w14:paraId="445B1873" w14:textId="77777777" w:rsidR="00806325" w:rsidRDefault="00AA798F">
      <w:pPr>
        <w:numPr>
          <w:ilvl w:val="0"/>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Triangulo del Norte con Guatemala</w:t>
      </w:r>
    </w:p>
    <w:p w14:paraId="75C5BD94" w14:textId="77777777" w:rsidR="00806325" w:rsidRDefault="00AA798F">
      <w:pPr>
        <w:numPr>
          <w:ilvl w:val="0"/>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Comunidad Andina</w:t>
      </w:r>
    </w:p>
    <w:p w14:paraId="2D85B810" w14:textId="77777777" w:rsidR="009A25F8" w:rsidRDefault="009A25F8" w:rsidP="009A25F8">
      <w:pPr>
        <w:pStyle w:val="Ttulo2"/>
        <w:numPr>
          <w:ilvl w:val="0"/>
          <w:numId w:val="0"/>
        </w:numPr>
        <w:pBdr>
          <w:top w:val="nil"/>
          <w:left w:val="nil"/>
          <w:bottom w:val="nil"/>
          <w:right w:val="nil"/>
          <w:between w:val="nil"/>
        </w:pBdr>
        <w:spacing w:before="0"/>
        <w:jc w:val="both"/>
        <w:rPr>
          <w:b/>
        </w:rPr>
      </w:pPr>
    </w:p>
    <w:p w14:paraId="26F61F54" w14:textId="4110687F" w:rsidR="00806325" w:rsidRPr="009A25F8" w:rsidRDefault="00AA798F">
      <w:pPr>
        <w:pStyle w:val="Ttulo1"/>
        <w:rPr>
          <w:b/>
          <w:bCs/>
        </w:rPr>
      </w:pPr>
      <w:bookmarkStart w:id="21" w:name="_Toc229506261"/>
      <w:r w:rsidRPr="009A25F8">
        <w:rPr>
          <w:b/>
          <w:bCs/>
        </w:rPr>
        <w:t>Limitación Mipymes (Cuando aplique)</w:t>
      </w:r>
      <w:bookmarkEnd w:id="21"/>
    </w:p>
    <w:p w14:paraId="6B833FD3" w14:textId="77777777" w:rsidR="00806325" w:rsidRDefault="00806325">
      <w:pPr>
        <w:jc w:val="both"/>
        <w:rPr>
          <w:rFonts w:ascii="Arial" w:eastAsia="Arial" w:hAnsi="Arial" w:cs="Arial"/>
          <w:sz w:val="24"/>
          <w:szCs w:val="24"/>
        </w:rPr>
      </w:pPr>
    </w:p>
    <w:p w14:paraId="4FFA2EA4" w14:textId="77777777" w:rsidR="006D10D5" w:rsidRDefault="006D10D5" w:rsidP="006D10D5">
      <w:pPr>
        <w:jc w:val="both"/>
        <w:rPr>
          <w:rFonts w:ascii="Arial" w:hAnsi="Arial" w:cs="Arial"/>
          <w:sz w:val="24"/>
          <w:szCs w:val="24"/>
          <w:lang w:val="es-CO"/>
        </w:rPr>
      </w:pPr>
      <w:r w:rsidRPr="006D10D5">
        <w:rPr>
          <w:rFonts w:ascii="Arial" w:hAnsi="Arial" w:cs="Arial"/>
          <w:sz w:val="24"/>
          <w:szCs w:val="24"/>
          <w:lang w:val="es-CO"/>
        </w:rPr>
        <w:t>De conformidad con el artículo 2.2.1.2.4.2.2 del Decreto 1082 de 2015, modificado por el Decreto 1860 de 2021, la Entidad Estatal podrá limitar la convocatoria a Mipyme nacionales cuando se cumplan los presupuestos normativos vigentes para la modalidad correspondiente, particularmente en licitación pública, selección abreviada de menor cuantía y concurso de méritos.</w:t>
      </w:r>
    </w:p>
    <w:p w14:paraId="488955F2" w14:textId="77777777" w:rsidR="005F7322" w:rsidRPr="006D10D5" w:rsidRDefault="005F7322" w:rsidP="006D10D5">
      <w:pPr>
        <w:jc w:val="both"/>
        <w:rPr>
          <w:rFonts w:ascii="Arial" w:hAnsi="Arial" w:cs="Arial"/>
          <w:sz w:val="24"/>
          <w:szCs w:val="24"/>
          <w:lang w:val="es-CO"/>
        </w:rPr>
      </w:pPr>
    </w:p>
    <w:p w14:paraId="4BDC27D6" w14:textId="77777777" w:rsidR="006D10D5" w:rsidRPr="006D10D5" w:rsidRDefault="006D10D5">
      <w:pPr>
        <w:numPr>
          <w:ilvl w:val="0"/>
          <w:numId w:val="12"/>
        </w:numPr>
        <w:jc w:val="both"/>
        <w:rPr>
          <w:rFonts w:ascii="Arial" w:hAnsi="Arial" w:cs="Arial"/>
          <w:sz w:val="24"/>
          <w:szCs w:val="24"/>
          <w:lang w:val="es-CO"/>
        </w:rPr>
      </w:pPr>
      <w:r w:rsidRPr="006D10D5">
        <w:rPr>
          <w:rFonts w:ascii="Arial" w:hAnsi="Arial" w:cs="Arial"/>
          <w:sz w:val="24"/>
          <w:szCs w:val="24"/>
          <w:lang w:val="es-CO"/>
        </w:rPr>
        <w:t xml:space="preserve">El valor del proceso de contratación debe ser menor a ciento veinticinco mil dólares de los Estados Unidos de América (US $ 125.000), liquidados con la tasa de cambio que para el efecto determina cada dos años el Ministerio de Comercio, Industria y Turismo. </w:t>
      </w:r>
    </w:p>
    <w:p w14:paraId="57F129E9" w14:textId="77777777" w:rsidR="006D10D5" w:rsidRPr="006D10D5" w:rsidRDefault="006D10D5">
      <w:pPr>
        <w:numPr>
          <w:ilvl w:val="0"/>
          <w:numId w:val="12"/>
        </w:numPr>
        <w:jc w:val="both"/>
        <w:rPr>
          <w:rFonts w:ascii="Arial" w:hAnsi="Arial" w:cs="Arial"/>
          <w:sz w:val="24"/>
          <w:szCs w:val="24"/>
          <w:lang w:val="es-CO"/>
        </w:rPr>
      </w:pPr>
      <w:r w:rsidRPr="006D10D5">
        <w:rPr>
          <w:rFonts w:ascii="Arial" w:hAnsi="Arial" w:cs="Arial"/>
          <w:sz w:val="24"/>
          <w:szCs w:val="24"/>
          <w:lang w:val="es-CO"/>
        </w:rPr>
        <w:t>La Entidad Estatal debe haber recibido solicitudes de por lo menos dos (2) Mipyme nacionales, en los términos y oportunidad señalados por la reglamentación vigente.</w:t>
      </w:r>
    </w:p>
    <w:p w14:paraId="0AB88EB5" w14:textId="77777777" w:rsidR="005F7322" w:rsidRDefault="005F7322" w:rsidP="006D10D5">
      <w:pPr>
        <w:jc w:val="both"/>
        <w:rPr>
          <w:rFonts w:ascii="Arial" w:hAnsi="Arial" w:cs="Arial"/>
          <w:sz w:val="24"/>
          <w:szCs w:val="24"/>
          <w:lang w:val="es-CO"/>
        </w:rPr>
      </w:pPr>
    </w:p>
    <w:p w14:paraId="35402D7B" w14:textId="3BF79AA2" w:rsidR="00806325" w:rsidRPr="00174BEF" w:rsidRDefault="006D10D5" w:rsidP="00174BEF">
      <w:pPr>
        <w:jc w:val="both"/>
        <w:rPr>
          <w:rFonts w:ascii="Arial" w:hAnsi="Arial" w:cs="Arial"/>
          <w:sz w:val="24"/>
          <w:szCs w:val="24"/>
          <w:lang w:val="es-CO"/>
        </w:rPr>
      </w:pPr>
      <w:r w:rsidRPr="006D3721">
        <w:rPr>
          <w:rFonts w:ascii="Arial" w:hAnsi="Arial" w:cs="Arial"/>
          <w:sz w:val="24"/>
          <w:szCs w:val="24"/>
          <w:lang w:val="es-CO"/>
        </w:rPr>
        <w:t xml:space="preserve">Teniendo en cuenta que el valor de contratación del presente proceso es de </w:t>
      </w:r>
      <w:r w:rsidR="00174BEF" w:rsidRPr="006D3721">
        <w:rPr>
          <w:rFonts w:ascii="Arial" w:hAnsi="Arial" w:cs="Arial"/>
          <w:sz w:val="24"/>
          <w:szCs w:val="24"/>
          <w:lang w:val="es-CO"/>
        </w:rPr>
        <w:t xml:space="preserve">                 </w:t>
      </w:r>
      <w:r w:rsidRPr="006D3721">
        <w:rPr>
          <w:rFonts w:ascii="Arial" w:hAnsi="Arial" w:cs="Arial"/>
          <w:b/>
          <w:bCs/>
          <w:sz w:val="24"/>
          <w:szCs w:val="24"/>
          <w:lang w:val="es-CO"/>
        </w:rPr>
        <w:t xml:space="preserve">$ </w:t>
      </w:r>
      <w:r w:rsidR="006D3721" w:rsidRPr="006D3721">
        <w:rPr>
          <w:rFonts w:ascii="Arial" w:hAnsi="Arial" w:cs="Arial"/>
          <w:b/>
          <w:bCs/>
          <w:sz w:val="24"/>
          <w:szCs w:val="24"/>
          <w:lang w:val="es-CO"/>
        </w:rPr>
        <w:t>694.782.987</w:t>
      </w:r>
      <w:r w:rsidRPr="006D3721">
        <w:rPr>
          <w:rFonts w:ascii="Arial" w:hAnsi="Arial" w:cs="Arial"/>
          <w:sz w:val="24"/>
          <w:szCs w:val="24"/>
          <w:lang w:val="es-CO"/>
        </w:rPr>
        <w:t xml:space="preserve">, suma que </w:t>
      </w:r>
      <w:r w:rsidRPr="006D3721">
        <w:rPr>
          <w:rFonts w:ascii="Arial" w:hAnsi="Arial" w:cs="Arial"/>
          <w:b/>
          <w:bCs/>
          <w:sz w:val="24"/>
          <w:szCs w:val="24"/>
          <w:lang w:val="es-CO"/>
        </w:rPr>
        <w:t>supera ampliamente el umbral de $533.287.768</w:t>
      </w:r>
      <w:r w:rsidRPr="006D3721">
        <w:rPr>
          <w:rFonts w:ascii="Arial" w:hAnsi="Arial" w:cs="Arial"/>
          <w:sz w:val="24"/>
          <w:szCs w:val="24"/>
          <w:lang w:val="es-CO"/>
        </w:rPr>
        <w:t xml:space="preserve"> fijado para la vigencia aplicable (equivalente a los US$ 125.000 mencionados), se concluye que el proceso </w:t>
      </w:r>
      <w:r w:rsidRPr="006D3721">
        <w:rPr>
          <w:rFonts w:ascii="Arial" w:hAnsi="Arial" w:cs="Arial"/>
          <w:b/>
          <w:bCs/>
          <w:sz w:val="24"/>
          <w:szCs w:val="24"/>
          <w:lang w:val="es-CO"/>
        </w:rPr>
        <w:t>NO es susceptible de limitación a Mipymes</w:t>
      </w:r>
      <w:r w:rsidRPr="006D3721">
        <w:rPr>
          <w:rFonts w:ascii="Arial" w:hAnsi="Arial" w:cs="Arial"/>
          <w:sz w:val="24"/>
          <w:szCs w:val="24"/>
          <w:lang w:val="es-CO"/>
        </w:rPr>
        <w:t>, por lo cual la convocatoria se adelantará de manera plural y abierta a todos los interesados que cumplan con los requisitos de ley</w:t>
      </w:r>
      <w:r w:rsidR="005369A5" w:rsidRPr="006D3721">
        <w:rPr>
          <w:rFonts w:ascii="Arial" w:hAnsi="Arial" w:cs="Arial"/>
          <w:sz w:val="24"/>
          <w:szCs w:val="24"/>
          <w:lang w:val="es-CO"/>
        </w:rPr>
        <w:t>.</w:t>
      </w:r>
    </w:p>
    <w:p w14:paraId="7A1D8832" w14:textId="77777777" w:rsidR="00806325" w:rsidRDefault="00806325">
      <w:pPr>
        <w:jc w:val="both"/>
        <w:rPr>
          <w:rFonts w:ascii="Arial" w:eastAsia="Arial" w:hAnsi="Arial" w:cs="Arial"/>
          <w:sz w:val="24"/>
          <w:szCs w:val="24"/>
        </w:rPr>
      </w:pPr>
    </w:p>
    <w:p w14:paraId="59FECF10" w14:textId="22FA8797" w:rsidR="00806325" w:rsidRDefault="00806325">
      <w:pPr>
        <w:jc w:val="both"/>
        <w:rPr>
          <w:rFonts w:ascii="Arial" w:eastAsia="Arial" w:hAnsi="Arial" w:cs="Arial"/>
          <w:sz w:val="24"/>
          <w:szCs w:val="24"/>
        </w:rPr>
      </w:pPr>
    </w:p>
    <w:p w14:paraId="1F5A7E0B" w14:textId="77777777" w:rsidR="00806325" w:rsidRDefault="00806325">
      <w:pPr>
        <w:jc w:val="both"/>
        <w:rPr>
          <w:rFonts w:ascii="Arial" w:eastAsia="Arial" w:hAnsi="Arial" w:cs="Arial"/>
          <w:sz w:val="24"/>
          <w:szCs w:val="24"/>
        </w:rPr>
      </w:pPr>
    </w:p>
    <w:p w14:paraId="6DA22EAE" w14:textId="77777777" w:rsidR="00806325" w:rsidRDefault="00AA798F">
      <w:pPr>
        <w:pStyle w:val="Ttulo3"/>
        <w:spacing w:before="0"/>
        <w:ind w:left="1614"/>
        <w:jc w:val="both"/>
        <w:rPr>
          <w:b/>
        </w:rPr>
      </w:pPr>
      <w:bookmarkStart w:id="22" w:name="_Toc229506262"/>
      <w:r>
        <w:rPr>
          <w:b/>
        </w:rPr>
        <w:t>Documentos Tipo</w:t>
      </w:r>
      <w:bookmarkEnd w:id="22"/>
    </w:p>
    <w:p w14:paraId="78A3CA87" w14:textId="77777777" w:rsidR="00806325" w:rsidRDefault="00AA798F">
      <w:pPr>
        <w:jc w:val="both"/>
        <w:rPr>
          <w:rFonts w:ascii="Arial" w:eastAsia="Arial" w:hAnsi="Arial" w:cs="Arial"/>
          <w:sz w:val="24"/>
          <w:szCs w:val="24"/>
        </w:rPr>
      </w:pPr>
      <w:r>
        <w:rPr>
          <w:rFonts w:ascii="Arial" w:eastAsia="Arial" w:hAnsi="Arial" w:cs="Arial"/>
          <w:sz w:val="24"/>
          <w:szCs w:val="24"/>
        </w:rPr>
        <w:t>N/A</w:t>
      </w:r>
    </w:p>
    <w:p w14:paraId="3E9D9E38" w14:textId="77777777" w:rsidR="00806325" w:rsidRDefault="00806325">
      <w:pPr>
        <w:jc w:val="both"/>
        <w:rPr>
          <w:rFonts w:ascii="Arial" w:eastAsia="Arial" w:hAnsi="Arial" w:cs="Arial"/>
          <w:sz w:val="24"/>
          <w:szCs w:val="24"/>
        </w:rPr>
      </w:pPr>
    </w:p>
    <w:p w14:paraId="4C46FADF" w14:textId="77777777" w:rsidR="00806325" w:rsidRDefault="00806325">
      <w:pPr>
        <w:jc w:val="both"/>
        <w:rPr>
          <w:rFonts w:ascii="Arial" w:eastAsia="Arial" w:hAnsi="Arial" w:cs="Arial"/>
          <w:b/>
          <w:sz w:val="24"/>
          <w:szCs w:val="24"/>
        </w:rPr>
      </w:pPr>
    </w:p>
    <w:p w14:paraId="5A131B45" w14:textId="77777777" w:rsidR="00806325" w:rsidRDefault="00806325">
      <w:pPr>
        <w:jc w:val="both"/>
        <w:rPr>
          <w:rFonts w:ascii="Arial" w:eastAsia="Arial" w:hAnsi="Arial" w:cs="Arial"/>
          <w:sz w:val="25"/>
          <w:szCs w:val="25"/>
          <w:highlight w:val="white"/>
        </w:rPr>
      </w:pPr>
    </w:p>
    <w:p w14:paraId="2A0A133D" w14:textId="77777777" w:rsidR="00806325" w:rsidRPr="001F6B5B" w:rsidRDefault="00AA798F">
      <w:pPr>
        <w:pStyle w:val="Ttulo1"/>
        <w:pBdr>
          <w:top w:val="nil"/>
          <w:left w:val="nil"/>
          <w:bottom w:val="nil"/>
          <w:right w:val="nil"/>
          <w:between w:val="nil"/>
        </w:pBdr>
        <w:spacing w:before="0"/>
        <w:jc w:val="both"/>
        <w:rPr>
          <w:b/>
        </w:rPr>
      </w:pPr>
      <w:bookmarkStart w:id="23" w:name="_Toc229506265"/>
      <w:r w:rsidRPr="001F6B5B">
        <w:rPr>
          <w:b/>
        </w:rPr>
        <w:t>Comportamiento del Gasto Histórico</w:t>
      </w:r>
      <w:bookmarkEnd w:id="23"/>
    </w:p>
    <w:p w14:paraId="5F90D796" w14:textId="77777777" w:rsidR="00806325" w:rsidRDefault="00AA798F">
      <w:pPr>
        <w:spacing w:before="240" w:after="240" w:line="276" w:lineRule="auto"/>
        <w:jc w:val="both"/>
        <w:rPr>
          <w:rFonts w:ascii="Arial" w:eastAsia="Arial" w:hAnsi="Arial" w:cs="Arial"/>
          <w:sz w:val="24"/>
          <w:szCs w:val="24"/>
        </w:rPr>
      </w:pPr>
      <w:r>
        <w:rPr>
          <w:rFonts w:ascii="Arial" w:eastAsia="Arial" w:hAnsi="Arial" w:cs="Arial"/>
          <w:sz w:val="24"/>
          <w:szCs w:val="24"/>
        </w:rPr>
        <w:t xml:space="preserve">La información del comportamiento del gasto permite a la Alcaldía Municipal de Candelaria Valle, recopilar información histórica sobre cómo se ha contratado las </w:t>
      </w:r>
      <w:proofErr w:type="spellStart"/>
      <w:r>
        <w:rPr>
          <w:rFonts w:ascii="Arial" w:eastAsia="Arial" w:hAnsi="Arial" w:cs="Arial"/>
          <w:sz w:val="24"/>
          <w:szCs w:val="24"/>
        </w:rPr>
        <w:t>interventorías</w:t>
      </w:r>
      <w:proofErr w:type="spellEnd"/>
      <w:r>
        <w:rPr>
          <w:rFonts w:ascii="Arial" w:eastAsia="Arial" w:hAnsi="Arial" w:cs="Arial"/>
          <w:sz w:val="24"/>
          <w:szCs w:val="24"/>
        </w:rPr>
        <w:t>,</w:t>
      </w:r>
      <w:r>
        <w:rPr>
          <w:rFonts w:ascii="Arial" w:eastAsia="Arial" w:hAnsi="Arial" w:cs="Arial"/>
          <w:sz w:val="24"/>
          <w:szCs w:val="24"/>
          <w:highlight w:val="white"/>
        </w:rPr>
        <w:t xml:space="preserve"> conocer las experiencias y recopilar información sobre las buenas prácticas que implementa tanto la Alcaldía de Candelaria, como otras entidades </w:t>
      </w:r>
      <w:r>
        <w:rPr>
          <w:rFonts w:ascii="Arial" w:eastAsia="Arial" w:hAnsi="Arial" w:cs="Arial"/>
          <w:sz w:val="24"/>
          <w:szCs w:val="24"/>
          <w:highlight w:val="white"/>
        </w:rPr>
        <w:lastRenderedPageBreak/>
        <w:t>estatales, entidades internacionales u organizaciones del sector privado para su contratación.</w:t>
      </w:r>
    </w:p>
    <w:p w14:paraId="1DCB3E37" w14:textId="77777777" w:rsidR="00B12000" w:rsidRDefault="00B12000" w:rsidP="00B12000">
      <w:pPr>
        <w:pStyle w:val="Ttulo2"/>
        <w:numPr>
          <w:ilvl w:val="0"/>
          <w:numId w:val="0"/>
        </w:numPr>
        <w:pBdr>
          <w:top w:val="nil"/>
          <w:left w:val="nil"/>
          <w:bottom w:val="nil"/>
          <w:right w:val="nil"/>
          <w:between w:val="nil"/>
        </w:pBdr>
        <w:spacing w:before="0"/>
        <w:ind w:left="379"/>
        <w:jc w:val="both"/>
        <w:rPr>
          <w:b/>
        </w:rPr>
      </w:pPr>
      <w:bookmarkStart w:id="24" w:name="_Toc229506266"/>
    </w:p>
    <w:p w14:paraId="176D4F73" w14:textId="4CEC3C1F" w:rsidR="00806325" w:rsidRDefault="00AA798F" w:rsidP="00B12000">
      <w:pPr>
        <w:pStyle w:val="Ttulo2"/>
        <w:numPr>
          <w:ilvl w:val="0"/>
          <w:numId w:val="0"/>
        </w:numPr>
        <w:pBdr>
          <w:top w:val="nil"/>
          <w:left w:val="nil"/>
          <w:bottom w:val="nil"/>
          <w:right w:val="nil"/>
          <w:between w:val="nil"/>
        </w:pBdr>
        <w:spacing w:before="0"/>
        <w:ind w:left="379"/>
        <w:jc w:val="both"/>
        <w:rPr>
          <w:b/>
        </w:rPr>
      </w:pPr>
      <w:r>
        <w:rPr>
          <w:b/>
        </w:rPr>
        <w:t>¿Cómo ha adquirido la Entidad Estatal en el pasado este bien, obra o servicio?</w:t>
      </w:r>
      <w:bookmarkEnd w:id="24"/>
    </w:p>
    <w:p w14:paraId="578DA04E" w14:textId="77777777" w:rsidR="00806325" w:rsidRDefault="00AA798F">
      <w:pPr>
        <w:spacing w:before="240"/>
        <w:jc w:val="both"/>
        <w:rPr>
          <w:rFonts w:ascii="Arial" w:eastAsia="Arial" w:hAnsi="Arial" w:cs="Arial"/>
          <w:sz w:val="24"/>
          <w:szCs w:val="24"/>
        </w:rPr>
      </w:pPr>
      <w:bookmarkStart w:id="25" w:name="_heading=h.93kg7mq5jh5e" w:colFirst="0" w:colLast="0"/>
      <w:bookmarkEnd w:id="25"/>
      <w:r w:rsidRPr="001F6B5B">
        <w:rPr>
          <w:rFonts w:ascii="Arial" w:eastAsia="Arial" w:hAnsi="Arial" w:cs="Arial"/>
          <w:sz w:val="24"/>
          <w:szCs w:val="24"/>
        </w:rPr>
        <w:t xml:space="preserve">La siguiente información orienta la verificación de la necesidad, así como la determinación de requisitos </w:t>
      </w:r>
      <w:proofErr w:type="spellStart"/>
      <w:r w:rsidRPr="001F6B5B">
        <w:rPr>
          <w:rFonts w:ascii="Arial" w:eastAsia="Arial" w:hAnsi="Arial" w:cs="Arial"/>
          <w:sz w:val="24"/>
          <w:szCs w:val="24"/>
        </w:rPr>
        <w:t>habilitantes</w:t>
      </w:r>
      <w:proofErr w:type="spellEnd"/>
      <w:r w:rsidRPr="001F6B5B">
        <w:rPr>
          <w:rFonts w:ascii="Arial" w:eastAsia="Arial" w:hAnsi="Arial" w:cs="Arial"/>
          <w:sz w:val="24"/>
          <w:szCs w:val="24"/>
        </w:rPr>
        <w:t>, especificaciones, requisitos mínimos técnicos y metodologías de evaluación y adjudicación, entre otros.</w:t>
      </w:r>
    </w:p>
    <w:p w14:paraId="6F4BACA5" w14:textId="77777777" w:rsidR="00806325" w:rsidRDefault="00806325">
      <w:pPr>
        <w:jc w:val="both"/>
        <w:rPr>
          <w:rFonts w:ascii="Arial" w:eastAsia="Arial" w:hAnsi="Arial" w:cs="Arial"/>
          <w:sz w:val="24"/>
          <w:szCs w:val="24"/>
        </w:rPr>
      </w:pPr>
    </w:p>
    <w:p w14:paraId="208D3832" w14:textId="77777777" w:rsidR="00806325" w:rsidRDefault="00806325">
      <w:pPr>
        <w:jc w:val="both"/>
        <w:rPr>
          <w:rFonts w:ascii="Arial" w:eastAsia="Arial" w:hAnsi="Arial" w:cs="Arial"/>
          <w:sz w:val="24"/>
          <w:szCs w:val="24"/>
        </w:rPr>
      </w:pPr>
    </w:p>
    <w:tbl>
      <w:tblPr>
        <w:tblW w:w="5000" w:type="pct"/>
        <w:jc w:val="center"/>
        <w:tblCellMar>
          <w:left w:w="70" w:type="dxa"/>
          <w:right w:w="70" w:type="dxa"/>
        </w:tblCellMar>
        <w:tblLook w:val="04A0" w:firstRow="1" w:lastRow="0" w:firstColumn="1" w:lastColumn="0" w:noHBand="0" w:noVBand="1"/>
      </w:tblPr>
      <w:tblGrid>
        <w:gridCol w:w="1289"/>
        <w:gridCol w:w="1561"/>
        <w:gridCol w:w="1716"/>
        <w:gridCol w:w="1319"/>
        <w:gridCol w:w="1631"/>
        <w:gridCol w:w="1312"/>
      </w:tblGrid>
      <w:tr w:rsidR="00325E8A" w:rsidRPr="00325E8A" w14:paraId="24669100" w14:textId="77777777" w:rsidTr="00325E8A">
        <w:trPr>
          <w:trHeight w:val="480"/>
          <w:jc w:val="center"/>
        </w:trPr>
        <w:tc>
          <w:tcPr>
            <w:tcW w:w="730" w:type="pct"/>
            <w:tcBorders>
              <w:top w:val="single" w:sz="4" w:space="0" w:color="auto"/>
              <w:left w:val="single" w:sz="4" w:space="0" w:color="auto"/>
              <w:bottom w:val="single" w:sz="4" w:space="0" w:color="auto"/>
              <w:right w:val="single" w:sz="4" w:space="0" w:color="auto"/>
            </w:tcBorders>
            <w:vAlign w:val="center"/>
            <w:hideMark/>
          </w:tcPr>
          <w:p w14:paraId="184C051A" w14:textId="77777777" w:rsidR="00325E8A" w:rsidRPr="00325E8A" w:rsidRDefault="00325E8A" w:rsidP="00325E8A">
            <w:pPr>
              <w:jc w:val="center"/>
              <w:rPr>
                <w:rFonts w:ascii="Aptos Narrow" w:hAnsi="Aptos Narrow"/>
                <w:color w:val="000000"/>
                <w:sz w:val="18"/>
                <w:szCs w:val="18"/>
                <w:lang w:val="es-CO" w:eastAsia="es-CO"/>
              </w:rPr>
            </w:pPr>
            <w:r w:rsidRPr="00325E8A">
              <w:rPr>
                <w:rFonts w:ascii="Aptos Narrow" w:hAnsi="Aptos Narrow"/>
                <w:color w:val="000000"/>
                <w:sz w:val="18"/>
                <w:szCs w:val="18"/>
                <w:lang w:eastAsia="es-CO"/>
              </w:rPr>
              <w:t>Número de proceso</w:t>
            </w:r>
          </w:p>
        </w:tc>
        <w:tc>
          <w:tcPr>
            <w:tcW w:w="884" w:type="pct"/>
            <w:tcBorders>
              <w:top w:val="single" w:sz="4" w:space="0" w:color="auto"/>
              <w:left w:val="nil"/>
              <w:bottom w:val="single" w:sz="4" w:space="0" w:color="auto"/>
              <w:right w:val="single" w:sz="4" w:space="0" w:color="auto"/>
            </w:tcBorders>
            <w:vAlign w:val="center"/>
            <w:hideMark/>
          </w:tcPr>
          <w:p w14:paraId="376C7A55" w14:textId="77777777" w:rsidR="00325E8A" w:rsidRPr="00325E8A" w:rsidRDefault="00325E8A" w:rsidP="00325E8A">
            <w:pPr>
              <w:jc w:val="center"/>
              <w:rPr>
                <w:rFonts w:ascii="Aptos Narrow" w:hAnsi="Aptos Narrow"/>
                <w:color w:val="000000"/>
                <w:sz w:val="18"/>
                <w:szCs w:val="18"/>
                <w:lang w:val="es-CO" w:eastAsia="es-CO"/>
              </w:rPr>
            </w:pPr>
            <w:r w:rsidRPr="00325E8A">
              <w:rPr>
                <w:rFonts w:ascii="Aptos Narrow" w:hAnsi="Aptos Narrow"/>
                <w:color w:val="000000"/>
                <w:sz w:val="18"/>
                <w:szCs w:val="18"/>
                <w:lang w:eastAsia="es-CO"/>
              </w:rPr>
              <w:t>Objeto contractual</w:t>
            </w:r>
          </w:p>
        </w:tc>
        <w:tc>
          <w:tcPr>
            <w:tcW w:w="972" w:type="pct"/>
            <w:tcBorders>
              <w:top w:val="single" w:sz="4" w:space="0" w:color="auto"/>
              <w:left w:val="nil"/>
              <w:bottom w:val="single" w:sz="4" w:space="0" w:color="auto"/>
              <w:right w:val="single" w:sz="4" w:space="0" w:color="auto"/>
            </w:tcBorders>
            <w:noWrap/>
            <w:vAlign w:val="center"/>
            <w:hideMark/>
          </w:tcPr>
          <w:p w14:paraId="579DD815" w14:textId="77777777" w:rsidR="00325E8A" w:rsidRPr="00325E8A" w:rsidRDefault="00325E8A" w:rsidP="00325E8A">
            <w:pPr>
              <w:jc w:val="center"/>
              <w:rPr>
                <w:rFonts w:ascii="Aptos Narrow" w:hAnsi="Aptos Narrow"/>
                <w:color w:val="000000"/>
                <w:sz w:val="18"/>
                <w:szCs w:val="18"/>
                <w:lang w:val="es-CO" w:eastAsia="es-CO"/>
              </w:rPr>
            </w:pPr>
            <w:r w:rsidRPr="00325E8A">
              <w:rPr>
                <w:rFonts w:ascii="Aptos Narrow" w:hAnsi="Aptos Narrow"/>
                <w:color w:val="000000"/>
                <w:sz w:val="18"/>
                <w:szCs w:val="18"/>
                <w:lang w:eastAsia="es-CO"/>
              </w:rPr>
              <w:t>Valor</w:t>
            </w:r>
          </w:p>
        </w:tc>
        <w:tc>
          <w:tcPr>
            <w:tcW w:w="747" w:type="pct"/>
            <w:tcBorders>
              <w:top w:val="single" w:sz="4" w:space="0" w:color="auto"/>
              <w:left w:val="nil"/>
              <w:bottom w:val="single" w:sz="4" w:space="0" w:color="auto"/>
              <w:right w:val="single" w:sz="4" w:space="0" w:color="auto"/>
            </w:tcBorders>
            <w:vAlign w:val="center"/>
            <w:hideMark/>
          </w:tcPr>
          <w:p w14:paraId="5D778939" w14:textId="77777777" w:rsidR="00325E8A" w:rsidRPr="00325E8A" w:rsidRDefault="00325E8A" w:rsidP="00325E8A">
            <w:pPr>
              <w:jc w:val="center"/>
              <w:rPr>
                <w:rFonts w:ascii="Aptos Narrow" w:hAnsi="Aptos Narrow"/>
                <w:color w:val="000000"/>
                <w:sz w:val="18"/>
                <w:szCs w:val="18"/>
                <w:lang w:val="es-CO" w:eastAsia="es-CO"/>
              </w:rPr>
            </w:pPr>
            <w:r w:rsidRPr="00325E8A">
              <w:rPr>
                <w:rFonts w:ascii="Aptos Narrow" w:hAnsi="Aptos Narrow"/>
                <w:color w:val="000000"/>
                <w:sz w:val="18"/>
                <w:szCs w:val="18"/>
                <w:lang w:eastAsia="es-CO"/>
              </w:rPr>
              <w:t>Modalidad de selección</w:t>
            </w:r>
          </w:p>
        </w:tc>
        <w:tc>
          <w:tcPr>
            <w:tcW w:w="924" w:type="pct"/>
            <w:tcBorders>
              <w:top w:val="single" w:sz="4" w:space="0" w:color="auto"/>
              <w:left w:val="nil"/>
              <w:bottom w:val="single" w:sz="4" w:space="0" w:color="auto"/>
              <w:right w:val="single" w:sz="4" w:space="0" w:color="auto"/>
            </w:tcBorders>
            <w:vAlign w:val="center"/>
            <w:hideMark/>
          </w:tcPr>
          <w:p w14:paraId="4DD8499D" w14:textId="77777777" w:rsidR="00325E8A" w:rsidRPr="00325E8A" w:rsidRDefault="00325E8A" w:rsidP="00325E8A">
            <w:pPr>
              <w:jc w:val="center"/>
              <w:rPr>
                <w:rFonts w:ascii="Aptos Narrow" w:hAnsi="Aptos Narrow"/>
                <w:color w:val="000000"/>
                <w:sz w:val="18"/>
                <w:szCs w:val="18"/>
                <w:lang w:val="es-CO" w:eastAsia="es-CO"/>
              </w:rPr>
            </w:pPr>
            <w:r w:rsidRPr="00325E8A">
              <w:rPr>
                <w:rFonts w:ascii="Aptos Narrow" w:hAnsi="Aptos Narrow"/>
                <w:color w:val="000000"/>
                <w:sz w:val="18"/>
                <w:szCs w:val="18"/>
                <w:lang w:eastAsia="es-CO"/>
              </w:rPr>
              <w:t>Proveedor</w:t>
            </w:r>
          </w:p>
        </w:tc>
        <w:tc>
          <w:tcPr>
            <w:tcW w:w="744" w:type="pct"/>
            <w:tcBorders>
              <w:top w:val="single" w:sz="4" w:space="0" w:color="auto"/>
              <w:left w:val="nil"/>
              <w:bottom w:val="single" w:sz="4" w:space="0" w:color="auto"/>
              <w:right w:val="single" w:sz="4" w:space="0" w:color="auto"/>
            </w:tcBorders>
            <w:vAlign w:val="center"/>
            <w:hideMark/>
          </w:tcPr>
          <w:p w14:paraId="7D8CFA2D" w14:textId="77777777" w:rsidR="00325E8A" w:rsidRPr="00325E8A" w:rsidRDefault="00325E8A" w:rsidP="00325E8A">
            <w:pPr>
              <w:jc w:val="center"/>
              <w:rPr>
                <w:rFonts w:ascii="Aptos Narrow" w:hAnsi="Aptos Narrow"/>
                <w:color w:val="000000"/>
                <w:sz w:val="18"/>
                <w:szCs w:val="18"/>
                <w:lang w:val="es-CO" w:eastAsia="es-CO"/>
              </w:rPr>
            </w:pPr>
            <w:r w:rsidRPr="00325E8A">
              <w:rPr>
                <w:rFonts w:ascii="Aptos Narrow" w:hAnsi="Aptos Narrow"/>
                <w:color w:val="000000"/>
                <w:sz w:val="18"/>
                <w:szCs w:val="18"/>
                <w:lang w:eastAsia="es-CO"/>
              </w:rPr>
              <w:t>Plazo del contrato</w:t>
            </w:r>
          </w:p>
        </w:tc>
      </w:tr>
      <w:tr w:rsidR="00325E8A" w:rsidRPr="00325E8A" w14:paraId="72752D72" w14:textId="77777777" w:rsidTr="00325E8A">
        <w:trPr>
          <w:trHeight w:val="2412"/>
          <w:jc w:val="center"/>
        </w:trPr>
        <w:tc>
          <w:tcPr>
            <w:tcW w:w="730" w:type="pct"/>
            <w:tcBorders>
              <w:top w:val="nil"/>
              <w:left w:val="single" w:sz="4" w:space="0" w:color="auto"/>
              <w:bottom w:val="single" w:sz="4" w:space="0" w:color="auto"/>
              <w:right w:val="single" w:sz="4" w:space="0" w:color="auto"/>
            </w:tcBorders>
            <w:vAlign w:val="center"/>
            <w:hideMark/>
          </w:tcPr>
          <w:p w14:paraId="0DD58232" w14:textId="77777777" w:rsidR="00325E8A" w:rsidRPr="00325E8A" w:rsidRDefault="00325E8A" w:rsidP="00325E8A">
            <w:pPr>
              <w:rPr>
                <w:rFonts w:ascii="Aptos Narrow" w:hAnsi="Aptos Narrow"/>
                <w:color w:val="000000"/>
                <w:sz w:val="18"/>
                <w:szCs w:val="18"/>
                <w:lang w:val="es-CO" w:eastAsia="es-CO"/>
              </w:rPr>
            </w:pPr>
            <w:r w:rsidRPr="00325E8A">
              <w:rPr>
                <w:rFonts w:ascii="Aptos Narrow" w:hAnsi="Aptos Narrow"/>
                <w:color w:val="000000"/>
                <w:sz w:val="18"/>
                <w:szCs w:val="18"/>
                <w:lang w:eastAsia="es-CO"/>
              </w:rPr>
              <w:t>MDC-SI-SAMC-003-2023 (Presentación de oferta)</w:t>
            </w:r>
          </w:p>
        </w:tc>
        <w:tc>
          <w:tcPr>
            <w:tcW w:w="884" w:type="pct"/>
            <w:tcBorders>
              <w:top w:val="nil"/>
              <w:left w:val="nil"/>
              <w:bottom w:val="single" w:sz="4" w:space="0" w:color="auto"/>
              <w:right w:val="single" w:sz="4" w:space="0" w:color="auto"/>
            </w:tcBorders>
            <w:vAlign w:val="bottom"/>
            <w:hideMark/>
          </w:tcPr>
          <w:p w14:paraId="52F07FCB" w14:textId="77777777" w:rsidR="00325E8A" w:rsidRPr="00325E8A" w:rsidRDefault="00325E8A" w:rsidP="00325E8A">
            <w:pPr>
              <w:rPr>
                <w:rFonts w:ascii="Aptos Narrow" w:hAnsi="Aptos Narrow"/>
                <w:color w:val="000000"/>
                <w:sz w:val="18"/>
                <w:szCs w:val="18"/>
                <w:lang w:val="es-CO" w:eastAsia="es-CO"/>
              </w:rPr>
            </w:pPr>
            <w:r w:rsidRPr="00325E8A">
              <w:rPr>
                <w:rFonts w:ascii="Aptos Narrow" w:hAnsi="Aptos Narrow"/>
                <w:color w:val="000000"/>
                <w:sz w:val="18"/>
                <w:szCs w:val="18"/>
                <w:lang w:eastAsia="es-CO"/>
              </w:rPr>
              <w:t xml:space="preserve">CONSTRUCCION PISTA DE PATINAJE BARRIO ZAFRA, MUNICIPIO DE CANDELARIA, VALLE DEL CAUCA (Presentación de oferta) </w:t>
            </w:r>
          </w:p>
        </w:tc>
        <w:tc>
          <w:tcPr>
            <w:tcW w:w="972" w:type="pct"/>
            <w:tcBorders>
              <w:top w:val="nil"/>
              <w:left w:val="nil"/>
              <w:bottom w:val="single" w:sz="4" w:space="0" w:color="auto"/>
              <w:right w:val="single" w:sz="4" w:space="0" w:color="auto"/>
            </w:tcBorders>
            <w:vAlign w:val="center"/>
            <w:hideMark/>
          </w:tcPr>
          <w:p w14:paraId="6F638175" w14:textId="77777777" w:rsidR="00325E8A" w:rsidRPr="00325E8A" w:rsidRDefault="00325E8A" w:rsidP="00325E8A">
            <w:pPr>
              <w:jc w:val="right"/>
              <w:rPr>
                <w:rFonts w:ascii="Aptos Narrow" w:hAnsi="Aptos Narrow"/>
                <w:color w:val="000000"/>
                <w:sz w:val="18"/>
                <w:szCs w:val="18"/>
                <w:lang w:val="es-CO" w:eastAsia="es-CO"/>
              </w:rPr>
            </w:pPr>
            <w:r w:rsidRPr="00325E8A">
              <w:rPr>
                <w:rFonts w:ascii="Aptos Narrow" w:hAnsi="Aptos Narrow"/>
                <w:color w:val="000000"/>
                <w:sz w:val="18"/>
                <w:szCs w:val="18"/>
                <w:lang w:eastAsia="es-CO"/>
              </w:rPr>
              <w:t>$ 4.984.084.473</w:t>
            </w:r>
          </w:p>
        </w:tc>
        <w:tc>
          <w:tcPr>
            <w:tcW w:w="747" w:type="pct"/>
            <w:tcBorders>
              <w:top w:val="nil"/>
              <w:left w:val="nil"/>
              <w:bottom w:val="single" w:sz="4" w:space="0" w:color="auto"/>
              <w:right w:val="single" w:sz="4" w:space="0" w:color="auto"/>
            </w:tcBorders>
            <w:vAlign w:val="center"/>
            <w:hideMark/>
          </w:tcPr>
          <w:p w14:paraId="576A693A" w14:textId="77777777" w:rsidR="00325E8A" w:rsidRPr="00325E8A" w:rsidRDefault="00325E8A" w:rsidP="00325E8A">
            <w:pPr>
              <w:jc w:val="center"/>
              <w:rPr>
                <w:rFonts w:ascii="Aptos Narrow" w:hAnsi="Aptos Narrow"/>
                <w:color w:val="000000"/>
                <w:sz w:val="18"/>
                <w:szCs w:val="18"/>
                <w:lang w:val="es-CO" w:eastAsia="es-CO"/>
              </w:rPr>
            </w:pPr>
            <w:r w:rsidRPr="00325E8A">
              <w:rPr>
                <w:rFonts w:ascii="Aptos Narrow" w:hAnsi="Aptos Narrow"/>
                <w:color w:val="000000"/>
                <w:sz w:val="18"/>
                <w:szCs w:val="18"/>
                <w:lang w:eastAsia="es-CO"/>
              </w:rPr>
              <w:t>Selección Abreviada de Menor Cuantía sin manifestación de Interés</w:t>
            </w:r>
          </w:p>
        </w:tc>
        <w:tc>
          <w:tcPr>
            <w:tcW w:w="924" w:type="pct"/>
            <w:tcBorders>
              <w:top w:val="nil"/>
              <w:left w:val="nil"/>
              <w:bottom w:val="single" w:sz="4" w:space="0" w:color="auto"/>
              <w:right w:val="single" w:sz="4" w:space="0" w:color="auto"/>
            </w:tcBorders>
            <w:vAlign w:val="center"/>
            <w:hideMark/>
          </w:tcPr>
          <w:p w14:paraId="2853BC80" w14:textId="77777777" w:rsidR="00325E8A" w:rsidRPr="00325E8A" w:rsidRDefault="00325E8A" w:rsidP="00325E8A">
            <w:pPr>
              <w:rPr>
                <w:rFonts w:ascii="Aptos Narrow" w:hAnsi="Aptos Narrow"/>
                <w:color w:val="000000"/>
                <w:sz w:val="18"/>
                <w:szCs w:val="18"/>
                <w:lang w:val="es-CO" w:eastAsia="es-CO"/>
              </w:rPr>
            </w:pPr>
            <w:r w:rsidRPr="00325E8A">
              <w:rPr>
                <w:rFonts w:ascii="Aptos Narrow" w:hAnsi="Aptos Narrow"/>
                <w:color w:val="000000"/>
                <w:sz w:val="18"/>
                <w:szCs w:val="18"/>
                <w:lang w:eastAsia="es-CO"/>
              </w:rPr>
              <w:t xml:space="preserve">ATENCION Y SERVICIOS INTEGRALES EN LA ADMINISTRACION PUBLICA, CONSULTORIAS E </w:t>
            </w:r>
            <w:proofErr w:type="spellStart"/>
            <w:r w:rsidRPr="00325E8A">
              <w:rPr>
                <w:rFonts w:ascii="Aptos Narrow" w:hAnsi="Aptos Narrow"/>
                <w:color w:val="000000"/>
                <w:sz w:val="18"/>
                <w:szCs w:val="18"/>
                <w:lang w:eastAsia="es-CO"/>
              </w:rPr>
              <w:t>INTERVENTORIAS</w:t>
            </w:r>
            <w:proofErr w:type="spellEnd"/>
            <w:r w:rsidRPr="00325E8A">
              <w:rPr>
                <w:rFonts w:ascii="Aptos Narrow" w:hAnsi="Aptos Narrow"/>
                <w:color w:val="000000"/>
                <w:sz w:val="18"/>
                <w:szCs w:val="18"/>
                <w:lang w:eastAsia="es-CO"/>
              </w:rPr>
              <w:t xml:space="preserve"> SAS</w:t>
            </w:r>
          </w:p>
        </w:tc>
        <w:tc>
          <w:tcPr>
            <w:tcW w:w="744" w:type="pct"/>
            <w:tcBorders>
              <w:top w:val="nil"/>
              <w:left w:val="nil"/>
              <w:bottom w:val="single" w:sz="4" w:space="0" w:color="auto"/>
              <w:right w:val="single" w:sz="4" w:space="0" w:color="auto"/>
            </w:tcBorders>
            <w:noWrap/>
            <w:vAlign w:val="center"/>
            <w:hideMark/>
          </w:tcPr>
          <w:p w14:paraId="2F733997" w14:textId="217325AA" w:rsidR="00325E8A" w:rsidRPr="00325E8A" w:rsidRDefault="00325E8A" w:rsidP="00325E8A">
            <w:pPr>
              <w:jc w:val="center"/>
              <w:rPr>
                <w:rFonts w:ascii="Aptos Narrow" w:hAnsi="Aptos Narrow"/>
                <w:color w:val="000000"/>
                <w:sz w:val="18"/>
                <w:szCs w:val="18"/>
                <w:lang w:val="es-CO" w:eastAsia="es-CO"/>
              </w:rPr>
            </w:pPr>
            <w:r w:rsidRPr="00325E8A">
              <w:rPr>
                <w:rFonts w:ascii="Aptos Narrow" w:hAnsi="Aptos Narrow"/>
                <w:color w:val="000000"/>
                <w:sz w:val="18"/>
                <w:szCs w:val="18"/>
                <w:lang w:eastAsia="es-CO"/>
              </w:rPr>
              <w:t>90 días</w:t>
            </w:r>
          </w:p>
        </w:tc>
      </w:tr>
    </w:tbl>
    <w:p w14:paraId="1E347FF7" w14:textId="77777777" w:rsidR="00DC2E94" w:rsidRPr="006D6070" w:rsidRDefault="00DC2E94">
      <w:pPr>
        <w:spacing w:line="259" w:lineRule="auto"/>
        <w:jc w:val="both"/>
      </w:pPr>
    </w:p>
    <w:p w14:paraId="1AC40CD6" w14:textId="77777777" w:rsidR="00DC2E94" w:rsidRDefault="00DC2E94">
      <w:pPr>
        <w:spacing w:line="259" w:lineRule="auto"/>
        <w:jc w:val="both"/>
        <w:rPr>
          <w:rFonts w:ascii="Arial" w:eastAsia="Arial" w:hAnsi="Arial" w:cs="Arial"/>
          <w:b/>
          <w:sz w:val="24"/>
          <w:szCs w:val="24"/>
        </w:rPr>
      </w:pPr>
    </w:p>
    <w:p w14:paraId="64B19D32" w14:textId="67AE9C39" w:rsidR="00806325" w:rsidRDefault="00DC2E94" w:rsidP="00DC2E94">
      <w:pPr>
        <w:pStyle w:val="Ttulo1"/>
        <w:numPr>
          <w:ilvl w:val="0"/>
          <w:numId w:val="0"/>
        </w:numPr>
        <w:ind w:left="341"/>
        <w:jc w:val="both"/>
      </w:pPr>
      <w:r>
        <w:t>1</w:t>
      </w:r>
      <w:r w:rsidRPr="00DC2E94">
        <w:rPr>
          <w:b/>
          <w:bCs/>
        </w:rPr>
        <w:t xml:space="preserve">0.1 </w:t>
      </w:r>
      <w:r w:rsidR="00AA798F" w:rsidRPr="00DC2E94">
        <w:rPr>
          <w:b/>
          <w:bCs/>
        </w:rPr>
        <w:t xml:space="preserve">Gasto histórico Entidad </w:t>
      </w:r>
      <w:r w:rsidRPr="00DC2E94">
        <w:rPr>
          <w:b/>
          <w:bCs/>
        </w:rPr>
        <w:t>- Modelo</w:t>
      </w:r>
      <w:r w:rsidR="00AA798F" w:rsidRPr="00DC2E94">
        <w:rPr>
          <w:b/>
          <w:bCs/>
        </w:rPr>
        <w:t xml:space="preserve"> abastecimiento estratégico</w:t>
      </w:r>
      <w:r w:rsidR="00AA798F">
        <w:t xml:space="preserve"> </w:t>
      </w:r>
    </w:p>
    <w:p w14:paraId="0CE87F81" w14:textId="77777777" w:rsidR="00806325" w:rsidRDefault="00806325" w:rsidP="009570E2">
      <w:pPr>
        <w:spacing w:line="259" w:lineRule="auto"/>
        <w:ind w:left="720" w:hanging="720"/>
        <w:jc w:val="both"/>
        <w:rPr>
          <w:rFonts w:ascii="Arial" w:eastAsia="Arial" w:hAnsi="Arial" w:cs="Arial"/>
          <w:b/>
          <w:sz w:val="24"/>
          <w:szCs w:val="24"/>
        </w:rPr>
      </w:pPr>
    </w:p>
    <w:p w14:paraId="3E97CD29" w14:textId="77777777" w:rsidR="00806325" w:rsidRDefault="00806325">
      <w:pPr>
        <w:spacing w:line="259" w:lineRule="auto"/>
        <w:jc w:val="both"/>
        <w:rPr>
          <w:rFonts w:ascii="Arial" w:eastAsia="Arial" w:hAnsi="Arial" w:cs="Arial"/>
          <w:b/>
          <w:sz w:val="24"/>
          <w:szCs w:val="24"/>
        </w:rPr>
      </w:pPr>
      <w:bookmarkStart w:id="26" w:name="_heading=h.4u9bjl1h9c78" w:colFirst="0" w:colLast="0"/>
      <w:bookmarkEnd w:id="26"/>
    </w:p>
    <w:p w14:paraId="60A66B25" w14:textId="77777777" w:rsidR="00806325" w:rsidRDefault="00AA798F" w:rsidP="00DC2E94">
      <w:pPr>
        <w:pStyle w:val="Ttulo2"/>
        <w:numPr>
          <w:ilvl w:val="0"/>
          <w:numId w:val="0"/>
        </w:numPr>
        <w:pBdr>
          <w:top w:val="nil"/>
          <w:left w:val="nil"/>
          <w:bottom w:val="nil"/>
          <w:right w:val="nil"/>
          <w:between w:val="nil"/>
        </w:pBdr>
        <w:spacing w:before="0"/>
        <w:ind w:left="379"/>
        <w:jc w:val="both"/>
        <w:rPr>
          <w:b/>
        </w:rPr>
      </w:pPr>
      <w:bookmarkStart w:id="27" w:name="_Toc229506267"/>
      <w:r>
        <w:rPr>
          <w:b/>
        </w:rPr>
        <w:t>CONSULTA DE PROCESOS DE CONTRATACIÓN DE LA ALCALDIA A TRAVÉS DEL MODELO DE ABASTECIMIENTO ESTRATÉGICO (MAE)</w:t>
      </w:r>
      <w:bookmarkEnd w:id="27"/>
    </w:p>
    <w:p w14:paraId="6B694EB1" w14:textId="77777777" w:rsidR="00806325" w:rsidRDefault="00806325">
      <w:pPr>
        <w:spacing w:line="259" w:lineRule="auto"/>
        <w:jc w:val="both"/>
        <w:rPr>
          <w:rFonts w:ascii="Arial" w:eastAsia="Arial" w:hAnsi="Arial" w:cs="Arial"/>
          <w:b/>
          <w:sz w:val="24"/>
          <w:szCs w:val="24"/>
        </w:rPr>
      </w:pPr>
    </w:p>
    <w:p w14:paraId="41FCDDDA" w14:textId="0E23EC59" w:rsidR="00806325" w:rsidRDefault="00150AD1" w:rsidP="00150AD1">
      <w:pPr>
        <w:spacing w:line="259" w:lineRule="auto"/>
        <w:jc w:val="both"/>
        <w:rPr>
          <w:rFonts w:ascii="Arial" w:eastAsia="Arial" w:hAnsi="Arial" w:cs="Arial"/>
          <w:sz w:val="24"/>
          <w:szCs w:val="24"/>
        </w:rPr>
      </w:pPr>
      <w:r>
        <w:rPr>
          <w:rFonts w:ascii="Arial" w:eastAsia="Arial" w:hAnsi="Arial" w:cs="Arial"/>
          <w:sz w:val="24"/>
          <w:szCs w:val="24"/>
        </w:rPr>
        <w:t>Se realizó la consulta en el MAE, desde el año 2020,  encontrando valor contratado por $30.398.760.851 con un total de 64 contratos en el Municipio  de Candelaria</w:t>
      </w:r>
    </w:p>
    <w:p w14:paraId="049565CE" w14:textId="4BA582D7" w:rsidR="00150AD1" w:rsidRDefault="00150AD1">
      <w:pPr>
        <w:spacing w:line="259" w:lineRule="auto"/>
        <w:jc w:val="center"/>
        <w:rPr>
          <w:rFonts w:ascii="Arial" w:eastAsia="Arial" w:hAnsi="Arial" w:cs="Arial"/>
          <w:b/>
          <w:sz w:val="24"/>
          <w:szCs w:val="24"/>
        </w:rPr>
      </w:pPr>
      <w:r w:rsidRPr="001B485F">
        <w:rPr>
          <w:rFonts w:ascii="Arial" w:eastAsia="Arial" w:hAnsi="Arial" w:cs="Arial"/>
          <w:noProof/>
          <w:sz w:val="24"/>
          <w:szCs w:val="24"/>
        </w:rPr>
        <w:lastRenderedPageBreak/>
        <w:drawing>
          <wp:inline distT="0" distB="0" distL="0" distR="0" wp14:anchorId="27995E27" wp14:editId="4E432C8B">
            <wp:extent cx="5612130" cy="3153410"/>
            <wp:effectExtent l="0" t="0" r="7620" b="8890"/>
            <wp:docPr id="1895550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969916" name=""/>
                    <pic:cNvPicPr/>
                  </pic:nvPicPr>
                  <pic:blipFill>
                    <a:blip r:embed="rId31"/>
                    <a:stretch>
                      <a:fillRect/>
                    </a:stretch>
                  </pic:blipFill>
                  <pic:spPr>
                    <a:xfrm>
                      <a:off x="0" y="0"/>
                      <a:ext cx="5612130" cy="3153410"/>
                    </a:xfrm>
                    <a:prstGeom prst="rect">
                      <a:avLst/>
                    </a:prstGeom>
                  </pic:spPr>
                </pic:pic>
              </a:graphicData>
            </a:graphic>
          </wp:inline>
        </w:drawing>
      </w:r>
    </w:p>
    <w:p w14:paraId="17DBAE1C" w14:textId="77777777" w:rsidR="00150AD1" w:rsidRDefault="00150AD1">
      <w:pPr>
        <w:spacing w:line="259" w:lineRule="auto"/>
        <w:jc w:val="center"/>
        <w:rPr>
          <w:rFonts w:ascii="Arial" w:eastAsia="Arial" w:hAnsi="Arial" w:cs="Arial"/>
          <w:b/>
          <w:sz w:val="24"/>
          <w:szCs w:val="24"/>
        </w:rPr>
      </w:pPr>
    </w:p>
    <w:p w14:paraId="1CD7D049" w14:textId="16C9071B" w:rsidR="00806325" w:rsidRDefault="00150AD1">
      <w:pPr>
        <w:spacing w:line="259" w:lineRule="auto"/>
        <w:jc w:val="center"/>
        <w:rPr>
          <w:rFonts w:ascii="Arial" w:eastAsia="Arial" w:hAnsi="Arial" w:cs="Arial"/>
          <w:b/>
          <w:sz w:val="24"/>
          <w:szCs w:val="24"/>
        </w:rPr>
      </w:pPr>
      <w:r w:rsidRPr="001B485F">
        <w:rPr>
          <w:rFonts w:ascii="Arial" w:eastAsia="Arial" w:hAnsi="Arial" w:cs="Arial"/>
          <w:b/>
          <w:noProof/>
          <w:sz w:val="24"/>
          <w:szCs w:val="24"/>
        </w:rPr>
        <w:drawing>
          <wp:inline distT="0" distB="0" distL="0" distR="0" wp14:anchorId="39225274" wp14:editId="2C35729B">
            <wp:extent cx="5612130" cy="3162935"/>
            <wp:effectExtent l="0" t="0" r="7620" b="0"/>
            <wp:docPr id="1312263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834037" name=""/>
                    <pic:cNvPicPr/>
                  </pic:nvPicPr>
                  <pic:blipFill>
                    <a:blip r:embed="rId32"/>
                    <a:stretch>
                      <a:fillRect/>
                    </a:stretch>
                  </pic:blipFill>
                  <pic:spPr>
                    <a:xfrm>
                      <a:off x="0" y="0"/>
                      <a:ext cx="5612130" cy="3162935"/>
                    </a:xfrm>
                    <a:prstGeom prst="rect">
                      <a:avLst/>
                    </a:prstGeom>
                  </pic:spPr>
                </pic:pic>
              </a:graphicData>
            </a:graphic>
          </wp:inline>
        </w:drawing>
      </w:r>
    </w:p>
    <w:p w14:paraId="1E5E3D10" w14:textId="012AC207" w:rsidR="00806325" w:rsidRDefault="00806325">
      <w:pPr>
        <w:spacing w:line="259" w:lineRule="auto"/>
        <w:jc w:val="center"/>
        <w:rPr>
          <w:rFonts w:ascii="Arial" w:eastAsia="Arial" w:hAnsi="Arial" w:cs="Arial"/>
          <w:b/>
          <w:sz w:val="24"/>
          <w:szCs w:val="24"/>
        </w:rPr>
      </w:pPr>
    </w:p>
    <w:p w14:paraId="20595FAA" w14:textId="60623020" w:rsidR="00806325" w:rsidRDefault="00806325">
      <w:pPr>
        <w:spacing w:line="259" w:lineRule="auto"/>
        <w:jc w:val="center"/>
        <w:rPr>
          <w:rFonts w:ascii="Arial" w:eastAsia="Arial" w:hAnsi="Arial" w:cs="Arial"/>
          <w:sz w:val="24"/>
          <w:szCs w:val="24"/>
        </w:rPr>
      </w:pPr>
    </w:p>
    <w:p w14:paraId="1FB7AFDC" w14:textId="77777777" w:rsidR="00806325" w:rsidRDefault="00806325">
      <w:pPr>
        <w:spacing w:line="259" w:lineRule="auto"/>
        <w:jc w:val="center"/>
        <w:rPr>
          <w:rFonts w:ascii="Arial" w:eastAsia="Arial" w:hAnsi="Arial" w:cs="Arial"/>
          <w:sz w:val="24"/>
          <w:szCs w:val="24"/>
        </w:rPr>
      </w:pPr>
    </w:p>
    <w:p w14:paraId="64E2601D" w14:textId="77777777" w:rsidR="00806325" w:rsidRDefault="00AA798F">
      <w:pPr>
        <w:pStyle w:val="Ttulo2"/>
        <w:pBdr>
          <w:top w:val="nil"/>
          <w:left w:val="nil"/>
          <w:bottom w:val="nil"/>
          <w:right w:val="nil"/>
          <w:between w:val="nil"/>
        </w:pBdr>
        <w:tabs>
          <w:tab w:val="clear" w:pos="0"/>
        </w:tabs>
        <w:spacing w:before="0"/>
        <w:ind w:left="742"/>
        <w:jc w:val="both"/>
        <w:rPr>
          <w:b/>
        </w:rPr>
      </w:pPr>
      <w:bookmarkStart w:id="28" w:name="_Toc229506268"/>
      <w:r>
        <w:rPr>
          <w:b/>
        </w:rPr>
        <w:t>Procesos de Contratación de otras Entidades Estatales</w:t>
      </w:r>
      <w:bookmarkEnd w:id="28"/>
    </w:p>
    <w:p w14:paraId="5B8E2687" w14:textId="77777777" w:rsidR="00806325" w:rsidRDefault="00806325">
      <w:pPr>
        <w:spacing w:line="259" w:lineRule="auto"/>
        <w:ind w:firstLine="720"/>
        <w:jc w:val="both"/>
        <w:rPr>
          <w:rFonts w:ascii="Arial" w:eastAsia="Arial" w:hAnsi="Arial" w:cs="Arial"/>
          <w:b/>
          <w:sz w:val="24"/>
          <w:szCs w:val="24"/>
        </w:rPr>
      </w:pPr>
    </w:p>
    <w:p w14:paraId="7768FBC1" w14:textId="77777777" w:rsidR="00806325" w:rsidRDefault="00AA798F">
      <w:pPr>
        <w:spacing w:line="259" w:lineRule="auto"/>
        <w:jc w:val="both"/>
        <w:rPr>
          <w:rFonts w:ascii="Arial" w:eastAsia="Arial" w:hAnsi="Arial" w:cs="Arial"/>
          <w:sz w:val="24"/>
          <w:szCs w:val="24"/>
        </w:rPr>
      </w:pPr>
      <w:r>
        <w:rPr>
          <w:rFonts w:ascii="Arial" w:eastAsia="Arial" w:hAnsi="Arial" w:cs="Arial"/>
          <w:sz w:val="24"/>
          <w:szCs w:val="24"/>
        </w:rPr>
        <w:t xml:space="preserve">La siguiente información orienta la verificación de la necesidad, así como la determinación de requisitos </w:t>
      </w:r>
      <w:proofErr w:type="spellStart"/>
      <w:r>
        <w:rPr>
          <w:rFonts w:ascii="Arial" w:eastAsia="Arial" w:hAnsi="Arial" w:cs="Arial"/>
          <w:sz w:val="24"/>
          <w:szCs w:val="24"/>
        </w:rPr>
        <w:t>habilitantes</w:t>
      </w:r>
      <w:proofErr w:type="spellEnd"/>
      <w:r>
        <w:rPr>
          <w:rFonts w:ascii="Arial" w:eastAsia="Arial" w:hAnsi="Arial" w:cs="Arial"/>
          <w:sz w:val="24"/>
          <w:szCs w:val="24"/>
        </w:rPr>
        <w:t>, especificaciones, requisitos mínimos técnicos y metodologías de evaluación y adjudicación, entre otros.</w:t>
      </w:r>
    </w:p>
    <w:p w14:paraId="118F1ED7" w14:textId="77777777" w:rsidR="00806325" w:rsidRDefault="00806325">
      <w:pPr>
        <w:spacing w:line="259" w:lineRule="auto"/>
        <w:jc w:val="both"/>
        <w:rPr>
          <w:rFonts w:ascii="Arial" w:eastAsia="Arial" w:hAnsi="Arial" w:cs="Arial"/>
          <w:sz w:val="24"/>
          <w:szCs w:val="24"/>
        </w:rPr>
      </w:pPr>
    </w:p>
    <w:tbl>
      <w:tblPr>
        <w:tblStyle w:val="ae"/>
        <w:tblW w:w="87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0"/>
        <w:gridCol w:w="1110"/>
        <w:gridCol w:w="1783"/>
        <w:gridCol w:w="1417"/>
        <w:gridCol w:w="1418"/>
        <w:gridCol w:w="992"/>
        <w:gridCol w:w="1134"/>
      </w:tblGrid>
      <w:tr w:rsidR="00806325" w14:paraId="1C0EAC3B" w14:textId="77777777">
        <w:trPr>
          <w:trHeight w:val="283"/>
          <w:tblHeader/>
          <w:jc w:val="center"/>
        </w:trPr>
        <w:tc>
          <w:tcPr>
            <w:tcW w:w="930" w:type="dxa"/>
            <w:shd w:val="clear" w:color="auto" w:fill="BFBFBF"/>
            <w:vAlign w:val="center"/>
          </w:tcPr>
          <w:p w14:paraId="3A9EDE2B" w14:textId="77777777" w:rsidR="00806325" w:rsidRDefault="00AA798F">
            <w:pPr>
              <w:jc w:val="center"/>
              <w:rPr>
                <w:rFonts w:ascii="Arial" w:eastAsia="Arial" w:hAnsi="Arial" w:cs="Arial"/>
                <w:sz w:val="18"/>
                <w:szCs w:val="18"/>
              </w:rPr>
            </w:pPr>
            <w:r>
              <w:rPr>
                <w:rFonts w:ascii="Arial" w:eastAsia="Arial" w:hAnsi="Arial" w:cs="Arial"/>
                <w:sz w:val="18"/>
                <w:szCs w:val="18"/>
              </w:rPr>
              <w:t>Entidad</w:t>
            </w:r>
          </w:p>
        </w:tc>
        <w:tc>
          <w:tcPr>
            <w:tcW w:w="1110" w:type="dxa"/>
            <w:shd w:val="clear" w:color="auto" w:fill="BFBFBF"/>
            <w:vAlign w:val="center"/>
          </w:tcPr>
          <w:p w14:paraId="7BBDFD12" w14:textId="77777777" w:rsidR="00806325" w:rsidRDefault="00AA798F">
            <w:pPr>
              <w:jc w:val="center"/>
              <w:rPr>
                <w:rFonts w:ascii="Arial" w:eastAsia="Arial" w:hAnsi="Arial" w:cs="Arial"/>
                <w:sz w:val="18"/>
                <w:szCs w:val="18"/>
              </w:rPr>
            </w:pPr>
            <w:r>
              <w:rPr>
                <w:rFonts w:ascii="Arial" w:eastAsia="Arial" w:hAnsi="Arial" w:cs="Arial"/>
                <w:sz w:val="18"/>
                <w:szCs w:val="18"/>
              </w:rPr>
              <w:t>Número de proceso</w:t>
            </w:r>
          </w:p>
        </w:tc>
        <w:tc>
          <w:tcPr>
            <w:tcW w:w="1783" w:type="dxa"/>
            <w:shd w:val="clear" w:color="auto" w:fill="BFBFBF"/>
            <w:vAlign w:val="center"/>
          </w:tcPr>
          <w:p w14:paraId="42A2997E" w14:textId="77777777" w:rsidR="00806325" w:rsidRDefault="00AA798F">
            <w:pPr>
              <w:jc w:val="center"/>
              <w:rPr>
                <w:rFonts w:ascii="Arial" w:eastAsia="Arial" w:hAnsi="Arial" w:cs="Arial"/>
                <w:sz w:val="18"/>
                <w:szCs w:val="18"/>
              </w:rPr>
            </w:pPr>
            <w:r>
              <w:rPr>
                <w:rFonts w:ascii="Arial" w:eastAsia="Arial" w:hAnsi="Arial" w:cs="Arial"/>
                <w:sz w:val="18"/>
                <w:szCs w:val="18"/>
              </w:rPr>
              <w:t>Objeto contractual</w:t>
            </w:r>
          </w:p>
        </w:tc>
        <w:tc>
          <w:tcPr>
            <w:tcW w:w="1417" w:type="dxa"/>
            <w:shd w:val="clear" w:color="auto" w:fill="BFBFBF"/>
            <w:vAlign w:val="center"/>
          </w:tcPr>
          <w:p w14:paraId="72E75DA6" w14:textId="77777777" w:rsidR="00806325" w:rsidRDefault="00AA798F">
            <w:pPr>
              <w:jc w:val="center"/>
              <w:rPr>
                <w:rFonts w:ascii="Arial" w:eastAsia="Arial" w:hAnsi="Arial" w:cs="Arial"/>
                <w:sz w:val="18"/>
                <w:szCs w:val="18"/>
              </w:rPr>
            </w:pPr>
            <w:r>
              <w:rPr>
                <w:rFonts w:ascii="Arial" w:eastAsia="Arial" w:hAnsi="Arial" w:cs="Arial"/>
                <w:sz w:val="18"/>
                <w:szCs w:val="18"/>
              </w:rPr>
              <w:t>Valor</w:t>
            </w:r>
          </w:p>
        </w:tc>
        <w:tc>
          <w:tcPr>
            <w:tcW w:w="1418" w:type="dxa"/>
            <w:shd w:val="clear" w:color="auto" w:fill="BFBFBF"/>
            <w:vAlign w:val="center"/>
          </w:tcPr>
          <w:p w14:paraId="31009235" w14:textId="77777777" w:rsidR="00806325" w:rsidRDefault="00AA798F">
            <w:pPr>
              <w:jc w:val="center"/>
              <w:rPr>
                <w:rFonts w:ascii="Arial" w:eastAsia="Arial" w:hAnsi="Arial" w:cs="Arial"/>
                <w:sz w:val="18"/>
                <w:szCs w:val="18"/>
              </w:rPr>
            </w:pPr>
            <w:r>
              <w:rPr>
                <w:rFonts w:ascii="Arial" w:eastAsia="Arial" w:hAnsi="Arial" w:cs="Arial"/>
                <w:sz w:val="18"/>
                <w:szCs w:val="18"/>
              </w:rPr>
              <w:t>Modalidad de selección</w:t>
            </w:r>
          </w:p>
        </w:tc>
        <w:tc>
          <w:tcPr>
            <w:tcW w:w="992" w:type="dxa"/>
            <w:shd w:val="clear" w:color="auto" w:fill="BFBFBF"/>
            <w:vAlign w:val="center"/>
          </w:tcPr>
          <w:p w14:paraId="7DF5BA1E" w14:textId="77777777" w:rsidR="00806325" w:rsidRDefault="00AA798F">
            <w:pPr>
              <w:jc w:val="center"/>
              <w:rPr>
                <w:rFonts w:ascii="Arial" w:eastAsia="Arial" w:hAnsi="Arial" w:cs="Arial"/>
                <w:sz w:val="18"/>
                <w:szCs w:val="18"/>
              </w:rPr>
            </w:pPr>
            <w:r>
              <w:rPr>
                <w:rFonts w:ascii="Arial" w:eastAsia="Arial" w:hAnsi="Arial" w:cs="Arial"/>
                <w:sz w:val="18"/>
                <w:szCs w:val="18"/>
              </w:rPr>
              <w:t>Proveedor</w:t>
            </w:r>
          </w:p>
        </w:tc>
        <w:tc>
          <w:tcPr>
            <w:tcW w:w="1134" w:type="dxa"/>
            <w:shd w:val="clear" w:color="auto" w:fill="BFBFBF"/>
            <w:vAlign w:val="center"/>
          </w:tcPr>
          <w:p w14:paraId="56F1F9F2" w14:textId="77777777" w:rsidR="00806325" w:rsidRDefault="00AA798F">
            <w:pPr>
              <w:jc w:val="center"/>
              <w:rPr>
                <w:rFonts w:ascii="Arial" w:eastAsia="Arial" w:hAnsi="Arial" w:cs="Arial"/>
                <w:sz w:val="18"/>
                <w:szCs w:val="18"/>
              </w:rPr>
            </w:pPr>
            <w:r>
              <w:rPr>
                <w:rFonts w:ascii="Arial" w:eastAsia="Arial" w:hAnsi="Arial" w:cs="Arial"/>
                <w:sz w:val="18"/>
                <w:szCs w:val="18"/>
              </w:rPr>
              <w:t>Año</w:t>
            </w:r>
          </w:p>
        </w:tc>
      </w:tr>
      <w:tr w:rsidR="00806325" w14:paraId="66E85DF8" w14:textId="77777777">
        <w:trPr>
          <w:trHeight w:val="284"/>
          <w:jc w:val="center"/>
        </w:trPr>
        <w:tc>
          <w:tcPr>
            <w:tcW w:w="930" w:type="dxa"/>
            <w:shd w:val="clear" w:color="auto" w:fill="FFFFFF"/>
          </w:tcPr>
          <w:p w14:paraId="79F21BD0" w14:textId="77777777" w:rsidR="00806325" w:rsidRDefault="00AA798F">
            <w:pPr>
              <w:rPr>
                <w:rFonts w:ascii="Arial" w:eastAsia="Arial" w:hAnsi="Arial" w:cs="Arial"/>
                <w:b/>
                <w:sz w:val="18"/>
                <w:szCs w:val="18"/>
              </w:rPr>
            </w:pPr>
            <w:r>
              <w:rPr>
                <w:rFonts w:ascii="Arial" w:eastAsia="Arial" w:hAnsi="Arial" w:cs="Arial"/>
                <w:b/>
                <w:sz w:val="18"/>
                <w:szCs w:val="18"/>
              </w:rPr>
              <w:t>ENERCA SA ESP</w:t>
            </w:r>
          </w:p>
        </w:tc>
        <w:tc>
          <w:tcPr>
            <w:tcW w:w="1110" w:type="dxa"/>
            <w:shd w:val="clear" w:color="auto" w:fill="FFFFFF"/>
            <w:vAlign w:val="center"/>
          </w:tcPr>
          <w:p w14:paraId="5821E63C" w14:textId="77777777" w:rsidR="00806325" w:rsidRDefault="00AA798F">
            <w:pPr>
              <w:jc w:val="center"/>
              <w:rPr>
                <w:rFonts w:ascii="Arial" w:eastAsia="Arial" w:hAnsi="Arial" w:cs="Arial"/>
                <w:sz w:val="18"/>
                <w:szCs w:val="18"/>
              </w:rPr>
            </w:pPr>
            <w:r>
              <w:rPr>
                <w:rFonts w:ascii="Arial" w:eastAsia="Arial" w:hAnsi="Arial" w:cs="Arial"/>
                <w:sz w:val="18"/>
                <w:szCs w:val="18"/>
              </w:rPr>
              <w:t>SVO-GD-005-2025</w:t>
            </w:r>
          </w:p>
        </w:tc>
        <w:tc>
          <w:tcPr>
            <w:tcW w:w="1783" w:type="dxa"/>
            <w:shd w:val="clear" w:color="auto" w:fill="FFFFFF"/>
            <w:vAlign w:val="center"/>
          </w:tcPr>
          <w:p w14:paraId="278A6663" w14:textId="77777777" w:rsidR="00806325" w:rsidRDefault="00AA798F">
            <w:pPr>
              <w:jc w:val="both"/>
              <w:rPr>
                <w:rFonts w:ascii="Arial" w:eastAsia="Arial" w:hAnsi="Arial" w:cs="Arial"/>
                <w:sz w:val="18"/>
                <w:szCs w:val="18"/>
              </w:rPr>
            </w:pPr>
            <w:proofErr w:type="spellStart"/>
            <w:r>
              <w:rPr>
                <w:rFonts w:ascii="Arial" w:eastAsia="Arial" w:hAnsi="Arial" w:cs="Arial"/>
                <w:sz w:val="18"/>
                <w:szCs w:val="18"/>
              </w:rPr>
              <w:t>INTERVENTORÍA</w:t>
            </w:r>
            <w:proofErr w:type="spellEnd"/>
            <w:r>
              <w:rPr>
                <w:rFonts w:ascii="Arial" w:eastAsia="Arial" w:hAnsi="Arial" w:cs="Arial"/>
                <w:sz w:val="18"/>
                <w:szCs w:val="18"/>
              </w:rPr>
              <w:t xml:space="preserve"> TÉCNICA, AMBIENTAL, ADMINISTRATIVA, FINANCIERA, CONTABLE Y JURÍDICA A LA AMPLIACIÓN, MODERNIZACIÓN Y CONSTRUCCIÓN DEL SI STEMA DE ALUMBRADO PÚBLICO URBANO A TECNOLOGÍA LED DEL MUNICIPIO DE HATO COROZAL, DEPARTAMENTO DE </w:t>
            </w:r>
            <w:proofErr w:type="spellStart"/>
            <w:r>
              <w:rPr>
                <w:rFonts w:ascii="Arial" w:eastAsia="Arial" w:hAnsi="Arial" w:cs="Arial"/>
                <w:sz w:val="18"/>
                <w:szCs w:val="18"/>
              </w:rPr>
              <w:t>CASANARE</w:t>
            </w:r>
            <w:proofErr w:type="spellEnd"/>
            <w:r>
              <w:rPr>
                <w:rFonts w:ascii="Arial" w:eastAsia="Arial" w:hAnsi="Arial" w:cs="Arial"/>
                <w:sz w:val="18"/>
                <w:szCs w:val="18"/>
              </w:rPr>
              <w:t>.</w:t>
            </w:r>
          </w:p>
        </w:tc>
        <w:tc>
          <w:tcPr>
            <w:tcW w:w="1417" w:type="dxa"/>
            <w:shd w:val="clear" w:color="auto" w:fill="FFFFFF"/>
            <w:vAlign w:val="center"/>
          </w:tcPr>
          <w:p w14:paraId="0386AE99" w14:textId="77777777" w:rsidR="00806325" w:rsidRDefault="00AA798F">
            <w:pPr>
              <w:jc w:val="both"/>
              <w:rPr>
                <w:rFonts w:ascii="Arial" w:eastAsia="Arial" w:hAnsi="Arial" w:cs="Arial"/>
                <w:sz w:val="18"/>
                <w:szCs w:val="18"/>
              </w:rPr>
            </w:pPr>
            <w:r>
              <w:rPr>
                <w:rFonts w:ascii="Arial" w:eastAsia="Arial" w:hAnsi="Arial" w:cs="Arial"/>
                <w:sz w:val="18"/>
                <w:szCs w:val="18"/>
              </w:rPr>
              <w:t>$348.394.515</w:t>
            </w:r>
          </w:p>
        </w:tc>
        <w:tc>
          <w:tcPr>
            <w:tcW w:w="1418" w:type="dxa"/>
            <w:shd w:val="clear" w:color="auto" w:fill="FFFFFF"/>
            <w:vAlign w:val="center"/>
          </w:tcPr>
          <w:p w14:paraId="60E4D3C2" w14:textId="77777777" w:rsidR="00806325" w:rsidRDefault="00AA798F">
            <w:pPr>
              <w:jc w:val="both"/>
              <w:rPr>
                <w:rFonts w:ascii="Arial" w:eastAsia="Arial" w:hAnsi="Arial" w:cs="Arial"/>
                <w:sz w:val="18"/>
                <w:szCs w:val="18"/>
              </w:rPr>
            </w:pPr>
            <w:bookmarkStart w:id="29" w:name="_heading=h.t7qwets4cz9h" w:colFirst="0" w:colLast="0"/>
            <w:bookmarkEnd w:id="29"/>
            <w:r>
              <w:rPr>
                <w:rFonts w:ascii="Arial" w:eastAsia="Arial" w:hAnsi="Arial" w:cs="Arial"/>
                <w:sz w:val="18"/>
                <w:szCs w:val="18"/>
              </w:rPr>
              <w:t>Contratación régimen especial (con ofertas)</w:t>
            </w:r>
          </w:p>
        </w:tc>
        <w:tc>
          <w:tcPr>
            <w:tcW w:w="992" w:type="dxa"/>
            <w:shd w:val="clear" w:color="auto" w:fill="FFFFFF"/>
            <w:vAlign w:val="center"/>
          </w:tcPr>
          <w:p w14:paraId="459CB1D0" w14:textId="77777777" w:rsidR="00806325" w:rsidRDefault="00AA798F">
            <w:pPr>
              <w:jc w:val="both"/>
              <w:rPr>
                <w:rFonts w:ascii="Arial" w:eastAsia="Arial" w:hAnsi="Arial" w:cs="Arial"/>
                <w:sz w:val="18"/>
                <w:szCs w:val="18"/>
              </w:rPr>
            </w:pPr>
            <w:proofErr w:type="spellStart"/>
            <w:r>
              <w:rPr>
                <w:rFonts w:ascii="Arial" w:eastAsia="Arial" w:hAnsi="Arial" w:cs="Arial"/>
                <w:sz w:val="18"/>
                <w:szCs w:val="18"/>
              </w:rPr>
              <w:t>ELECTRICOM</w:t>
            </w:r>
            <w:proofErr w:type="spellEnd"/>
            <w:r>
              <w:rPr>
                <w:rFonts w:ascii="Arial" w:eastAsia="Arial" w:hAnsi="Arial" w:cs="Arial"/>
                <w:sz w:val="18"/>
                <w:szCs w:val="18"/>
              </w:rPr>
              <w:t xml:space="preserve"> INGENIERIA S.A.S</w:t>
            </w:r>
          </w:p>
        </w:tc>
        <w:tc>
          <w:tcPr>
            <w:tcW w:w="1134" w:type="dxa"/>
            <w:shd w:val="clear" w:color="auto" w:fill="FFFFFF"/>
            <w:vAlign w:val="center"/>
          </w:tcPr>
          <w:p w14:paraId="275E4777" w14:textId="77777777" w:rsidR="00806325" w:rsidRDefault="00AA798F">
            <w:pPr>
              <w:jc w:val="both"/>
              <w:rPr>
                <w:rFonts w:ascii="Arial" w:eastAsia="Arial" w:hAnsi="Arial" w:cs="Arial"/>
                <w:sz w:val="18"/>
                <w:szCs w:val="18"/>
              </w:rPr>
            </w:pPr>
            <w:r>
              <w:rPr>
                <w:rFonts w:ascii="Arial" w:eastAsia="Arial" w:hAnsi="Arial" w:cs="Arial"/>
                <w:sz w:val="18"/>
                <w:szCs w:val="18"/>
              </w:rPr>
              <w:t>2025</w:t>
            </w:r>
          </w:p>
        </w:tc>
      </w:tr>
      <w:tr w:rsidR="00806325" w14:paraId="3A7F0B43" w14:textId="77777777">
        <w:trPr>
          <w:trHeight w:val="284"/>
          <w:jc w:val="center"/>
        </w:trPr>
        <w:tc>
          <w:tcPr>
            <w:tcW w:w="930" w:type="dxa"/>
            <w:shd w:val="clear" w:color="auto" w:fill="FFFFFF"/>
          </w:tcPr>
          <w:p w14:paraId="7B69E6B4" w14:textId="77777777" w:rsidR="00806325" w:rsidRDefault="00AA798F">
            <w:pPr>
              <w:rPr>
                <w:rFonts w:ascii="Arial" w:eastAsia="Arial" w:hAnsi="Arial" w:cs="Arial"/>
                <w:b/>
                <w:sz w:val="18"/>
                <w:szCs w:val="18"/>
              </w:rPr>
            </w:pPr>
            <w:proofErr w:type="spellStart"/>
            <w:r>
              <w:rPr>
                <w:rFonts w:ascii="Arial" w:eastAsia="Arial" w:hAnsi="Arial" w:cs="Arial"/>
                <w:b/>
                <w:sz w:val="18"/>
                <w:szCs w:val="18"/>
              </w:rPr>
              <w:t>EMSERSALGAR</w:t>
            </w:r>
            <w:proofErr w:type="spellEnd"/>
            <w:r>
              <w:rPr>
                <w:rFonts w:ascii="Arial" w:eastAsia="Arial" w:hAnsi="Arial" w:cs="Arial"/>
                <w:b/>
                <w:sz w:val="18"/>
                <w:szCs w:val="18"/>
              </w:rPr>
              <w:t xml:space="preserve"> E.S.P</w:t>
            </w:r>
          </w:p>
        </w:tc>
        <w:tc>
          <w:tcPr>
            <w:tcW w:w="1110" w:type="dxa"/>
            <w:shd w:val="clear" w:color="auto" w:fill="FFFFFF"/>
            <w:vAlign w:val="center"/>
          </w:tcPr>
          <w:p w14:paraId="28C49202" w14:textId="77777777" w:rsidR="00806325" w:rsidRDefault="00AA798F">
            <w:pPr>
              <w:jc w:val="center"/>
              <w:rPr>
                <w:rFonts w:ascii="Arial" w:eastAsia="Arial" w:hAnsi="Arial" w:cs="Arial"/>
                <w:sz w:val="18"/>
                <w:szCs w:val="18"/>
              </w:rPr>
            </w:pPr>
            <w:r>
              <w:rPr>
                <w:rFonts w:ascii="Arial" w:eastAsia="Arial" w:hAnsi="Arial" w:cs="Arial"/>
                <w:sz w:val="18"/>
                <w:szCs w:val="18"/>
              </w:rPr>
              <w:t>1072023</w:t>
            </w:r>
          </w:p>
        </w:tc>
        <w:tc>
          <w:tcPr>
            <w:tcW w:w="1783" w:type="dxa"/>
            <w:shd w:val="clear" w:color="auto" w:fill="FFFFFF"/>
            <w:vAlign w:val="center"/>
          </w:tcPr>
          <w:p w14:paraId="18223211" w14:textId="77777777" w:rsidR="00806325" w:rsidRDefault="00AA798F">
            <w:pPr>
              <w:jc w:val="both"/>
              <w:rPr>
                <w:rFonts w:ascii="Arial" w:eastAsia="Arial" w:hAnsi="Arial" w:cs="Arial"/>
                <w:sz w:val="18"/>
                <w:szCs w:val="18"/>
              </w:rPr>
            </w:pPr>
            <w:proofErr w:type="spellStart"/>
            <w:r>
              <w:rPr>
                <w:rFonts w:ascii="Arial" w:eastAsia="Arial" w:hAnsi="Arial" w:cs="Arial"/>
                <w:sz w:val="18"/>
                <w:szCs w:val="18"/>
              </w:rPr>
              <w:t>NTERVENTORÍA</w:t>
            </w:r>
            <w:proofErr w:type="spellEnd"/>
            <w:r>
              <w:rPr>
                <w:rFonts w:ascii="Arial" w:eastAsia="Arial" w:hAnsi="Arial" w:cs="Arial"/>
                <w:sz w:val="18"/>
                <w:szCs w:val="18"/>
              </w:rPr>
              <w:t xml:space="preserve"> TÉCNICA, JURÍDICA, FINANCIERA, AMBIENTAL Y DE SEGURIDAD Y SALUD EN EL TRABAJO AL SISTEMA DE ALUMBRADO PÚBLICO DE PUERTO SALGAR, CUNDINAMARCA</w:t>
            </w:r>
          </w:p>
        </w:tc>
        <w:tc>
          <w:tcPr>
            <w:tcW w:w="1417" w:type="dxa"/>
            <w:shd w:val="clear" w:color="auto" w:fill="FFFFFF"/>
            <w:vAlign w:val="center"/>
          </w:tcPr>
          <w:p w14:paraId="72E779C2" w14:textId="77777777" w:rsidR="00806325" w:rsidRDefault="00AA798F">
            <w:pPr>
              <w:jc w:val="both"/>
              <w:rPr>
                <w:rFonts w:ascii="Arial" w:eastAsia="Arial" w:hAnsi="Arial" w:cs="Arial"/>
                <w:sz w:val="18"/>
                <w:szCs w:val="18"/>
              </w:rPr>
            </w:pPr>
            <w:r>
              <w:rPr>
                <w:rFonts w:ascii="Arial" w:eastAsia="Arial" w:hAnsi="Arial" w:cs="Arial"/>
                <w:sz w:val="18"/>
                <w:szCs w:val="18"/>
              </w:rPr>
              <w:t>$319.889.200</w:t>
            </w:r>
          </w:p>
        </w:tc>
        <w:tc>
          <w:tcPr>
            <w:tcW w:w="1418" w:type="dxa"/>
            <w:shd w:val="clear" w:color="auto" w:fill="FFFFFF"/>
            <w:vAlign w:val="center"/>
          </w:tcPr>
          <w:p w14:paraId="35370189" w14:textId="77777777" w:rsidR="00806325" w:rsidRDefault="00AA798F">
            <w:pPr>
              <w:jc w:val="both"/>
              <w:rPr>
                <w:rFonts w:ascii="Arial" w:eastAsia="Arial" w:hAnsi="Arial" w:cs="Arial"/>
                <w:sz w:val="18"/>
                <w:szCs w:val="18"/>
              </w:rPr>
            </w:pPr>
            <w:r>
              <w:rPr>
                <w:rFonts w:ascii="Arial" w:eastAsia="Arial" w:hAnsi="Arial" w:cs="Arial"/>
                <w:sz w:val="18"/>
                <w:szCs w:val="18"/>
              </w:rPr>
              <w:t>Contratación régimen especial</w:t>
            </w:r>
          </w:p>
        </w:tc>
        <w:tc>
          <w:tcPr>
            <w:tcW w:w="992" w:type="dxa"/>
            <w:shd w:val="clear" w:color="auto" w:fill="FFFFFF"/>
            <w:vAlign w:val="center"/>
          </w:tcPr>
          <w:p w14:paraId="1A42BA91" w14:textId="77777777" w:rsidR="00806325" w:rsidRDefault="00AA798F">
            <w:pPr>
              <w:jc w:val="both"/>
              <w:rPr>
                <w:rFonts w:ascii="Arial" w:eastAsia="Arial" w:hAnsi="Arial" w:cs="Arial"/>
                <w:sz w:val="18"/>
                <w:szCs w:val="18"/>
              </w:rPr>
            </w:pPr>
            <w:r>
              <w:rPr>
                <w:rFonts w:ascii="Arial" w:eastAsia="Arial" w:hAnsi="Arial" w:cs="Arial"/>
                <w:sz w:val="18"/>
                <w:szCs w:val="18"/>
              </w:rPr>
              <w:t>AEE SAS</w:t>
            </w:r>
          </w:p>
        </w:tc>
        <w:tc>
          <w:tcPr>
            <w:tcW w:w="1134" w:type="dxa"/>
            <w:shd w:val="clear" w:color="auto" w:fill="FFFFFF"/>
            <w:vAlign w:val="center"/>
          </w:tcPr>
          <w:p w14:paraId="0CFBFF55" w14:textId="77777777" w:rsidR="00806325" w:rsidRDefault="00AA798F">
            <w:pPr>
              <w:jc w:val="both"/>
              <w:rPr>
                <w:rFonts w:ascii="Arial" w:eastAsia="Arial" w:hAnsi="Arial" w:cs="Arial"/>
                <w:sz w:val="18"/>
                <w:szCs w:val="18"/>
              </w:rPr>
            </w:pPr>
            <w:r>
              <w:rPr>
                <w:rFonts w:ascii="Arial" w:eastAsia="Arial" w:hAnsi="Arial" w:cs="Arial"/>
                <w:sz w:val="18"/>
                <w:szCs w:val="18"/>
              </w:rPr>
              <w:t>2023</w:t>
            </w:r>
          </w:p>
        </w:tc>
      </w:tr>
      <w:tr w:rsidR="00806325" w14:paraId="68BCC67D" w14:textId="77777777">
        <w:trPr>
          <w:trHeight w:val="284"/>
          <w:jc w:val="center"/>
        </w:trPr>
        <w:tc>
          <w:tcPr>
            <w:tcW w:w="930" w:type="dxa"/>
            <w:shd w:val="clear" w:color="auto" w:fill="FFFFFF"/>
          </w:tcPr>
          <w:p w14:paraId="36DFE9B3" w14:textId="77777777" w:rsidR="00806325" w:rsidRDefault="00AA798F">
            <w:pPr>
              <w:rPr>
                <w:rFonts w:ascii="Arial" w:eastAsia="Arial" w:hAnsi="Arial" w:cs="Arial"/>
                <w:b/>
                <w:sz w:val="18"/>
                <w:szCs w:val="18"/>
              </w:rPr>
            </w:pPr>
            <w:r>
              <w:rPr>
                <w:rFonts w:ascii="Arial" w:eastAsia="Arial" w:hAnsi="Arial" w:cs="Arial"/>
                <w:b/>
                <w:sz w:val="18"/>
                <w:szCs w:val="18"/>
              </w:rPr>
              <w:t>ALCALDÍA DEL DISTRITO TURÍSTICO Y CULTURAL DE CARTAGENA DE INDIAS</w:t>
            </w:r>
          </w:p>
        </w:tc>
        <w:tc>
          <w:tcPr>
            <w:tcW w:w="1110" w:type="dxa"/>
            <w:shd w:val="clear" w:color="auto" w:fill="FFFFFF"/>
            <w:vAlign w:val="center"/>
          </w:tcPr>
          <w:p w14:paraId="47154222" w14:textId="77777777" w:rsidR="00806325" w:rsidRDefault="00AA798F">
            <w:pPr>
              <w:jc w:val="center"/>
              <w:rPr>
                <w:rFonts w:ascii="Arial" w:eastAsia="Arial" w:hAnsi="Arial" w:cs="Arial"/>
                <w:sz w:val="18"/>
                <w:szCs w:val="18"/>
              </w:rPr>
            </w:pPr>
            <w:r>
              <w:rPr>
                <w:rFonts w:ascii="Arial" w:eastAsia="Arial" w:hAnsi="Arial" w:cs="Arial"/>
                <w:sz w:val="18"/>
                <w:szCs w:val="18"/>
              </w:rPr>
              <w:t>CM-SG-039-2022</w:t>
            </w:r>
          </w:p>
        </w:tc>
        <w:tc>
          <w:tcPr>
            <w:tcW w:w="1783" w:type="dxa"/>
            <w:shd w:val="clear" w:color="auto" w:fill="FFFFFF"/>
            <w:vAlign w:val="center"/>
          </w:tcPr>
          <w:p w14:paraId="1596DE7B" w14:textId="77777777" w:rsidR="00806325" w:rsidRDefault="00AA798F">
            <w:pPr>
              <w:jc w:val="both"/>
              <w:rPr>
                <w:rFonts w:ascii="Arial" w:eastAsia="Arial" w:hAnsi="Arial" w:cs="Arial"/>
                <w:sz w:val="18"/>
                <w:szCs w:val="18"/>
              </w:rPr>
            </w:pPr>
            <w:r>
              <w:rPr>
                <w:rFonts w:ascii="Arial" w:eastAsia="Arial" w:hAnsi="Arial" w:cs="Arial"/>
                <w:sz w:val="18"/>
                <w:szCs w:val="18"/>
              </w:rPr>
              <w:t xml:space="preserve">SELECCIONAR AL CONTRATISTA QUE REALICE LA </w:t>
            </w:r>
            <w:proofErr w:type="spellStart"/>
            <w:r>
              <w:rPr>
                <w:rFonts w:ascii="Arial" w:eastAsia="Arial" w:hAnsi="Arial" w:cs="Arial"/>
                <w:sz w:val="18"/>
                <w:szCs w:val="18"/>
              </w:rPr>
              <w:t>INTERVENTORÍA</w:t>
            </w:r>
            <w:proofErr w:type="spellEnd"/>
            <w:r>
              <w:rPr>
                <w:rFonts w:ascii="Arial" w:eastAsia="Arial" w:hAnsi="Arial" w:cs="Arial"/>
                <w:sz w:val="18"/>
                <w:szCs w:val="18"/>
              </w:rPr>
              <w:t xml:space="preserve"> INTEGRAL DE LOS CONTRATOS QUE RESULTEN DE LA CONTRATACIÓN QUE TIENEN POR OBJETO: LA ADMINISTRACIÓN, OPERACIÓN, MANTENIMIENTO, MODERNIZACIÓN, REPOSICIÓN, EXPANSIÓN; LAS ACTIVIDADES DE ILUMINACIÓN ORNAMENTAL Y NAVIDEÑA EN </w:t>
            </w:r>
            <w:r>
              <w:rPr>
                <w:rFonts w:ascii="Arial" w:eastAsia="Arial" w:hAnsi="Arial" w:cs="Arial"/>
                <w:sz w:val="18"/>
                <w:szCs w:val="18"/>
              </w:rPr>
              <w:lastRenderedPageBreak/>
              <w:t>LOS ESPACIOS PÚBLICOS, EL DE SUMINISTRO DE ENERGÍA Y TODOS LOS ELEMENTOS NECESARIOS PARA LA PRESTACIÓN DEL SERVICIO DE ALUMBRADO PÚBLICO DEL DISTRITO DE CARTAGENA</w:t>
            </w:r>
          </w:p>
        </w:tc>
        <w:tc>
          <w:tcPr>
            <w:tcW w:w="1417" w:type="dxa"/>
            <w:shd w:val="clear" w:color="auto" w:fill="FFFFFF"/>
            <w:vAlign w:val="center"/>
          </w:tcPr>
          <w:p w14:paraId="57E1DD23" w14:textId="77777777" w:rsidR="00806325" w:rsidRDefault="00AA798F">
            <w:pPr>
              <w:jc w:val="both"/>
              <w:rPr>
                <w:rFonts w:ascii="Arial" w:eastAsia="Arial" w:hAnsi="Arial" w:cs="Arial"/>
                <w:sz w:val="18"/>
                <w:szCs w:val="18"/>
              </w:rPr>
            </w:pPr>
            <w:r>
              <w:rPr>
                <w:rFonts w:ascii="Arial" w:eastAsia="Arial" w:hAnsi="Arial" w:cs="Arial"/>
                <w:sz w:val="18"/>
                <w:szCs w:val="18"/>
              </w:rPr>
              <w:lastRenderedPageBreak/>
              <w:t>$945.300.300</w:t>
            </w:r>
          </w:p>
        </w:tc>
        <w:tc>
          <w:tcPr>
            <w:tcW w:w="1418" w:type="dxa"/>
            <w:shd w:val="clear" w:color="auto" w:fill="FFFFFF"/>
            <w:vAlign w:val="center"/>
          </w:tcPr>
          <w:p w14:paraId="0EED7A5C" w14:textId="77777777" w:rsidR="00806325" w:rsidRDefault="00AA798F">
            <w:pPr>
              <w:jc w:val="both"/>
              <w:rPr>
                <w:rFonts w:ascii="Arial" w:eastAsia="Arial" w:hAnsi="Arial" w:cs="Arial"/>
                <w:sz w:val="18"/>
                <w:szCs w:val="18"/>
              </w:rPr>
            </w:pPr>
            <w:r>
              <w:rPr>
                <w:rFonts w:ascii="Arial" w:eastAsia="Arial" w:hAnsi="Arial" w:cs="Arial"/>
                <w:sz w:val="18"/>
                <w:szCs w:val="18"/>
              </w:rPr>
              <w:t>Concurso de méritos abierto</w:t>
            </w:r>
          </w:p>
        </w:tc>
        <w:tc>
          <w:tcPr>
            <w:tcW w:w="992" w:type="dxa"/>
            <w:shd w:val="clear" w:color="auto" w:fill="FFFFFF"/>
            <w:vAlign w:val="center"/>
          </w:tcPr>
          <w:p w14:paraId="477BCB73" w14:textId="77777777" w:rsidR="00806325" w:rsidRDefault="00AA798F">
            <w:pPr>
              <w:jc w:val="both"/>
              <w:rPr>
                <w:rFonts w:ascii="Arial" w:eastAsia="Arial" w:hAnsi="Arial" w:cs="Arial"/>
                <w:sz w:val="18"/>
                <w:szCs w:val="18"/>
              </w:rPr>
            </w:pPr>
            <w:r>
              <w:rPr>
                <w:rFonts w:ascii="Arial" w:eastAsia="Arial" w:hAnsi="Arial" w:cs="Arial"/>
                <w:sz w:val="18"/>
                <w:szCs w:val="18"/>
              </w:rPr>
              <w:t>QBM2 INGENIERIA ELECTRICA S.A.</w:t>
            </w:r>
          </w:p>
        </w:tc>
        <w:tc>
          <w:tcPr>
            <w:tcW w:w="1134" w:type="dxa"/>
            <w:shd w:val="clear" w:color="auto" w:fill="FFFFFF"/>
            <w:vAlign w:val="center"/>
          </w:tcPr>
          <w:p w14:paraId="7338E52C" w14:textId="77777777" w:rsidR="00806325" w:rsidRDefault="00AA798F">
            <w:pPr>
              <w:jc w:val="both"/>
              <w:rPr>
                <w:rFonts w:ascii="Arial" w:eastAsia="Arial" w:hAnsi="Arial" w:cs="Arial"/>
                <w:sz w:val="18"/>
                <w:szCs w:val="18"/>
              </w:rPr>
            </w:pPr>
            <w:r>
              <w:rPr>
                <w:rFonts w:ascii="Arial" w:eastAsia="Arial" w:hAnsi="Arial" w:cs="Arial"/>
                <w:sz w:val="18"/>
                <w:szCs w:val="18"/>
              </w:rPr>
              <w:t>2022</w:t>
            </w:r>
          </w:p>
        </w:tc>
      </w:tr>
    </w:tbl>
    <w:p w14:paraId="2D178CD7" w14:textId="77777777" w:rsidR="00806325" w:rsidRDefault="00806325">
      <w:pPr>
        <w:spacing w:line="259" w:lineRule="auto"/>
        <w:jc w:val="both"/>
        <w:rPr>
          <w:rFonts w:ascii="Arial" w:eastAsia="Arial" w:hAnsi="Arial" w:cs="Arial"/>
          <w:b/>
          <w:sz w:val="24"/>
          <w:szCs w:val="24"/>
        </w:rPr>
      </w:pPr>
    </w:p>
    <w:p w14:paraId="7B82EF5D" w14:textId="77777777" w:rsidR="00806325" w:rsidRDefault="00AA798F">
      <w:pPr>
        <w:pStyle w:val="Ttulo2"/>
        <w:pBdr>
          <w:top w:val="nil"/>
          <w:left w:val="nil"/>
          <w:bottom w:val="nil"/>
          <w:right w:val="nil"/>
          <w:between w:val="nil"/>
        </w:pBdr>
        <w:tabs>
          <w:tab w:val="clear" w:pos="0"/>
        </w:tabs>
        <w:spacing w:before="0"/>
        <w:ind w:left="742"/>
        <w:jc w:val="both"/>
        <w:rPr>
          <w:b/>
        </w:rPr>
      </w:pPr>
      <w:bookmarkStart w:id="30" w:name="_Toc229506269"/>
      <w:r>
        <w:rPr>
          <w:b/>
        </w:rPr>
        <w:t>CONSULTA DE PROCESOS DE CONTRATACIÓN DE OTRAS ENTIDADES ESTATALES A TRAVÉS DEL MODELO DE ABASTECIMIENTO ESTRATÉGICO</w:t>
      </w:r>
      <w:bookmarkEnd w:id="30"/>
    </w:p>
    <w:p w14:paraId="6925CC20" w14:textId="77777777" w:rsidR="00806325" w:rsidRDefault="00806325">
      <w:pPr>
        <w:spacing w:line="259" w:lineRule="auto"/>
        <w:jc w:val="both"/>
        <w:rPr>
          <w:rFonts w:ascii="Arial" w:eastAsia="Arial" w:hAnsi="Arial" w:cs="Arial"/>
          <w:b/>
          <w:sz w:val="24"/>
          <w:szCs w:val="24"/>
        </w:rPr>
      </w:pPr>
    </w:p>
    <w:p w14:paraId="6A14E5E0" w14:textId="4D0C08FF" w:rsidR="00806325" w:rsidRDefault="00AA798F">
      <w:pPr>
        <w:spacing w:line="259" w:lineRule="auto"/>
        <w:jc w:val="both"/>
        <w:rPr>
          <w:rFonts w:ascii="Arial" w:eastAsia="Arial" w:hAnsi="Arial" w:cs="Arial"/>
          <w:sz w:val="24"/>
          <w:szCs w:val="24"/>
        </w:rPr>
      </w:pPr>
      <w:r>
        <w:rPr>
          <w:rFonts w:ascii="Arial" w:eastAsia="Arial" w:hAnsi="Arial" w:cs="Arial"/>
          <w:sz w:val="24"/>
          <w:szCs w:val="24"/>
        </w:rPr>
        <w:t>Se realizó la consulta en el MAE, desde el año 2020,  encontrando valor contratado por</w:t>
      </w:r>
      <w:r w:rsidR="001352F3">
        <w:rPr>
          <w:rFonts w:ascii="Arial" w:eastAsia="Arial" w:hAnsi="Arial" w:cs="Arial"/>
          <w:sz w:val="24"/>
          <w:szCs w:val="24"/>
        </w:rPr>
        <w:t xml:space="preserve"> más de</w:t>
      </w:r>
      <w:r>
        <w:rPr>
          <w:rFonts w:ascii="Arial" w:eastAsia="Arial" w:hAnsi="Arial" w:cs="Arial"/>
          <w:sz w:val="24"/>
          <w:szCs w:val="24"/>
        </w:rPr>
        <w:t xml:space="preserve"> $</w:t>
      </w:r>
      <w:r w:rsidR="001352F3">
        <w:rPr>
          <w:rFonts w:ascii="Arial" w:eastAsia="Arial" w:hAnsi="Arial" w:cs="Arial"/>
          <w:sz w:val="24"/>
          <w:szCs w:val="24"/>
        </w:rPr>
        <w:t xml:space="preserve">214 billones y </w:t>
      </w:r>
      <w:r>
        <w:rPr>
          <w:rFonts w:ascii="Arial" w:eastAsia="Arial" w:hAnsi="Arial" w:cs="Arial"/>
          <w:sz w:val="24"/>
          <w:szCs w:val="24"/>
        </w:rPr>
        <w:t xml:space="preserve"> con </w:t>
      </w:r>
      <w:r w:rsidR="001352F3">
        <w:rPr>
          <w:rFonts w:ascii="Arial" w:eastAsia="Arial" w:hAnsi="Arial" w:cs="Arial"/>
          <w:sz w:val="24"/>
          <w:szCs w:val="24"/>
        </w:rPr>
        <w:t xml:space="preserve">más de 279. mil </w:t>
      </w:r>
      <w:r>
        <w:rPr>
          <w:rFonts w:ascii="Arial" w:eastAsia="Arial" w:hAnsi="Arial" w:cs="Arial"/>
          <w:sz w:val="24"/>
          <w:szCs w:val="24"/>
        </w:rPr>
        <w:t xml:space="preserve"> contratos </w:t>
      </w:r>
      <w:r w:rsidR="006A4D0A">
        <w:rPr>
          <w:rFonts w:ascii="Arial" w:eastAsia="Arial" w:hAnsi="Arial" w:cs="Arial"/>
          <w:sz w:val="24"/>
          <w:szCs w:val="24"/>
        </w:rPr>
        <w:t xml:space="preserve"> en el territorio.</w:t>
      </w:r>
      <w:r w:rsidR="001B485F">
        <w:rPr>
          <w:rFonts w:ascii="Arial" w:eastAsia="Arial" w:hAnsi="Arial" w:cs="Arial"/>
          <w:sz w:val="24"/>
          <w:szCs w:val="24"/>
        </w:rPr>
        <w:t>.</w:t>
      </w:r>
    </w:p>
    <w:p w14:paraId="3EC3C50D" w14:textId="77777777" w:rsidR="00806325" w:rsidRDefault="00806325">
      <w:pPr>
        <w:spacing w:line="259" w:lineRule="auto"/>
        <w:jc w:val="both"/>
        <w:rPr>
          <w:rFonts w:ascii="Arial" w:eastAsia="Arial" w:hAnsi="Arial" w:cs="Arial"/>
          <w:sz w:val="24"/>
          <w:szCs w:val="24"/>
        </w:rPr>
      </w:pPr>
    </w:p>
    <w:p w14:paraId="776B552B" w14:textId="2FC29FA0" w:rsidR="00806325" w:rsidRDefault="00806325">
      <w:pPr>
        <w:spacing w:line="259" w:lineRule="auto"/>
        <w:jc w:val="both"/>
        <w:rPr>
          <w:rFonts w:ascii="Arial" w:eastAsia="Arial" w:hAnsi="Arial" w:cs="Arial"/>
          <w:sz w:val="24"/>
          <w:szCs w:val="24"/>
        </w:rPr>
      </w:pPr>
    </w:p>
    <w:p w14:paraId="6BAF3D77" w14:textId="4D15C24B" w:rsidR="00806325" w:rsidRDefault="006A4D0A">
      <w:pPr>
        <w:spacing w:line="259" w:lineRule="auto"/>
        <w:jc w:val="center"/>
        <w:rPr>
          <w:rFonts w:ascii="Arial" w:eastAsia="Arial" w:hAnsi="Arial" w:cs="Arial"/>
          <w:b/>
          <w:sz w:val="24"/>
          <w:szCs w:val="24"/>
        </w:rPr>
      </w:pPr>
      <w:r w:rsidRPr="006A4D0A">
        <w:rPr>
          <w:rFonts w:ascii="Arial" w:eastAsia="Arial" w:hAnsi="Arial" w:cs="Arial"/>
          <w:b/>
          <w:noProof/>
          <w:sz w:val="24"/>
          <w:szCs w:val="24"/>
        </w:rPr>
        <w:drawing>
          <wp:inline distT="0" distB="0" distL="0" distR="0" wp14:anchorId="56CB8B04" wp14:editId="00F642F4">
            <wp:extent cx="5612130" cy="3088005"/>
            <wp:effectExtent l="0" t="0" r="7620" b="0"/>
            <wp:docPr id="14107757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775760" name=""/>
                    <pic:cNvPicPr/>
                  </pic:nvPicPr>
                  <pic:blipFill>
                    <a:blip r:embed="rId33"/>
                    <a:stretch>
                      <a:fillRect/>
                    </a:stretch>
                  </pic:blipFill>
                  <pic:spPr>
                    <a:xfrm>
                      <a:off x="0" y="0"/>
                      <a:ext cx="5612130" cy="3088005"/>
                    </a:xfrm>
                    <a:prstGeom prst="rect">
                      <a:avLst/>
                    </a:prstGeom>
                  </pic:spPr>
                </pic:pic>
              </a:graphicData>
            </a:graphic>
          </wp:inline>
        </w:drawing>
      </w:r>
    </w:p>
    <w:p w14:paraId="1B732771" w14:textId="77777777" w:rsidR="006A4D0A" w:rsidRDefault="006A4D0A">
      <w:pPr>
        <w:spacing w:line="259" w:lineRule="auto"/>
        <w:jc w:val="center"/>
        <w:rPr>
          <w:rFonts w:ascii="Arial" w:eastAsia="Arial" w:hAnsi="Arial" w:cs="Arial"/>
          <w:b/>
          <w:sz w:val="24"/>
          <w:szCs w:val="24"/>
        </w:rPr>
      </w:pPr>
    </w:p>
    <w:p w14:paraId="31F9479A" w14:textId="77777777" w:rsidR="006A4D0A" w:rsidRDefault="006A4D0A">
      <w:pPr>
        <w:spacing w:line="259" w:lineRule="auto"/>
        <w:jc w:val="center"/>
        <w:rPr>
          <w:rFonts w:ascii="Arial" w:eastAsia="Arial" w:hAnsi="Arial" w:cs="Arial"/>
          <w:b/>
          <w:sz w:val="24"/>
          <w:szCs w:val="24"/>
        </w:rPr>
      </w:pPr>
    </w:p>
    <w:p w14:paraId="5602F619" w14:textId="77777777" w:rsidR="006A4D0A" w:rsidRDefault="006A4D0A">
      <w:pPr>
        <w:spacing w:line="259" w:lineRule="auto"/>
        <w:jc w:val="center"/>
        <w:rPr>
          <w:rFonts w:ascii="Arial" w:eastAsia="Arial" w:hAnsi="Arial" w:cs="Arial"/>
          <w:b/>
          <w:sz w:val="24"/>
          <w:szCs w:val="24"/>
        </w:rPr>
      </w:pPr>
    </w:p>
    <w:p w14:paraId="0B57B84C" w14:textId="77777777" w:rsidR="006A4D0A" w:rsidRDefault="006A4D0A">
      <w:pPr>
        <w:spacing w:line="259" w:lineRule="auto"/>
        <w:jc w:val="center"/>
        <w:rPr>
          <w:rFonts w:ascii="Arial" w:eastAsia="Arial" w:hAnsi="Arial" w:cs="Arial"/>
          <w:b/>
          <w:sz w:val="24"/>
          <w:szCs w:val="24"/>
        </w:rPr>
      </w:pPr>
    </w:p>
    <w:p w14:paraId="2E6425DE" w14:textId="10B7C227" w:rsidR="006A4D0A" w:rsidRDefault="006A4D0A">
      <w:pPr>
        <w:spacing w:line="259" w:lineRule="auto"/>
        <w:jc w:val="center"/>
        <w:rPr>
          <w:rFonts w:ascii="Arial" w:eastAsia="Arial" w:hAnsi="Arial" w:cs="Arial"/>
          <w:b/>
          <w:sz w:val="24"/>
          <w:szCs w:val="24"/>
        </w:rPr>
      </w:pPr>
      <w:r w:rsidRPr="006A4D0A">
        <w:rPr>
          <w:rFonts w:ascii="Arial" w:eastAsia="Arial" w:hAnsi="Arial" w:cs="Arial"/>
          <w:b/>
          <w:noProof/>
          <w:sz w:val="24"/>
          <w:szCs w:val="24"/>
        </w:rPr>
        <w:lastRenderedPageBreak/>
        <w:drawing>
          <wp:inline distT="0" distB="0" distL="0" distR="0" wp14:anchorId="749FFE5F" wp14:editId="2959510A">
            <wp:extent cx="5612130" cy="2027555"/>
            <wp:effectExtent l="0" t="0" r="7620" b="0"/>
            <wp:docPr id="15001312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131208" name=""/>
                    <pic:cNvPicPr/>
                  </pic:nvPicPr>
                  <pic:blipFill>
                    <a:blip r:embed="rId34"/>
                    <a:stretch>
                      <a:fillRect/>
                    </a:stretch>
                  </pic:blipFill>
                  <pic:spPr>
                    <a:xfrm>
                      <a:off x="0" y="0"/>
                      <a:ext cx="5612130" cy="2027555"/>
                    </a:xfrm>
                    <a:prstGeom prst="rect">
                      <a:avLst/>
                    </a:prstGeom>
                  </pic:spPr>
                </pic:pic>
              </a:graphicData>
            </a:graphic>
          </wp:inline>
        </w:drawing>
      </w:r>
    </w:p>
    <w:p w14:paraId="63C44C4E" w14:textId="77777777" w:rsidR="006A4D0A" w:rsidRDefault="006A4D0A">
      <w:pPr>
        <w:spacing w:line="259" w:lineRule="auto"/>
        <w:jc w:val="center"/>
        <w:rPr>
          <w:rFonts w:ascii="Arial" w:eastAsia="Arial" w:hAnsi="Arial" w:cs="Arial"/>
          <w:b/>
          <w:sz w:val="24"/>
          <w:szCs w:val="24"/>
        </w:rPr>
      </w:pPr>
    </w:p>
    <w:p w14:paraId="67ECF50F" w14:textId="77777777" w:rsidR="006A4D0A" w:rsidRDefault="006A4D0A">
      <w:pPr>
        <w:spacing w:line="259" w:lineRule="auto"/>
        <w:jc w:val="center"/>
        <w:rPr>
          <w:rFonts w:ascii="Arial" w:eastAsia="Arial" w:hAnsi="Arial" w:cs="Arial"/>
          <w:b/>
          <w:sz w:val="24"/>
          <w:szCs w:val="24"/>
        </w:rPr>
      </w:pPr>
    </w:p>
    <w:p w14:paraId="795F2A0E" w14:textId="77777777" w:rsidR="006A4D0A" w:rsidRDefault="006A4D0A">
      <w:pPr>
        <w:spacing w:line="259" w:lineRule="auto"/>
        <w:jc w:val="center"/>
        <w:rPr>
          <w:rFonts w:ascii="Arial" w:eastAsia="Arial" w:hAnsi="Arial" w:cs="Arial"/>
          <w:b/>
          <w:sz w:val="24"/>
          <w:szCs w:val="24"/>
        </w:rPr>
      </w:pPr>
    </w:p>
    <w:p w14:paraId="641FF93E" w14:textId="77777777" w:rsidR="006A4D0A" w:rsidRDefault="006A4D0A">
      <w:pPr>
        <w:spacing w:line="259" w:lineRule="auto"/>
        <w:jc w:val="center"/>
        <w:rPr>
          <w:rFonts w:ascii="Arial" w:eastAsia="Arial" w:hAnsi="Arial" w:cs="Arial"/>
          <w:b/>
          <w:sz w:val="24"/>
          <w:szCs w:val="24"/>
        </w:rPr>
      </w:pPr>
    </w:p>
    <w:p w14:paraId="0C6A0A0F" w14:textId="5298B3C3" w:rsidR="006A4D0A" w:rsidRDefault="006A4D0A">
      <w:pPr>
        <w:spacing w:line="259" w:lineRule="auto"/>
        <w:jc w:val="center"/>
        <w:rPr>
          <w:rFonts w:ascii="Arial" w:eastAsia="Arial" w:hAnsi="Arial" w:cs="Arial"/>
          <w:b/>
          <w:sz w:val="24"/>
          <w:szCs w:val="24"/>
        </w:rPr>
      </w:pPr>
      <w:r w:rsidRPr="006A4D0A">
        <w:rPr>
          <w:rFonts w:ascii="Arial" w:eastAsia="Arial" w:hAnsi="Arial" w:cs="Arial"/>
          <w:b/>
          <w:noProof/>
          <w:sz w:val="24"/>
          <w:szCs w:val="24"/>
        </w:rPr>
        <w:drawing>
          <wp:inline distT="0" distB="0" distL="0" distR="0" wp14:anchorId="47351063" wp14:editId="591C1AC4">
            <wp:extent cx="5612130" cy="2465070"/>
            <wp:effectExtent l="0" t="0" r="7620" b="0"/>
            <wp:docPr id="425895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895696" name=""/>
                    <pic:cNvPicPr/>
                  </pic:nvPicPr>
                  <pic:blipFill>
                    <a:blip r:embed="rId35"/>
                    <a:stretch>
                      <a:fillRect/>
                    </a:stretch>
                  </pic:blipFill>
                  <pic:spPr>
                    <a:xfrm>
                      <a:off x="0" y="0"/>
                      <a:ext cx="5612130" cy="2465070"/>
                    </a:xfrm>
                    <a:prstGeom prst="rect">
                      <a:avLst/>
                    </a:prstGeom>
                  </pic:spPr>
                </pic:pic>
              </a:graphicData>
            </a:graphic>
          </wp:inline>
        </w:drawing>
      </w:r>
    </w:p>
    <w:p w14:paraId="3CD5FF55" w14:textId="77777777" w:rsidR="00806325" w:rsidRDefault="00AA798F">
      <w:pPr>
        <w:pStyle w:val="Ttulo2"/>
        <w:pBdr>
          <w:top w:val="nil"/>
          <w:left w:val="nil"/>
          <w:bottom w:val="nil"/>
          <w:right w:val="nil"/>
          <w:between w:val="nil"/>
        </w:pBdr>
        <w:tabs>
          <w:tab w:val="clear" w:pos="0"/>
        </w:tabs>
        <w:spacing w:before="0"/>
        <w:ind w:left="742"/>
        <w:jc w:val="both"/>
        <w:rPr>
          <w:b/>
        </w:rPr>
      </w:pPr>
      <w:bookmarkStart w:id="31" w:name="_Toc229506270"/>
      <w:r>
        <w:rPr>
          <w:b/>
        </w:rPr>
        <w:t>Análisis de los procesos identificados</w:t>
      </w:r>
      <w:bookmarkEnd w:id="31"/>
    </w:p>
    <w:p w14:paraId="78B13884" w14:textId="77777777" w:rsidR="00806325" w:rsidRDefault="00806325">
      <w:pPr>
        <w:spacing w:line="259" w:lineRule="auto"/>
        <w:jc w:val="both"/>
        <w:rPr>
          <w:rFonts w:ascii="Arial" w:eastAsia="Arial" w:hAnsi="Arial" w:cs="Arial"/>
          <w:b/>
          <w:sz w:val="24"/>
          <w:szCs w:val="24"/>
        </w:rPr>
      </w:pPr>
    </w:p>
    <w:p w14:paraId="41D21B96" w14:textId="77777777" w:rsidR="00806325" w:rsidRDefault="00AA798F">
      <w:pPr>
        <w:spacing w:line="259" w:lineRule="auto"/>
        <w:jc w:val="both"/>
        <w:rPr>
          <w:rFonts w:ascii="Arial" w:eastAsia="Arial" w:hAnsi="Arial" w:cs="Arial"/>
          <w:sz w:val="24"/>
          <w:szCs w:val="24"/>
        </w:rPr>
      </w:pPr>
      <w:r>
        <w:rPr>
          <w:rFonts w:ascii="Arial" w:eastAsia="Arial" w:hAnsi="Arial" w:cs="Arial"/>
          <w:sz w:val="24"/>
          <w:szCs w:val="24"/>
        </w:rPr>
        <w:t>El objetivo de este punto es, después de realizar la identificación tanto de los procesos de la entidad como de otras entidades, determinar si contienen información relevante que pueda relacionarse entre sí. A modo de ejemplo, se puede presentar el siguiente análisis:</w:t>
      </w:r>
    </w:p>
    <w:p w14:paraId="3479183E" w14:textId="77777777" w:rsidR="00806325" w:rsidRDefault="00806325">
      <w:pPr>
        <w:spacing w:line="259" w:lineRule="auto"/>
        <w:jc w:val="both"/>
        <w:rPr>
          <w:rFonts w:ascii="Arial" w:eastAsia="Arial" w:hAnsi="Arial" w:cs="Arial"/>
          <w:sz w:val="24"/>
          <w:szCs w:val="24"/>
        </w:rPr>
      </w:pPr>
    </w:p>
    <w:p w14:paraId="24A3D8B1" w14:textId="77777777" w:rsidR="00806325" w:rsidRDefault="00AA798F">
      <w:pPr>
        <w:numPr>
          <w:ilvl w:val="0"/>
          <w:numId w:val="4"/>
        </w:numPr>
        <w:spacing w:line="259" w:lineRule="auto"/>
        <w:jc w:val="both"/>
        <w:rPr>
          <w:rFonts w:ascii="Arial" w:eastAsia="Arial" w:hAnsi="Arial" w:cs="Arial"/>
          <w:sz w:val="24"/>
          <w:szCs w:val="24"/>
        </w:rPr>
      </w:pPr>
      <w:r>
        <w:rPr>
          <w:rFonts w:ascii="Arial" w:eastAsia="Arial" w:hAnsi="Arial" w:cs="Arial"/>
          <w:sz w:val="24"/>
          <w:szCs w:val="24"/>
        </w:rPr>
        <w:t>Modalidad de selección del contratista.</w:t>
      </w:r>
    </w:p>
    <w:p w14:paraId="3CBCD3CB" w14:textId="77777777" w:rsidR="00806325" w:rsidRDefault="00806325">
      <w:pPr>
        <w:spacing w:line="259" w:lineRule="auto"/>
        <w:jc w:val="both"/>
        <w:rPr>
          <w:rFonts w:ascii="Arial" w:eastAsia="Arial" w:hAnsi="Arial" w:cs="Arial"/>
          <w:sz w:val="24"/>
          <w:szCs w:val="24"/>
        </w:rPr>
      </w:pPr>
    </w:p>
    <w:p w14:paraId="3315F641" w14:textId="77777777" w:rsidR="00806325" w:rsidRDefault="00AA798F">
      <w:pPr>
        <w:spacing w:line="259" w:lineRule="auto"/>
        <w:jc w:val="both"/>
        <w:rPr>
          <w:rFonts w:ascii="Arial" w:eastAsia="Arial" w:hAnsi="Arial" w:cs="Arial"/>
          <w:sz w:val="24"/>
          <w:szCs w:val="24"/>
        </w:rPr>
      </w:pPr>
      <w:r>
        <w:rPr>
          <w:rFonts w:ascii="Arial" w:eastAsia="Arial" w:hAnsi="Arial" w:cs="Arial"/>
          <w:sz w:val="24"/>
          <w:szCs w:val="24"/>
        </w:rPr>
        <w:t>MDC-SI-MC-001-2024: Mínima Cuantía</w:t>
      </w:r>
    </w:p>
    <w:p w14:paraId="6C94D77B" w14:textId="77777777" w:rsidR="00806325" w:rsidRDefault="00AA798F">
      <w:pPr>
        <w:spacing w:line="259" w:lineRule="auto"/>
        <w:jc w:val="both"/>
        <w:rPr>
          <w:rFonts w:ascii="Arial" w:eastAsia="Arial" w:hAnsi="Arial" w:cs="Arial"/>
          <w:sz w:val="24"/>
          <w:szCs w:val="24"/>
        </w:rPr>
      </w:pPr>
      <w:r>
        <w:rPr>
          <w:rFonts w:ascii="Arial" w:eastAsia="Arial" w:hAnsi="Arial" w:cs="Arial"/>
          <w:sz w:val="24"/>
          <w:szCs w:val="24"/>
        </w:rPr>
        <w:t>SVO-GD-005-2025: Contratación régimen especial</w:t>
      </w:r>
    </w:p>
    <w:p w14:paraId="251B688B" w14:textId="77777777" w:rsidR="00806325" w:rsidRDefault="00AA798F">
      <w:pPr>
        <w:spacing w:line="259" w:lineRule="auto"/>
        <w:jc w:val="both"/>
        <w:rPr>
          <w:rFonts w:ascii="Arial" w:eastAsia="Arial" w:hAnsi="Arial" w:cs="Arial"/>
          <w:sz w:val="24"/>
          <w:szCs w:val="24"/>
        </w:rPr>
      </w:pPr>
      <w:r>
        <w:rPr>
          <w:rFonts w:ascii="Arial" w:eastAsia="Arial" w:hAnsi="Arial" w:cs="Arial"/>
          <w:sz w:val="24"/>
          <w:szCs w:val="24"/>
        </w:rPr>
        <w:t>1072023: Contratación régimen especial</w:t>
      </w:r>
    </w:p>
    <w:p w14:paraId="278674D7" w14:textId="77777777" w:rsidR="00806325" w:rsidRDefault="00AA798F">
      <w:pPr>
        <w:spacing w:line="259" w:lineRule="auto"/>
        <w:jc w:val="both"/>
        <w:rPr>
          <w:rFonts w:ascii="Arial" w:eastAsia="Arial" w:hAnsi="Arial" w:cs="Arial"/>
          <w:sz w:val="24"/>
          <w:szCs w:val="24"/>
        </w:rPr>
      </w:pPr>
      <w:r>
        <w:rPr>
          <w:rFonts w:ascii="Arial" w:eastAsia="Arial" w:hAnsi="Arial" w:cs="Arial"/>
          <w:sz w:val="24"/>
          <w:szCs w:val="24"/>
        </w:rPr>
        <w:t>CM-SG-039-2022: Concurso de méritos abierto</w:t>
      </w:r>
    </w:p>
    <w:p w14:paraId="6C3D1580" w14:textId="77777777" w:rsidR="00806325" w:rsidRDefault="00806325">
      <w:pPr>
        <w:spacing w:line="259" w:lineRule="auto"/>
        <w:jc w:val="both"/>
        <w:rPr>
          <w:rFonts w:ascii="Arial" w:eastAsia="Arial" w:hAnsi="Arial" w:cs="Arial"/>
          <w:sz w:val="24"/>
          <w:szCs w:val="24"/>
        </w:rPr>
      </w:pPr>
    </w:p>
    <w:p w14:paraId="7E6EAE95" w14:textId="77777777" w:rsidR="00806325" w:rsidRDefault="00AA798F">
      <w:pPr>
        <w:numPr>
          <w:ilvl w:val="0"/>
          <w:numId w:val="4"/>
        </w:numPr>
        <w:spacing w:line="259" w:lineRule="auto"/>
        <w:jc w:val="both"/>
        <w:rPr>
          <w:rFonts w:ascii="Arial" w:eastAsia="Arial" w:hAnsi="Arial" w:cs="Arial"/>
          <w:sz w:val="24"/>
          <w:szCs w:val="24"/>
        </w:rPr>
      </w:pPr>
      <w:r>
        <w:rPr>
          <w:rFonts w:ascii="Arial" w:eastAsia="Arial" w:hAnsi="Arial" w:cs="Arial"/>
          <w:sz w:val="24"/>
          <w:szCs w:val="24"/>
        </w:rPr>
        <w:t>Plazo.</w:t>
      </w:r>
    </w:p>
    <w:p w14:paraId="772C774C" w14:textId="77777777" w:rsidR="00806325" w:rsidRDefault="00806325">
      <w:pPr>
        <w:spacing w:line="259" w:lineRule="auto"/>
        <w:jc w:val="both"/>
        <w:rPr>
          <w:rFonts w:ascii="Arial" w:eastAsia="Arial" w:hAnsi="Arial" w:cs="Arial"/>
          <w:sz w:val="24"/>
          <w:szCs w:val="24"/>
        </w:rPr>
      </w:pPr>
    </w:p>
    <w:tbl>
      <w:tblPr>
        <w:tblStyle w:val="af"/>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2943"/>
        <w:gridCol w:w="2943"/>
      </w:tblGrid>
      <w:tr w:rsidR="00806325" w14:paraId="22795B55" w14:textId="77777777">
        <w:tc>
          <w:tcPr>
            <w:tcW w:w="2942" w:type="dxa"/>
          </w:tcPr>
          <w:p w14:paraId="7FE99179"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Entidad</w:t>
            </w:r>
          </w:p>
        </w:tc>
        <w:tc>
          <w:tcPr>
            <w:tcW w:w="2943" w:type="dxa"/>
          </w:tcPr>
          <w:p w14:paraId="3E7EBA54"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No. Proceso</w:t>
            </w:r>
          </w:p>
        </w:tc>
        <w:tc>
          <w:tcPr>
            <w:tcW w:w="2943" w:type="dxa"/>
          </w:tcPr>
          <w:p w14:paraId="1EBF0D99"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Plazo</w:t>
            </w:r>
          </w:p>
        </w:tc>
      </w:tr>
      <w:tr w:rsidR="00806325" w14:paraId="3AB12B38" w14:textId="77777777">
        <w:tc>
          <w:tcPr>
            <w:tcW w:w="2942" w:type="dxa"/>
          </w:tcPr>
          <w:p w14:paraId="24B1A0ED" w14:textId="77777777" w:rsidR="00806325" w:rsidRDefault="00AA798F">
            <w:pPr>
              <w:spacing w:line="259" w:lineRule="auto"/>
              <w:jc w:val="both"/>
              <w:rPr>
                <w:rFonts w:ascii="Arial" w:eastAsia="Arial" w:hAnsi="Arial" w:cs="Arial"/>
                <w:b/>
                <w:sz w:val="18"/>
                <w:szCs w:val="18"/>
              </w:rPr>
            </w:pPr>
            <w:r>
              <w:rPr>
                <w:rFonts w:ascii="Arial" w:eastAsia="Arial" w:hAnsi="Arial" w:cs="Arial"/>
                <w:b/>
                <w:sz w:val="18"/>
                <w:szCs w:val="18"/>
              </w:rPr>
              <w:t>Alcaldía Candelaria</w:t>
            </w:r>
          </w:p>
        </w:tc>
        <w:tc>
          <w:tcPr>
            <w:tcW w:w="2943" w:type="dxa"/>
          </w:tcPr>
          <w:p w14:paraId="4D775DCB"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MDC-SI-MC-001-2024</w:t>
            </w:r>
          </w:p>
        </w:tc>
        <w:tc>
          <w:tcPr>
            <w:tcW w:w="2943" w:type="dxa"/>
          </w:tcPr>
          <w:p w14:paraId="77560956"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2 meses</w:t>
            </w:r>
          </w:p>
        </w:tc>
      </w:tr>
      <w:tr w:rsidR="00806325" w14:paraId="3EBB526C" w14:textId="77777777">
        <w:tc>
          <w:tcPr>
            <w:tcW w:w="2942" w:type="dxa"/>
          </w:tcPr>
          <w:p w14:paraId="39D3CA4D" w14:textId="77777777" w:rsidR="00806325" w:rsidRDefault="00AA798F">
            <w:pPr>
              <w:spacing w:line="259" w:lineRule="auto"/>
              <w:jc w:val="both"/>
              <w:rPr>
                <w:rFonts w:ascii="Arial" w:eastAsia="Arial" w:hAnsi="Arial" w:cs="Arial"/>
                <w:b/>
                <w:sz w:val="18"/>
                <w:szCs w:val="18"/>
              </w:rPr>
            </w:pPr>
            <w:r>
              <w:rPr>
                <w:rFonts w:ascii="Arial" w:eastAsia="Arial" w:hAnsi="Arial" w:cs="Arial"/>
                <w:b/>
                <w:sz w:val="18"/>
                <w:szCs w:val="18"/>
              </w:rPr>
              <w:t>ENERCA SA ESP</w:t>
            </w:r>
          </w:p>
        </w:tc>
        <w:tc>
          <w:tcPr>
            <w:tcW w:w="2943" w:type="dxa"/>
          </w:tcPr>
          <w:p w14:paraId="0D04C657"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SVO-GD-005-2025</w:t>
            </w:r>
          </w:p>
        </w:tc>
        <w:tc>
          <w:tcPr>
            <w:tcW w:w="2943" w:type="dxa"/>
          </w:tcPr>
          <w:p w14:paraId="0B39AD55" w14:textId="77777777" w:rsidR="00806325" w:rsidRDefault="00806325">
            <w:pPr>
              <w:spacing w:line="259" w:lineRule="auto"/>
              <w:jc w:val="center"/>
              <w:rPr>
                <w:rFonts w:ascii="Arial" w:eastAsia="Arial" w:hAnsi="Arial" w:cs="Arial"/>
                <w:sz w:val="18"/>
                <w:szCs w:val="18"/>
              </w:rPr>
            </w:pPr>
          </w:p>
        </w:tc>
      </w:tr>
      <w:tr w:rsidR="00806325" w14:paraId="34A49AB7" w14:textId="77777777">
        <w:tc>
          <w:tcPr>
            <w:tcW w:w="2942" w:type="dxa"/>
          </w:tcPr>
          <w:p w14:paraId="3355CA15" w14:textId="77777777" w:rsidR="00806325" w:rsidRDefault="00AA798F">
            <w:pPr>
              <w:spacing w:line="259" w:lineRule="auto"/>
              <w:jc w:val="both"/>
              <w:rPr>
                <w:rFonts w:ascii="Arial" w:eastAsia="Arial" w:hAnsi="Arial" w:cs="Arial"/>
                <w:b/>
                <w:sz w:val="18"/>
                <w:szCs w:val="18"/>
              </w:rPr>
            </w:pPr>
            <w:proofErr w:type="spellStart"/>
            <w:r>
              <w:rPr>
                <w:rFonts w:ascii="Arial" w:eastAsia="Arial" w:hAnsi="Arial" w:cs="Arial"/>
                <w:b/>
                <w:sz w:val="18"/>
                <w:szCs w:val="18"/>
              </w:rPr>
              <w:t>EMSERSALGAR</w:t>
            </w:r>
            <w:proofErr w:type="spellEnd"/>
            <w:r>
              <w:rPr>
                <w:rFonts w:ascii="Arial" w:eastAsia="Arial" w:hAnsi="Arial" w:cs="Arial"/>
                <w:b/>
                <w:sz w:val="18"/>
                <w:szCs w:val="18"/>
              </w:rPr>
              <w:t xml:space="preserve"> E.S.P</w:t>
            </w:r>
          </w:p>
        </w:tc>
        <w:tc>
          <w:tcPr>
            <w:tcW w:w="2943" w:type="dxa"/>
          </w:tcPr>
          <w:p w14:paraId="7D366117"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1072023</w:t>
            </w:r>
          </w:p>
        </w:tc>
        <w:tc>
          <w:tcPr>
            <w:tcW w:w="2943" w:type="dxa"/>
          </w:tcPr>
          <w:p w14:paraId="2A37AAEA"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20 Años</w:t>
            </w:r>
          </w:p>
        </w:tc>
      </w:tr>
      <w:tr w:rsidR="00806325" w14:paraId="77E5238F" w14:textId="77777777">
        <w:tc>
          <w:tcPr>
            <w:tcW w:w="2942" w:type="dxa"/>
          </w:tcPr>
          <w:p w14:paraId="29D031CD" w14:textId="77777777" w:rsidR="00806325" w:rsidRDefault="00AA798F">
            <w:pPr>
              <w:spacing w:line="259" w:lineRule="auto"/>
              <w:jc w:val="both"/>
              <w:rPr>
                <w:rFonts w:ascii="Arial" w:eastAsia="Arial" w:hAnsi="Arial" w:cs="Arial"/>
                <w:b/>
                <w:sz w:val="18"/>
                <w:szCs w:val="18"/>
              </w:rPr>
            </w:pPr>
            <w:r>
              <w:rPr>
                <w:rFonts w:ascii="Arial" w:eastAsia="Arial" w:hAnsi="Arial" w:cs="Arial"/>
                <w:b/>
                <w:sz w:val="18"/>
                <w:szCs w:val="18"/>
              </w:rPr>
              <w:t>ALCALDÍA DEL DISTRITO TURÍSTICO Y CULTURAL DE CARTAGENA DE INDIAS</w:t>
            </w:r>
          </w:p>
        </w:tc>
        <w:tc>
          <w:tcPr>
            <w:tcW w:w="2943" w:type="dxa"/>
          </w:tcPr>
          <w:p w14:paraId="33135EB7"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CM-SG-039-2022</w:t>
            </w:r>
          </w:p>
        </w:tc>
        <w:tc>
          <w:tcPr>
            <w:tcW w:w="2943" w:type="dxa"/>
          </w:tcPr>
          <w:p w14:paraId="092552C6"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6 Meses</w:t>
            </w:r>
          </w:p>
        </w:tc>
      </w:tr>
    </w:tbl>
    <w:p w14:paraId="2C92168B" w14:textId="77777777" w:rsidR="00806325" w:rsidRDefault="00806325">
      <w:pPr>
        <w:spacing w:line="259" w:lineRule="auto"/>
        <w:jc w:val="both"/>
        <w:rPr>
          <w:rFonts w:ascii="Arial" w:eastAsia="Arial" w:hAnsi="Arial" w:cs="Arial"/>
          <w:sz w:val="24"/>
          <w:szCs w:val="24"/>
        </w:rPr>
      </w:pPr>
    </w:p>
    <w:p w14:paraId="7B77940E" w14:textId="77777777" w:rsidR="00806325" w:rsidRDefault="00AA798F">
      <w:pPr>
        <w:numPr>
          <w:ilvl w:val="0"/>
          <w:numId w:val="4"/>
        </w:numPr>
        <w:spacing w:line="259" w:lineRule="auto"/>
        <w:jc w:val="both"/>
        <w:rPr>
          <w:rFonts w:ascii="Arial" w:eastAsia="Arial" w:hAnsi="Arial" w:cs="Arial"/>
          <w:sz w:val="24"/>
          <w:szCs w:val="24"/>
        </w:rPr>
      </w:pPr>
      <w:r>
        <w:rPr>
          <w:rFonts w:ascii="Arial" w:eastAsia="Arial" w:hAnsi="Arial" w:cs="Arial"/>
          <w:sz w:val="24"/>
          <w:szCs w:val="24"/>
        </w:rPr>
        <w:t>Presupuesto.</w:t>
      </w:r>
    </w:p>
    <w:p w14:paraId="3577DAD1" w14:textId="77777777" w:rsidR="00806325" w:rsidRDefault="00806325">
      <w:pPr>
        <w:spacing w:line="259" w:lineRule="auto"/>
        <w:jc w:val="both"/>
        <w:rPr>
          <w:rFonts w:ascii="Arial" w:eastAsia="Arial" w:hAnsi="Arial" w:cs="Arial"/>
          <w:sz w:val="24"/>
          <w:szCs w:val="24"/>
        </w:rPr>
      </w:pPr>
    </w:p>
    <w:tbl>
      <w:tblPr>
        <w:tblStyle w:val="af0"/>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2943"/>
        <w:gridCol w:w="2943"/>
      </w:tblGrid>
      <w:tr w:rsidR="00806325" w14:paraId="6B559B57" w14:textId="77777777">
        <w:tc>
          <w:tcPr>
            <w:tcW w:w="2942" w:type="dxa"/>
          </w:tcPr>
          <w:p w14:paraId="521255F9"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Entidad</w:t>
            </w:r>
          </w:p>
        </w:tc>
        <w:tc>
          <w:tcPr>
            <w:tcW w:w="2943" w:type="dxa"/>
          </w:tcPr>
          <w:p w14:paraId="24790754"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No. Proceso</w:t>
            </w:r>
          </w:p>
        </w:tc>
        <w:tc>
          <w:tcPr>
            <w:tcW w:w="2943" w:type="dxa"/>
          </w:tcPr>
          <w:p w14:paraId="521ADB22"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Presupuesto</w:t>
            </w:r>
          </w:p>
        </w:tc>
      </w:tr>
      <w:tr w:rsidR="00806325" w14:paraId="76498485" w14:textId="77777777">
        <w:tc>
          <w:tcPr>
            <w:tcW w:w="2942" w:type="dxa"/>
          </w:tcPr>
          <w:p w14:paraId="4E353956" w14:textId="77777777" w:rsidR="00806325" w:rsidRDefault="00AA798F">
            <w:pPr>
              <w:spacing w:line="259" w:lineRule="auto"/>
              <w:jc w:val="both"/>
              <w:rPr>
                <w:rFonts w:ascii="Arial" w:eastAsia="Arial" w:hAnsi="Arial" w:cs="Arial"/>
                <w:b/>
                <w:sz w:val="18"/>
                <w:szCs w:val="18"/>
              </w:rPr>
            </w:pPr>
            <w:r>
              <w:rPr>
                <w:rFonts w:ascii="Arial" w:eastAsia="Arial" w:hAnsi="Arial" w:cs="Arial"/>
                <w:b/>
                <w:sz w:val="18"/>
                <w:szCs w:val="18"/>
              </w:rPr>
              <w:t>Alcaldía Candelaria</w:t>
            </w:r>
          </w:p>
        </w:tc>
        <w:tc>
          <w:tcPr>
            <w:tcW w:w="2943" w:type="dxa"/>
          </w:tcPr>
          <w:p w14:paraId="6AE58543"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MDC-SI-MC-001-2024</w:t>
            </w:r>
          </w:p>
        </w:tc>
        <w:tc>
          <w:tcPr>
            <w:tcW w:w="2943" w:type="dxa"/>
          </w:tcPr>
          <w:p w14:paraId="02364033"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$50.628.550</w:t>
            </w:r>
          </w:p>
        </w:tc>
      </w:tr>
      <w:tr w:rsidR="00806325" w14:paraId="589158D8" w14:textId="77777777">
        <w:tc>
          <w:tcPr>
            <w:tcW w:w="2942" w:type="dxa"/>
          </w:tcPr>
          <w:p w14:paraId="7D6DD1A9" w14:textId="77777777" w:rsidR="00806325" w:rsidRDefault="00AA798F">
            <w:pPr>
              <w:spacing w:line="259" w:lineRule="auto"/>
              <w:jc w:val="both"/>
              <w:rPr>
                <w:rFonts w:ascii="Arial" w:eastAsia="Arial" w:hAnsi="Arial" w:cs="Arial"/>
                <w:b/>
                <w:sz w:val="18"/>
                <w:szCs w:val="18"/>
              </w:rPr>
            </w:pPr>
            <w:r>
              <w:rPr>
                <w:rFonts w:ascii="Arial" w:eastAsia="Arial" w:hAnsi="Arial" w:cs="Arial"/>
                <w:b/>
                <w:sz w:val="18"/>
                <w:szCs w:val="18"/>
              </w:rPr>
              <w:t>ENERCA SA ESP</w:t>
            </w:r>
          </w:p>
        </w:tc>
        <w:tc>
          <w:tcPr>
            <w:tcW w:w="2943" w:type="dxa"/>
          </w:tcPr>
          <w:p w14:paraId="79112E29"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SVO-GD-005-2025</w:t>
            </w:r>
          </w:p>
        </w:tc>
        <w:tc>
          <w:tcPr>
            <w:tcW w:w="2943" w:type="dxa"/>
            <w:vAlign w:val="center"/>
          </w:tcPr>
          <w:p w14:paraId="2324DF25"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$348.394.515</w:t>
            </w:r>
          </w:p>
        </w:tc>
      </w:tr>
      <w:tr w:rsidR="00806325" w14:paraId="07921B78" w14:textId="77777777">
        <w:tc>
          <w:tcPr>
            <w:tcW w:w="2942" w:type="dxa"/>
          </w:tcPr>
          <w:p w14:paraId="5B0A3E78" w14:textId="77777777" w:rsidR="00806325" w:rsidRDefault="00AA798F">
            <w:pPr>
              <w:spacing w:line="259" w:lineRule="auto"/>
              <w:jc w:val="both"/>
              <w:rPr>
                <w:rFonts w:ascii="Arial" w:eastAsia="Arial" w:hAnsi="Arial" w:cs="Arial"/>
                <w:b/>
                <w:sz w:val="18"/>
                <w:szCs w:val="18"/>
              </w:rPr>
            </w:pPr>
            <w:proofErr w:type="spellStart"/>
            <w:r>
              <w:rPr>
                <w:rFonts w:ascii="Arial" w:eastAsia="Arial" w:hAnsi="Arial" w:cs="Arial"/>
                <w:b/>
                <w:sz w:val="18"/>
                <w:szCs w:val="18"/>
              </w:rPr>
              <w:t>EMSERSALGAR</w:t>
            </w:r>
            <w:proofErr w:type="spellEnd"/>
            <w:r>
              <w:rPr>
                <w:rFonts w:ascii="Arial" w:eastAsia="Arial" w:hAnsi="Arial" w:cs="Arial"/>
                <w:b/>
                <w:sz w:val="18"/>
                <w:szCs w:val="18"/>
              </w:rPr>
              <w:t xml:space="preserve"> E.S.P</w:t>
            </w:r>
          </w:p>
        </w:tc>
        <w:tc>
          <w:tcPr>
            <w:tcW w:w="2943" w:type="dxa"/>
          </w:tcPr>
          <w:p w14:paraId="330B5FEE"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1072023</w:t>
            </w:r>
          </w:p>
        </w:tc>
        <w:tc>
          <w:tcPr>
            <w:tcW w:w="2943" w:type="dxa"/>
            <w:vAlign w:val="center"/>
          </w:tcPr>
          <w:p w14:paraId="566BFB3C"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$319.889.200</w:t>
            </w:r>
          </w:p>
        </w:tc>
      </w:tr>
      <w:tr w:rsidR="00806325" w14:paraId="2FC12F81" w14:textId="77777777">
        <w:tc>
          <w:tcPr>
            <w:tcW w:w="2942" w:type="dxa"/>
          </w:tcPr>
          <w:p w14:paraId="0B3488F0" w14:textId="77777777" w:rsidR="00806325" w:rsidRDefault="00AA798F">
            <w:pPr>
              <w:spacing w:line="259" w:lineRule="auto"/>
              <w:jc w:val="both"/>
              <w:rPr>
                <w:rFonts w:ascii="Arial" w:eastAsia="Arial" w:hAnsi="Arial" w:cs="Arial"/>
                <w:b/>
                <w:sz w:val="18"/>
                <w:szCs w:val="18"/>
              </w:rPr>
            </w:pPr>
            <w:r>
              <w:rPr>
                <w:rFonts w:ascii="Arial" w:eastAsia="Arial" w:hAnsi="Arial" w:cs="Arial"/>
                <w:b/>
                <w:sz w:val="18"/>
                <w:szCs w:val="18"/>
              </w:rPr>
              <w:t>ALCALDÍA DEL DISTRITO TURÍSTICO Y CULTURAL DE CARTAGENA DE INDIAS</w:t>
            </w:r>
          </w:p>
        </w:tc>
        <w:tc>
          <w:tcPr>
            <w:tcW w:w="2943" w:type="dxa"/>
          </w:tcPr>
          <w:p w14:paraId="79761775"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CM-SG-039-2022</w:t>
            </w:r>
          </w:p>
        </w:tc>
        <w:tc>
          <w:tcPr>
            <w:tcW w:w="2943" w:type="dxa"/>
            <w:vAlign w:val="center"/>
          </w:tcPr>
          <w:p w14:paraId="426ECD27"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$945.300.300</w:t>
            </w:r>
          </w:p>
        </w:tc>
      </w:tr>
    </w:tbl>
    <w:p w14:paraId="214835A4" w14:textId="77777777" w:rsidR="00806325" w:rsidRDefault="00806325">
      <w:pPr>
        <w:spacing w:line="259" w:lineRule="auto"/>
        <w:jc w:val="both"/>
        <w:rPr>
          <w:rFonts w:ascii="Arial" w:eastAsia="Arial" w:hAnsi="Arial" w:cs="Arial"/>
          <w:sz w:val="24"/>
          <w:szCs w:val="24"/>
        </w:rPr>
      </w:pPr>
    </w:p>
    <w:p w14:paraId="6A3E9CE2" w14:textId="77777777" w:rsidR="00806325" w:rsidRDefault="00AA798F">
      <w:pPr>
        <w:numPr>
          <w:ilvl w:val="0"/>
          <w:numId w:val="4"/>
        </w:numPr>
        <w:spacing w:line="259" w:lineRule="auto"/>
        <w:jc w:val="both"/>
        <w:rPr>
          <w:rFonts w:ascii="Arial" w:eastAsia="Arial" w:hAnsi="Arial" w:cs="Arial"/>
          <w:sz w:val="24"/>
          <w:szCs w:val="24"/>
        </w:rPr>
      </w:pPr>
      <w:r>
        <w:rPr>
          <w:rFonts w:ascii="Arial" w:eastAsia="Arial" w:hAnsi="Arial" w:cs="Arial"/>
          <w:sz w:val="24"/>
          <w:szCs w:val="24"/>
        </w:rPr>
        <w:t>Forma de pago.</w:t>
      </w:r>
    </w:p>
    <w:p w14:paraId="7F156ECD" w14:textId="77777777" w:rsidR="00806325" w:rsidRDefault="00806325">
      <w:pPr>
        <w:spacing w:line="259" w:lineRule="auto"/>
        <w:jc w:val="both"/>
        <w:rPr>
          <w:rFonts w:ascii="Arial" w:eastAsia="Arial" w:hAnsi="Arial" w:cs="Arial"/>
          <w:sz w:val="24"/>
          <w:szCs w:val="24"/>
        </w:rPr>
      </w:pPr>
    </w:p>
    <w:tbl>
      <w:tblPr>
        <w:tblStyle w:val="af1"/>
        <w:tblW w:w="99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2156"/>
        <w:gridCol w:w="4820"/>
      </w:tblGrid>
      <w:tr w:rsidR="00806325" w14:paraId="3A0423B8" w14:textId="77777777">
        <w:trPr>
          <w:jc w:val="center"/>
        </w:trPr>
        <w:tc>
          <w:tcPr>
            <w:tcW w:w="2942" w:type="dxa"/>
          </w:tcPr>
          <w:p w14:paraId="7448B378"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Entidad</w:t>
            </w:r>
          </w:p>
        </w:tc>
        <w:tc>
          <w:tcPr>
            <w:tcW w:w="2156" w:type="dxa"/>
          </w:tcPr>
          <w:p w14:paraId="2419EC52"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No. Proceso</w:t>
            </w:r>
          </w:p>
        </w:tc>
        <w:tc>
          <w:tcPr>
            <w:tcW w:w="4820" w:type="dxa"/>
          </w:tcPr>
          <w:p w14:paraId="118BC4A8"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Forma de Pago</w:t>
            </w:r>
          </w:p>
        </w:tc>
      </w:tr>
      <w:tr w:rsidR="00806325" w14:paraId="6DA5775C" w14:textId="77777777">
        <w:trPr>
          <w:jc w:val="center"/>
        </w:trPr>
        <w:tc>
          <w:tcPr>
            <w:tcW w:w="2942" w:type="dxa"/>
          </w:tcPr>
          <w:p w14:paraId="4BDB16A5" w14:textId="77777777" w:rsidR="00806325" w:rsidRDefault="00AA798F">
            <w:pPr>
              <w:spacing w:line="259" w:lineRule="auto"/>
              <w:jc w:val="both"/>
              <w:rPr>
                <w:rFonts w:ascii="Arial" w:eastAsia="Arial" w:hAnsi="Arial" w:cs="Arial"/>
                <w:b/>
                <w:sz w:val="18"/>
                <w:szCs w:val="18"/>
              </w:rPr>
            </w:pPr>
            <w:r>
              <w:rPr>
                <w:rFonts w:ascii="Arial" w:eastAsia="Arial" w:hAnsi="Arial" w:cs="Arial"/>
                <w:b/>
                <w:sz w:val="18"/>
                <w:szCs w:val="18"/>
              </w:rPr>
              <w:t>Alcaldía Candelaria</w:t>
            </w:r>
          </w:p>
        </w:tc>
        <w:tc>
          <w:tcPr>
            <w:tcW w:w="2156" w:type="dxa"/>
          </w:tcPr>
          <w:p w14:paraId="2F0098C0"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MDC-SI-MC-001-2024</w:t>
            </w:r>
          </w:p>
        </w:tc>
        <w:tc>
          <w:tcPr>
            <w:tcW w:w="4820" w:type="dxa"/>
          </w:tcPr>
          <w:p w14:paraId="44F0CB4D"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EI valor del contrato se cancelará de la siguiente manera: Será cancelado bajo la presentación del informe mensual general que deberá tener un capítulo técnico, un capítulo financiero, un capítulo administrativo y un capítulo jurídico, junto la respectiva factura electrónica, documento equivalente o documento soporto adquisiciones no obligados, así como la acreditación del cumplimiento de</w:t>
            </w:r>
          </w:p>
          <w:p w14:paraId="64B422BC"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sus obligaciones con el sistema general de seguridad social integral y del personal que conforma su equipo de trabajo. Este informe será presentado dé manera paralela con el informe que presente el operador del Sistema de Alumbrado Público.</w:t>
            </w:r>
          </w:p>
        </w:tc>
      </w:tr>
      <w:tr w:rsidR="00806325" w14:paraId="12AD8C9C" w14:textId="77777777">
        <w:trPr>
          <w:jc w:val="center"/>
        </w:trPr>
        <w:tc>
          <w:tcPr>
            <w:tcW w:w="2942" w:type="dxa"/>
          </w:tcPr>
          <w:p w14:paraId="7FE1084B" w14:textId="77777777" w:rsidR="00806325" w:rsidRDefault="00AA798F">
            <w:pPr>
              <w:spacing w:line="259" w:lineRule="auto"/>
              <w:jc w:val="both"/>
              <w:rPr>
                <w:rFonts w:ascii="Arial" w:eastAsia="Arial" w:hAnsi="Arial" w:cs="Arial"/>
                <w:b/>
                <w:sz w:val="18"/>
                <w:szCs w:val="18"/>
              </w:rPr>
            </w:pPr>
            <w:r>
              <w:rPr>
                <w:rFonts w:ascii="Arial" w:eastAsia="Arial" w:hAnsi="Arial" w:cs="Arial"/>
                <w:b/>
                <w:sz w:val="18"/>
                <w:szCs w:val="18"/>
              </w:rPr>
              <w:t>ENERCA SA ESP</w:t>
            </w:r>
          </w:p>
        </w:tc>
        <w:tc>
          <w:tcPr>
            <w:tcW w:w="2156" w:type="dxa"/>
          </w:tcPr>
          <w:p w14:paraId="77081975"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SVO-GD-005-2025</w:t>
            </w:r>
          </w:p>
        </w:tc>
        <w:tc>
          <w:tcPr>
            <w:tcW w:w="4820" w:type="dxa"/>
          </w:tcPr>
          <w:p w14:paraId="0CC59338" w14:textId="77777777" w:rsidR="00806325" w:rsidRDefault="00AA798F">
            <w:pPr>
              <w:tabs>
                <w:tab w:val="left" w:pos="1545"/>
              </w:tabs>
              <w:spacing w:line="259" w:lineRule="auto"/>
              <w:rPr>
                <w:rFonts w:ascii="Arial" w:eastAsia="Arial" w:hAnsi="Arial" w:cs="Arial"/>
                <w:sz w:val="18"/>
                <w:szCs w:val="18"/>
              </w:rPr>
            </w:pPr>
            <w:r>
              <w:rPr>
                <w:rFonts w:ascii="Arial" w:eastAsia="Arial" w:hAnsi="Arial" w:cs="Arial"/>
                <w:sz w:val="18"/>
                <w:szCs w:val="18"/>
              </w:rPr>
              <w:t xml:space="preserve">a) Mediante actas parciales, hasta el 75% del valor del contrato, acuerdo con el plan de cargas de la </w:t>
            </w:r>
            <w:proofErr w:type="spellStart"/>
            <w:r>
              <w:rPr>
                <w:rFonts w:ascii="Arial" w:eastAsia="Arial" w:hAnsi="Arial" w:cs="Arial"/>
                <w:sz w:val="18"/>
                <w:szCs w:val="18"/>
              </w:rPr>
              <w:t>interventoría</w:t>
            </w:r>
            <w:proofErr w:type="spellEnd"/>
            <w:r>
              <w:rPr>
                <w:rFonts w:ascii="Arial" w:eastAsia="Arial" w:hAnsi="Arial" w:cs="Arial"/>
                <w:sz w:val="18"/>
                <w:szCs w:val="18"/>
              </w:rPr>
              <w:t xml:space="preserve"> (del proyecto), previo a la entrega informe parcial con soportes y pagos de aportes parafiscales y seguridad social y certificado de cumplimiento del supervisor. b) Un 25% previo a la entrega del informe final y pagos de aportes parafiscales y seguridad social, certificado de cumplimiento y evaluación del supervisor y encuesta de satisfacción y suscripción del Acta de Terminación, Acta de Recibo final y Liquidación final a entera satisfacción de la Empresa.</w:t>
            </w:r>
          </w:p>
        </w:tc>
      </w:tr>
      <w:tr w:rsidR="00806325" w14:paraId="27D6070C" w14:textId="77777777">
        <w:trPr>
          <w:jc w:val="center"/>
        </w:trPr>
        <w:tc>
          <w:tcPr>
            <w:tcW w:w="2942" w:type="dxa"/>
          </w:tcPr>
          <w:p w14:paraId="26F7F82B" w14:textId="77777777" w:rsidR="00806325" w:rsidRDefault="00AA798F">
            <w:pPr>
              <w:spacing w:line="259" w:lineRule="auto"/>
              <w:jc w:val="both"/>
              <w:rPr>
                <w:rFonts w:ascii="Arial" w:eastAsia="Arial" w:hAnsi="Arial" w:cs="Arial"/>
                <w:b/>
                <w:sz w:val="18"/>
                <w:szCs w:val="18"/>
              </w:rPr>
            </w:pPr>
            <w:proofErr w:type="spellStart"/>
            <w:r>
              <w:rPr>
                <w:rFonts w:ascii="Arial" w:eastAsia="Arial" w:hAnsi="Arial" w:cs="Arial"/>
                <w:b/>
                <w:sz w:val="18"/>
                <w:szCs w:val="18"/>
              </w:rPr>
              <w:t>EMSERSALGAR</w:t>
            </w:r>
            <w:proofErr w:type="spellEnd"/>
            <w:r>
              <w:rPr>
                <w:rFonts w:ascii="Arial" w:eastAsia="Arial" w:hAnsi="Arial" w:cs="Arial"/>
                <w:b/>
                <w:sz w:val="18"/>
                <w:szCs w:val="18"/>
              </w:rPr>
              <w:t xml:space="preserve"> E.S.P</w:t>
            </w:r>
          </w:p>
        </w:tc>
        <w:tc>
          <w:tcPr>
            <w:tcW w:w="2156" w:type="dxa"/>
          </w:tcPr>
          <w:p w14:paraId="11F845A4"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1072023</w:t>
            </w:r>
          </w:p>
        </w:tc>
        <w:tc>
          <w:tcPr>
            <w:tcW w:w="4820" w:type="dxa"/>
          </w:tcPr>
          <w:p w14:paraId="7C946B02"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 xml:space="preserve">LA EMPRESA DE SERVICIOS PUBLICOS DE PUERTO SALGAR pagará el valor del contrato a suscribir de la siguiente manera: </w:t>
            </w:r>
          </w:p>
          <w:p w14:paraId="64DA2209"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 xml:space="preserve">Teniendo en cuenta que se suscribe un contrato de </w:t>
            </w:r>
            <w:proofErr w:type="spellStart"/>
            <w:r>
              <w:rPr>
                <w:rFonts w:ascii="Arial" w:eastAsia="Arial" w:hAnsi="Arial" w:cs="Arial"/>
                <w:sz w:val="18"/>
                <w:szCs w:val="18"/>
              </w:rPr>
              <w:t>interventoría</w:t>
            </w:r>
            <w:proofErr w:type="spellEnd"/>
            <w:r>
              <w:rPr>
                <w:rFonts w:ascii="Arial" w:eastAsia="Arial" w:hAnsi="Arial" w:cs="Arial"/>
                <w:sz w:val="18"/>
                <w:szCs w:val="18"/>
              </w:rPr>
              <w:t xml:space="preserve"> por el mismo plazo DEL CONTRATO DE INVERSION CON OPERACIÓN se realizará liquidación mensual de la </w:t>
            </w:r>
            <w:proofErr w:type="spellStart"/>
            <w:r>
              <w:rPr>
                <w:rFonts w:ascii="Arial" w:eastAsia="Arial" w:hAnsi="Arial" w:cs="Arial"/>
                <w:sz w:val="18"/>
                <w:szCs w:val="18"/>
              </w:rPr>
              <w:t>interventoría</w:t>
            </w:r>
            <w:proofErr w:type="spellEnd"/>
            <w:r>
              <w:rPr>
                <w:rFonts w:ascii="Arial" w:eastAsia="Arial" w:hAnsi="Arial" w:cs="Arial"/>
                <w:sz w:val="18"/>
                <w:szCs w:val="18"/>
              </w:rPr>
              <w:t xml:space="preserve"> que corresponde al SIETE por Ciento (7%) más IVA sobre el valor del contrato de operación de Alumbrado Público. </w:t>
            </w:r>
          </w:p>
          <w:p w14:paraId="1F58AC48"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lastRenderedPageBreak/>
              <w:t xml:space="preserve">La remuneración es a cuenta y riesgo del Interventor. El interventor presentará factura por concepto de servicio de </w:t>
            </w:r>
            <w:proofErr w:type="spellStart"/>
            <w:r>
              <w:rPr>
                <w:rFonts w:ascii="Arial" w:eastAsia="Arial" w:hAnsi="Arial" w:cs="Arial"/>
                <w:sz w:val="18"/>
                <w:szCs w:val="18"/>
              </w:rPr>
              <w:t>interventoría</w:t>
            </w:r>
            <w:proofErr w:type="spellEnd"/>
            <w:r>
              <w:rPr>
                <w:rFonts w:ascii="Arial" w:eastAsia="Arial" w:hAnsi="Arial" w:cs="Arial"/>
                <w:sz w:val="18"/>
                <w:szCs w:val="18"/>
              </w:rPr>
              <w:t>, en la cual discriminará el costo directo más el IVA correspondiente; el valor total de la factura no puede superar el siete por ciento (7%) más IVA liquidado sobre la sobre el valor del contrato de operación de Alumbrado Público.</w:t>
            </w:r>
          </w:p>
        </w:tc>
      </w:tr>
      <w:tr w:rsidR="00806325" w14:paraId="152BE102" w14:textId="77777777">
        <w:trPr>
          <w:jc w:val="center"/>
        </w:trPr>
        <w:tc>
          <w:tcPr>
            <w:tcW w:w="2942" w:type="dxa"/>
          </w:tcPr>
          <w:p w14:paraId="58D9165F" w14:textId="77777777" w:rsidR="00806325" w:rsidRDefault="00AA798F">
            <w:pPr>
              <w:spacing w:line="259" w:lineRule="auto"/>
              <w:jc w:val="both"/>
              <w:rPr>
                <w:rFonts w:ascii="Arial" w:eastAsia="Arial" w:hAnsi="Arial" w:cs="Arial"/>
                <w:b/>
                <w:sz w:val="18"/>
                <w:szCs w:val="18"/>
              </w:rPr>
            </w:pPr>
            <w:r>
              <w:rPr>
                <w:rFonts w:ascii="Arial" w:eastAsia="Arial" w:hAnsi="Arial" w:cs="Arial"/>
                <w:b/>
                <w:sz w:val="18"/>
                <w:szCs w:val="18"/>
              </w:rPr>
              <w:lastRenderedPageBreak/>
              <w:t>ALCALDÍA DEL DISTRITO TURÍSTICO Y CULTURAL DE CARTAGENA DE INDIAS</w:t>
            </w:r>
          </w:p>
        </w:tc>
        <w:tc>
          <w:tcPr>
            <w:tcW w:w="2156" w:type="dxa"/>
          </w:tcPr>
          <w:p w14:paraId="1B3C3180"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CM-SG-039-2022</w:t>
            </w:r>
          </w:p>
        </w:tc>
        <w:tc>
          <w:tcPr>
            <w:tcW w:w="4820" w:type="dxa"/>
          </w:tcPr>
          <w:p w14:paraId="6F43C00F"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 xml:space="preserve">La forma de pago es la siguiente: La remuneración del </w:t>
            </w:r>
            <w:proofErr w:type="spellStart"/>
            <w:r>
              <w:rPr>
                <w:rFonts w:ascii="Arial" w:eastAsia="Arial" w:hAnsi="Arial" w:cs="Arial"/>
                <w:sz w:val="18"/>
                <w:szCs w:val="18"/>
              </w:rPr>
              <w:t>Interventoría</w:t>
            </w:r>
            <w:proofErr w:type="spellEnd"/>
            <w:r>
              <w:rPr>
                <w:rFonts w:ascii="Arial" w:eastAsia="Arial" w:hAnsi="Arial" w:cs="Arial"/>
                <w:sz w:val="18"/>
                <w:szCs w:val="18"/>
              </w:rPr>
              <w:t xml:space="preserve"> corresponderá una cuota fija en forma mensual durante el plazo de ejecución del contrato, que será actualizado anualmente conforme al IPC correspondiente; recursos estos que tienen como fuente el impuesto de alumbrado público o la renta que 10 sustituya y se pagará dentro de los treinta (30) días siguientes a la fecha en la que el interventor del contrato radique definitivamente la factura en la Alcaldía de Cartagena, con los respectivos soportes, previa revisión y aprobación de los documentos entregados por el contratista, acompañada del informe de </w:t>
            </w:r>
            <w:proofErr w:type="spellStart"/>
            <w:r>
              <w:rPr>
                <w:rFonts w:ascii="Arial" w:eastAsia="Arial" w:hAnsi="Arial" w:cs="Arial"/>
                <w:sz w:val="18"/>
                <w:szCs w:val="18"/>
              </w:rPr>
              <w:t>interventoría</w:t>
            </w:r>
            <w:proofErr w:type="spellEnd"/>
            <w:r>
              <w:rPr>
                <w:rFonts w:ascii="Arial" w:eastAsia="Arial" w:hAnsi="Arial" w:cs="Arial"/>
                <w:sz w:val="18"/>
                <w:szCs w:val="18"/>
              </w:rPr>
              <w:t xml:space="preserve"> recibido a satisfacción, con la certificación de cumplimiento expedida por el supervisor del contrato y del cumplimiento con las certificaciones del Sistema General de Seguridad Social Integral, y Parafiscales, conforme a 10 previsto en las normas aplicables a la materia.</w:t>
            </w:r>
          </w:p>
        </w:tc>
      </w:tr>
    </w:tbl>
    <w:p w14:paraId="4F63D062" w14:textId="77777777" w:rsidR="00806325" w:rsidRDefault="00806325">
      <w:pPr>
        <w:spacing w:line="259" w:lineRule="auto"/>
        <w:jc w:val="both"/>
        <w:rPr>
          <w:rFonts w:ascii="Arial" w:eastAsia="Arial" w:hAnsi="Arial" w:cs="Arial"/>
          <w:sz w:val="24"/>
          <w:szCs w:val="24"/>
        </w:rPr>
      </w:pPr>
    </w:p>
    <w:p w14:paraId="433E2475" w14:textId="77777777" w:rsidR="00806325" w:rsidRDefault="00AA798F">
      <w:pPr>
        <w:numPr>
          <w:ilvl w:val="0"/>
          <w:numId w:val="4"/>
        </w:numPr>
        <w:spacing w:line="259" w:lineRule="auto"/>
        <w:jc w:val="both"/>
        <w:rPr>
          <w:rFonts w:ascii="Arial" w:eastAsia="Arial" w:hAnsi="Arial" w:cs="Arial"/>
          <w:sz w:val="24"/>
          <w:szCs w:val="24"/>
        </w:rPr>
      </w:pPr>
      <w:r>
        <w:rPr>
          <w:rFonts w:ascii="Arial" w:eastAsia="Arial" w:hAnsi="Arial" w:cs="Arial"/>
          <w:sz w:val="24"/>
          <w:szCs w:val="24"/>
        </w:rPr>
        <w:t>Experiencia.</w:t>
      </w:r>
    </w:p>
    <w:p w14:paraId="420962B6" w14:textId="77777777" w:rsidR="00806325" w:rsidRDefault="00806325">
      <w:pPr>
        <w:spacing w:line="259" w:lineRule="auto"/>
        <w:jc w:val="both"/>
        <w:rPr>
          <w:rFonts w:ascii="Arial" w:eastAsia="Arial" w:hAnsi="Arial" w:cs="Arial"/>
          <w:sz w:val="24"/>
          <w:szCs w:val="24"/>
        </w:rPr>
      </w:pPr>
    </w:p>
    <w:tbl>
      <w:tblPr>
        <w:tblStyle w:val="af2"/>
        <w:tblW w:w="99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2156"/>
        <w:gridCol w:w="4820"/>
      </w:tblGrid>
      <w:tr w:rsidR="00806325" w14:paraId="4711C9BC" w14:textId="77777777">
        <w:trPr>
          <w:jc w:val="center"/>
        </w:trPr>
        <w:tc>
          <w:tcPr>
            <w:tcW w:w="2942" w:type="dxa"/>
          </w:tcPr>
          <w:p w14:paraId="7D1CC185"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Entidad</w:t>
            </w:r>
          </w:p>
        </w:tc>
        <w:tc>
          <w:tcPr>
            <w:tcW w:w="2156" w:type="dxa"/>
          </w:tcPr>
          <w:p w14:paraId="5339109D"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No. Proceso</w:t>
            </w:r>
          </w:p>
        </w:tc>
        <w:tc>
          <w:tcPr>
            <w:tcW w:w="4820" w:type="dxa"/>
          </w:tcPr>
          <w:p w14:paraId="4F3F3645"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Experiencia</w:t>
            </w:r>
          </w:p>
        </w:tc>
      </w:tr>
      <w:tr w:rsidR="00806325" w14:paraId="34E35C23" w14:textId="77777777">
        <w:trPr>
          <w:jc w:val="center"/>
        </w:trPr>
        <w:tc>
          <w:tcPr>
            <w:tcW w:w="2942" w:type="dxa"/>
          </w:tcPr>
          <w:p w14:paraId="107514E1" w14:textId="77777777" w:rsidR="00806325" w:rsidRDefault="00AA798F">
            <w:pPr>
              <w:spacing w:line="259" w:lineRule="auto"/>
              <w:jc w:val="both"/>
              <w:rPr>
                <w:rFonts w:ascii="Arial" w:eastAsia="Arial" w:hAnsi="Arial" w:cs="Arial"/>
                <w:b/>
                <w:sz w:val="18"/>
                <w:szCs w:val="18"/>
              </w:rPr>
            </w:pPr>
            <w:r>
              <w:rPr>
                <w:rFonts w:ascii="Arial" w:eastAsia="Arial" w:hAnsi="Arial" w:cs="Arial"/>
                <w:b/>
                <w:sz w:val="18"/>
                <w:szCs w:val="18"/>
              </w:rPr>
              <w:t>Alcaldía Candelaria</w:t>
            </w:r>
          </w:p>
        </w:tc>
        <w:tc>
          <w:tcPr>
            <w:tcW w:w="2156" w:type="dxa"/>
          </w:tcPr>
          <w:p w14:paraId="76AEBE92"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MDC-SI-MC-001-2024</w:t>
            </w:r>
          </w:p>
        </w:tc>
        <w:tc>
          <w:tcPr>
            <w:tcW w:w="4820" w:type="dxa"/>
          </w:tcPr>
          <w:p w14:paraId="28D1E824"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EXPERIENCIA: La persona natural debe ser ingeniero electricista con experiencia general de mínimo diez (10) años, lo cual se acreditará a partir de la expedición de la matricula profesional hasta el momento de presentar la oferta.</w:t>
            </w:r>
          </w:p>
          <w:p w14:paraId="17C385B9"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 xml:space="preserve">La persona jurídica deberá tener en su objeto social el desarrollo de actividades en servicios de ingeniería eléctrica, o de </w:t>
            </w:r>
            <w:proofErr w:type="spellStart"/>
            <w:r>
              <w:rPr>
                <w:rFonts w:ascii="Arial" w:eastAsia="Arial" w:hAnsi="Arial" w:cs="Arial"/>
                <w:sz w:val="18"/>
                <w:szCs w:val="18"/>
              </w:rPr>
              <w:t>interventoría</w:t>
            </w:r>
            <w:proofErr w:type="spellEnd"/>
            <w:r>
              <w:rPr>
                <w:rFonts w:ascii="Arial" w:eastAsia="Arial" w:hAnsi="Arial" w:cs="Arial"/>
                <w:sz w:val="18"/>
                <w:szCs w:val="18"/>
              </w:rPr>
              <w:t xml:space="preserve"> o afines, lo cual se acreditará presentando certificado de existencia y representación legal, con una vigencia no mayor a treinta (30) días desde su expedición hasta el momento de presentar la oferta. Así mismo, el representante legal de la persona jurídica deberá ser ingeniero electricista con experiencia general de mínimo diez (10) años, lo cual se acreditará a partir de la expedición de la matricula profesional hasta el momento</w:t>
            </w:r>
          </w:p>
          <w:p w14:paraId="42EDB91D"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de presentar la oferta, de 10 contrario la oferta deberá ser avalada por un profesional que acredite la experiencia anteriormente mencionada.</w:t>
            </w:r>
          </w:p>
        </w:tc>
      </w:tr>
      <w:tr w:rsidR="00806325" w14:paraId="065522BA" w14:textId="77777777">
        <w:trPr>
          <w:jc w:val="center"/>
        </w:trPr>
        <w:tc>
          <w:tcPr>
            <w:tcW w:w="2942" w:type="dxa"/>
          </w:tcPr>
          <w:p w14:paraId="115272F3" w14:textId="77777777" w:rsidR="00806325" w:rsidRDefault="00AA798F">
            <w:pPr>
              <w:spacing w:line="259" w:lineRule="auto"/>
              <w:jc w:val="both"/>
              <w:rPr>
                <w:rFonts w:ascii="Arial" w:eastAsia="Arial" w:hAnsi="Arial" w:cs="Arial"/>
                <w:b/>
                <w:sz w:val="18"/>
                <w:szCs w:val="18"/>
              </w:rPr>
            </w:pPr>
            <w:r>
              <w:rPr>
                <w:rFonts w:ascii="Arial" w:eastAsia="Arial" w:hAnsi="Arial" w:cs="Arial"/>
                <w:b/>
                <w:sz w:val="18"/>
                <w:szCs w:val="18"/>
              </w:rPr>
              <w:t>ENERCA SA ESP</w:t>
            </w:r>
          </w:p>
        </w:tc>
        <w:tc>
          <w:tcPr>
            <w:tcW w:w="2156" w:type="dxa"/>
          </w:tcPr>
          <w:p w14:paraId="23108BA7"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SVO-GD-005-2025</w:t>
            </w:r>
          </w:p>
        </w:tc>
        <w:tc>
          <w:tcPr>
            <w:tcW w:w="4820" w:type="dxa"/>
          </w:tcPr>
          <w:p w14:paraId="4CCA420F" w14:textId="77777777" w:rsidR="00806325" w:rsidRDefault="00AA798F">
            <w:pPr>
              <w:tabs>
                <w:tab w:val="left" w:pos="1545"/>
              </w:tabs>
              <w:spacing w:line="259" w:lineRule="auto"/>
              <w:jc w:val="both"/>
              <w:rPr>
                <w:rFonts w:ascii="Arial" w:eastAsia="Arial" w:hAnsi="Arial" w:cs="Arial"/>
                <w:sz w:val="18"/>
                <w:szCs w:val="18"/>
              </w:rPr>
            </w:pPr>
            <w:r>
              <w:rPr>
                <w:rFonts w:ascii="Arial" w:eastAsia="Arial" w:hAnsi="Arial" w:cs="Arial"/>
                <w:sz w:val="18"/>
                <w:szCs w:val="18"/>
              </w:rPr>
              <w:t xml:space="preserve">El proponente deberá relacionar de conformidad con el Anexo de Experiencia ESPECIFICA requerida, en contratos celebrados y ejecutados con entidades públicas o privadas, relacionados con la ejecución de CONSULTORÍAS: </w:t>
            </w:r>
            <w:proofErr w:type="spellStart"/>
            <w:r>
              <w:rPr>
                <w:rFonts w:ascii="Arial" w:eastAsia="Arial" w:hAnsi="Arial" w:cs="Arial"/>
                <w:sz w:val="18"/>
                <w:szCs w:val="18"/>
              </w:rPr>
              <w:t>INTERVENTORÍA</w:t>
            </w:r>
            <w:proofErr w:type="spellEnd"/>
            <w:r>
              <w:rPr>
                <w:rFonts w:ascii="Arial" w:eastAsia="Arial" w:hAnsi="Arial" w:cs="Arial"/>
                <w:sz w:val="18"/>
                <w:szCs w:val="18"/>
              </w:rPr>
              <w:t xml:space="preserve"> DE PROYECTOS DE CONSTRUCCIÓN, AMPLIACIÓN, REHABILITACIÓN Y/O MEJORAMIENTO DE INFRAESTRUCTURA Y/O REDES DE REDES DE DISTRIBUCION DE ENERGIA ELECTRICA NIVEL DE TENSION 1 Y 2 Y/O ALUMBRADOS PUBLICOS CON ENTIDADES </w:t>
            </w:r>
            <w:r>
              <w:rPr>
                <w:rFonts w:ascii="Arial" w:eastAsia="Arial" w:hAnsi="Arial" w:cs="Arial"/>
                <w:sz w:val="18"/>
                <w:szCs w:val="18"/>
              </w:rPr>
              <w:lastRenderedPageBreak/>
              <w:t xml:space="preserve">PUBLICAS Y/O PRIVADAS, cuya sumatoria en conjunto sea igual o superior a 244,74 SMMLV, con fecha de liquidación anterior a la fecha de cierre del proceso de selección y para los efectos con el </w:t>
            </w:r>
            <w:proofErr w:type="spellStart"/>
            <w:r>
              <w:rPr>
                <w:rFonts w:ascii="Arial" w:eastAsia="Arial" w:hAnsi="Arial" w:cs="Arial"/>
                <w:sz w:val="18"/>
                <w:szCs w:val="18"/>
              </w:rPr>
              <w:t>diligenciamiento</w:t>
            </w:r>
            <w:proofErr w:type="spellEnd"/>
            <w:r>
              <w:rPr>
                <w:rFonts w:ascii="Arial" w:eastAsia="Arial" w:hAnsi="Arial" w:cs="Arial"/>
                <w:sz w:val="18"/>
                <w:szCs w:val="18"/>
              </w:rPr>
              <w:t xml:space="preserve"> del anexo de experiencia se entenderá bajo juramento que los contratos relacionados han sido ejecutados.</w:t>
            </w:r>
          </w:p>
        </w:tc>
      </w:tr>
      <w:tr w:rsidR="00806325" w14:paraId="5CDEFF50" w14:textId="77777777">
        <w:trPr>
          <w:jc w:val="center"/>
        </w:trPr>
        <w:tc>
          <w:tcPr>
            <w:tcW w:w="2942" w:type="dxa"/>
          </w:tcPr>
          <w:p w14:paraId="0B21F4EB" w14:textId="77777777" w:rsidR="00806325" w:rsidRDefault="00AA798F">
            <w:pPr>
              <w:spacing w:line="259" w:lineRule="auto"/>
              <w:jc w:val="both"/>
              <w:rPr>
                <w:rFonts w:ascii="Arial" w:eastAsia="Arial" w:hAnsi="Arial" w:cs="Arial"/>
                <w:b/>
                <w:sz w:val="18"/>
                <w:szCs w:val="18"/>
              </w:rPr>
            </w:pPr>
            <w:proofErr w:type="spellStart"/>
            <w:r>
              <w:rPr>
                <w:rFonts w:ascii="Arial" w:eastAsia="Arial" w:hAnsi="Arial" w:cs="Arial"/>
                <w:b/>
                <w:sz w:val="18"/>
                <w:szCs w:val="18"/>
              </w:rPr>
              <w:lastRenderedPageBreak/>
              <w:t>EMSERSALGAR</w:t>
            </w:r>
            <w:proofErr w:type="spellEnd"/>
            <w:r>
              <w:rPr>
                <w:rFonts w:ascii="Arial" w:eastAsia="Arial" w:hAnsi="Arial" w:cs="Arial"/>
                <w:b/>
                <w:sz w:val="18"/>
                <w:szCs w:val="18"/>
              </w:rPr>
              <w:t xml:space="preserve"> E.S.P</w:t>
            </w:r>
          </w:p>
        </w:tc>
        <w:tc>
          <w:tcPr>
            <w:tcW w:w="2156" w:type="dxa"/>
          </w:tcPr>
          <w:p w14:paraId="30BD8974"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1072023</w:t>
            </w:r>
          </w:p>
        </w:tc>
        <w:tc>
          <w:tcPr>
            <w:tcW w:w="4820" w:type="dxa"/>
          </w:tcPr>
          <w:p w14:paraId="724EF5D0"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Acreditar en mínimo seis (6) contratos experiencia general actividades relacionadas con la prestación del servicio de alumbrado público, a los contratos finalizados y/o en ejecución.</w:t>
            </w:r>
          </w:p>
          <w:p w14:paraId="5A392220"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 xml:space="preserve">Al menos tres (3) de los contratos aportados para acreditar experiencia </w:t>
            </w:r>
            <w:proofErr w:type="spellStart"/>
            <w:r>
              <w:rPr>
                <w:rFonts w:ascii="Arial" w:eastAsia="Arial" w:hAnsi="Arial" w:cs="Arial"/>
                <w:sz w:val="18"/>
                <w:szCs w:val="18"/>
              </w:rPr>
              <w:t>habilitante</w:t>
            </w:r>
            <w:proofErr w:type="spellEnd"/>
            <w:r>
              <w:rPr>
                <w:rFonts w:ascii="Arial" w:eastAsia="Arial" w:hAnsi="Arial" w:cs="Arial"/>
                <w:sz w:val="18"/>
                <w:szCs w:val="18"/>
              </w:rPr>
              <w:t xml:space="preserve"> deberá obedecer a </w:t>
            </w:r>
            <w:proofErr w:type="spellStart"/>
            <w:r>
              <w:rPr>
                <w:rFonts w:ascii="Arial" w:eastAsia="Arial" w:hAnsi="Arial" w:cs="Arial"/>
                <w:sz w:val="18"/>
                <w:szCs w:val="18"/>
              </w:rPr>
              <w:t>interventoría</w:t>
            </w:r>
            <w:proofErr w:type="spellEnd"/>
            <w:r>
              <w:rPr>
                <w:rFonts w:ascii="Arial" w:eastAsia="Arial" w:hAnsi="Arial" w:cs="Arial"/>
                <w:sz w:val="18"/>
                <w:szCs w:val="18"/>
              </w:rPr>
              <w:t xml:space="preserve"> a contratos del sistema de alumbrado público</w:t>
            </w:r>
          </w:p>
        </w:tc>
      </w:tr>
      <w:tr w:rsidR="00806325" w14:paraId="7569C498" w14:textId="77777777">
        <w:trPr>
          <w:jc w:val="center"/>
        </w:trPr>
        <w:tc>
          <w:tcPr>
            <w:tcW w:w="2942" w:type="dxa"/>
          </w:tcPr>
          <w:p w14:paraId="71F58A29" w14:textId="77777777" w:rsidR="00806325" w:rsidRDefault="00AA798F">
            <w:pPr>
              <w:spacing w:line="259" w:lineRule="auto"/>
              <w:jc w:val="both"/>
              <w:rPr>
                <w:rFonts w:ascii="Arial" w:eastAsia="Arial" w:hAnsi="Arial" w:cs="Arial"/>
                <w:b/>
                <w:sz w:val="18"/>
                <w:szCs w:val="18"/>
              </w:rPr>
            </w:pPr>
            <w:r>
              <w:rPr>
                <w:rFonts w:ascii="Arial" w:eastAsia="Arial" w:hAnsi="Arial" w:cs="Arial"/>
                <w:b/>
                <w:sz w:val="18"/>
                <w:szCs w:val="18"/>
              </w:rPr>
              <w:t>ALCALDÍA DEL DISTRITO TURÍSTICO Y CULTURAL DE CARTAGENA DE INDIAS</w:t>
            </w:r>
          </w:p>
        </w:tc>
        <w:tc>
          <w:tcPr>
            <w:tcW w:w="2156" w:type="dxa"/>
          </w:tcPr>
          <w:p w14:paraId="73C22886"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CM-SG-039-2022</w:t>
            </w:r>
          </w:p>
        </w:tc>
        <w:tc>
          <w:tcPr>
            <w:tcW w:w="4820" w:type="dxa"/>
          </w:tcPr>
          <w:p w14:paraId="7A999097"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Si el proponente es persona jurídica deberá acreditar como mínimo dos (2) años en el certificado de existencia y representación legal su objeto social deberá estar acorde con el objeto de la presente contratación. En todo caso la propuesta de la persona jurídica deberá ser avalada por un Ingeniero eléctrico o Ingeniero electricista, con tarjeta profesional y certificado de vigencia de su matrícula profesional, expedido por el Consejo Nacional Profesional de Ingeniería, que adicionalmente acredite como mínimo ocho (8) años de experiencia profesional, la cual se entenderá adquirida a partir de la fecha de expedición de su matrícula profesional.</w:t>
            </w:r>
          </w:p>
          <w:p w14:paraId="704CF10E" w14:textId="77777777" w:rsidR="00806325" w:rsidRDefault="00806325">
            <w:pPr>
              <w:spacing w:line="259" w:lineRule="auto"/>
              <w:jc w:val="both"/>
              <w:rPr>
                <w:rFonts w:ascii="Arial" w:eastAsia="Arial" w:hAnsi="Arial" w:cs="Arial"/>
                <w:sz w:val="18"/>
                <w:szCs w:val="18"/>
              </w:rPr>
            </w:pPr>
          </w:p>
          <w:p w14:paraId="52C89E32"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 xml:space="preserve">EI proponente deberá acreditar experiencia general en contratos de </w:t>
            </w:r>
            <w:proofErr w:type="spellStart"/>
            <w:r>
              <w:rPr>
                <w:rFonts w:ascii="Arial" w:eastAsia="Arial" w:hAnsi="Arial" w:cs="Arial"/>
                <w:sz w:val="18"/>
                <w:szCs w:val="18"/>
              </w:rPr>
              <w:t>interventoría</w:t>
            </w:r>
            <w:proofErr w:type="spellEnd"/>
            <w:r>
              <w:rPr>
                <w:rFonts w:ascii="Arial" w:eastAsia="Arial" w:hAnsi="Arial" w:cs="Arial"/>
                <w:sz w:val="18"/>
                <w:szCs w:val="18"/>
              </w:rPr>
              <w:t xml:space="preserve"> a contratos de Operación y/o Mantenimiento y/o Administración, Modernización y/o </w:t>
            </w:r>
            <w:proofErr w:type="spellStart"/>
            <w:r>
              <w:rPr>
                <w:rFonts w:ascii="Arial" w:eastAsia="Arial" w:hAnsi="Arial" w:cs="Arial"/>
                <w:sz w:val="18"/>
                <w:szCs w:val="18"/>
              </w:rPr>
              <w:t>Repotenciación</w:t>
            </w:r>
            <w:proofErr w:type="spellEnd"/>
            <w:r>
              <w:rPr>
                <w:rFonts w:ascii="Arial" w:eastAsia="Arial" w:hAnsi="Arial" w:cs="Arial"/>
                <w:sz w:val="18"/>
                <w:szCs w:val="18"/>
              </w:rPr>
              <w:t xml:space="preserve"> y/o Optimización de Sistemas de Alumbrado Público, 10 cual deberá acreditar en máximo (2) contratos, iniciados, ejecutados y finalizados o en ejecución en los últimos diez (10) años, contados a partir de la fecha de cierre de la presente convocatoria, la suma de los contratos debe ser igual o superior a 400 </w:t>
            </w:r>
            <w:proofErr w:type="spellStart"/>
            <w:r>
              <w:rPr>
                <w:rFonts w:ascii="Arial" w:eastAsia="Arial" w:hAnsi="Arial" w:cs="Arial"/>
                <w:sz w:val="18"/>
                <w:szCs w:val="18"/>
              </w:rPr>
              <w:t>smmlv</w:t>
            </w:r>
            <w:proofErr w:type="spellEnd"/>
            <w:r>
              <w:rPr>
                <w:rFonts w:ascii="Arial" w:eastAsia="Arial" w:hAnsi="Arial" w:cs="Arial"/>
                <w:sz w:val="18"/>
                <w:szCs w:val="18"/>
              </w:rPr>
              <w:t>.</w:t>
            </w:r>
          </w:p>
        </w:tc>
      </w:tr>
    </w:tbl>
    <w:p w14:paraId="75A7F2A7" w14:textId="77777777" w:rsidR="00806325" w:rsidRDefault="00806325">
      <w:pPr>
        <w:spacing w:line="259" w:lineRule="auto"/>
        <w:jc w:val="both"/>
        <w:rPr>
          <w:rFonts w:ascii="Arial" w:eastAsia="Arial" w:hAnsi="Arial" w:cs="Arial"/>
          <w:sz w:val="24"/>
          <w:szCs w:val="24"/>
        </w:rPr>
      </w:pPr>
    </w:p>
    <w:p w14:paraId="4726260C" w14:textId="77777777" w:rsidR="00806325" w:rsidRDefault="00806325">
      <w:pPr>
        <w:spacing w:line="259" w:lineRule="auto"/>
        <w:jc w:val="both"/>
        <w:rPr>
          <w:rFonts w:ascii="Arial" w:eastAsia="Arial" w:hAnsi="Arial" w:cs="Arial"/>
          <w:sz w:val="24"/>
          <w:szCs w:val="24"/>
        </w:rPr>
      </w:pPr>
    </w:p>
    <w:p w14:paraId="1D8E7699" w14:textId="77777777" w:rsidR="00806325" w:rsidRDefault="00AA798F">
      <w:pPr>
        <w:numPr>
          <w:ilvl w:val="0"/>
          <w:numId w:val="4"/>
        </w:numPr>
        <w:spacing w:line="259" w:lineRule="auto"/>
        <w:jc w:val="both"/>
        <w:rPr>
          <w:rFonts w:ascii="Arial" w:eastAsia="Arial" w:hAnsi="Arial" w:cs="Arial"/>
          <w:sz w:val="24"/>
          <w:szCs w:val="24"/>
        </w:rPr>
      </w:pPr>
      <w:r>
        <w:rPr>
          <w:rFonts w:ascii="Arial" w:eastAsia="Arial" w:hAnsi="Arial" w:cs="Arial"/>
          <w:sz w:val="24"/>
          <w:szCs w:val="24"/>
        </w:rPr>
        <w:t>Garantías.</w:t>
      </w:r>
    </w:p>
    <w:p w14:paraId="7D68960F" w14:textId="77777777" w:rsidR="00806325" w:rsidRDefault="00806325">
      <w:pPr>
        <w:spacing w:line="259" w:lineRule="auto"/>
        <w:jc w:val="both"/>
        <w:rPr>
          <w:rFonts w:ascii="Arial" w:eastAsia="Arial" w:hAnsi="Arial" w:cs="Arial"/>
          <w:sz w:val="24"/>
          <w:szCs w:val="24"/>
        </w:rPr>
      </w:pPr>
    </w:p>
    <w:tbl>
      <w:tblPr>
        <w:tblStyle w:val="af4"/>
        <w:tblW w:w="99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2156"/>
        <w:gridCol w:w="4820"/>
      </w:tblGrid>
      <w:tr w:rsidR="00806325" w14:paraId="404BC31E" w14:textId="77777777">
        <w:trPr>
          <w:jc w:val="center"/>
        </w:trPr>
        <w:tc>
          <w:tcPr>
            <w:tcW w:w="2942" w:type="dxa"/>
          </w:tcPr>
          <w:p w14:paraId="3051AC6B"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Entidad</w:t>
            </w:r>
          </w:p>
        </w:tc>
        <w:tc>
          <w:tcPr>
            <w:tcW w:w="2156" w:type="dxa"/>
          </w:tcPr>
          <w:p w14:paraId="48505F29"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No. Proceso</w:t>
            </w:r>
          </w:p>
        </w:tc>
        <w:tc>
          <w:tcPr>
            <w:tcW w:w="4820" w:type="dxa"/>
          </w:tcPr>
          <w:p w14:paraId="4E5F7D03" w14:textId="77777777" w:rsidR="00806325" w:rsidRDefault="00AA798F">
            <w:pPr>
              <w:spacing w:line="259" w:lineRule="auto"/>
              <w:jc w:val="center"/>
              <w:rPr>
                <w:rFonts w:ascii="Arial" w:eastAsia="Arial" w:hAnsi="Arial" w:cs="Arial"/>
                <w:sz w:val="18"/>
                <w:szCs w:val="18"/>
              </w:rPr>
            </w:pPr>
            <w:r>
              <w:rPr>
                <w:rFonts w:ascii="Arial" w:eastAsia="Arial" w:hAnsi="Arial" w:cs="Arial"/>
                <w:sz w:val="18"/>
                <w:szCs w:val="18"/>
              </w:rPr>
              <w:t>Garantías</w:t>
            </w:r>
          </w:p>
        </w:tc>
      </w:tr>
      <w:tr w:rsidR="00806325" w14:paraId="10C4FB86" w14:textId="77777777">
        <w:trPr>
          <w:jc w:val="center"/>
        </w:trPr>
        <w:tc>
          <w:tcPr>
            <w:tcW w:w="2942" w:type="dxa"/>
          </w:tcPr>
          <w:p w14:paraId="3589265F" w14:textId="77777777" w:rsidR="00806325" w:rsidRDefault="00AA798F">
            <w:pPr>
              <w:spacing w:line="259" w:lineRule="auto"/>
              <w:jc w:val="both"/>
              <w:rPr>
                <w:rFonts w:ascii="Arial" w:eastAsia="Arial" w:hAnsi="Arial" w:cs="Arial"/>
                <w:b/>
                <w:sz w:val="18"/>
                <w:szCs w:val="18"/>
              </w:rPr>
            </w:pPr>
            <w:r>
              <w:rPr>
                <w:rFonts w:ascii="Arial" w:eastAsia="Arial" w:hAnsi="Arial" w:cs="Arial"/>
                <w:b/>
                <w:sz w:val="18"/>
                <w:szCs w:val="18"/>
              </w:rPr>
              <w:t>Alcaldía Candelaria</w:t>
            </w:r>
          </w:p>
        </w:tc>
        <w:tc>
          <w:tcPr>
            <w:tcW w:w="2156" w:type="dxa"/>
          </w:tcPr>
          <w:p w14:paraId="6991E77F"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MDC-SI-MC-001-2024</w:t>
            </w:r>
          </w:p>
        </w:tc>
        <w:tc>
          <w:tcPr>
            <w:tcW w:w="4820" w:type="dxa"/>
          </w:tcPr>
          <w:p w14:paraId="1D6ADCF0"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CUMPLIMIENTO: Para garantizar el cumplimiento de todas y cada una de las obligaciones contractuales a su cargo, el pago de la cláusula penal pecuniaria e indemnizaciones a que hubiere lugar, los perjuicios directos derivados del incumplimiento total o parcial de las</w:t>
            </w:r>
          </w:p>
          <w:p w14:paraId="27AAA8F3"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obligaciones nacidas del contrato, así como de su cumplimiento tardío o de su cumplimiento defectuoso, comprende además el pago del valor de las multas y de la cláusula penal pecuniaria pactadas en el contrato garantizado, en cuantía equivalente al diez por ciento (10%) del valor total del contrato, con una vigencia igual al plazo de ejecución del mismo y cuatro (4) meses más.</w:t>
            </w:r>
          </w:p>
          <w:p w14:paraId="592029DF" w14:textId="77777777" w:rsidR="00806325" w:rsidRDefault="00806325">
            <w:pPr>
              <w:spacing w:line="259" w:lineRule="auto"/>
              <w:jc w:val="both"/>
              <w:rPr>
                <w:rFonts w:ascii="Arial" w:eastAsia="Arial" w:hAnsi="Arial" w:cs="Arial"/>
                <w:sz w:val="18"/>
                <w:szCs w:val="18"/>
              </w:rPr>
            </w:pPr>
          </w:p>
          <w:p w14:paraId="41F347AC"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 xml:space="preserve">CALIDAD DEL SERVICIO. Cubrirá a la entidad estatal contratante de los perjuicios imputables al contratista garantizando que surja con posterioridad a la terminación </w:t>
            </w:r>
            <w:r>
              <w:rPr>
                <w:rFonts w:ascii="Arial" w:eastAsia="Arial" w:hAnsi="Arial" w:cs="Arial"/>
                <w:sz w:val="18"/>
                <w:szCs w:val="18"/>
              </w:rPr>
              <w:lastRenderedPageBreak/>
              <w:t>del contrato y que se deriven de la mala calidad del servicio restado teniendo en cuenta las condiciones pactadas en el contrato. EI valor y la vigencia de esta garantía se determinarán en cada caso de acuerdo con el</w:t>
            </w:r>
          </w:p>
          <w:p w14:paraId="2D116E66"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objeto, el valor, la naturaleza, las obligaciones contenidas en cada contrato, en cuantía equivalente al diez por ciento (10%) del valor total del contrato, con una vigencia igual al plazo de ejecución de este y un (1) año más.</w:t>
            </w:r>
          </w:p>
        </w:tc>
      </w:tr>
      <w:tr w:rsidR="00806325" w14:paraId="120A707F" w14:textId="77777777">
        <w:trPr>
          <w:jc w:val="center"/>
        </w:trPr>
        <w:tc>
          <w:tcPr>
            <w:tcW w:w="2942" w:type="dxa"/>
          </w:tcPr>
          <w:p w14:paraId="6FF20D8E" w14:textId="77777777" w:rsidR="00806325" w:rsidRDefault="00AA798F">
            <w:pPr>
              <w:spacing w:line="259" w:lineRule="auto"/>
              <w:jc w:val="both"/>
              <w:rPr>
                <w:rFonts w:ascii="Arial" w:eastAsia="Arial" w:hAnsi="Arial" w:cs="Arial"/>
                <w:b/>
                <w:sz w:val="18"/>
                <w:szCs w:val="18"/>
              </w:rPr>
            </w:pPr>
            <w:r>
              <w:rPr>
                <w:rFonts w:ascii="Arial" w:eastAsia="Arial" w:hAnsi="Arial" w:cs="Arial"/>
                <w:b/>
                <w:sz w:val="18"/>
                <w:szCs w:val="18"/>
              </w:rPr>
              <w:lastRenderedPageBreak/>
              <w:t>ENERCA SA ESP</w:t>
            </w:r>
          </w:p>
        </w:tc>
        <w:tc>
          <w:tcPr>
            <w:tcW w:w="2156" w:type="dxa"/>
          </w:tcPr>
          <w:p w14:paraId="33FF0489"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SVO-GD-005-2025</w:t>
            </w:r>
          </w:p>
        </w:tc>
        <w:tc>
          <w:tcPr>
            <w:tcW w:w="4820" w:type="dxa"/>
          </w:tcPr>
          <w:p w14:paraId="595DD0A9" w14:textId="77777777" w:rsidR="00806325" w:rsidRDefault="00AA798F">
            <w:pPr>
              <w:tabs>
                <w:tab w:val="left" w:pos="1545"/>
              </w:tabs>
              <w:spacing w:line="259" w:lineRule="auto"/>
              <w:jc w:val="both"/>
              <w:rPr>
                <w:rFonts w:ascii="Arial" w:eastAsia="Arial" w:hAnsi="Arial" w:cs="Arial"/>
                <w:sz w:val="18"/>
                <w:szCs w:val="18"/>
              </w:rPr>
            </w:pPr>
            <w:r>
              <w:rPr>
                <w:rFonts w:ascii="Arial" w:eastAsia="Arial" w:hAnsi="Arial" w:cs="Arial"/>
                <w:sz w:val="18"/>
                <w:szCs w:val="18"/>
              </w:rPr>
              <w:t>Cumplimiento general del contrato, que garantice el cumplimiento de todas y cada una de las obligaciones a cargo del contratista, el pago de la cláusula de descuentos acordados, de la cláusula penal pecuniaria y el pago de las multas y demás sanciones que se le impongan</w:t>
            </w:r>
          </w:p>
          <w:p w14:paraId="7F1ADBE0" w14:textId="77777777" w:rsidR="00806325" w:rsidRDefault="00806325">
            <w:pPr>
              <w:tabs>
                <w:tab w:val="left" w:pos="1545"/>
              </w:tabs>
              <w:spacing w:line="259" w:lineRule="auto"/>
              <w:jc w:val="both"/>
              <w:rPr>
                <w:rFonts w:ascii="Arial" w:eastAsia="Arial" w:hAnsi="Arial" w:cs="Arial"/>
                <w:sz w:val="18"/>
                <w:szCs w:val="18"/>
              </w:rPr>
            </w:pPr>
          </w:p>
          <w:p w14:paraId="44722393" w14:textId="77777777" w:rsidR="00806325" w:rsidRDefault="00AA798F">
            <w:pPr>
              <w:tabs>
                <w:tab w:val="left" w:pos="1545"/>
              </w:tabs>
              <w:spacing w:line="259" w:lineRule="auto"/>
              <w:jc w:val="both"/>
              <w:rPr>
                <w:rFonts w:ascii="Arial" w:eastAsia="Arial" w:hAnsi="Arial" w:cs="Arial"/>
                <w:sz w:val="18"/>
                <w:szCs w:val="18"/>
              </w:rPr>
            </w:pPr>
            <w:r>
              <w:rPr>
                <w:rFonts w:ascii="Arial" w:eastAsia="Arial" w:hAnsi="Arial" w:cs="Arial"/>
                <w:sz w:val="18"/>
                <w:szCs w:val="18"/>
              </w:rPr>
              <w:t>Pago de salarios, prestaciones sociales legales e indemnizaciones laborales del personal que el Contratista haya de utilizar en el territorio nacional para la ejecución del contrato</w:t>
            </w:r>
          </w:p>
          <w:p w14:paraId="69CB9A56" w14:textId="77777777" w:rsidR="00806325" w:rsidRDefault="00806325">
            <w:pPr>
              <w:tabs>
                <w:tab w:val="left" w:pos="1545"/>
              </w:tabs>
              <w:spacing w:line="259" w:lineRule="auto"/>
              <w:jc w:val="both"/>
              <w:rPr>
                <w:rFonts w:ascii="Arial" w:eastAsia="Arial" w:hAnsi="Arial" w:cs="Arial"/>
                <w:sz w:val="18"/>
                <w:szCs w:val="18"/>
              </w:rPr>
            </w:pPr>
          </w:p>
          <w:p w14:paraId="42ECD093" w14:textId="77777777" w:rsidR="00806325" w:rsidRDefault="00AA798F">
            <w:pPr>
              <w:tabs>
                <w:tab w:val="left" w:pos="1545"/>
              </w:tabs>
              <w:spacing w:line="259" w:lineRule="auto"/>
              <w:jc w:val="both"/>
              <w:rPr>
                <w:rFonts w:ascii="Arial" w:eastAsia="Arial" w:hAnsi="Arial" w:cs="Arial"/>
                <w:sz w:val="18"/>
                <w:szCs w:val="18"/>
              </w:rPr>
            </w:pPr>
            <w:r>
              <w:rPr>
                <w:rFonts w:ascii="Arial" w:eastAsia="Arial" w:hAnsi="Arial" w:cs="Arial"/>
                <w:sz w:val="18"/>
                <w:szCs w:val="18"/>
              </w:rPr>
              <w:t>Calidad del servicio del servicio de control y seguimiento</w:t>
            </w:r>
          </w:p>
        </w:tc>
      </w:tr>
      <w:tr w:rsidR="00806325" w14:paraId="1A674227" w14:textId="77777777">
        <w:trPr>
          <w:jc w:val="center"/>
        </w:trPr>
        <w:tc>
          <w:tcPr>
            <w:tcW w:w="2942" w:type="dxa"/>
          </w:tcPr>
          <w:p w14:paraId="358A6A7D" w14:textId="77777777" w:rsidR="00806325" w:rsidRDefault="00AA798F">
            <w:pPr>
              <w:spacing w:line="259" w:lineRule="auto"/>
              <w:jc w:val="both"/>
              <w:rPr>
                <w:rFonts w:ascii="Arial" w:eastAsia="Arial" w:hAnsi="Arial" w:cs="Arial"/>
                <w:b/>
                <w:sz w:val="18"/>
                <w:szCs w:val="18"/>
              </w:rPr>
            </w:pPr>
            <w:proofErr w:type="spellStart"/>
            <w:r>
              <w:rPr>
                <w:rFonts w:ascii="Arial" w:eastAsia="Arial" w:hAnsi="Arial" w:cs="Arial"/>
                <w:b/>
                <w:sz w:val="18"/>
                <w:szCs w:val="18"/>
              </w:rPr>
              <w:t>EMSERSALGAR</w:t>
            </w:r>
            <w:proofErr w:type="spellEnd"/>
            <w:r>
              <w:rPr>
                <w:rFonts w:ascii="Arial" w:eastAsia="Arial" w:hAnsi="Arial" w:cs="Arial"/>
                <w:b/>
                <w:sz w:val="18"/>
                <w:szCs w:val="18"/>
              </w:rPr>
              <w:t xml:space="preserve"> E.S.P</w:t>
            </w:r>
          </w:p>
        </w:tc>
        <w:tc>
          <w:tcPr>
            <w:tcW w:w="2156" w:type="dxa"/>
          </w:tcPr>
          <w:p w14:paraId="1A2419A6"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1072023</w:t>
            </w:r>
          </w:p>
        </w:tc>
        <w:tc>
          <w:tcPr>
            <w:tcW w:w="4820" w:type="dxa"/>
          </w:tcPr>
          <w:p w14:paraId="75F8BFC8"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Seriedad de la oferta</w:t>
            </w:r>
          </w:p>
          <w:p w14:paraId="62E24AA0"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Cumplimiento</w:t>
            </w:r>
          </w:p>
          <w:p w14:paraId="1E55B66A"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Pago de salarios y prestaciones sociales e indemnizaciones laborales</w:t>
            </w:r>
          </w:p>
          <w:p w14:paraId="5943D5A0"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Calidad del servicio</w:t>
            </w:r>
          </w:p>
        </w:tc>
      </w:tr>
      <w:tr w:rsidR="00806325" w14:paraId="33ACC863" w14:textId="77777777">
        <w:trPr>
          <w:jc w:val="center"/>
        </w:trPr>
        <w:tc>
          <w:tcPr>
            <w:tcW w:w="2942" w:type="dxa"/>
          </w:tcPr>
          <w:p w14:paraId="0661A2A5" w14:textId="77777777" w:rsidR="00806325" w:rsidRDefault="00AA798F">
            <w:pPr>
              <w:spacing w:line="259" w:lineRule="auto"/>
              <w:jc w:val="both"/>
              <w:rPr>
                <w:rFonts w:ascii="Arial" w:eastAsia="Arial" w:hAnsi="Arial" w:cs="Arial"/>
                <w:b/>
                <w:sz w:val="18"/>
                <w:szCs w:val="18"/>
              </w:rPr>
            </w:pPr>
            <w:r>
              <w:rPr>
                <w:rFonts w:ascii="Arial" w:eastAsia="Arial" w:hAnsi="Arial" w:cs="Arial"/>
                <w:b/>
                <w:sz w:val="18"/>
                <w:szCs w:val="18"/>
              </w:rPr>
              <w:t>ALCALDÍA DEL DISTRITO TURÍSTICO Y CULTURAL DE CARTAGENA DE INDIAS</w:t>
            </w:r>
          </w:p>
        </w:tc>
        <w:tc>
          <w:tcPr>
            <w:tcW w:w="2156" w:type="dxa"/>
          </w:tcPr>
          <w:p w14:paraId="6AA94A90"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CM-SG-039-2022</w:t>
            </w:r>
          </w:p>
        </w:tc>
        <w:tc>
          <w:tcPr>
            <w:tcW w:w="4820" w:type="dxa"/>
          </w:tcPr>
          <w:p w14:paraId="7B9E601C"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Seriedad de la oferta</w:t>
            </w:r>
          </w:p>
          <w:p w14:paraId="05D9FE4C"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Cumplimiento</w:t>
            </w:r>
          </w:p>
          <w:p w14:paraId="16FD6149"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Pago de salarios y prestaciones sociales e indemnizaciones laborales</w:t>
            </w:r>
          </w:p>
          <w:p w14:paraId="1189DF6D"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Calidad del servicio</w:t>
            </w:r>
          </w:p>
          <w:p w14:paraId="714D0B06" w14:textId="77777777" w:rsidR="00806325" w:rsidRDefault="00AA798F">
            <w:pPr>
              <w:spacing w:line="259" w:lineRule="auto"/>
              <w:jc w:val="both"/>
              <w:rPr>
                <w:rFonts w:ascii="Arial" w:eastAsia="Arial" w:hAnsi="Arial" w:cs="Arial"/>
                <w:sz w:val="18"/>
                <w:szCs w:val="18"/>
              </w:rPr>
            </w:pPr>
            <w:r>
              <w:rPr>
                <w:rFonts w:ascii="Arial" w:eastAsia="Arial" w:hAnsi="Arial" w:cs="Arial"/>
                <w:sz w:val="18"/>
                <w:szCs w:val="18"/>
              </w:rPr>
              <w:t xml:space="preserve">Responsabilidad civil y </w:t>
            </w:r>
            <w:proofErr w:type="spellStart"/>
            <w:r>
              <w:rPr>
                <w:rFonts w:ascii="Arial" w:eastAsia="Arial" w:hAnsi="Arial" w:cs="Arial"/>
                <w:sz w:val="18"/>
                <w:szCs w:val="18"/>
              </w:rPr>
              <w:t>extracontractual</w:t>
            </w:r>
            <w:proofErr w:type="spellEnd"/>
          </w:p>
        </w:tc>
      </w:tr>
    </w:tbl>
    <w:p w14:paraId="06904454" w14:textId="77777777" w:rsidR="00806325" w:rsidRDefault="00806325">
      <w:pPr>
        <w:pBdr>
          <w:top w:val="nil"/>
          <w:left w:val="nil"/>
          <w:bottom w:val="nil"/>
          <w:right w:val="nil"/>
          <w:between w:val="nil"/>
        </w:pBdr>
        <w:jc w:val="both"/>
        <w:rPr>
          <w:rFonts w:ascii="Arial" w:eastAsia="Arial" w:hAnsi="Arial" w:cs="Arial"/>
          <w:sz w:val="24"/>
          <w:szCs w:val="24"/>
        </w:rPr>
      </w:pPr>
    </w:p>
    <w:p w14:paraId="6799ED21" w14:textId="77777777" w:rsidR="00806325" w:rsidRDefault="00AA798F">
      <w:pPr>
        <w:pStyle w:val="Ttulo1"/>
        <w:pBdr>
          <w:top w:val="nil"/>
          <w:left w:val="nil"/>
          <w:bottom w:val="nil"/>
          <w:right w:val="nil"/>
          <w:between w:val="nil"/>
        </w:pBdr>
        <w:spacing w:before="0"/>
        <w:jc w:val="both"/>
        <w:rPr>
          <w:b/>
        </w:rPr>
      </w:pPr>
      <w:bookmarkStart w:id="32" w:name="_Toc229506271"/>
      <w:r>
        <w:rPr>
          <w:b/>
        </w:rPr>
        <w:t>Análisis de la Oferta</w:t>
      </w:r>
      <w:bookmarkEnd w:id="32"/>
      <w:r>
        <w:rPr>
          <w:b/>
        </w:rPr>
        <w:t xml:space="preserve"> </w:t>
      </w:r>
    </w:p>
    <w:p w14:paraId="172B080C" w14:textId="77777777" w:rsidR="00806325" w:rsidRDefault="00806325">
      <w:pPr>
        <w:pBdr>
          <w:top w:val="nil"/>
          <w:left w:val="nil"/>
          <w:bottom w:val="nil"/>
          <w:right w:val="nil"/>
          <w:between w:val="nil"/>
        </w:pBdr>
        <w:jc w:val="both"/>
        <w:rPr>
          <w:rFonts w:ascii="Arial" w:eastAsia="Arial" w:hAnsi="Arial" w:cs="Arial"/>
          <w:sz w:val="24"/>
          <w:szCs w:val="24"/>
        </w:rPr>
      </w:pPr>
    </w:p>
    <w:p w14:paraId="68E06DE7" w14:textId="77777777" w:rsidR="00806325" w:rsidRDefault="00AA798F">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En este punto se identifican las personas naturales y jurídicas que pueden satisfacer la necesidad de la entidad. A partir de dicha información se puede extraer información financiera para establecer los indicadores financieros y organizacionales cuando apliquen.</w:t>
      </w:r>
    </w:p>
    <w:p w14:paraId="04E523F1" w14:textId="77777777" w:rsidR="00806325" w:rsidRDefault="00806325">
      <w:pPr>
        <w:pBdr>
          <w:top w:val="nil"/>
          <w:left w:val="nil"/>
          <w:bottom w:val="nil"/>
          <w:right w:val="nil"/>
          <w:between w:val="nil"/>
        </w:pBdr>
        <w:jc w:val="both"/>
        <w:rPr>
          <w:rFonts w:ascii="Arial" w:eastAsia="Arial" w:hAnsi="Arial" w:cs="Arial"/>
          <w:sz w:val="24"/>
          <w:szCs w:val="24"/>
        </w:rPr>
      </w:pPr>
    </w:p>
    <w:p w14:paraId="65A0930A" w14:textId="77777777" w:rsidR="00806325" w:rsidRDefault="00AA798F">
      <w:pPr>
        <w:pStyle w:val="Ttulo2"/>
        <w:pBdr>
          <w:top w:val="nil"/>
          <w:left w:val="nil"/>
          <w:bottom w:val="nil"/>
          <w:right w:val="nil"/>
          <w:between w:val="nil"/>
        </w:pBdr>
        <w:tabs>
          <w:tab w:val="clear" w:pos="0"/>
        </w:tabs>
        <w:spacing w:before="0"/>
        <w:ind w:left="742"/>
        <w:jc w:val="both"/>
        <w:rPr>
          <w:b/>
        </w:rPr>
      </w:pPr>
      <w:bookmarkStart w:id="33" w:name="_Toc229506272"/>
      <w:r>
        <w:rPr>
          <w:b/>
        </w:rPr>
        <w:t>Empresas que proveen el bien o servicio del objeto del proceso de contratación</w:t>
      </w:r>
      <w:bookmarkEnd w:id="33"/>
    </w:p>
    <w:p w14:paraId="5C35D334" w14:textId="77777777" w:rsidR="00806325" w:rsidRDefault="00806325">
      <w:pPr>
        <w:pBdr>
          <w:top w:val="nil"/>
          <w:left w:val="nil"/>
          <w:bottom w:val="nil"/>
          <w:right w:val="nil"/>
          <w:between w:val="nil"/>
        </w:pBdr>
        <w:jc w:val="both"/>
        <w:rPr>
          <w:rFonts w:ascii="Arial" w:eastAsia="Arial" w:hAnsi="Arial" w:cs="Arial"/>
          <w:sz w:val="24"/>
          <w:szCs w:val="24"/>
        </w:rPr>
      </w:pPr>
    </w:p>
    <w:tbl>
      <w:tblPr>
        <w:tblStyle w:val="af5"/>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4961"/>
        <w:gridCol w:w="1701"/>
        <w:gridCol w:w="895"/>
      </w:tblGrid>
      <w:tr w:rsidR="00806325" w14:paraId="739357A2" w14:textId="77777777">
        <w:trPr>
          <w:trHeight w:val="283"/>
          <w:tblHeader/>
        </w:trPr>
        <w:tc>
          <w:tcPr>
            <w:tcW w:w="1271" w:type="dxa"/>
            <w:shd w:val="clear" w:color="auto" w:fill="BFBFBF"/>
            <w:vAlign w:val="center"/>
          </w:tcPr>
          <w:p w14:paraId="17F4534D" w14:textId="77777777" w:rsidR="00806325" w:rsidRDefault="00AA798F">
            <w:pPr>
              <w:jc w:val="center"/>
              <w:rPr>
                <w:rFonts w:ascii="Arial" w:eastAsia="Arial" w:hAnsi="Arial" w:cs="Arial"/>
                <w:b/>
                <w:sz w:val="18"/>
                <w:szCs w:val="18"/>
              </w:rPr>
            </w:pPr>
            <w:r>
              <w:rPr>
                <w:rFonts w:ascii="Arial" w:eastAsia="Arial" w:hAnsi="Arial" w:cs="Arial"/>
                <w:b/>
                <w:sz w:val="18"/>
                <w:szCs w:val="18"/>
              </w:rPr>
              <w:t>NIT</w:t>
            </w:r>
          </w:p>
        </w:tc>
        <w:tc>
          <w:tcPr>
            <w:tcW w:w="4961" w:type="dxa"/>
            <w:shd w:val="clear" w:color="auto" w:fill="BFBFBF"/>
            <w:vAlign w:val="center"/>
          </w:tcPr>
          <w:p w14:paraId="132C698C" w14:textId="77777777" w:rsidR="00806325" w:rsidRDefault="00AA798F">
            <w:pPr>
              <w:jc w:val="center"/>
              <w:rPr>
                <w:rFonts w:ascii="Arial" w:eastAsia="Arial" w:hAnsi="Arial" w:cs="Arial"/>
                <w:b/>
                <w:sz w:val="18"/>
                <w:szCs w:val="18"/>
              </w:rPr>
            </w:pPr>
            <w:r>
              <w:rPr>
                <w:rFonts w:ascii="Arial" w:eastAsia="Arial" w:hAnsi="Arial" w:cs="Arial"/>
                <w:b/>
                <w:sz w:val="18"/>
                <w:szCs w:val="18"/>
              </w:rPr>
              <w:t>Razón social</w:t>
            </w:r>
          </w:p>
        </w:tc>
        <w:tc>
          <w:tcPr>
            <w:tcW w:w="1701" w:type="dxa"/>
            <w:shd w:val="clear" w:color="auto" w:fill="BFBFBF"/>
            <w:vAlign w:val="center"/>
          </w:tcPr>
          <w:p w14:paraId="29D9D8A8" w14:textId="77777777" w:rsidR="00806325" w:rsidRDefault="00AA798F">
            <w:pPr>
              <w:jc w:val="center"/>
              <w:rPr>
                <w:rFonts w:ascii="Arial" w:eastAsia="Arial" w:hAnsi="Arial" w:cs="Arial"/>
                <w:b/>
                <w:sz w:val="18"/>
                <w:szCs w:val="18"/>
              </w:rPr>
            </w:pPr>
            <w:r>
              <w:rPr>
                <w:rFonts w:ascii="Arial" w:eastAsia="Arial" w:hAnsi="Arial" w:cs="Arial"/>
                <w:b/>
                <w:sz w:val="18"/>
                <w:szCs w:val="18"/>
              </w:rPr>
              <w:t xml:space="preserve">Departamento </w:t>
            </w:r>
          </w:p>
        </w:tc>
        <w:tc>
          <w:tcPr>
            <w:tcW w:w="895" w:type="dxa"/>
            <w:shd w:val="clear" w:color="auto" w:fill="BFBFBF"/>
            <w:vAlign w:val="center"/>
          </w:tcPr>
          <w:p w14:paraId="255972BC" w14:textId="77777777" w:rsidR="00806325" w:rsidRDefault="00AA798F">
            <w:pPr>
              <w:jc w:val="center"/>
              <w:rPr>
                <w:rFonts w:ascii="Arial" w:eastAsia="Arial" w:hAnsi="Arial" w:cs="Arial"/>
                <w:b/>
                <w:sz w:val="18"/>
                <w:szCs w:val="18"/>
              </w:rPr>
            </w:pPr>
            <w:r>
              <w:rPr>
                <w:rFonts w:ascii="Arial" w:eastAsia="Arial" w:hAnsi="Arial" w:cs="Arial"/>
                <w:b/>
                <w:sz w:val="18"/>
                <w:szCs w:val="18"/>
              </w:rPr>
              <w:t>CIIU</w:t>
            </w:r>
          </w:p>
        </w:tc>
      </w:tr>
      <w:tr w:rsidR="00806325" w14:paraId="34F49CF7" w14:textId="77777777">
        <w:trPr>
          <w:trHeight w:val="284"/>
        </w:trPr>
        <w:tc>
          <w:tcPr>
            <w:tcW w:w="1271" w:type="dxa"/>
            <w:shd w:val="clear" w:color="auto" w:fill="FFFFFF"/>
            <w:vAlign w:val="bottom"/>
          </w:tcPr>
          <w:p w14:paraId="7695CAAC" w14:textId="77777777" w:rsidR="00806325" w:rsidRDefault="00AA798F">
            <w:pPr>
              <w:jc w:val="both"/>
              <w:rPr>
                <w:rFonts w:ascii="Arial" w:eastAsia="Arial" w:hAnsi="Arial" w:cs="Arial"/>
                <w:sz w:val="18"/>
                <w:szCs w:val="18"/>
              </w:rPr>
            </w:pPr>
            <w:r>
              <w:rPr>
                <w:rFonts w:ascii="Calibri" w:eastAsia="Calibri" w:hAnsi="Calibri" w:cs="Calibri"/>
                <w:sz w:val="18"/>
                <w:szCs w:val="18"/>
              </w:rPr>
              <w:t>900180705</w:t>
            </w:r>
          </w:p>
        </w:tc>
        <w:tc>
          <w:tcPr>
            <w:tcW w:w="4961" w:type="dxa"/>
            <w:shd w:val="clear" w:color="auto" w:fill="FFFFFF"/>
            <w:vAlign w:val="bottom"/>
          </w:tcPr>
          <w:p w14:paraId="6B8D2D2E" w14:textId="77777777" w:rsidR="00806325" w:rsidRDefault="00AA798F">
            <w:pPr>
              <w:jc w:val="both"/>
              <w:rPr>
                <w:rFonts w:ascii="Arial" w:eastAsia="Arial" w:hAnsi="Arial" w:cs="Arial"/>
                <w:sz w:val="18"/>
                <w:szCs w:val="18"/>
              </w:rPr>
            </w:pPr>
            <w:r>
              <w:rPr>
                <w:rFonts w:ascii="Calibri" w:eastAsia="Calibri" w:hAnsi="Calibri" w:cs="Calibri"/>
                <w:sz w:val="18"/>
                <w:szCs w:val="18"/>
              </w:rPr>
              <w:t>FEM INGENIERIA SAS</w:t>
            </w:r>
          </w:p>
        </w:tc>
        <w:tc>
          <w:tcPr>
            <w:tcW w:w="1701" w:type="dxa"/>
            <w:shd w:val="clear" w:color="auto" w:fill="FFFFFF"/>
            <w:vAlign w:val="bottom"/>
          </w:tcPr>
          <w:p w14:paraId="220B31ED"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22872073"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1D4303EF" w14:textId="77777777">
        <w:trPr>
          <w:trHeight w:val="284"/>
        </w:trPr>
        <w:tc>
          <w:tcPr>
            <w:tcW w:w="1271" w:type="dxa"/>
            <w:shd w:val="clear" w:color="auto" w:fill="FFFFFF"/>
            <w:vAlign w:val="bottom"/>
          </w:tcPr>
          <w:p w14:paraId="27368A9F" w14:textId="77777777" w:rsidR="00806325" w:rsidRDefault="00AA798F">
            <w:pPr>
              <w:jc w:val="both"/>
              <w:rPr>
                <w:rFonts w:ascii="Arial" w:eastAsia="Arial" w:hAnsi="Arial" w:cs="Arial"/>
                <w:sz w:val="18"/>
                <w:szCs w:val="18"/>
              </w:rPr>
            </w:pPr>
            <w:r>
              <w:rPr>
                <w:rFonts w:ascii="Calibri" w:eastAsia="Calibri" w:hAnsi="Calibri" w:cs="Calibri"/>
                <w:sz w:val="18"/>
                <w:szCs w:val="18"/>
              </w:rPr>
              <w:t>900618552</w:t>
            </w:r>
          </w:p>
        </w:tc>
        <w:tc>
          <w:tcPr>
            <w:tcW w:w="4961" w:type="dxa"/>
            <w:shd w:val="clear" w:color="auto" w:fill="FFFFFF"/>
            <w:vAlign w:val="bottom"/>
          </w:tcPr>
          <w:p w14:paraId="7270B5E6" w14:textId="77777777" w:rsidR="00806325" w:rsidRDefault="00AA798F">
            <w:pPr>
              <w:jc w:val="both"/>
              <w:rPr>
                <w:rFonts w:ascii="Arial" w:eastAsia="Arial" w:hAnsi="Arial" w:cs="Arial"/>
                <w:sz w:val="18"/>
                <w:szCs w:val="18"/>
              </w:rPr>
            </w:pPr>
            <w:r>
              <w:rPr>
                <w:rFonts w:ascii="Calibri" w:eastAsia="Calibri" w:hAnsi="Calibri" w:cs="Calibri"/>
                <w:sz w:val="18"/>
                <w:szCs w:val="18"/>
              </w:rPr>
              <w:t>SOCIEDAD DE DESARROLLOS INMOBILIARIOS SAS</w:t>
            </w:r>
          </w:p>
        </w:tc>
        <w:tc>
          <w:tcPr>
            <w:tcW w:w="1701" w:type="dxa"/>
            <w:shd w:val="clear" w:color="auto" w:fill="FFFFFF"/>
            <w:vAlign w:val="bottom"/>
          </w:tcPr>
          <w:p w14:paraId="68FF24F9"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1F3A5E5E"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3F4E1FC7" w14:textId="77777777">
        <w:trPr>
          <w:trHeight w:val="284"/>
        </w:trPr>
        <w:tc>
          <w:tcPr>
            <w:tcW w:w="1271" w:type="dxa"/>
            <w:shd w:val="clear" w:color="auto" w:fill="FFFFFF"/>
            <w:vAlign w:val="bottom"/>
          </w:tcPr>
          <w:p w14:paraId="2EFA9BC0" w14:textId="77777777" w:rsidR="00806325" w:rsidRDefault="00AA798F">
            <w:pPr>
              <w:jc w:val="both"/>
              <w:rPr>
                <w:rFonts w:ascii="Arial" w:eastAsia="Arial" w:hAnsi="Arial" w:cs="Arial"/>
                <w:sz w:val="18"/>
                <w:szCs w:val="18"/>
              </w:rPr>
            </w:pPr>
            <w:r>
              <w:rPr>
                <w:rFonts w:ascii="Calibri" w:eastAsia="Calibri" w:hAnsi="Calibri" w:cs="Calibri"/>
                <w:sz w:val="18"/>
                <w:szCs w:val="18"/>
              </w:rPr>
              <w:t>800093483</w:t>
            </w:r>
          </w:p>
        </w:tc>
        <w:tc>
          <w:tcPr>
            <w:tcW w:w="4961" w:type="dxa"/>
            <w:shd w:val="clear" w:color="auto" w:fill="FFFFFF"/>
            <w:vAlign w:val="bottom"/>
          </w:tcPr>
          <w:p w14:paraId="5F35E9DE" w14:textId="77777777" w:rsidR="00806325" w:rsidRDefault="00AA798F">
            <w:pPr>
              <w:jc w:val="both"/>
              <w:rPr>
                <w:rFonts w:ascii="Arial" w:eastAsia="Arial" w:hAnsi="Arial" w:cs="Arial"/>
                <w:sz w:val="18"/>
                <w:szCs w:val="18"/>
              </w:rPr>
            </w:pPr>
            <w:r>
              <w:rPr>
                <w:rFonts w:ascii="Calibri" w:eastAsia="Calibri" w:hAnsi="Calibri" w:cs="Calibri"/>
                <w:sz w:val="18"/>
                <w:szCs w:val="18"/>
              </w:rPr>
              <w:t>TECNICA INGENIERIA SAS</w:t>
            </w:r>
          </w:p>
        </w:tc>
        <w:tc>
          <w:tcPr>
            <w:tcW w:w="1701" w:type="dxa"/>
            <w:shd w:val="clear" w:color="auto" w:fill="FFFFFF"/>
            <w:vAlign w:val="bottom"/>
          </w:tcPr>
          <w:p w14:paraId="3259D0AD"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3AA74D52"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0CE7AC21" w14:textId="77777777">
        <w:trPr>
          <w:trHeight w:val="284"/>
        </w:trPr>
        <w:tc>
          <w:tcPr>
            <w:tcW w:w="1271" w:type="dxa"/>
            <w:shd w:val="clear" w:color="auto" w:fill="FFFFFF"/>
            <w:vAlign w:val="bottom"/>
          </w:tcPr>
          <w:p w14:paraId="3325D8BB" w14:textId="77777777" w:rsidR="00806325" w:rsidRDefault="00AA798F">
            <w:pPr>
              <w:jc w:val="both"/>
              <w:rPr>
                <w:rFonts w:ascii="Arial" w:eastAsia="Arial" w:hAnsi="Arial" w:cs="Arial"/>
                <w:sz w:val="18"/>
                <w:szCs w:val="18"/>
              </w:rPr>
            </w:pPr>
            <w:r>
              <w:rPr>
                <w:rFonts w:ascii="Calibri" w:eastAsia="Calibri" w:hAnsi="Calibri" w:cs="Calibri"/>
                <w:sz w:val="18"/>
                <w:szCs w:val="18"/>
              </w:rPr>
              <w:t>800252568</w:t>
            </w:r>
          </w:p>
        </w:tc>
        <w:tc>
          <w:tcPr>
            <w:tcW w:w="4961" w:type="dxa"/>
            <w:shd w:val="clear" w:color="auto" w:fill="FFFFFF"/>
            <w:vAlign w:val="bottom"/>
          </w:tcPr>
          <w:p w14:paraId="4DF843B1" w14:textId="77777777" w:rsidR="00806325" w:rsidRDefault="00AA798F">
            <w:pPr>
              <w:jc w:val="both"/>
              <w:rPr>
                <w:rFonts w:ascii="Arial" w:eastAsia="Arial" w:hAnsi="Arial" w:cs="Arial"/>
                <w:sz w:val="18"/>
                <w:szCs w:val="18"/>
              </w:rPr>
            </w:pPr>
            <w:r>
              <w:rPr>
                <w:rFonts w:ascii="Calibri" w:eastAsia="Calibri" w:hAnsi="Calibri" w:cs="Calibri"/>
                <w:sz w:val="18"/>
                <w:szCs w:val="18"/>
              </w:rPr>
              <w:t>KAMATI LTDA BIC</w:t>
            </w:r>
          </w:p>
        </w:tc>
        <w:tc>
          <w:tcPr>
            <w:tcW w:w="1701" w:type="dxa"/>
            <w:shd w:val="clear" w:color="auto" w:fill="FFFFFF"/>
            <w:vAlign w:val="bottom"/>
          </w:tcPr>
          <w:p w14:paraId="4849BB43"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4FA1CAA3"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7DDE7620" w14:textId="77777777">
        <w:trPr>
          <w:trHeight w:val="284"/>
        </w:trPr>
        <w:tc>
          <w:tcPr>
            <w:tcW w:w="1271" w:type="dxa"/>
            <w:shd w:val="clear" w:color="auto" w:fill="FFFFFF"/>
            <w:vAlign w:val="bottom"/>
          </w:tcPr>
          <w:p w14:paraId="2EC32A75" w14:textId="77777777" w:rsidR="00806325" w:rsidRDefault="00AA798F">
            <w:pPr>
              <w:jc w:val="both"/>
              <w:rPr>
                <w:rFonts w:ascii="Arial" w:eastAsia="Arial" w:hAnsi="Arial" w:cs="Arial"/>
                <w:sz w:val="18"/>
                <w:szCs w:val="18"/>
              </w:rPr>
            </w:pPr>
            <w:r>
              <w:rPr>
                <w:rFonts w:ascii="Calibri" w:eastAsia="Calibri" w:hAnsi="Calibri" w:cs="Calibri"/>
                <w:sz w:val="18"/>
                <w:szCs w:val="18"/>
              </w:rPr>
              <w:t>800256897</w:t>
            </w:r>
          </w:p>
        </w:tc>
        <w:tc>
          <w:tcPr>
            <w:tcW w:w="4961" w:type="dxa"/>
            <w:shd w:val="clear" w:color="auto" w:fill="FFFFFF"/>
            <w:vAlign w:val="bottom"/>
          </w:tcPr>
          <w:p w14:paraId="10409463" w14:textId="77777777" w:rsidR="00806325" w:rsidRDefault="00AA798F">
            <w:pPr>
              <w:jc w:val="both"/>
              <w:rPr>
                <w:rFonts w:ascii="Arial" w:eastAsia="Arial" w:hAnsi="Arial" w:cs="Arial"/>
                <w:sz w:val="18"/>
                <w:szCs w:val="18"/>
              </w:rPr>
            </w:pPr>
            <w:r>
              <w:rPr>
                <w:rFonts w:ascii="Calibri" w:eastAsia="Calibri" w:hAnsi="Calibri" w:cs="Calibri"/>
                <w:sz w:val="18"/>
                <w:szCs w:val="18"/>
              </w:rPr>
              <w:t>GRUPO EMPRESARIAL DE INFRAESTRUCTURA COLOMBIANO S.A.S.</w:t>
            </w:r>
          </w:p>
        </w:tc>
        <w:tc>
          <w:tcPr>
            <w:tcW w:w="1701" w:type="dxa"/>
            <w:shd w:val="clear" w:color="auto" w:fill="FFFFFF"/>
            <w:vAlign w:val="bottom"/>
          </w:tcPr>
          <w:p w14:paraId="18895131"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66FC7341"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3D41CD3D" w14:textId="77777777">
        <w:trPr>
          <w:trHeight w:val="284"/>
        </w:trPr>
        <w:tc>
          <w:tcPr>
            <w:tcW w:w="1271" w:type="dxa"/>
            <w:shd w:val="clear" w:color="auto" w:fill="FFFFFF"/>
            <w:vAlign w:val="bottom"/>
          </w:tcPr>
          <w:p w14:paraId="5A66B0F2" w14:textId="77777777" w:rsidR="00806325" w:rsidRDefault="00AA798F">
            <w:pPr>
              <w:jc w:val="both"/>
              <w:rPr>
                <w:rFonts w:ascii="Arial" w:eastAsia="Arial" w:hAnsi="Arial" w:cs="Arial"/>
                <w:sz w:val="18"/>
                <w:szCs w:val="18"/>
              </w:rPr>
            </w:pPr>
            <w:r>
              <w:rPr>
                <w:rFonts w:ascii="Calibri" w:eastAsia="Calibri" w:hAnsi="Calibri" w:cs="Calibri"/>
                <w:sz w:val="18"/>
                <w:szCs w:val="18"/>
              </w:rPr>
              <w:t>805009710</w:t>
            </w:r>
          </w:p>
        </w:tc>
        <w:tc>
          <w:tcPr>
            <w:tcW w:w="4961" w:type="dxa"/>
            <w:shd w:val="clear" w:color="auto" w:fill="FFFFFF"/>
            <w:vAlign w:val="bottom"/>
          </w:tcPr>
          <w:p w14:paraId="309F0F8D" w14:textId="77777777" w:rsidR="00806325" w:rsidRDefault="00AA798F">
            <w:pPr>
              <w:jc w:val="both"/>
              <w:rPr>
                <w:rFonts w:ascii="Arial" w:eastAsia="Arial" w:hAnsi="Arial" w:cs="Arial"/>
                <w:sz w:val="18"/>
                <w:szCs w:val="18"/>
              </w:rPr>
            </w:pPr>
            <w:r>
              <w:rPr>
                <w:rFonts w:ascii="Calibri" w:eastAsia="Calibri" w:hAnsi="Calibri" w:cs="Calibri"/>
                <w:sz w:val="18"/>
                <w:szCs w:val="18"/>
              </w:rPr>
              <w:t>CIM COMPAÑIA DE INGENIERIA Y MONTAJES SAS</w:t>
            </w:r>
          </w:p>
        </w:tc>
        <w:tc>
          <w:tcPr>
            <w:tcW w:w="1701" w:type="dxa"/>
            <w:shd w:val="clear" w:color="auto" w:fill="FFFFFF"/>
            <w:vAlign w:val="bottom"/>
          </w:tcPr>
          <w:p w14:paraId="612473AE"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4E76C3C9"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257BCDF4" w14:textId="77777777">
        <w:trPr>
          <w:trHeight w:val="284"/>
        </w:trPr>
        <w:tc>
          <w:tcPr>
            <w:tcW w:w="1271" w:type="dxa"/>
            <w:shd w:val="clear" w:color="auto" w:fill="FFFFFF"/>
            <w:vAlign w:val="bottom"/>
          </w:tcPr>
          <w:p w14:paraId="206B611F" w14:textId="77777777" w:rsidR="00806325" w:rsidRDefault="00AA798F">
            <w:pPr>
              <w:jc w:val="both"/>
              <w:rPr>
                <w:rFonts w:ascii="Arial" w:eastAsia="Arial" w:hAnsi="Arial" w:cs="Arial"/>
                <w:sz w:val="18"/>
                <w:szCs w:val="18"/>
              </w:rPr>
            </w:pPr>
            <w:r>
              <w:rPr>
                <w:rFonts w:ascii="Calibri" w:eastAsia="Calibri" w:hAnsi="Calibri" w:cs="Calibri"/>
                <w:sz w:val="18"/>
                <w:szCs w:val="18"/>
              </w:rPr>
              <w:lastRenderedPageBreak/>
              <w:t>805017818</w:t>
            </w:r>
          </w:p>
        </w:tc>
        <w:tc>
          <w:tcPr>
            <w:tcW w:w="4961" w:type="dxa"/>
            <w:shd w:val="clear" w:color="auto" w:fill="FFFFFF"/>
            <w:vAlign w:val="bottom"/>
          </w:tcPr>
          <w:p w14:paraId="5279B26F" w14:textId="77777777" w:rsidR="00806325" w:rsidRDefault="00AA798F">
            <w:pPr>
              <w:jc w:val="both"/>
              <w:rPr>
                <w:rFonts w:ascii="Arial" w:eastAsia="Arial" w:hAnsi="Arial" w:cs="Arial"/>
                <w:sz w:val="18"/>
                <w:szCs w:val="18"/>
              </w:rPr>
            </w:pPr>
            <w:proofErr w:type="spellStart"/>
            <w:r>
              <w:rPr>
                <w:rFonts w:ascii="Calibri" w:eastAsia="Calibri" w:hAnsi="Calibri" w:cs="Calibri"/>
                <w:sz w:val="18"/>
                <w:szCs w:val="18"/>
              </w:rPr>
              <w:t>Grivan</w:t>
            </w:r>
            <w:proofErr w:type="spellEnd"/>
            <w:r>
              <w:rPr>
                <w:rFonts w:ascii="Calibri" w:eastAsia="Calibri" w:hAnsi="Calibri" w:cs="Calibri"/>
                <w:sz w:val="18"/>
                <w:szCs w:val="18"/>
              </w:rPr>
              <w:t xml:space="preserve"> Ingenieria S.A.</w:t>
            </w:r>
          </w:p>
        </w:tc>
        <w:tc>
          <w:tcPr>
            <w:tcW w:w="1701" w:type="dxa"/>
            <w:shd w:val="clear" w:color="auto" w:fill="FFFFFF"/>
            <w:vAlign w:val="bottom"/>
          </w:tcPr>
          <w:p w14:paraId="21BF33CD"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3F331365"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478A34DB" w14:textId="77777777">
        <w:trPr>
          <w:trHeight w:val="284"/>
        </w:trPr>
        <w:tc>
          <w:tcPr>
            <w:tcW w:w="1271" w:type="dxa"/>
            <w:shd w:val="clear" w:color="auto" w:fill="FFFFFF"/>
            <w:vAlign w:val="bottom"/>
          </w:tcPr>
          <w:p w14:paraId="1998CF54" w14:textId="77777777" w:rsidR="00806325" w:rsidRDefault="00AA798F">
            <w:pPr>
              <w:jc w:val="both"/>
              <w:rPr>
                <w:rFonts w:ascii="Arial" w:eastAsia="Arial" w:hAnsi="Arial" w:cs="Arial"/>
                <w:sz w:val="18"/>
                <w:szCs w:val="18"/>
              </w:rPr>
            </w:pPr>
            <w:r>
              <w:rPr>
                <w:rFonts w:ascii="Calibri" w:eastAsia="Calibri" w:hAnsi="Calibri" w:cs="Calibri"/>
                <w:sz w:val="18"/>
                <w:szCs w:val="18"/>
              </w:rPr>
              <w:t>805022607</w:t>
            </w:r>
          </w:p>
        </w:tc>
        <w:tc>
          <w:tcPr>
            <w:tcW w:w="4961" w:type="dxa"/>
            <w:shd w:val="clear" w:color="auto" w:fill="FFFFFF"/>
            <w:vAlign w:val="bottom"/>
          </w:tcPr>
          <w:p w14:paraId="16567A26" w14:textId="77777777" w:rsidR="00806325" w:rsidRDefault="00AA798F">
            <w:pPr>
              <w:jc w:val="both"/>
              <w:rPr>
                <w:rFonts w:ascii="Arial" w:eastAsia="Arial" w:hAnsi="Arial" w:cs="Arial"/>
                <w:sz w:val="18"/>
                <w:szCs w:val="18"/>
              </w:rPr>
            </w:pPr>
            <w:r>
              <w:rPr>
                <w:rFonts w:ascii="Calibri" w:eastAsia="Calibri" w:hAnsi="Calibri" w:cs="Calibri"/>
                <w:sz w:val="18"/>
                <w:szCs w:val="18"/>
              </w:rPr>
              <w:t>DESARROLLOS ELÉCTRICOS Y CIVILES S.A.S - DEC S.A.S</w:t>
            </w:r>
          </w:p>
        </w:tc>
        <w:tc>
          <w:tcPr>
            <w:tcW w:w="1701" w:type="dxa"/>
            <w:shd w:val="clear" w:color="auto" w:fill="FFFFFF"/>
            <w:vAlign w:val="bottom"/>
          </w:tcPr>
          <w:p w14:paraId="0E98B2DD"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13127E76"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0C6993DA" w14:textId="77777777">
        <w:trPr>
          <w:trHeight w:val="284"/>
        </w:trPr>
        <w:tc>
          <w:tcPr>
            <w:tcW w:w="1271" w:type="dxa"/>
            <w:shd w:val="clear" w:color="auto" w:fill="FFFFFF"/>
            <w:vAlign w:val="bottom"/>
          </w:tcPr>
          <w:p w14:paraId="1C1A940C" w14:textId="77777777" w:rsidR="00806325" w:rsidRDefault="00AA798F">
            <w:pPr>
              <w:jc w:val="both"/>
              <w:rPr>
                <w:rFonts w:ascii="Arial" w:eastAsia="Arial" w:hAnsi="Arial" w:cs="Arial"/>
                <w:sz w:val="18"/>
                <w:szCs w:val="18"/>
              </w:rPr>
            </w:pPr>
            <w:r>
              <w:rPr>
                <w:rFonts w:ascii="Calibri" w:eastAsia="Calibri" w:hAnsi="Calibri" w:cs="Calibri"/>
                <w:sz w:val="18"/>
                <w:szCs w:val="18"/>
              </w:rPr>
              <w:t>805030943</w:t>
            </w:r>
          </w:p>
        </w:tc>
        <w:tc>
          <w:tcPr>
            <w:tcW w:w="4961" w:type="dxa"/>
            <w:shd w:val="clear" w:color="auto" w:fill="FFFFFF"/>
            <w:vAlign w:val="bottom"/>
          </w:tcPr>
          <w:p w14:paraId="42AE45B5"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Constructora </w:t>
            </w:r>
            <w:proofErr w:type="spellStart"/>
            <w:r>
              <w:rPr>
                <w:rFonts w:ascii="Calibri" w:eastAsia="Calibri" w:hAnsi="Calibri" w:cs="Calibri"/>
                <w:sz w:val="18"/>
                <w:szCs w:val="18"/>
              </w:rPr>
              <w:t>Palmetto</w:t>
            </w:r>
            <w:proofErr w:type="spellEnd"/>
            <w:r>
              <w:rPr>
                <w:rFonts w:ascii="Calibri" w:eastAsia="Calibri" w:hAnsi="Calibri" w:cs="Calibri"/>
                <w:sz w:val="18"/>
                <w:szCs w:val="18"/>
              </w:rPr>
              <w:t xml:space="preserve"> S.A</w:t>
            </w:r>
          </w:p>
        </w:tc>
        <w:tc>
          <w:tcPr>
            <w:tcW w:w="1701" w:type="dxa"/>
            <w:shd w:val="clear" w:color="auto" w:fill="FFFFFF"/>
            <w:vAlign w:val="bottom"/>
          </w:tcPr>
          <w:p w14:paraId="32B5172F"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68472529"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47586EF5" w14:textId="77777777">
        <w:trPr>
          <w:trHeight w:val="284"/>
        </w:trPr>
        <w:tc>
          <w:tcPr>
            <w:tcW w:w="1271" w:type="dxa"/>
            <w:shd w:val="clear" w:color="auto" w:fill="FFFFFF"/>
            <w:vAlign w:val="bottom"/>
          </w:tcPr>
          <w:p w14:paraId="4959D2A2" w14:textId="77777777" w:rsidR="00806325" w:rsidRDefault="00AA798F">
            <w:pPr>
              <w:jc w:val="both"/>
              <w:rPr>
                <w:rFonts w:ascii="Arial" w:eastAsia="Arial" w:hAnsi="Arial" w:cs="Arial"/>
                <w:sz w:val="18"/>
                <w:szCs w:val="18"/>
              </w:rPr>
            </w:pPr>
            <w:r>
              <w:rPr>
                <w:rFonts w:ascii="Calibri" w:eastAsia="Calibri" w:hAnsi="Calibri" w:cs="Calibri"/>
                <w:sz w:val="18"/>
                <w:szCs w:val="18"/>
              </w:rPr>
              <w:t>890300498</w:t>
            </w:r>
          </w:p>
        </w:tc>
        <w:tc>
          <w:tcPr>
            <w:tcW w:w="4961" w:type="dxa"/>
            <w:shd w:val="clear" w:color="auto" w:fill="FFFFFF"/>
            <w:vAlign w:val="bottom"/>
          </w:tcPr>
          <w:p w14:paraId="15F272C9" w14:textId="77777777" w:rsidR="00806325" w:rsidRDefault="00AA798F">
            <w:pPr>
              <w:jc w:val="both"/>
              <w:rPr>
                <w:rFonts w:ascii="Arial" w:eastAsia="Arial" w:hAnsi="Arial" w:cs="Arial"/>
                <w:sz w:val="18"/>
                <w:szCs w:val="18"/>
              </w:rPr>
            </w:pPr>
            <w:r>
              <w:rPr>
                <w:rFonts w:ascii="Calibri" w:eastAsia="Calibri" w:hAnsi="Calibri" w:cs="Calibri"/>
                <w:sz w:val="18"/>
                <w:szCs w:val="18"/>
              </w:rPr>
              <w:t>CONSULTANTE PANAMERICANA DE COLOMBIA</w:t>
            </w:r>
          </w:p>
        </w:tc>
        <w:tc>
          <w:tcPr>
            <w:tcW w:w="1701" w:type="dxa"/>
            <w:shd w:val="clear" w:color="auto" w:fill="FFFFFF"/>
            <w:vAlign w:val="bottom"/>
          </w:tcPr>
          <w:p w14:paraId="112A4C02"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1EB2AB0A"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133F27E9" w14:textId="77777777">
        <w:trPr>
          <w:trHeight w:val="284"/>
        </w:trPr>
        <w:tc>
          <w:tcPr>
            <w:tcW w:w="1271" w:type="dxa"/>
            <w:shd w:val="clear" w:color="auto" w:fill="FFFFFF"/>
            <w:vAlign w:val="bottom"/>
          </w:tcPr>
          <w:p w14:paraId="26A57C0E" w14:textId="77777777" w:rsidR="00806325" w:rsidRDefault="00AA798F">
            <w:pPr>
              <w:jc w:val="both"/>
              <w:rPr>
                <w:rFonts w:ascii="Arial" w:eastAsia="Arial" w:hAnsi="Arial" w:cs="Arial"/>
                <w:sz w:val="18"/>
                <w:szCs w:val="18"/>
              </w:rPr>
            </w:pPr>
            <w:r>
              <w:rPr>
                <w:rFonts w:ascii="Calibri" w:eastAsia="Calibri" w:hAnsi="Calibri" w:cs="Calibri"/>
                <w:sz w:val="18"/>
                <w:szCs w:val="18"/>
              </w:rPr>
              <w:t>890329022</w:t>
            </w:r>
          </w:p>
        </w:tc>
        <w:tc>
          <w:tcPr>
            <w:tcW w:w="4961" w:type="dxa"/>
            <w:shd w:val="clear" w:color="auto" w:fill="FFFFFF"/>
            <w:vAlign w:val="bottom"/>
          </w:tcPr>
          <w:p w14:paraId="3594F0C4" w14:textId="77777777" w:rsidR="00806325" w:rsidRDefault="00AA798F">
            <w:pPr>
              <w:jc w:val="both"/>
              <w:rPr>
                <w:rFonts w:ascii="Arial" w:eastAsia="Arial" w:hAnsi="Arial" w:cs="Arial"/>
                <w:sz w:val="18"/>
                <w:szCs w:val="18"/>
              </w:rPr>
            </w:pPr>
            <w:r>
              <w:rPr>
                <w:rFonts w:ascii="Calibri" w:eastAsia="Calibri" w:hAnsi="Calibri" w:cs="Calibri"/>
                <w:sz w:val="18"/>
                <w:szCs w:val="18"/>
              </w:rPr>
              <w:t>ISE INGENIERIA SAS</w:t>
            </w:r>
          </w:p>
        </w:tc>
        <w:tc>
          <w:tcPr>
            <w:tcW w:w="1701" w:type="dxa"/>
            <w:shd w:val="clear" w:color="auto" w:fill="FFFFFF"/>
            <w:vAlign w:val="bottom"/>
          </w:tcPr>
          <w:p w14:paraId="2DE55437"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51DC809F"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1CECD194" w14:textId="77777777">
        <w:trPr>
          <w:trHeight w:val="284"/>
        </w:trPr>
        <w:tc>
          <w:tcPr>
            <w:tcW w:w="1271" w:type="dxa"/>
            <w:shd w:val="clear" w:color="auto" w:fill="FFFFFF"/>
            <w:vAlign w:val="bottom"/>
          </w:tcPr>
          <w:p w14:paraId="78EAC871" w14:textId="77777777" w:rsidR="00806325" w:rsidRDefault="00AA798F">
            <w:pPr>
              <w:jc w:val="both"/>
              <w:rPr>
                <w:rFonts w:ascii="Arial" w:eastAsia="Arial" w:hAnsi="Arial" w:cs="Arial"/>
                <w:sz w:val="18"/>
                <w:szCs w:val="18"/>
              </w:rPr>
            </w:pPr>
            <w:r>
              <w:rPr>
                <w:rFonts w:ascii="Calibri" w:eastAsia="Calibri" w:hAnsi="Calibri" w:cs="Calibri"/>
                <w:sz w:val="18"/>
                <w:szCs w:val="18"/>
              </w:rPr>
              <w:t>890329571</w:t>
            </w:r>
          </w:p>
        </w:tc>
        <w:tc>
          <w:tcPr>
            <w:tcW w:w="4961" w:type="dxa"/>
            <w:shd w:val="clear" w:color="auto" w:fill="FFFFFF"/>
            <w:vAlign w:val="bottom"/>
          </w:tcPr>
          <w:p w14:paraId="62189D19" w14:textId="77777777" w:rsidR="00806325" w:rsidRDefault="00AA798F">
            <w:pPr>
              <w:jc w:val="both"/>
              <w:rPr>
                <w:rFonts w:ascii="Arial" w:eastAsia="Arial" w:hAnsi="Arial" w:cs="Arial"/>
                <w:sz w:val="18"/>
                <w:szCs w:val="18"/>
              </w:rPr>
            </w:pPr>
            <w:r>
              <w:rPr>
                <w:rFonts w:ascii="Calibri" w:eastAsia="Calibri" w:hAnsi="Calibri" w:cs="Calibri"/>
                <w:sz w:val="18"/>
                <w:szCs w:val="18"/>
              </w:rPr>
              <w:t>ANALISIS AMBIENTAL SAS</w:t>
            </w:r>
          </w:p>
        </w:tc>
        <w:tc>
          <w:tcPr>
            <w:tcW w:w="1701" w:type="dxa"/>
            <w:shd w:val="clear" w:color="auto" w:fill="FFFFFF"/>
            <w:vAlign w:val="bottom"/>
          </w:tcPr>
          <w:p w14:paraId="654FA045"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3AC46F41"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0B176D76" w14:textId="77777777">
        <w:trPr>
          <w:trHeight w:val="284"/>
        </w:trPr>
        <w:tc>
          <w:tcPr>
            <w:tcW w:w="1271" w:type="dxa"/>
            <w:shd w:val="clear" w:color="auto" w:fill="FFFFFF"/>
            <w:vAlign w:val="bottom"/>
          </w:tcPr>
          <w:p w14:paraId="4430E0C0" w14:textId="77777777" w:rsidR="00806325" w:rsidRDefault="00AA798F">
            <w:pPr>
              <w:jc w:val="both"/>
              <w:rPr>
                <w:rFonts w:ascii="Arial" w:eastAsia="Arial" w:hAnsi="Arial" w:cs="Arial"/>
                <w:sz w:val="18"/>
                <w:szCs w:val="18"/>
              </w:rPr>
            </w:pPr>
            <w:r>
              <w:rPr>
                <w:rFonts w:ascii="Calibri" w:eastAsia="Calibri" w:hAnsi="Calibri" w:cs="Calibri"/>
                <w:sz w:val="18"/>
                <w:szCs w:val="18"/>
              </w:rPr>
              <w:t>900028247</w:t>
            </w:r>
          </w:p>
        </w:tc>
        <w:tc>
          <w:tcPr>
            <w:tcW w:w="4961" w:type="dxa"/>
            <w:shd w:val="clear" w:color="auto" w:fill="FFFFFF"/>
            <w:vAlign w:val="bottom"/>
          </w:tcPr>
          <w:p w14:paraId="222AF241"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CONSTRUCCION, FINANZAS Y TECNOLOGIA S.A. - </w:t>
            </w:r>
            <w:proofErr w:type="spellStart"/>
            <w:r>
              <w:rPr>
                <w:rFonts w:ascii="Calibri" w:eastAsia="Calibri" w:hAnsi="Calibri" w:cs="Calibri"/>
                <w:sz w:val="18"/>
                <w:szCs w:val="18"/>
              </w:rPr>
              <w:t>COFINTEC</w:t>
            </w:r>
            <w:proofErr w:type="spellEnd"/>
            <w:r>
              <w:rPr>
                <w:rFonts w:ascii="Calibri" w:eastAsia="Calibri" w:hAnsi="Calibri" w:cs="Calibri"/>
                <w:sz w:val="18"/>
                <w:szCs w:val="18"/>
              </w:rPr>
              <w:t xml:space="preserve"> S.A.</w:t>
            </w:r>
          </w:p>
        </w:tc>
        <w:tc>
          <w:tcPr>
            <w:tcW w:w="1701" w:type="dxa"/>
            <w:shd w:val="clear" w:color="auto" w:fill="FFFFFF"/>
            <w:vAlign w:val="bottom"/>
          </w:tcPr>
          <w:p w14:paraId="649C6C8C"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5FFD14E5"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66A42286" w14:textId="77777777">
        <w:trPr>
          <w:trHeight w:val="284"/>
        </w:trPr>
        <w:tc>
          <w:tcPr>
            <w:tcW w:w="1271" w:type="dxa"/>
            <w:shd w:val="clear" w:color="auto" w:fill="FFFFFF"/>
            <w:vAlign w:val="bottom"/>
          </w:tcPr>
          <w:p w14:paraId="1CCEFA4C" w14:textId="77777777" w:rsidR="00806325" w:rsidRDefault="00AA798F">
            <w:pPr>
              <w:jc w:val="both"/>
              <w:rPr>
                <w:rFonts w:ascii="Arial" w:eastAsia="Arial" w:hAnsi="Arial" w:cs="Arial"/>
                <w:sz w:val="18"/>
                <w:szCs w:val="18"/>
              </w:rPr>
            </w:pPr>
            <w:r>
              <w:rPr>
                <w:rFonts w:ascii="Calibri" w:eastAsia="Calibri" w:hAnsi="Calibri" w:cs="Calibri"/>
                <w:sz w:val="18"/>
                <w:szCs w:val="18"/>
              </w:rPr>
              <w:t>900074453</w:t>
            </w:r>
          </w:p>
        </w:tc>
        <w:tc>
          <w:tcPr>
            <w:tcW w:w="4961" w:type="dxa"/>
            <w:shd w:val="clear" w:color="auto" w:fill="FFFFFF"/>
            <w:vAlign w:val="bottom"/>
          </w:tcPr>
          <w:p w14:paraId="4B64F273" w14:textId="77777777" w:rsidR="00806325" w:rsidRPr="00722A77" w:rsidRDefault="00AA798F">
            <w:pPr>
              <w:jc w:val="both"/>
              <w:rPr>
                <w:rFonts w:ascii="Arial" w:eastAsia="Arial" w:hAnsi="Arial" w:cs="Arial"/>
                <w:sz w:val="18"/>
                <w:szCs w:val="18"/>
                <w:lang w:val="en-US"/>
              </w:rPr>
            </w:pPr>
            <w:proofErr w:type="spellStart"/>
            <w:r w:rsidRPr="00722A77">
              <w:rPr>
                <w:rFonts w:ascii="Calibri" w:eastAsia="Calibri" w:hAnsi="Calibri" w:cs="Calibri"/>
                <w:sz w:val="18"/>
                <w:szCs w:val="18"/>
                <w:lang w:val="en-US"/>
              </w:rPr>
              <w:t>POWERLINE</w:t>
            </w:r>
            <w:proofErr w:type="spellEnd"/>
            <w:r w:rsidRPr="00722A77">
              <w:rPr>
                <w:rFonts w:ascii="Calibri" w:eastAsia="Calibri" w:hAnsi="Calibri" w:cs="Calibri"/>
                <w:sz w:val="18"/>
                <w:szCs w:val="18"/>
                <w:lang w:val="en-US"/>
              </w:rPr>
              <w:t xml:space="preserve"> WIRELESS COMMUNICATIONS SAS EN </w:t>
            </w:r>
            <w:proofErr w:type="spellStart"/>
            <w:r w:rsidRPr="00722A77">
              <w:rPr>
                <w:rFonts w:ascii="Calibri" w:eastAsia="Calibri" w:hAnsi="Calibri" w:cs="Calibri"/>
                <w:sz w:val="18"/>
                <w:szCs w:val="18"/>
                <w:lang w:val="en-US"/>
              </w:rPr>
              <w:t>REORGANIZACION</w:t>
            </w:r>
            <w:proofErr w:type="spellEnd"/>
          </w:p>
        </w:tc>
        <w:tc>
          <w:tcPr>
            <w:tcW w:w="1701" w:type="dxa"/>
            <w:shd w:val="clear" w:color="auto" w:fill="FFFFFF"/>
            <w:vAlign w:val="bottom"/>
          </w:tcPr>
          <w:p w14:paraId="7AB6127F"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35F0817B"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25FAA5CE" w14:textId="77777777">
        <w:trPr>
          <w:trHeight w:val="284"/>
        </w:trPr>
        <w:tc>
          <w:tcPr>
            <w:tcW w:w="1271" w:type="dxa"/>
            <w:shd w:val="clear" w:color="auto" w:fill="FFFFFF"/>
            <w:vAlign w:val="bottom"/>
          </w:tcPr>
          <w:p w14:paraId="41CD5C86" w14:textId="77777777" w:rsidR="00806325" w:rsidRDefault="00AA798F">
            <w:pPr>
              <w:jc w:val="both"/>
              <w:rPr>
                <w:rFonts w:ascii="Arial" w:eastAsia="Arial" w:hAnsi="Arial" w:cs="Arial"/>
                <w:sz w:val="18"/>
                <w:szCs w:val="18"/>
              </w:rPr>
            </w:pPr>
            <w:r>
              <w:rPr>
                <w:rFonts w:ascii="Calibri" w:eastAsia="Calibri" w:hAnsi="Calibri" w:cs="Calibri"/>
                <w:sz w:val="18"/>
                <w:szCs w:val="18"/>
              </w:rPr>
              <w:t>900198610</w:t>
            </w:r>
          </w:p>
        </w:tc>
        <w:tc>
          <w:tcPr>
            <w:tcW w:w="4961" w:type="dxa"/>
            <w:shd w:val="clear" w:color="auto" w:fill="FFFFFF"/>
            <w:vAlign w:val="bottom"/>
          </w:tcPr>
          <w:p w14:paraId="7E636574" w14:textId="77777777" w:rsidR="00806325" w:rsidRDefault="00AA798F">
            <w:pPr>
              <w:jc w:val="both"/>
              <w:rPr>
                <w:rFonts w:ascii="Arial" w:eastAsia="Arial" w:hAnsi="Arial" w:cs="Arial"/>
                <w:sz w:val="18"/>
                <w:szCs w:val="18"/>
              </w:rPr>
            </w:pPr>
            <w:r>
              <w:rPr>
                <w:rFonts w:ascii="Calibri" w:eastAsia="Calibri" w:hAnsi="Calibri" w:cs="Calibri"/>
                <w:sz w:val="18"/>
                <w:szCs w:val="18"/>
              </w:rPr>
              <w:t>EI&amp;T INGENIERIA SAS</w:t>
            </w:r>
          </w:p>
        </w:tc>
        <w:tc>
          <w:tcPr>
            <w:tcW w:w="1701" w:type="dxa"/>
            <w:shd w:val="clear" w:color="auto" w:fill="FFFFFF"/>
            <w:vAlign w:val="bottom"/>
          </w:tcPr>
          <w:p w14:paraId="46381F1B"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720E3455"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44638729" w14:textId="77777777">
        <w:trPr>
          <w:trHeight w:val="284"/>
        </w:trPr>
        <w:tc>
          <w:tcPr>
            <w:tcW w:w="1271" w:type="dxa"/>
            <w:shd w:val="clear" w:color="auto" w:fill="FFFFFF"/>
            <w:vAlign w:val="bottom"/>
          </w:tcPr>
          <w:p w14:paraId="1BB78C4E" w14:textId="77777777" w:rsidR="00806325" w:rsidRDefault="00AA798F">
            <w:pPr>
              <w:jc w:val="both"/>
              <w:rPr>
                <w:rFonts w:ascii="Arial" w:eastAsia="Arial" w:hAnsi="Arial" w:cs="Arial"/>
                <w:sz w:val="18"/>
                <w:szCs w:val="18"/>
              </w:rPr>
            </w:pPr>
            <w:r>
              <w:rPr>
                <w:rFonts w:ascii="Calibri" w:eastAsia="Calibri" w:hAnsi="Calibri" w:cs="Calibri"/>
                <w:sz w:val="18"/>
                <w:szCs w:val="18"/>
              </w:rPr>
              <w:t>900502031</w:t>
            </w:r>
          </w:p>
        </w:tc>
        <w:tc>
          <w:tcPr>
            <w:tcW w:w="4961" w:type="dxa"/>
            <w:shd w:val="clear" w:color="auto" w:fill="FFFFFF"/>
            <w:vAlign w:val="bottom"/>
          </w:tcPr>
          <w:p w14:paraId="6B8E5637" w14:textId="77777777" w:rsidR="00806325" w:rsidRDefault="00AA798F">
            <w:pPr>
              <w:jc w:val="both"/>
              <w:rPr>
                <w:rFonts w:ascii="Arial" w:eastAsia="Arial" w:hAnsi="Arial" w:cs="Arial"/>
                <w:sz w:val="18"/>
                <w:szCs w:val="18"/>
              </w:rPr>
            </w:pPr>
            <w:r>
              <w:rPr>
                <w:rFonts w:ascii="Calibri" w:eastAsia="Calibri" w:hAnsi="Calibri" w:cs="Calibri"/>
                <w:sz w:val="18"/>
                <w:szCs w:val="18"/>
              </w:rPr>
              <w:t>HESEGO INGENIERIA SAS</w:t>
            </w:r>
          </w:p>
        </w:tc>
        <w:tc>
          <w:tcPr>
            <w:tcW w:w="1701" w:type="dxa"/>
            <w:shd w:val="clear" w:color="auto" w:fill="FFFFFF"/>
            <w:vAlign w:val="bottom"/>
          </w:tcPr>
          <w:p w14:paraId="4E8E5991"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460EE492"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673D8BF1" w14:textId="77777777">
        <w:trPr>
          <w:trHeight w:val="284"/>
        </w:trPr>
        <w:tc>
          <w:tcPr>
            <w:tcW w:w="1271" w:type="dxa"/>
            <w:shd w:val="clear" w:color="auto" w:fill="FFFFFF"/>
            <w:vAlign w:val="bottom"/>
          </w:tcPr>
          <w:p w14:paraId="39450CBB" w14:textId="77777777" w:rsidR="00806325" w:rsidRDefault="00AA798F">
            <w:pPr>
              <w:jc w:val="both"/>
              <w:rPr>
                <w:rFonts w:ascii="Arial" w:eastAsia="Arial" w:hAnsi="Arial" w:cs="Arial"/>
                <w:sz w:val="18"/>
                <w:szCs w:val="18"/>
              </w:rPr>
            </w:pPr>
            <w:r>
              <w:rPr>
                <w:rFonts w:ascii="Calibri" w:eastAsia="Calibri" w:hAnsi="Calibri" w:cs="Calibri"/>
                <w:sz w:val="18"/>
                <w:szCs w:val="18"/>
              </w:rPr>
              <w:t>900938855</w:t>
            </w:r>
          </w:p>
        </w:tc>
        <w:tc>
          <w:tcPr>
            <w:tcW w:w="4961" w:type="dxa"/>
            <w:shd w:val="clear" w:color="auto" w:fill="FFFFFF"/>
            <w:vAlign w:val="bottom"/>
          </w:tcPr>
          <w:p w14:paraId="29063DCC" w14:textId="77777777" w:rsidR="00806325" w:rsidRDefault="00AA798F">
            <w:pPr>
              <w:jc w:val="both"/>
              <w:rPr>
                <w:rFonts w:ascii="Arial" w:eastAsia="Arial" w:hAnsi="Arial" w:cs="Arial"/>
                <w:sz w:val="18"/>
                <w:szCs w:val="18"/>
              </w:rPr>
            </w:pPr>
            <w:proofErr w:type="spellStart"/>
            <w:r>
              <w:rPr>
                <w:rFonts w:ascii="Calibri" w:eastAsia="Calibri" w:hAnsi="Calibri" w:cs="Calibri"/>
                <w:sz w:val="18"/>
                <w:szCs w:val="18"/>
              </w:rPr>
              <w:t>PARCELCON</w:t>
            </w:r>
            <w:proofErr w:type="spellEnd"/>
          </w:p>
        </w:tc>
        <w:tc>
          <w:tcPr>
            <w:tcW w:w="1701" w:type="dxa"/>
            <w:shd w:val="clear" w:color="auto" w:fill="FFFFFF"/>
            <w:vAlign w:val="bottom"/>
          </w:tcPr>
          <w:p w14:paraId="6F7D891B"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3E01D462"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5107A87D" w14:textId="77777777">
        <w:trPr>
          <w:trHeight w:val="284"/>
        </w:trPr>
        <w:tc>
          <w:tcPr>
            <w:tcW w:w="1271" w:type="dxa"/>
            <w:shd w:val="clear" w:color="auto" w:fill="FFFFFF"/>
            <w:vAlign w:val="bottom"/>
          </w:tcPr>
          <w:p w14:paraId="3F2E7C4F" w14:textId="77777777" w:rsidR="00806325" w:rsidRDefault="00AA798F">
            <w:pPr>
              <w:jc w:val="both"/>
              <w:rPr>
                <w:rFonts w:ascii="Arial" w:eastAsia="Arial" w:hAnsi="Arial" w:cs="Arial"/>
                <w:sz w:val="18"/>
                <w:szCs w:val="18"/>
              </w:rPr>
            </w:pPr>
            <w:r>
              <w:rPr>
                <w:rFonts w:ascii="Calibri" w:eastAsia="Calibri" w:hAnsi="Calibri" w:cs="Calibri"/>
                <w:sz w:val="18"/>
                <w:szCs w:val="18"/>
              </w:rPr>
              <w:t>800122811</w:t>
            </w:r>
          </w:p>
        </w:tc>
        <w:tc>
          <w:tcPr>
            <w:tcW w:w="4961" w:type="dxa"/>
            <w:shd w:val="clear" w:color="auto" w:fill="FFFFFF"/>
            <w:vAlign w:val="bottom"/>
          </w:tcPr>
          <w:p w14:paraId="7563C1C8" w14:textId="77777777" w:rsidR="00806325" w:rsidRDefault="00AA798F">
            <w:pPr>
              <w:jc w:val="both"/>
              <w:rPr>
                <w:rFonts w:ascii="Arial" w:eastAsia="Arial" w:hAnsi="Arial" w:cs="Arial"/>
                <w:sz w:val="18"/>
                <w:szCs w:val="18"/>
              </w:rPr>
            </w:pPr>
            <w:r>
              <w:rPr>
                <w:rFonts w:ascii="Calibri" w:eastAsia="Calibri" w:hAnsi="Calibri" w:cs="Calibri"/>
                <w:sz w:val="18"/>
                <w:szCs w:val="18"/>
              </w:rPr>
              <w:t>COTEL SAS</w:t>
            </w:r>
          </w:p>
        </w:tc>
        <w:tc>
          <w:tcPr>
            <w:tcW w:w="1701" w:type="dxa"/>
            <w:shd w:val="clear" w:color="auto" w:fill="FFFFFF"/>
            <w:vAlign w:val="bottom"/>
          </w:tcPr>
          <w:p w14:paraId="0F0E02C1"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278C6B93"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54399D0F" w14:textId="77777777">
        <w:trPr>
          <w:trHeight w:val="284"/>
        </w:trPr>
        <w:tc>
          <w:tcPr>
            <w:tcW w:w="1271" w:type="dxa"/>
            <w:shd w:val="clear" w:color="auto" w:fill="FFFFFF"/>
            <w:vAlign w:val="bottom"/>
          </w:tcPr>
          <w:p w14:paraId="2DD7A531" w14:textId="77777777" w:rsidR="00806325" w:rsidRDefault="00AA798F">
            <w:pPr>
              <w:jc w:val="both"/>
              <w:rPr>
                <w:rFonts w:ascii="Arial" w:eastAsia="Arial" w:hAnsi="Arial" w:cs="Arial"/>
                <w:sz w:val="18"/>
                <w:szCs w:val="18"/>
              </w:rPr>
            </w:pPr>
            <w:r>
              <w:rPr>
                <w:rFonts w:ascii="Calibri" w:eastAsia="Calibri" w:hAnsi="Calibri" w:cs="Calibri"/>
                <w:sz w:val="18"/>
                <w:szCs w:val="18"/>
              </w:rPr>
              <w:t>800166199</w:t>
            </w:r>
          </w:p>
        </w:tc>
        <w:tc>
          <w:tcPr>
            <w:tcW w:w="4961" w:type="dxa"/>
            <w:shd w:val="clear" w:color="auto" w:fill="FFFFFF"/>
            <w:vAlign w:val="bottom"/>
          </w:tcPr>
          <w:p w14:paraId="44E92437" w14:textId="77777777" w:rsidR="00806325" w:rsidRDefault="00AA798F">
            <w:pPr>
              <w:jc w:val="both"/>
              <w:rPr>
                <w:rFonts w:ascii="Arial" w:eastAsia="Arial" w:hAnsi="Arial" w:cs="Arial"/>
                <w:sz w:val="18"/>
                <w:szCs w:val="18"/>
              </w:rPr>
            </w:pPr>
            <w:r>
              <w:rPr>
                <w:rFonts w:ascii="Calibri" w:eastAsia="Calibri" w:hAnsi="Calibri" w:cs="Calibri"/>
                <w:sz w:val="18"/>
                <w:szCs w:val="18"/>
              </w:rPr>
              <w:t>DELTEC SA</w:t>
            </w:r>
          </w:p>
        </w:tc>
        <w:tc>
          <w:tcPr>
            <w:tcW w:w="1701" w:type="dxa"/>
            <w:shd w:val="clear" w:color="auto" w:fill="FFFFFF"/>
            <w:vAlign w:val="bottom"/>
          </w:tcPr>
          <w:p w14:paraId="3F1F1C89"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27968358"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608C870F" w14:textId="77777777">
        <w:trPr>
          <w:trHeight w:val="284"/>
        </w:trPr>
        <w:tc>
          <w:tcPr>
            <w:tcW w:w="1271" w:type="dxa"/>
            <w:shd w:val="clear" w:color="auto" w:fill="FFFFFF"/>
            <w:vAlign w:val="bottom"/>
          </w:tcPr>
          <w:p w14:paraId="414B3D56" w14:textId="77777777" w:rsidR="00806325" w:rsidRDefault="00AA798F">
            <w:pPr>
              <w:jc w:val="both"/>
              <w:rPr>
                <w:rFonts w:ascii="Arial" w:eastAsia="Arial" w:hAnsi="Arial" w:cs="Arial"/>
                <w:sz w:val="18"/>
                <w:szCs w:val="18"/>
              </w:rPr>
            </w:pPr>
            <w:r>
              <w:rPr>
                <w:rFonts w:ascii="Calibri" w:eastAsia="Calibri" w:hAnsi="Calibri" w:cs="Calibri"/>
                <w:sz w:val="18"/>
                <w:szCs w:val="18"/>
              </w:rPr>
              <w:t>890303126</w:t>
            </w:r>
          </w:p>
        </w:tc>
        <w:tc>
          <w:tcPr>
            <w:tcW w:w="4961" w:type="dxa"/>
            <w:shd w:val="clear" w:color="auto" w:fill="FFFFFF"/>
            <w:vAlign w:val="bottom"/>
          </w:tcPr>
          <w:p w14:paraId="7E7CF3DD" w14:textId="77777777" w:rsidR="00806325" w:rsidRDefault="00AA798F">
            <w:pPr>
              <w:jc w:val="both"/>
              <w:rPr>
                <w:rFonts w:ascii="Arial" w:eastAsia="Arial" w:hAnsi="Arial" w:cs="Arial"/>
                <w:sz w:val="18"/>
                <w:szCs w:val="18"/>
              </w:rPr>
            </w:pPr>
            <w:r>
              <w:rPr>
                <w:rFonts w:ascii="Calibri" w:eastAsia="Calibri" w:hAnsi="Calibri" w:cs="Calibri"/>
                <w:sz w:val="18"/>
                <w:szCs w:val="18"/>
              </w:rPr>
              <w:t>PLANES SAS</w:t>
            </w:r>
          </w:p>
        </w:tc>
        <w:tc>
          <w:tcPr>
            <w:tcW w:w="1701" w:type="dxa"/>
            <w:shd w:val="clear" w:color="auto" w:fill="FFFFFF"/>
            <w:vAlign w:val="bottom"/>
          </w:tcPr>
          <w:p w14:paraId="1AA46D82"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3109D065"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5DF7BA9C" w14:textId="77777777">
        <w:trPr>
          <w:trHeight w:val="284"/>
        </w:trPr>
        <w:tc>
          <w:tcPr>
            <w:tcW w:w="1271" w:type="dxa"/>
            <w:shd w:val="clear" w:color="auto" w:fill="FFFFFF"/>
            <w:vAlign w:val="bottom"/>
          </w:tcPr>
          <w:p w14:paraId="0A263886" w14:textId="77777777" w:rsidR="00806325" w:rsidRDefault="00AA798F">
            <w:pPr>
              <w:jc w:val="both"/>
              <w:rPr>
                <w:rFonts w:ascii="Arial" w:eastAsia="Arial" w:hAnsi="Arial" w:cs="Arial"/>
                <w:sz w:val="18"/>
                <w:szCs w:val="18"/>
              </w:rPr>
            </w:pPr>
            <w:r>
              <w:rPr>
                <w:rFonts w:ascii="Calibri" w:eastAsia="Calibri" w:hAnsi="Calibri" w:cs="Calibri"/>
                <w:sz w:val="18"/>
                <w:szCs w:val="18"/>
              </w:rPr>
              <w:t>900071212</w:t>
            </w:r>
          </w:p>
        </w:tc>
        <w:tc>
          <w:tcPr>
            <w:tcW w:w="4961" w:type="dxa"/>
            <w:shd w:val="clear" w:color="auto" w:fill="FFFFFF"/>
            <w:vAlign w:val="bottom"/>
          </w:tcPr>
          <w:p w14:paraId="775319A2" w14:textId="77777777" w:rsidR="00806325" w:rsidRDefault="00AA798F">
            <w:pPr>
              <w:jc w:val="both"/>
              <w:rPr>
                <w:rFonts w:ascii="Arial" w:eastAsia="Arial" w:hAnsi="Arial" w:cs="Arial"/>
                <w:sz w:val="18"/>
                <w:szCs w:val="18"/>
              </w:rPr>
            </w:pPr>
            <w:r>
              <w:rPr>
                <w:rFonts w:ascii="Calibri" w:eastAsia="Calibri" w:hAnsi="Calibri" w:cs="Calibri"/>
                <w:sz w:val="18"/>
                <w:szCs w:val="18"/>
              </w:rPr>
              <w:t>CONSTRUCTORA DOMUS SAS</w:t>
            </w:r>
          </w:p>
        </w:tc>
        <w:tc>
          <w:tcPr>
            <w:tcW w:w="1701" w:type="dxa"/>
            <w:shd w:val="clear" w:color="auto" w:fill="FFFFFF"/>
            <w:vAlign w:val="bottom"/>
          </w:tcPr>
          <w:p w14:paraId="4A0B5B74"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30C057DE"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r w:rsidR="00806325" w14:paraId="55DE6553" w14:textId="77777777">
        <w:trPr>
          <w:trHeight w:val="284"/>
        </w:trPr>
        <w:tc>
          <w:tcPr>
            <w:tcW w:w="1271" w:type="dxa"/>
            <w:shd w:val="clear" w:color="auto" w:fill="FFFFFF"/>
            <w:vAlign w:val="bottom"/>
          </w:tcPr>
          <w:p w14:paraId="03BEE025" w14:textId="77777777" w:rsidR="00806325" w:rsidRDefault="00AA798F">
            <w:pPr>
              <w:jc w:val="both"/>
              <w:rPr>
                <w:rFonts w:ascii="Arial" w:eastAsia="Arial" w:hAnsi="Arial" w:cs="Arial"/>
                <w:sz w:val="18"/>
                <w:szCs w:val="18"/>
              </w:rPr>
            </w:pPr>
            <w:r>
              <w:rPr>
                <w:rFonts w:ascii="Calibri" w:eastAsia="Calibri" w:hAnsi="Calibri" w:cs="Calibri"/>
                <w:sz w:val="18"/>
                <w:szCs w:val="18"/>
              </w:rPr>
              <w:t>901419879</w:t>
            </w:r>
          </w:p>
        </w:tc>
        <w:tc>
          <w:tcPr>
            <w:tcW w:w="4961" w:type="dxa"/>
            <w:shd w:val="clear" w:color="auto" w:fill="FFFFFF"/>
            <w:vAlign w:val="bottom"/>
          </w:tcPr>
          <w:p w14:paraId="4CA9AD61" w14:textId="77777777" w:rsidR="00806325" w:rsidRDefault="00AA798F">
            <w:pPr>
              <w:jc w:val="both"/>
              <w:rPr>
                <w:rFonts w:ascii="Arial" w:eastAsia="Arial" w:hAnsi="Arial" w:cs="Arial"/>
                <w:sz w:val="18"/>
                <w:szCs w:val="18"/>
              </w:rPr>
            </w:pPr>
            <w:r>
              <w:rPr>
                <w:rFonts w:ascii="Calibri" w:eastAsia="Calibri" w:hAnsi="Calibri" w:cs="Calibri"/>
                <w:sz w:val="18"/>
                <w:szCs w:val="18"/>
              </w:rPr>
              <w:t>KALERI SAS</w:t>
            </w:r>
          </w:p>
        </w:tc>
        <w:tc>
          <w:tcPr>
            <w:tcW w:w="1701" w:type="dxa"/>
            <w:shd w:val="clear" w:color="auto" w:fill="FFFFFF"/>
            <w:vAlign w:val="bottom"/>
          </w:tcPr>
          <w:p w14:paraId="246D3616" w14:textId="77777777" w:rsidR="00806325" w:rsidRDefault="00AA798F">
            <w:pPr>
              <w:jc w:val="both"/>
              <w:rPr>
                <w:rFonts w:ascii="Arial" w:eastAsia="Arial" w:hAnsi="Arial" w:cs="Arial"/>
                <w:sz w:val="18"/>
                <w:szCs w:val="18"/>
              </w:rPr>
            </w:pPr>
            <w:r>
              <w:rPr>
                <w:rFonts w:ascii="Calibri" w:eastAsia="Calibri" w:hAnsi="Calibri" w:cs="Calibri"/>
                <w:sz w:val="18"/>
                <w:szCs w:val="18"/>
              </w:rPr>
              <w:t>VALLE</w:t>
            </w:r>
          </w:p>
        </w:tc>
        <w:tc>
          <w:tcPr>
            <w:tcW w:w="895" w:type="dxa"/>
            <w:shd w:val="clear" w:color="auto" w:fill="FFFFFF"/>
            <w:vAlign w:val="bottom"/>
          </w:tcPr>
          <w:p w14:paraId="0CC0A749" w14:textId="77777777" w:rsidR="00806325" w:rsidRDefault="00AA798F">
            <w:pPr>
              <w:jc w:val="both"/>
              <w:rPr>
                <w:rFonts w:ascii="Arial" w:eastAsia="Arial" w:hAnsi="Arial" w:cs="Arial"/>
                <w:sz w:val="18"/>
                <w:szCs w:val="18"/>
              </w:rPr>
            </w:pPr>
            <w:r>
              <w:rPr>
                <w:rFonts w:ascii="Calibri" w:eastAsia="Calibri" w:hAnsi="Calibri" w:cs="Calibri"/>
                <w:sz w:val="18"/>
                <w:szCs w:val="18"/>
              </w:rPr>
              <w:t xml:space="preserve">M7112 </w:t>
            </w:r>
          </w:p>
        </w:tc>
      </w:tr>
    </w:tbl>
    <w:p w14:paraId="4FE1F7C5" w14:textId="77777777" w:rsidR="00806325" w:rsidRDefault="00806325">
      <w:pPr>
        <w:jc w:val="both"/>
        <w:rPr>
          <w:rFonts w:ascii="Arial" w:eastAsia="Arial" w:hAnsi="Arial" w:cs="Arial"/>
          <w:sz w:val="24"/>
          <w:szCs w:val="24"/>
        </w:rPr>
      </w:pPr>
    </w:p>
    <w:p w14:paraId="2AEB1982" w14:textId="77777777" w:rsidR="00806325" w:rsidRDefault="00AA798F">
      <w:pPr>
        <w:pStyle w:val="Ttulo2"/>
        <w:pBdr>
          <w:top w:val="nil"/>
          <w:left w:val="nil"/>
          <w:bottom w:val="nil"/>
          <w:right w:val="nil"/>
          <w:between w:val="nil"/>
        </w:pBdr>
        <w:tabs>
          <w:tab w:val="clear" w:pos="0"/>
        </w:tabs>
        <w:spacing w:before="0"/>
        <w:ind w:left="742"/>
        <w:jc w:val="both"/>
        <w:rPr>
          <w:b/>
        </w:rPr>
      </w:pPr>
      <w:bookmarkStart w:id="34" w:name="_Toc229506273"/>
      <w:r>
        <w:rPr>
          <w:b/>
        </w:rPr>
        <w:t>CONSULTA DE PROVEEDORES DEL BIEN, OBRA O SERVICIO A TRAVÉS DEL MODELO DE ABASTECIMIENTO ESTRATÉGICO</w:t>
      </w:r>
      <w:bookmarkEnd w:id="34"/>
    </w:p>
    <w:p w14:paraId="183E5B02" w14:textId="77777777" w:rsidR="00806325" w:rsidRDefault="00806325">
      <w:pPr>
        <w:jc w:val="both"/>
        <w:rPr>
          <w:rFonts w:ascii="Arial" w:eastAsia="Arial" w:hAnsi="Arial" w:cs="Arial"/>
          <w:b/>
          <w:sz w:val="25"/>
          <w:szCs w:val="25"/>
          <w:highlight w:val="white"/>
        </w:rPr>
      </w:pPr>
    </w:p>
    <w:p w14:paraId="2B3619D8" w14:textId="47D9BF50" w:rsidR="00806325" w:rsidRDefault="00AA798F">
      <w:pPr>
        <w:jc w:val="both"/>
        <w:rPr>
          <w:rFonts w:ascii="Arial" w:eastAsia="Arial" w:hAnsi="Arial" w:cs="Arial"/>
          <w:b/>
          <w:sz w:val="25"/>
          <w:szCs w:val="25"/>
          <w:highlight w:val="white"/>
        </w:rPr>
      </w:pPr>
      <w:r>
        <w:rPr>
          <w:rFonts w:ascii="Arial" w:eastAsia="Arial" w:hAnsi="Arial" w:cs="Arial"/>
          <w:sz w:val="24"/>
          <w:szCs w:val="24"/>
        </w:rPr>
        <w:t>Se realizó la consulta en el MAE, desde el año 2020</w:t>
      </w:r>
      <w:r w:rsidR="0064625E">
        <w:rPr>
          <w:rFonts w:ascii="Arial" w:eastAsia="Arial" w:hAnsi="Arial" w:cs="Arial"/>
          <w:sz w:val="24"/>
          <w:szCs w:val="24"/>
        </w:rPr>
        <w:t>:</w:t>
      </w:r>
    </w:p>
    <w:p w14:paraId="558A3D32" w14:textId="77777777" w:rsidR="00806325" w:rsidRDefault="00806325">
      <w:pPr>
        <w:jc w:val="both"/>
        <w:rPr>
          <w:rFonts w:ascii="Arial" w:eastAsia="Arial" w:hAnsi="Arial" w:cs="Arial"/>
          <w:b/>
          <w:sz w:val="25"/>
          <w:szCs w:val="25"/>
          <w:highlight w:val="white"/>
        </w:rPr>
      </w:pPr>
    </w:p>
    <w:p w14:paraId="1B30DF5B" w14:textId="77777777" w:rsidR="00365338" w:rsidRDefault="00365338">
      <w:pPr>
        <w:jc w:val="both"/>
        <w:rPr>
          <w:rFonts w:ascii="Arial" w:eastAsia="Arial" w:hAnsi="Arial" w:cs="Arial"/>
          <w:b/>
          <w:sz w:val="25"/>
          <w:szCs w:val="25"/>
          <w:highlight w:val="white"/>
        </w:rPr>
      </w:pPr>
    </w:p>
    <w:p w14:paraId="2B956D26" w14:textId="2FF743CC" w:rsidR="00365338" w:rsidRDefault="00365338">
      <w:pPr>
        <w:jc w:val="both"/>
        <w:rPr>
          <w:rFonts w:ascii="Arial" w:eastAsia="Arial" w:hAnsi="Arial" w:cs="Arial"/>
          <w:b/>
          <w:sz w:val="25"/>
          <w:szCs w:val="25"/>
          <w:highlight w:val="white"/>
        </w:rPr>
      </w:pPr>
      <w:r w:rsidRPr="00365338">
        <w:rPr>
          <w:rFonts w:ascii="Arial" w:eastAsia="Arial" w:hAnsi="Arial" w:cs="Arial"/>
          <w:b/>
          <w:noProof/>
          <w:sz w:val="25"/>
          <w:szCs w:val="25"/>
        </w:rPr>
        <w:drawing>
          <wp:inline distT="0" distB="0" distL="0" distR="0" wp14:anchorId="3BF0C054" wp14:editId="7899BE3E">
            <wp:extent cx="5612130" cy="2124710"/>
            <wp:effectExtent l="0" t="0" r="7620" b="8890"/>
            <wp:docPr id="3353360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336020" name=""/>
                    <pic:cNvPicPr/>
                  </pic:nvPicPr>
                  <pic:blipFill>
                    <a:blip r:embed="rId36"/>
                    <a:stretch>
                      <a:fillRect/>
                    </a:stretch>
                  </pic:blipFill>
                  <pic:spPr>
                    <a:xfrm>
                      <a:off x="0" y="0"/>
                      <a:ext cx="5612130" cy="2124710"/>
                    </a:xfrm>
                    <a:prstGeom prst="rect">
                      <a:avLst/>
                    </a:prstGeom>
                  </pic:spPr>
                </pic:pic>
              </a:graphicData>
            </a:graphic>
          </wp:inline>
        </w:drawing>
      </w:r>
    </w:p>
    <w:p w14:paraId="0DD1254F" w14:textId="77777777" w:rsidR="00365338" w:rsidRDefault="00365338">
      <w:pPr>
        <w:jc w:val="both"/>
        <w:rPr>
          <w:rFonts w:ascii="Arial" w:eastAsia="Arial" w:hAnsi="Arial" w:cs="Arial"/>
          <w:b/>
          <w:sz w:val="25"/>
          <w:szCs w:val="25"/>
          <w:highlight w:val="white"/>
        </w:rPr>
      </w:pPr>
    </w:p>
    <w:p w14:paraId="725D11E6" w14:textId="77777777" w:rsidR="00365338" w:rsidRDefault="00365338">
      <w:pPr>
        <w:jc w:val="both"/>
        <w:rPr>
          <w:rFonts w:ascii="Arial" w:eastAsia="Arial" w:hAnsi="Arial" w:cs="Arial"/>
          <w:b/>
          <w:sz w:val="25"/>
          <w:szCs w:val="25"/>
          <w:highlight w:val="white"/>
        </w:rPr>
      </w:pPr>
    </w:p>
    <w:p w14:paraId="34CE8DF3" w14:textId="77777777" w:rsidR="00365338" w:rsidRDefault="00365338">
      <w:pPr>
        <w:jc w:val="both"/>
        <w:rPr>
          <w:rFonts w:ascii="Arial" w:eastAsia="Arial" w:hAnsi="Arial" w:cs="Arial"/>
          <w:b/>
          <w:sz w:val="25"/>
          <w:szCs w:val="25"/>
          <w:highlight w:val="white"/>
        </w:rPr>
      </w:pPr>
    </w:p>
    <w:p w14:paraId="7496AB15" w14:textId="77777777" w:rsidR="00365338" w:rsidRDefault="00365338">
      <w:pPr>
        <w:jc w:val="both"/>
        <w:rPr>
          <w:rFonts w:ascii="Arial" w:eastAsia="Arial" w:hAnsi="Arial" w:cs="Arial"/>
          <w:b/>
          <w:sz w:val="25"/>
          <w:szCs w:val="25"/>
          <w:highlight w:val="white"/>
        </w:rPr>
      </w:pPr>
    </w:p>
    <w:p w14:paraId="30D9F3B7" w14:textId="77777777" w:rsidR="00365338" w:rsidRDefault="00365338">
      <w:pPr>
        <w:jc w:val="both"/>
        <w:rPr>
          <w:rFonts w:ascii="Arial" w:eastAsia="Arial" w:hAnsi="Arial" w:cs="Arial"/>
          <w:b/>
          <w:sz w:val="25"/>
          <w:szCs w:val="25"/>
          <w:highlight w:val="white"/>
        </w:rPr>
      </w:pPr>
    </w:p>
    <w:p w14:paraId="7FBA2198" w14:textId="77777777" w:rsidR="00365338" w:rsidRDefault="00365338">
      <w:pPr>
        <w:jc w:val="both"/>
        <w:rPr>
          <w:rFonts w:ascii="Arial" w:eastAsia="Arial" w:hAnsi="Arial" w:cs="Arial"/>
          <w:b/>
          <w:sz w:val="25"/>
          <w:szCs w:val="25"/>
          <w:highlight w:val="white"/>
        </w:rPr>
      </w:pPr>
    </w:p>
    <w:p w14:paraId="335A9D2D" w14:textId="3D243C92" w:rsidR="00806325" w:rsidRDefault="00806325">
      <w:pPr>
        <w:spacing w:line="259" w:lineRule="auto"/>
        <w:jc w:val="center"/>
        <w:rPr>
          <w:rFonts w:ascii="Arial" w:eastAsia="Arial" w:hAnsi="Arial" w:cs="Arial"/>
          <w:sz w:val="24"/>
          <w:szCs w:val="24"/>
        </w:rPr>
      </w:pPr>
    </w:p>
    <w:p w14:paraId="364CA469" w14:textId="645C076C" w:rsidR="00806325" w:rsidRDefault="00365338">
      <w:pPr>
        <w:spacing w:line="259" w:lineRule="auto"/>
        <w:jc w:val="center"/>
        <w:rPr>
          <w:rFonts w:ascii="Arial" w:eastAsia="Arial" w:hAnsi="Arial" w:cs="Arial"/>
          <w:sz w:val="24"/>
          <w:szCs w:val="24"/>
        </w:rPr>
      </w:pPr>
      <w:r w:rsidRPr="00365338">
        <w:rPr>
          <w:rFonts w:ascii="Arial" w:eastAsia="Arial" w:hAnsi="Arial" w:cs="Arial"/>
          <w:noProof/>
          <w:sz w:val="24"/>
          <w:szCs w:val="24"/>
        </w:rPr>
        <w:drawing>
          <wp:inline distT="0" distB="0" distL="0" distR="0" wp14:anchorId="3995ABE7" wp14:editId="754AB54F">
            <wp:extent cx="6173235" cy="4029833"/>
            <wp:effectExtent l="0" t="0" r="0" b="8890"/>
            <wp:docPr id="12329403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940323" name=""/>
                    <pic:cNvPicPr/>
                  </pic:nvPicPr>
                  <pic:blipFill>
                    <a:blip r:embed="rId37"/>
                    <a:stretch>
                      <a:fillRect/>
                    </a:stretch>
                  </pic:blipFill>
                  <pic:spPr>
                    <a:xfrm>
                      <a:off x="0" y="0"/>
                      <a:ext cx="6188032" cy="4039492"/>
                    </a:xfrm>
                    <a:prstGeom prst="rect">
                      <a:avLst/>
                    </a:prstGeom>
                  </pic:spPr>
                </pic:pic>
              </a:graphicData>
            </a:graphic>
          </wp:inline>
        </w:drawing>
      </w:r>
    </w:p>
    <w:p w14:paraId="354C1A8D" w14:textId="77777777" w:rsidR="00806325" w:rsidRDefault="00806325">
      <w:pPr>
        <w:spacing w:line="259" w:lineRule="auto"/>
        <w:jc w:val="center"/>
        <w:rPr>
          <w:rFonts w:ascii="Arial" w:eastAsia="Arial" w:hAnsi="Arial" w:cs="Arial"/>
          <w:sz w:val="24"/>
          <w:szCs w:val="24"/>
        </w:rPr>
      </w:pPr>
    </w:p>
    <w:p w14:paraId="43A354DC" w14:textId="77777777" w:rsidR="00806325" w:rsidRDefault="00806325">
      <w:pPr>
        <w:spacing w:line="259" w:lineRule="auto"/>
        <w:jc w:val="both"/>
        <w:rPr>
          <w:rFonts w:ascii="Arial" w:eastAsia="Arial" w:hAnsi="Arial" w:cs="Arial"/>
          <w:sz w:val="24"/>
          <w:szCs w:val="24"/>
        </w:rPr>
      </w:pPr>
    </w:p>
    <w:p w14:paraId="6BFB5A41" w14:textId="77777777" w:rsidR="00806325" w:rsidRDefault="00AA798F">
      <w:pPr>
        <w:pStyle w:val="Ttulo2"/>
        <w:pBdr>
          <w:top w:val="nil"/>
          <w:left w:val="nil"/>
          <w:bottom w:val="nil"/>
          <w:right w:val="nil"/>
          <w:between w:val="nil"/>
        </w:pBdr>
        <w:tabs>
          <w:tab w:val="clear" w:pos="0"/>
        </w:tabs>
        <w:spacing w:before="0"/>
        <w:ind w:left="742"/>
        <w:jc w:val="both"/>
        <w:rPr>
          <w:b/>
        </w:rPr>
      </w:pPr>
      <w:bookmarkStart w:id="35" w:name="_Toc229506274"/>
      <w:r>
        <w:rPr>
          <w:b/>
          <w:sz w:val="25"/>
          <w:szCs w:val="25"/>
          <w:highlight w:val="white"/>
        </w:rPr>
        <w:t xml:space="preserve">ARTÍCULO 2.2.1.2.4.2.18. Criterios diferenciales para Mipyme en el sistema de compras públicas/ </w:t>
      </w:r>
      <w:r>
        <w:rPr>
          <w:b/>
        </w:rPr>
        <w:t>IDENTIFICACIÓN DE MIPYMES, EMPRENDIMIENTOS Y EMPRESAS DE MUJERES</w:t>
      </w:r>
      <w:bookmarkEnd w:id="35"/>
    </w:p>
    <w:p w14:paraId="24C263C1" w14:textId="77777777" w:rsidR="00806325" w:rsidRDefault="00806325">
      <w:pPr>
        <w:pBdr>
          <w:top w:val="nil"/>
          <w:left w:val="nil"/>
          <w:bottom w:val="nil"/>
          <w:right w:val="nil"/>
          <w:between w:val="nil"/>
        </w:pBdr>
        <w:jc w:val="both"/>
        <w:rPr>
          <w:rFonts w:ascii="Arial" w:eastAsia="Arial" w:hAnsi="Arial" w:cs="Arial"/>
          <w:sz w:val="24"/>
          <w:szCs w:val="24"/>
        </w:rPr>
      </w:pPr>
    </w:p>
    <w:p w14:paraId="5079AB91" w14:textId="77777777" w:rsidR="00806325" w:rsidRDefault="00AA798F">
      <w:pPr>
        <w:jc w:val="both"/>
        <w:rPr>
          <w:rFonts w:ascii="Arial" w:eastAsia="Arial" w:hAnsi="Arial" w:cs="Arial"/>
          <w:sz w:val="24"/>
          <w:szCs w:val="24"/>
        </w:rPr>
      </w:pPr>
      <w:r>
        <w:rPr>
          <w:rFonts w:ascii="Arial" w:eastAsia="Arial" w:hAnsi="Arial" w:cs="Arial"/>
          <w:sz w:val="25"/>
          <w:szCs w:val="25"/>
          <w:highlight w:val="white"/>
        </w:rPr>
        <w:t>Diligenciar este numeral en el caso de que le corresponda la aplicación del ARTÍCULO 2.2.1.2.4.2.18.</w:t>
      </w:r>
    </w:p>
    <w:p w14:paraId="66B7CC50" w14:textId="77777777" w:rsidR="00806325" w:rsidRDefault="00806325">
      <w:pPr>
        <w:pBdr>
          <w:top w:val="nil"/>
          <w:left w:val="nil"/>
          <w:bottom w:val="nil"/>
          <w:right w:val="nil"/>
          <w:between w:val="nil"/>
        </w:pBdr>
        <w:jc w:val="both"/>
        <w:rPr>
          <w:rFonts w:ascii="Arial" w:eastAsia="Arial" w:hAnsi="Arial" w:cs="Arial"/>
          <w:sz w:val="24"/>
          <w:szCs w:val="24"/>
        </w:rPr>
      </w:pPr>
    </w:p>
    <w:p w14:paraId="342615D2" w14:textId="77777777" w:rsidR="00806325" w:rsidRDefault="00AA798F">
      <w:pPr>
        <w:pStyle w:val="Ttulo2"/>
        <w:pBdr>
          <w:top w:val="nil"/>
          <w:left w:val="nil"/>
          <w:bottom w:val="nil"/>
          <w:right w:val="nil"/>
          <w:between w:val="nil"/>
        </w:pBdr>
        <w:tabs>
          <w:tab w:val="clear" w:pos="0"/>
        </w:tabs>
        <w:spacing w:before="0"/>
        <w:ind w:left="742"/>
        <w:jc w:val="both"/>
        <w:rPr>
          <w:b/>
        </w:rPr>
      </w:pPr>
      <w:bookmarkStart w:id="36" w:name="_Toc229506275"/>
      <w:r>
        <w:rPr>
          <w:b/>
        </w:rPr>
        <w:lastRenderedPageBreak/>
        <w:t>Cadena de suministro</w:t>
      </w:r>
      <w:bookmarkEnd w:id="36"/>
    </w:p>
    <w:p w14:paraId="341FDD53" w14:textId="77777777" w:rsidR="00806325" w:rsidRDefault="00AA798F">
      <w:pPr>
        <w:spacing w:before="240" w:after="240"/>
        <w:jc w:val="center"/>
        <w:rPr>
          <w:rFonts w:ascii="Arial" w:eastAsia="Arial" w:hAnsi="Arial" w:cs="Arial"/>
          <w:sz w:val="24"/>
          <w:szCs w:val="24"/>
        </w:rPr>
      </w:pPr>
      <w:r>
        <w:rPr>
          <w:noProof/>
        </w:rPr>
        <w:drawing>
          <wp:inline distT="0" distB="0" distL="0" distR="0" wp14:anchorId="71339F92" wp14:editId="647D84EB">
            <wp:extent cx="4464999" cy="1988320"/>
            <wp:effectExtent l="0" t="0" r="0" b="0"/>
            <wp:docPr id="1995740194" name="image8.jpg" descr="Pasos Claves en la Gestión de la Cadena de Suministro"/>
            <wp:cNvGraphicFramePr/>
            <a:graphic xmlns:a="http://schemas.openxmlformats.org/drawingml/2006/main">
              <a:graphicData uri="http://schemas.openxmlformats.org/drawingml/2006/picture">
                <pic:pic xmlns:pic="http://schemas.openxmlformats.org/drawingml/2006/picture">
                  <pic:nvPicPr>
                    <pic:cNvPr id="0" name="image8.jpg" descr="Pasos Claves en la Gestión de la Cadena de Suministro"/>
                    <pic:cNvPicPr preferRelativeResize="0"/>
                  </pic:nvPicPr>
                  <pic:blipFill>
                    <a:blip r:embed="rId38"/>
                    <a:srcRect/>
                    <a:stretch>
                      <a:fillRect/>
                    </a:stretch>
                  </pic:blipFill>
                  <pic:spPr>
                    <a:xfrm>
                      <a:off x="0" y="0"/>
                      <a:ext cx="4464999" cy="1988320"/>
                    </a:xfrm>
                    <a:prstGeom prst="rect">
                      <a:avLst/>
                    </a:prstGeom>
                    <a:ln/>
                  </pic:spPr>
                </pic:pic>
              </a:graphicData>
            </a:graphic>
          </wp:inline>
        </w:drawing>
      </w:r>
    </w:p>
    <w:p w14:paraId="457A904B" w14:textId="77777777" w:rsidR="00806325" w:rsidRDefault="00AA798F">
      <w:pPr>
        <w:pStyle w:val="Ttulo2"/>
        <w:pBdr>
          <w:top w:val="nil"/>
          <w:left w:val="nil"/>
          <w:bottom w:val="nil"/>
          <w:right w:val="nil"/>
          <w:between w:val="nil"/>
        </w:pBdr>
        <w:tabs>
          <w:tab w:val="clear" w:pos="0"/>
        </w:tabs>
        <w:spacing w:before="0"/>
        <w:ind w:left="742"/>
        <w:jc w:val="both"/>
        <w:rPr>
          <w:b/>
        </w:rPr>
      </w:pPr>
      <w:bookmarkStart w:id="37" w:name="_Toc229506276"/>
      <w:r>
        <w:rPr>
          <w:b/>
        </w:rPr>
        <w:t>Estructura de costos</w:t>
      </w:r>
      <w:bookmarkEnd w:id="37"/>
      <w:r>
        <w:rPr>
          <w:b/>
        </w:rPr>
        <w:t xml:space="preserve"> </w:t>
      </w:r>
    </w:p>
    <w:p w14:paraId="09FE709B" w14:textId="77777777" w:rsidR="00806325" w:rsidRDefault="00806325">
      <w:pPr>
        <w:jc w:val="both"/>
        <w:rPr>
          <w:rFonts w:ascii="Arial" w:eastAsia="Arial" w:hAnsi="Arial" w:cs="Arial"/>
          <w:sz w:val="24"/>
          <w:szCs w:val="24"/>
        </w:rPr>
      </w:pPr>
    </w:p>
    <w:p w14:paraId="0132983E" w14:textId="77777777" w:rsidR="00806325" w:rsidRDefault="00AA798F">
      <w:pPr>
        <w:jc w:val="both"/>
        <w:rPr>
          <w:rFonts w:ascii="Arial" w:eastAsia="Arial" w:hAnsi="Arial" w:cs="Arial"/>
          <w:sz w:val="24"/>
          <w:szCs w:val="24"/>
        </w:rPr>
      </w:pPr>
      <w:r>
        <w:rPr>
          <w:rFonts w:ascii="Arial" w:eastAsia="Arial" w:hAnsi="Arial" w:cs="Arial"/>
          <w:sz w:val="24"/>
          <w:szCs w:val="24"/>
        </w:rPr>
        <w:t>En este punto, si la entidad/Dependencia considera relevante detallar el desglose del valor de los bienes a contratar, se sugiere detallarla como por ejemplo así: prestación del servicio:</w:t>
      </w:r>
    </w:p>
    <w:p w14:paraId="0D074344" w14:textId="77777777" w:rsidR="00806325" w:rsidRDefault="00806325">
      <w:pPr>
        <w:jc w:val="both"/>
        <w:rPr>
          <w:rFonts w:ascii="Arial" w:eastAsia="Arial" w:hAnsi="Arial" w:cs="Arial"/>
          <w:sz w:val="24"/>
          <w:szCs w:val="24"/>
        </w:rPr>
      </w:pPr>
    </w:p>
    <w:p w14:paraId="6AAC38C8" w14:textId="77777777" w:rsidR="00806325" w:rsidRDefault="00AA798F">
      <w:pPr>
        <w:numPr>
          <w:ilvl w:val="0"/>
          <w:numId w:val="6"/>
        </w:numPr>
        <w:jc w:val="both"/>
        <w:rPr>
          <w:rFonts w:ascii="Arial" w:eastAsia="Arial" w:hAnsi="Arial" w:cs="Arial"/>
          <w:sz w:val="24"/>
          <w:szCs w:val="24"/>
        </w:rPr>
      </w:pPr>
      <w:r>
        <w:rPr>
          <w:rFonts w:ascii="Arial" w:eastAsia="Arial" w:hAnsi="Arial" w:cs="Arial"/>
          <w:sz w:val="24"/>
          <w:szCs w:val="24"/>
        </w:rPr>
        <w:t>Valor operario: que es igual al valor básico.</w:t>
      </w:r>
    </w:p>
    <w:p w14:paraId="6C0B3505" w14:textId="77777777" w:rsidR="00806325" w:rsidRDefault="00AA798F">
      <w:pPr>
        <w:numPr>
          <w:ilvl w:val="0"/>
          <w:numId w:val="6"/>
        </w:numPr>
        <w:jc w:val="both"/>
        <w:rPr>
          <w:rFonts w:ascii="Arial" w:eastAsia="Arial" w:hAnsi="Arial" w:cs="Arial"/>
          <w:sz w:val="24"/>
          <w:szCs w:val="24"/>
        </w:rPr>
      </w:pPr>
      <w:r>
        <w:rPr>
          <w:rFonts w:ascii="Arial" w:eastAsia="Arial" w:hAnsi="Arial" w:cs="Arial"/>
          <w:sz w:val="24"/>
          <w:szCs w:val="24"/>
        </w:rPr>
        <w:t>Valor de los insumos.</w:t>
      </w:r>
    </w:p>
    <w:p w14:paraId="04FDF99B" w14:textId="77777777" w:rsidR="00806325" w:rsidRDefault="00AA798F">
      <w:pPr>
        <w:numPr>
          <w:ilvl w:val="0"/>
          <w:numId w:val="6"/>
        </w:numPr>
        <w:jc w:val="both"/>
        <w:rPr>
          <w:rFonts w:ascii="Arial" w:eastAsia="Arial" w:hAnsi="Arial" w:cs="Arial"/>
          <w:sz w:val="24"/>
          <w:szCs w:val="24"/>
        </w:rPr>
      </w:pPr>
      <w:r>
        <w:rPr>
          <w:rFonts w:ascii="Arial" w:eastAsia="Arial" w:hAnsi="Arial" w:cs="Arial"/>
          <w:sz w:val="24"/>
          <w:szCs w:val="24"/>
        </w:rPr>
        <w:t>Parafiscales y prestaciones sociales.</w:t>
      </w:r>
    </w:p>
    <w:p w14:paraId="1E5D5B4B" w14:textId="77777777" w:rsidR="00806325" w:rsidRDefault="00AA798F">
      <w:pPr>
        <w:numPr>
          <w:ilvl w:val="0"/>
          <w:numId w:val="6"/>
        </w:numPr>
        <w:jc w:val="both"/>
        <w:rPr>
          <w:rFonts w:ascii="Arial" w:eastAsia="Arial" w:hAnsi="Arial" w:cs="Arial"/>
          <w:sz w:val="24"/>
          <w:szCs w:val="24"/>
        </w:rPr>
      </w:pPr>
      <w:r>
        <w:rPr>
          <w:rFonts w:ascii="Arial" w:eastAsia="Arial" w:hAnsi="Arial" w:cs="Arial"/>
          <w:sz w:val="24"/>
          <w:szCs w:val="24"/>
        </w:rPr>
        <w:t>IVA.</w:t>
      </w:r>
    </w:p>
    <w:p w14:paraId="7E84179F" w14:textId="77777777" w:rsidR="00806325" w:rsidRDefault="00AA798F">
      <w:pPr>
        <w:numPr>
          <w:ilvl w:val="0"/>
          <w:numId w:val="6"/>
        </w:numPr>
        <w:jc w:val="both"/>
        <w:rPr>
          <w:rFonts w:ascii="Arial" w:eastAsia="Arial" w:hAnsi="Arial" w:cs="Arial"/>
          <w:sz w:val="24"/>
          <w:szCs w:val="24"/>
        </w:rPr>
      </w:pPr>
      <w:r>
        <w:rPr>
          <w:rFonts w:ascii="Arial" w:eastAsia="Arial" w:hAnsi="Arial" w:cs="Arial"/>
          <w:sz w:val="24"/>
          <w:szCs w:val="24"/>
        </w:rPr>
        <w:t>AIU.</w:t>
      </w:r>
    </w:p>
    <w:p w14:paraId="2C8B24A0" w14:textId="77777777" w:rsidR="00806325" w:rsidRDefault="00806325">
      <w:pPr>
        <w:jc w:val="both"/>
        <w:rPr>
          <w:rFonts w:ascii="Arial" w:eastAsia="Arial" w:hAnsi="Arial" w:cs="Arial"/>
          <w:sz w:val="24"/>
          <w:szCs w:val="24"/>
        </w:rPr>
      </w:pPr>
    </w:p>
    <w:p w14:paraId="7108DD52" w14:textId="77777777" w:rsidR="00806325" w:rsidRDefault="00AA798F">
      <w:pPr>
        <w:pStyle w:val="Ttulo2"/>
        <w:pBdr>
          <w:top w:val="nil"/>
          <w:left w:val="nil"/>
          <w:bottom w:val="nil"/>
          <w:right w:val="nil"/>
          <w:between w:val="nil"/>
        </w:pBdr>
        <w:tabs>
          <w:tab w:val="clear" w:pos="0"/>
        </w:tabs>
        <w:spacing w:before="0"/>
        <w:ind w:left="742"/>
        <w:jc w:val="both"/>
        <w:rPr>
          <w:b/>
        </w:rPr>
      </w:pPr>
      <w:bookmarkStart w:id="38" w:name="_Toc229506277"/>
      <w:r>
        <w:rPr>
          <w:b/>
        </w:rPr>
        <w:t>Análisis Financiero</w:t>
      </w:r>
      <w:bookmarkEnd w:id="38"/>
      <w:r>
        <w:rPr>
          <w:b/>
        </w:rPr>
        <w:t xml:space="preserve">  </w:t>
      </w:r>
    </w:p>
    <w:p w14:paraId="7C1F92C3" w14:textId="77777777" w:rsidR="00806325" w:rsidRDefault="00806325">
      <w:pPr>
        <w:jc w:val="both"/>
        <w:rPr>
          <w:rFonts w:ascii="Arial" w:eastAsia="Arial" w:hAnsi="Arial" w:cs="Arial"/>
          <w:sz w:val="24"/>
          <w:szCs w:val="24"/>
        </w:rPr>
      </w:pPr>
    </w:p>
    <w:p w14:paraId="624E4C55" w14:textId="77777777" w:rsidR="00806325" w:rsidRDefault="00AA798F">
      <w:pPr>
        <w:jc w:val="both"/>
        <w:rPr>
          <w:rFonts w:ascii="Arial" w:eastAsia="Arial" w:hAnsi="Arial" w:cs="Arial"/>
          <w:sz w:val="24"/>
          <w:szCs w:val="24"/>
        </w:rPr>
      </w:pPr>
      <w:r>
        <w:rPr>
          <w:rFonts w:ascii="Arial" w:eastAsia="Arial" w:hAnsi="Arial" w:cs="Arial"/>
          <w:sz w:val="24"/>
          <w:szCs w:val="24"/>
        </w:rPr>
        <w:t xml:space="preserve">Una vez obtenida la muestra de las empresas registradas en el SIIS de la Superintendencia de Sociedades bajo el código </w:t>
      </w:r>
      <w:r>
        <w:rPr>
          <w:rFonts w:ascii="Arial" w:eastAsia="Arial" w:hAnsi="Arial" w:cs="Arial"/>
          <w:b/>
          <w:sz w:val="24"/>
          <w:szCs w:val="24"/>
        </w:rPr>
        <w:t>7112 Actividades de ingeniería y otras actividades conexas de consultoría técnica</w:t>
      </w:r>
      <w:r>
        <w:rPr>
          <w:rFonts w:ascii="Arial" w:eastAsia="Arial" w:hAnsi="Arial" w:cs="Arial"/>
          <w:sz w:val="24"/>
          <w:szCs w:val="24"/>
        </w:rPr>
        <w:t>, la Alcaldía de Candelaria, procedió a realizar el tratamiento de los datos debido a la existencia de indicadores atípicos o muy alejados del comportamiento promedio del sector, los cuales fueron identificados a través del método de la Puntuación Z.</w:t>
      </w:r>
    </w:p>
    <w:p w14:paraId="70D33EB4" w14:textId="77777777" w:rsidR="00806325" w:rsidRDefault="00806325">
      <w:pPr>
        <w:jc w:val="both"/>
        <w:rPr>
          <w:rFonts w:ascii="Arial" w:eastAsia="Arial" w:hAnsi="Arial" w:cs="Arial"/>
          <w:sz w:val="24"/>
          <w:szCs w:val="24"/>
        </w:rPr>
      </w:pPr>
    </w:p>
    <w:p w14:paraId="731979D2" w14:textId="77777777" w:rsidR="00806325" w:rsidRDefault="00AA798F">
      <w:pPr>
        <w:jc w:val="both"/>
        <w:rPr>
          <w:rFonts w:ascii="Arial" w:eastAsia="Arial" w:hAnsi="Arial" w:cs="Arial"/>
          <w:sz w:val="24"/>
          <w:szCs w:val="24"/>
        </w:rPr>
      </w:pPr>
      <w:r>
        <w:rPr>
          <w:rFonts w:ascii="Arial" w:eastAsia="Arial" w:hAnsi="Arial" w:cs="Arial"/>
          <w:sz w:val="24"/>
          <w:szCs w:val="24"/>
        </w:rPr>
        <w:t xml:space="preserve">Una vez distinguidos los datos atípicos, se procedió a ponderar los datos atípicos a través de la </w:t>
      </w:r>
      <w:proofErr w:type="spellStart"/>
      <w:r>
        <w:rPr>
          <w:rFonts w:ascii="Arial" w:eastAsia="Arial" w:hAnsi="Arial" w:cs="Arial"/>
          <w:sz w:val="24"/>
          <w:szCs w:val="24"/>
        </w:rPr>
        <w:t>Winsorización</w:t>
      </w:r>
      <w:proofErr w:type="spellEnd"/>
      <w:r>
        <w:rPr>
          <w:rFonts w:ascii="Arial" w:eastAsia="Arial" w:hAnsi="Arial" w:cs="Arial"/>
          <w:sz w:val="24"/>
          <w:szCs w:val="24"/>
        </w:rPr>
        <w:t xml:space="preserve"> (El método el cual busca halar los valores atípicos hacia los valores extremos de los datos típicos de tal forma que afecten en menor magnitud los cálculos de estimadores como el Promedio y la Desviación Estándar) de los datos, disminuyendo así su impacto sobre el cálculo de las estadísticas descriptivas, pero conservando el efecto de sus valores extremos.</w:t>
      </w:r>
    </w:p>
    <w:p w14:paraId="33636600" w14:textId="77777777" w:rsidR="00806325" w:rsidRDefault="00806325">
      <w:pPr>
        <w:jc w:val="both"/>
        <w:rPr>
          <w:rFonts w:ascii="Arial" w:eastAsia="Arial" w:hAnsi="Arial" w:cs="Arial"/>
          <w:sz w:val="24"/>
          <w:szCs w:val="24"/>
        </w:rPr>
      </w:pPr>
    </w:p>
    <w:p w14:paraId="074CD975" w14:textId="77777777" w:rsidR="00806325" w:rsidRDefault="00AA798F">
      <w:pPr>
        <w:jc w:val="both"/>
        <w:rPr>
          <w:rFonts w:ascii="Arial" w:eastAsia="Arial" w:hAnsi="Arial" w:cs="Arial"/>
          <w:sz w:val="24"/>
          <w:szCs w:val="24"/>
        </w:rPr>
      </w:pPr>
      <w:r>
        <w:rPr>
          <w:rFonts w:ascii="Arial" w:eastAsia="Arial" w:hAnsi="Arial" w:cs="Arial"/>
          <w:sz w:val="24"/>
          <w:szCs w:val="24"/>
        </w:rPr>
        <w:t xml:space="preserve">Finalmente, se calcularon los rangos para determinar los requisitos </w:t>
      </w:r>
      <w:proofErr w:type="spellStart"/>
      <w:r>
        <w:rPr>
          <w:rFonts w:ascii="Arial" w:eastAsia="Arial" w:hAnsi="Arial" w:cs="Arial"/>
          <w:sz w:val="24"/>
          <w:szCs w:val="24"/>
        </w:rPr>
        <w:t>habilitantes</w:t>
      </w:r>
      <w:proofErr w:type="spellEnd"/>
      <w:r>
        <w:rPr>
          <w:rFonts w:ascii="Arial" w:eastAsia="Arial" w:hAnsi="Arial" w:cs="Arial"/>
          <w:sz w:val="24"/>
          <w:szCs w:val="24"/>
        </w:rPr>
        <w:t xml:space="preserve"> de capacidad financiera y organizacional a partir del método del intervalo de confianza, de los indicadores ajustados a través de la </w:t>
      </w:r>
      <w:proofErr w:type="spellStart"/>
      <w:r>
        <w:rPr>
          <w:rFonts w:ascii="Arial" w:eastAsia="Arial" w:hAnsi="Arial" w:cs="Arial"/>
          <w:sz w:val="24"/>
          <w:szCs w:val="24"/>
        </w:rPr>
        <w:t>Winsorización</w:t>
      </w:r>
      <w:proofErr w:type="spellEnd"/>
      <w:r>
        <w:rPr>
          <w:rFonts w:ascii="Arial" w:eastAsia="Arial" w:hAnsi="Arial" w:cs="Arial"/>
          <w:sz w:val="24"/>
          <w:szCs w:val="24"/>
        </w:rPr>
        <w:t xml:space="preserve"> de los datos. Esta metodología arroja los valores ubicados tanto en el límite inferior como en el </w:t>
      </w:r>
      <w:r>
        <w:rPr>
          <w:rFonts w:ascii="Arial" w:eastAsia="Arial" w:hAnsi="Arial" w:cs="Arial"/>
          <w:sz w:val="24"/>
          <w:szCs w:val="24"/>
        </w:rPr>
        <w:lastRenderedPageBreak/>
        <w:t>superior, la Unidad toma el límite inferior o superior dependiendo del indicador buscando que haya una mayor pluralidad de oferentes.</w:t>
      </w:r>
    </w:p>
    <w:p w14:paraId="2A3F0D9C" w14:textId="77777777" w:rsidR="00806325" w:rsidRDefault="00806325">
      <w:pPr>
        <w:jc w:val="both"/>
        <w:rPr>
          <w:rFonts w:ascii="Arial" w:eastAsia="Arial" w:hAnsi="Arial" w:cs="Arial"/>
          <w:sz w:val="24"/>
          <w:szCs w:val="24"/>
        </w:rPr>
      </w:pPr>
    </w:p>
    <w:p w14:paraId="4FF9E4AD" w14:textId="77777777" w:rsidR="00806325" w:rsidRDefault="00AA798F">
      <w:pPr>
        <w:jc w:val="both"/>
        <w:rPr>
          <w:rFonts w:ascii="Arial" w:eastAsia="Arial" w:hAnsi="Arial" w:cs="Arial"/>
          <w:b/>
          <w:sz w:val="24"/>
          <w:szCs w:val="24"/>
        </w:rPr>
      </w:pPr>
      <w:r>
        <w:rPr>
          <w:rFonts w:ascii="Arial" w:eastAsia="Arial" w:hAnsi="Arial" w:cs="Arial"/>
          <w:b/>
          <w:sz w:val="24"/>
          <w:szCs w:val="24"/>
        </w:rPr>
        <w:t>Tabla Indicadores financieros de empresas que proveen el servicio de interventoria</w:t>
      </w:r>
    </w:p>
    <w:p w14:paraId="40C693DE" w14:textId="77777777" w:rsidR="00806325" w:rsidRDefault="00806325">
      <w:pPr>
        <w:jc w:val="both"/>
        <w:rPr>
          <w:rFonts w:ascii="Arial" w:eastAsia="Arial" w:hAnsi="Arial" w:cs="Arial"/>
          <w:b/>
          <w:sz w:val="24"/>
          <w:szCs w:val="24"/>
        </w:rPr>
      </w:pPr>
    </w:p>
    <w:tbl>
      <w:tblPr>
        <w:tblStyle w:val="af6"/>
        <w:tblW w:w="8987" w:type="dxa"/>
        <w:jc w:val="center"/>
        <w:tblInd w:w="0" w:type="dxa"/>
        <w:tblLayout w:type="fixed"/>
        <w:tblLook w:val="0400" w:firstRow="0" w:lastRow="0" w:firstColumn="0" w:lastColumn="0" w:noHBand="0" w:noVBand="1"/>
      </w:tblPr>
      <w:tblGrid>
        <w:gridCol w:w="1688"/>
        <w:gridCol w:w="1141"/>
        <w:gridCol w:w="1599"/>
        <w:gridCol w:w="1672"/>
        <w:gridCol w:w="1558"/>
        <w:gridCol w:w="1329"/>
      </w:tblGrid>
      <w:tr w:rsidR="00806325" w14:paraId="78404D02" w14:textId="77777777">
        <w:trPr>
          <w:trHeight w:val="300"/>
          <w:jc w:val="center"/>
        </w:trPr>
        <w:tc>
          <w:tcPr>
            <w:tcW w:w="8988" w:type="dxa"/>
            <w:gridSpan w:val="6"/>
            <w:tcBorders>
              <w:top w:val="single" w:sz="4" w:space="0" w:color="33CCCC"/>
              <w:left w:val="single" w:sz="4" w:space="0" w:color="33CCCC"/>
              <w:bottom w:val="single" w:sz="4" w:space="0" w:color="33CCCC"/>
              <w:right w:val="single" w:sz="4" w:space="0" w:color="33CCCC"/>
            </w:tcBorders>
            <w:vAlign w:val="center"/>
          </w:tcPr>
          <w:p w14:paraId="1D238F61" w14:textId="77777777" w:rsidR="00806325" w:rsidRDefault="00AA798F">
            <w:pPr>
              <w:jc w:val="center"/>
              <w:rPr>
                <w:rFonts w:ascii="Arial" w:eastAsia="Arial" w:hAnsi="Arial" w:cs="Arial"/>
                <w:b/>
                <w:sz w:val="18"/>
                <w:szCs w:val="18"/>
              </w:rPr>
            </w:pPr>
            <w:r>
              <w:rPr>
                <w:rFonts w:ascii="Arial" w:eastAsia="Arial" w:hAnsi="Arial" w:cs="Arial"/>
                <w:b/>
                <w:sz w:val="18"/>
                <w:szCs w:val="18"/>
              </w:rPr>
              <w:t>Método del intervalo de confianza</w:t>
            </w:r>
          </w:p>
        </w:tc>
      </w:tr>
      <w:tr w:rsidR="00806325" w14:paraId="1DC4F043" w14:textId="77777777">
        <w:trPr>
          <w:trHeight w:val="600"/>
          <w:jc w:val="center"/>
        </w:trPr>
        <w:tc>
          <w:tcPr>
            <w:tcW w:w="1689" w:type="dxa"/>
            <w:tcBorders>
              <w:top w:val="nil"/>
              <w:left w:val="single" w:sz="4" w:space="0" w:color="33CCCC"/>
              <w:bottom w:val="single" w:sz="4" w:space="0" w:color="33CCCC"/>
              <w:right w:val="single" w:sz="4" w:space="0" w:color="33CCCC"/>
            </w:tcBorders>
            <w:vAlign w:val="center"/>
          </w:tcPr>
          <w:p w14:paraId="55D73E96" w14:textId="77777777" w:rsidR="00806325" w:rsidRDefault="00806325">
            <w:pPr>
              <w:jc w:val="both"/>
              <w:rPr>
                <w:rFonts w:ascii="Arial" w:eastAsia="Arial" w:hAnsi="Arial" w:cs="Arial"/>
                <w:sz w:val="18"/>
                <w:szCs w:val="18"/>
              </w:rPr>
            </w:pPr>
          </w:p>
        </w:tc>
        <w:tc>
          <w:tcPr>
            <w:tcW w:w="1141" w:type="dxa"/>
            <w:tcBorders>
              <w:top w:val="nil"/>
              <w:left w:val="nil"/>
              <w:bottom w:val="single" w:sz="4" w:space="0" w:color="33CCCC"/>
              <w:right w:val="single" w:sz="4" w:space="0" w:color="33CCCC"/>
            </w:tcBorders>
            <w:vAlign w:val="center"/>
          </w:tcPr>
          <w:p w14:paraId="3D88D9E2" w14:textId="77777777" w:rsidR="00806325" w:rsidRDefault="00AA798F">
            <w:pPr>
              <w:jc w:val="both"/>
              <w:rPr>
                <w:rFonts w:ascii="Arial" w:eastAsia="Arial" w:hAnsi="Arial" w:cs="Arial"/>
                <w:b/>
                <w:sz w:val="18"/>
                <w:szCs w:val="18"/>
              </w:rPr>
            </w:pPr>
            <w:r>
              <w:rPr>
                <w:rFonts w:ascii="Arial" w:eastAsia="Arial" w:hAnsi="Arial" w:cs="Arial"/>
                <w:b/>
                <w:sz w:val="18"/>
                <w:szCs w:val="18"/>
              </w:rPr>
              <w:t>Índice de Liquidez</w:t>
            </w:r>
          </w:p>
        </w:tc>
        <w:tc>
          <w:tcPr>
            <w:tcW w:w="1599" w:type="dxa"/>
            <w:tcBorders>
              <w:top w:val="nil"/>
              <w:left w:val="nil"/>
              <w:bottom w:val="single" w:sz="4" w:space="0" w:color="33CCCC"/>
              <w:right w:val="single" w:sz="4" w:space="0" w:color="33CCCC"/>
            </w:tcBorders>
            <w:vAlign w:val="center"/>
          </w:tcPr>
          <w:p w14:paraId="461B8154" w14:textId="77777777" w:rsidR="00806325" w:rsidRDefault="00AA798F">
            <w:pPr>
              <w:jc w:val="both"/>
              <w:rPr>
                <w:rFonts w:ascii="Arial" w:eastAsia="Arial" w:hAnsi="Arial" w:cs="Arial"/>
                <w:b/>
                <w:sz w:val="18"/>
                <w:szCs w:val="18"/>
              </w:rPr>
            </w:pPr>
            <w:r>
              <w:rPr>
                <w:rFonts w:ascii="Arial" w:eastAsia="Arial" w:hAnsi="Arial" w:cs="Arial"/>
                <w:b/>
                <w:sz w:val="18"/>
                <w:szCs w:val="18"/>
              </w:rPr>
              <w:t>Nivel de endeudamiento</w:t>
            </w:r>
          </w:p>
        </w:tc>
        <w:tc>
          <w:tcPr>
            <w:tcW w:w="1672" w:type="dxa"/>
            <w:tcBorders>
              <w:top w:val="nil"/>
              <w:left w:val="nil"/>
              <w:bottom w:val="single" w:sz="4" w:space="0" w:color="33CCCC"/>
              <w:right w:val="single" w:sz="4" w:space="0" w:color="33CCCC"/>
            </w:tcBorders>
            <w:vAlign w:val="center"/>
          </w:tcPr>
          <w:p w14:paraId="283D3F45" w14:textId="77777777" w:rsidR="00806325" w:rsidRDefault="00AA798F">
            <w:pPr>
              <w:jc w:val="both"/>
              <w:rPr>
                <w:rFonts w:ascii="Arial" w:eastAsia="Arial" w:hAnsi="Arial" w:cs="Arial"/>
                <w:b/>
                <w:sz w:val="18"/>
                <w:szCs w:val="18"/>
              </w:rPr>
            </w:pPr>
            <w:r>
              <w:rPr>
                <w:rFonts w:ascii="Arial" w:eastAsia="Arial" w:hAnsi="Arial" w:cs="Arial"/>
                <w:b/>
                <w:sz w:val="18"/>
                <w:szCs w:val="18"/>
              </w:rPr>
              <w:t>Razón de Cobertura de Intereses</w:t>
            </w:r>
          </w:p>
        </w:tc>
        <w:tc>
          <w:tcPr>
            <w:tcW w:w="1558" w:type="dxa"/>
            <w:tcBorders>
              <w:top w:val="nil"/>
              <w:left w:val="nil"/>
              <w:bottom w:val="single" w:sz="4" w:space="0" w:color="33CCCC"/>
              <w:right w:val="single" w:sz="4" w:space="0" w:color="33CCCC"/>
            </w:tcBorders>
            <w:vAlign w:val="center"/>
          </w:tcPr>
          <w:p w14:paraId="50B1060B" w14:textId="77777777" w:rsidR="00806325" w:rsidRDefault="00AA798F">
            <w:pPr>
              <w:jc w:val="both"/>
              <w:rPr>
                <w:rFonts w:ascii="Arial" w:eastAsia="Arial" w:hAnsi="Arial" w:cs="Arial"/>
                <w:b/>
                <w:sz w:val="18"/>
                <w:szCs w:val="18"/>
              </w:rPr>
            </w:pPr>
            <w:r>
              <w:rPr>
                <w:rFonts w:ascii="Arial" w:eastAsia="Arial" w:hAnsi="Arial" w:cs="Arial"/>
                <w:b/>
                <w:sz w:val="18"/>
                <w:szCs w:val="18"/>
              </w:rPr>
              <w:t>Rentabilidad del Patrimonio</w:t>
            </w:r>
          </w:p>
        </w:tc>
        <w:tc>
          <w:tcPr>
            <w:tcW w:w="1329" w:type="dxa"/>
            <w:tcBorders>
              <w:top w:val="nil"/>
              <w:left w:val="nil"/>
              <w:bottom w:val="single" w:sz="4" w:space="0" w:color="33CCCC"/>
              <w:right w:val="single" w:sz="4" w:space="0" w:color="33CCCC"/>
            </w:tcBorders>
            <w:vAlign w:val="center"/>
          </w:tcPr>
          <w:p w14:paraId="3241B4E1" w14:textId="77777777" w:rsidR="00806325" w:rsidRDefault="00AA798F">
            <w:pPr>
              <w:jc w:val="both"/>
              <w:rPr>
                <w:rFonts w:ascii="Arial" w:eastAsia="Arial" w:hAnsi="Arial" w:cs="Arial"/>
                <w:b/>
                <w:sz w:val="18"/>
                <w:szCs w:val="18"/>
              </w:rPr>
            </w:pPr>
            <w:r>
              <w:rPr>
                <w:rFonts w:ascii="Arial" w:eastAsia="Arial" w:hAnsi="Arial" w:cs="Arial"/>
                <w:b/>
                <w:sz w:val="18"/>
                <w:szCs w:val="18"/>
              </w:rPr>
              <w:t>Rentabilidad del Activo</w:t>
            </w:r>
          </w:p>
        </w:tc>
      </w:tr>
      <w:tr w:rsidR="00806325" w14:paraId="3F880928" w14:textId="77777777" w:rsidTr="00417483">
        <w:trPr>
          <w:trHeight w:val="58"/>
          <w:jc w:val="center"/>
        </w:trPr>
        <w:tc>
          <w:tcPr>
            <w:tcW w:w="1689" w:type="dxa"/>
            <w:tcBorders>
              <w:top w:val="nil"/>
              <w:left w:val="single" w:sz="4" w:space="0" w:color="33CCCC"/>
              <w:bottom w:val="single" w:sz="4" w:space="0" w:color="33CCCC"/>
              <w:right w:val="single" w:sz="4" w:space="0" w:color="33CCCC"/>
            </w:tcBorders>
            <w:vAlign w:val="center"/>
          </w:tcPr>
          <w:p w14:paraId="2741E99F" w14:textId="77777777" w:rsidR="00806325" w:rsidRDefault="00AA798F">
            <w:pPr>
              <w:jc w:val="both"/>
              <w:rPr>
                <w:rFonts w:ascii="Arial" w:eastAsia="Arial" w:hAnsi="Arial" w:cs="Arial"/>
                <w:sz w:val="18"/>
                <w:szCs w:val="18"/>
              </w:rPr>
            </w:pPr>
            <w:r>
              <w:rPr>
                <w:rFonts w:ascii="Arial" w:eastAsia="Arial" w:hAnsi="Arial" w:cs="Arial"/>
                <w:sz w:val="18"/>
                <w:szCs w:val="18"/>
              </w:rPr>
              <w:t>Tamaño de la muestra</w:t>
            </w:r>
          </w:p>
        </w:tc>
        <w:tc>
          <w:tcPr>
            <w:tcW w:w="1141" w:type="dxa"/>
            <w:tcBorders>
              <w:top w:val="nil"/>
              <w:left w:val="nil"/>
              <w:bottom w:val="single" w:sz="4" w:space="0" w:color="33CCCC"/>
              <w:right w:val="single" w:sz="4" w:space="0" w:color="33CCCC"/>
            </w:tcBorders>
            <w:vAlign w:val="center"/>
          </w:tcPr>
          <w:p w14:paraId="26AC43D7" w14:textId="77777777" w:rsidR="00806325" w:rsidRDefault="00AA798F">
            <w:pPr>
              <w:jc w:val="center"/>
              <w:rPr>
                <w:rFonts w:ascii="Arial" w:eastAsia="Arial" w:hAnsi="Arial" w:cs="Arial"/>
                <w:sz w:val="18"/>
                <w:szCs w:val="18"/>
              </w:rPr>
            </w:pPr>
            <w:r>
              <w:rPr>
                <w:rFonts w:ascii="Arial" w:eastAsia="Arial" w:hAnsi="Arial" w:cs="Arial"/>
                <w:sz w:val="18"/>
                <w:szCs w:val="18"/>
              </w:rPr>
              <w:t>541,00</w:t>
            </w:r>
          </w:p>
        </w:tc>
        <w:tc>
          <w:tcPr>
            <w:tcW w:w="1599" w:type="dxa"/>
            <w:tcBorders>
              <w:top w:val="nil"/>
              <w:left w:val="nil"/>
              <w:bottom w:val="single" w:sz="4" w:space="0" w:color="33CCCC"/>
              <w:right w:val="single" w:sz="4" w:space="0" w:color="33CCCC"/>
            </w:tcBorders>
            <w:vAlign w:val="center"/>
          </w:tcPr>
          <w:p w14:paraId="39B36918" w14:textId="77777777" w:rsidR="00806325" w:rsidRDefault="00AA798F">
            <w:pPr>
              <w:jc w:val="center"/>
              <w:rPr>
                <w:rFonts w:ascii="Arial" w:eastAsia="Arial" w:hAnsi="Arial" w:cs="Arial"/>
                <w:sz w:val="18"/>
                <w:szCs w:val="18"/>
              </w:rPr>
            </w:pPr>
            <w:r>
              <w:rPr>
                <w:rFonts w:ascii="Arial" w:eastAsia="Arial" w:hAnsi="Arial" w:cs="Arial"/>
                <w:sz w:val="18"/>
                <w:szCs w:val="18"/>
              </w:rPr>
              <w:t>542,00</w:t>
            </w:r>
          </w:p>
        </w:tc>
        <w:tc>
          <w:tcPr>
            <w:tcW w:w="1672" w:type="dxa"/>
            <w:tcBorders>
              <w:top w:val="nil"/>
              <w:left w:val="nil"/>
              <w:bottom w:val="single" w:sz="4" w:space="0" w:color="33CCCC"/>
              <w:right w:val="single" w:sz="4" w:space="0" w:color="33CCCC"/>
            </w:tcBorders>
            <w:vAlign w:val="center"/>
          </w:tcPr>
          <w:p w14:paraId="32D39D54" w14:textId="77777777" w:rsidR="00806325" w:rsidRDefault="00AA798F">
            <w:pPr>
              <w:jc w:val="center"/>
              <w:rPr>
                <w:rFonts w:ascii="Arial" w:eastAsia="Arial" w:hAnsi="Arial" w:cs="Arial"/>
                <w:sz w:val="18"/>
                <w:szCs w:val="18"/>
              </w:rPr>
            </w:pPr>
            <w:r>
              <w:rPr>
                <w:rFonts w:ascii="Arial" w:eastAsia="Arial" w:hAnsi="Arial" w:cs="Arial"/>
                <w:sz w:val="18"/>
                <w:szCs w:val="18"/>
              </w:rPr>
              <w:t>381,00</w:t>
            </w:r>
          </w:p>
        </w:tc>
        <w:tc>
          <w:tcPr>
            <w:tcW w:w="1558" w:type="dxa"/>
            <w:tcBorders>
              <w:top w:val="nil"/>
              <w:left w:val="nil"/>
              <w:bottom w:val="single" w:sz="4" w:space="0" w:color="33CCCC"/>
              <w:right w:val="single" w:sz="4" w:space="0" w:color="33CCCC"/>
            </w:tcBorders>
            <w:vAlign w:val="center"/>
          </w:tcPr>
          <w:p w14:paraId="7B4770A9" w14:textId="77777777" w:rsidR="00806325" w:rsidRDefault="00AA798F">
            <w:pPr>
              <w:jc w:val="center"/>
              <w:rPr>
                <w:rFonts w:ascii="Arial" w:eastAsia="Arial" w:hAnsi="Arial" w:cs="Arial"/>
                <w:sz w:val="18"/>
                <w:szCs w:val="18"/>
              </w:rPr>
            </w:pPr>
            <w:r>
              <w:rPr>
                <w:rFonts w:ascii="Arial" w:eastAsia="Arial" w:hAnsi="Arial" w:cs="Arial"/>
                <w:sz w:val="18"/>
                <w:szCs w:val="18"/>
              </w:rPr>
              <w:t>542,00</w:t>
            </w:r>
          </w:p>
        </w:tc>
        <w:tc>
          <w:tcPr>
            <w:tcW w:w="1329" w:type="dxa"/>
            <w:tcBorders>
              <w:top w:val="nil"/>
              <w:left w:val="nil"/>
              <w:bottom w:val="single" w:sz="4" w:space="0" w:color="33CCCC"/>
              <w:right w:val="single" w:sz="4" w:space="0" w:color="33CCCC"/>
            </w:tcBorders>
            <w:vAlign w:val="center"/>
          </w:tcPr>
          <w:p w14:paraId="7EB9F8BB" w14:textId="77777777" w:rsidR="00806325" w:rsidRDefault="00AA798F">
            <w:pPr>
              <w:jc w:val="center"/>
              <w:rPr>
                <w:rFonts w:ascii="Arial" w:eastAsia="Arial" w:hAnsi="Arial" w:cs="Arial"/>
                <w:sz w:val="18"/>
                <w:szCs w:val="18"/>
              </w:rPr>
            </w:pPr>
            <w:r>
              <w:rPr>
                <w:rFonts w:ascii="Arial" w:eastAsia="Arial" w:hAnsi="Arial" w:cs="Arial"/>
                <w:sz w:val="18"/>
                <w:szCs w:val="18"/>
              </w:rPr>
              <w:t>542,00</w:t>
            </w:r>
          </w:p>
        </w:tc>
      </w:tr>
      <w:tr w:rsidR="00806325" w14:paraId="1FD710F7" w14:textId="77777777">
        <w:trPr>
          <w:trHeight w:val="300"/>
          <w:jc w:val="center"/>
        </w:trPr>
        <w:tc>
          <w:tcPr>
            <w:tcW w:w="1689" w:type="dxa"/>
            <w:tcBorders>
              <w:top w:val="nil"/>
              <w:left w:val="single" w:sz="4" w:space="0" w:color="33CCCC"/>
              <w:bottom w:val="single" w:sz="4" w:space="0" w:color="33CCCC"/>
              <w:right w:val="single" w:sz="4" w:space="0" w:color="33CCCC"/>
            </w:tcBorders>
            <w:vAlign w:val="center"/>
          </w:tcPr>
          <w:p w14:paraId="60D41AAC" w14:textId="77777777" w:rsidR="00806325" w:rsidRDefault="00AA798F">
            <w:pPr>
              <w:jc w:val="both"/>
              <w:rPr>
                <w:rFonts w:ascii="Arial" w:eastAsia="Arial" w:hAnsi="Arial" w:cs="Arial"/>
                <w:sz w:val="18"/>
                <w:szCs w:val="18"/>
              </w:rPr>
            </w:pPr>
            <w:r>
              <w:rPr>
                <w:rFonts w:ascii="Arial" w:eastAsia="Arial" w:hAnsi="Arial" w:cs="Arial"/>
                <w:sz w:val="18"/>
                <w:szCs w:val="18"/>
              </w:rPr>
              <w:t>Mínimo</w:t>
            </w:r>
          </w:p>
        </w:tc>
        <w:tc>
          <w:tcPr>
            <w:tcW w:w="1141" w:type="dxa"/>
            <w:tcBorders>
              <w:top w:val="nil"/>
              <w:left w:val="nil"/>
              <w:bottom w:val="single" w:sz="4" w:space="0" w:color="33CCCC"/>
              <w:right w:val="single" w:sz="4" w:space="0" w:color="33CCCC"/>
            </w:tcBorders>
            <w:vAlign w:val="center"/>
          </w:tcPr>
          <w:p w14:paraId="44101BD7" w14:textId="77777777" w:rsidR="00806325" w:rsidRDefault="00AA798F">
            <w:pPr>
              <w:jc w:val="center"/>
              <w:rPr>
                <w:rFonts w:ascii="Arial" w:eastAsia="Arial" w:hAnsi="Arial" w:cs="Arial"/>
                <w:sz w:val="18"/>
                <w:szCs w:val="18"/>
              </w:rPr>
            </w:pPr>
            <w:r>
              <w:rPr>
                <w:rFonts w:ascii="Arial" w:eastAsia="Arial" w:hAnsi="Arial" w:cs="Arial"/>
                <w:sz w:val="18"/>
                <w:szCs w:val="18"/>
              </w:rPr>
              <w:t>-</w:t>
            </w:r>
          </w:p>
        </w:tc>
        <w:tc>
          <w:tcPr>
            <w:tcW w:w="1599" w:type="dxa"/>
            <w:tcBorders>
              <w:top w:val="nil"/>
              <w:left w:val="nil"/>
              <w:bottom w:val="single" w:sz="4" w:space="0" w:color="33CCCC"/>
              <w:right w:val="single" w:sz="4" w:space="0" w:color="33CCCC"/>
            </w:tcBorders>
            <w:vAlign w:val="center"/>
          </w:tcPr>
          <w:p w14:paraId="3908DB67" w14:textId="77777777" w:rsidR="00806325" w:rsidRDefault="00AA798F">
            <w:pPr>
              <w:jc w:val="center"/>
              <w:rPr>
                <w:rFonts w:ascii="Arial" w:eastAsia="Arial" w:hAnsi="Arial" w:cs="Arial"/>
                <w:sz w:val="18"/>
                <w:szCs w:val="18"/>
              </w:rPr>
            </w:pPr>
            <w:r>
              <w:rPr>
                <w:rFonts w:ascii="Arial" w:eastAsia="Arial" w:hAnsi="Arial" w:cs="Arial"/>
                <w:sz w:val="18"/>
                <w:szCs w:val="18"/>
              </w:rPr>
              <w:t>-</w:t>
            </w:r>
          </w:p>
        </w:tc>
        <w:tc>
          <w:tcPr>
            <w:tcW w:w="1672" w:type="dxa"/>
            <w:tcBorders>
              <w:top w:val="nil"/>
              <w:left w:val="nil"/>
              <w:bottom w:val="single" w:sz="4" w:space="0" w:color="33CCCC"/>
              <w:right w:val="single" w:sz="4" w:space="0" w:color="33CCCC"/>
            </w:tcBorders>
            <w:vAlign w:val="center"/>
          </w:tcPr>
          <w:p w14:paraId="23D5BF28" w14:textId="77777777" w:rsidR="00806325" w:rsidRDefault="00AA798F">
            <w:pPr>
              <w:jc w:val="center"/>
              <w:rPr>
                <w:rFonts w:ascii="Arial" w:eastAsia="Arial" w:hAnsi="Arial" w:cs="Arial"/>
                <w:sz w:val="18"/>
                <w:szCs w:val="18"/>
              </w:rPr>
            </w:pPr>
            <w:r>
              <w:rPr>
                <w:rFonts w:ascii="Arial" w:eastAsia="Arial" w:hAnsi="Arial" w:cs="Arial"/>
                <w:sz w:val="18"/>
                <w:szCs w:val="18"/>
              </w:rPr>
              <w:t>-6,09</w:t>
            </w:r>
          </w:p>
        </w:tc>
        <w:tc>
          <w:tcPr>
            <w:tcW w:w="1558" w:type="dxa"/>
            <w:tcBorders>
              <w:top w:val="nil"/>
              <w:left w:val="nil"/>
              <w:bottom w:val="single" w:sz="4" w:space="0" w:color="33CCCC"/>
              <w:right w:val="single" w:sz="4" w:space="0" w:color="33CCCC"/>
            </w:tcBorders>
            <w:vAlign w:val="center"/>
          </w:tcPr>
          <w:p w14:paraId="5A1338F9" w14:textId="77777777" w:rsidR="00806325" w:rsidRDefault="00AA798F">
            <w:pPr>
              <w:jc w:val="center"/>
              <w:rPr>
                <w:rFonts w:ascii="Arial" w:eastAsia="Arial" w:hAnsi="Arial" w:cs="Arial"/>
                <w:sz w:val="18"/>
                <w:szCs w:val="18"/>
              </w:rPr>
            </w:pPr>
            <w:r>
              <w:rPr>
                <w:rFonts w:ascii="Arial" w:eastAsia="Arial" w:hAnsi="Arial" w:cs="Arial"/>
                <w:sz w:val="18"/>
                <w:szCs w:val="18"/>
              </w:rPr>
              <w:t>-0,25</w:t>
            </w:r>
          </w:p>
        </w:tc>
        <w:tc>
          <w:tcPr>
            <w:tcW w:w="1329" w:type="dxa"/>
            <w:tcBorders>
              <w:top w:val="nil"/>
              <w:left w:val="nil"/>
              <w:bottom w:val="single" w:sz="4" w:space="0" w:color="33CCCC"/>
              <w:right w:val="single" w:sz="4" w:space="0" w:color="33CCCC"/>
            </w:tcBorders>
            <w:vAlign w:val="center"/>
          </w:tcPr>
          <w:p w14:paraId="2E7D8153" w14:textId="07608378" w:rsidR="00806325" w:rsidRDefault="00AA798F">
            <w:pPr>
              <w:jc w:val="center"/>
              <w:rPr>
                <w:rFonts w:ascii="Arial" w:eastAsia="Arial" w:hAnsi="Arial" w:cs="Arial"/>
                <w:sz w:val="18"/>
                <w:szCs w:val="18"/>
              </w:rPr>
            </w:pPr>
            <w:r>
              <w:rPr>
                <w:rFonts w:ascii="Arial" w:eastAsia="Arial" w:hAnsi="Arial" w:cs="Arial"/>
                <w:sz w:val="18"/>
                <w:szCs w:val="18"/>
              </w:rPr>
              <w:t>0,</w:t>
            </w:r>
            <w:r w:rsidR="001B292B">
              <w:rPr>
                <w:rFonts w:ascii="Arial" w:eastAsia="Arial" w:hAnsi="Arial" w:cs="Arial"/>
                <w:sz w:val="18"/>
                <w:szCs w:val="18"/>
              </w:rPr>
              <w:t>00</w:t>
            </w:r>
          </w:p>
        </w:tc>
      </w:tr>
      <w:tr w:rsidR="00806325" w14:paraId="549E2AD9" w14:textId="77777777">
        <w:trPr>
          <w:trHeight w:val="300"/>
          <w:jc w:val="center"/>
        </w:trPr>
        <w:tc>
          <w:tcPr>
            <w:tcW w:w="1689" w:type="dxa"/>
            <w:tcBorders>
              <w:top w:val="nil"/>
              <w:left w:val="single" w:sz="4" w:space="0" w:color="33CCCC"/>
              <w:bottom w:val="single" w:sz="4" w:space="0" w:color="33CCCC"/>
              <w:right w:val="single" w:sz="4" w:space="0" w:color="33CCCC"/>
            </w:tcBorders>
            <w:vAlign w:val="center"/>
          </w:tcPr>
          <w:p w14:paraId="18B295F8" w14:textId="77777777" w:rsidR="00806325" w:rsidRDefault="00AA798F">
            <w:pPr>
              <w:jc w:val="both"/>
              <w:rPr>
                <w:rFonts w:ascii="Arial" w:eastAsia="Arial" w:hAnsi="Arial" w:cs="Arial"/>
                <w:sz w:val="18"/>
                <w:szCs w:val="18"/>
              </w:rPr>
            </w:pPr>
            <w:r>
              <w:rPr>
                <w:rFonts w:ascii="Arial" w:eastAsia="Arial" w:hAnsi="Arial" w:cs="Arial"/>
                <w:sz w:val="18"/>
                <w:szCs w:val="18"/>
              </w:rPr>
              <w:t>Máximo</w:t>
            </w:r>
          </w:p>
        </w:tc>
        <w:tc>
          <w:tcPr>
            <w:tcW w:w="1141" w:type="dxa"/>
            <w:tcBorders>
              <w:top w:val="nil"/>
              <w:left w:val="nil"/>
              <w:bottom w:val="single" w:sz="4" w:space="0" w:color="33CCCC"/>
              <w:right w:val="single" w:sz="4" w:space="0" w:color="33CCCC"/>
            </w:tcBorders>
            <w:vAlign w:val="center"/>
          </w:tcPr>
          <w:p w14:paraId="16301474" w14:textId="773339B0" w:rsidR="00806325" w:rsidRDefault="00C804E3">
            <w:pPr>
              <w:jc w:val="center"/>
              <w:rPr>
                <w:rFonts w:ascii="Arial" w:eastAsia="Arial" w:hAnsi="Arial" w:cs="Arial"/>
                <w:sz w:val="18"/>
                <w:szCs w:val="18"/>
              </w:rPr>
            </w:pPr>
            <w:r>
              <w:rPr>
                <w:rFonts w:ascii="Arial" w:eastAsia="Arial" w:hAnsi="Arial" w:cs="Arial"/>
                <w:sz w:val="18"/>
                <w:szCs w:val="18"/>
              </w:rPr>
              <w:t>5.8</w:t>
            </w:r>
          </w:p>
        </w:tc>
        <w:tc>
          <w:tcPr>
            <w:tcW w:w="1599" w:type="dxa"/>
            <w:tcBorders>
              <w:top w:val="nil"/>
              <w:left w:val="nil"/>
              <w:bottom w:val="single" w:sz="4" w:space="0" w:color="33CCCC"/>
              <w:right w:val="single" w:sz="4" w:space="0" w:color="33CCCC"/>
            </w:tcBorders>
            <w:vAlign w:val="center"/>
          </w:tcPr>
          <w:p w14:paraId="4D8D52F2" w14:textId="63C05AC8" w:rsidR="00806325" w:rsidRDefault="00C804E3">
            <w:pPr>
              <w:jc w:val="center"/>
              <w:rPr>
                <w:rFonts w:ascii="Arial" w:eastAsia="Arial" w:hAnsi="Arial" w:cs="Arial"/>
                <w:sz w:val="18"/>
                <w:szCs w:val="18"/>
              </w:rPr>
            </w:pPr>
            <w:r>
              <w:rPr>
                <w:rFonts w:ascii="Arial" w:eastAsia="Arial" w:hAnsi="Arial" w:cs="Arial"/>
                <w:sz w:val="18"/>
                <w:szCs w:val="18"/>
              </w:rPr>
              <w:t>0.48</w:t>
            </w:r>
          </w:p>
        </w:tc>
        <w:tc>
          <w:tcPr>
            <w:tcW w:w="1672" w:type="dxa"/>
            <w:tcBorders>
              <w:top w:val="nil"/>
              <w:left w:val="nil"/>
              <w:bottom w:val="single" w:sz="4" w:space="0" w:color="33CCCC"/>
              <w:right w:val="single" w:sz="4" w:space="0" w:color="33CCCC"/>
            </w:tcBorders>
            <w:vAlign w:val="center"/>
          </w:tcPr>
          <w:p w14:paraId="41B3FF95" w14:textId="77777777" w:rsidR="00806325" w:rsidRDefault="00AA798F">
            <w:pPr>
              <w:jc w:val="center"/>
              <w:rPr>
                <w:rFonts w:ascii="Arial" w:eastAsia="Arial" w:hAnsi="Arial" w:cs="Arial"/>
                <w:sz w:val="18"/>
                <w:szCs w:val="18"/>
              </w:rPr>
            </w:pPr>
            <w:r>
              <w:rPr>
                <w:rFonts w:ascii="Arial" w:eastAsia="Arial" w:hAnsi="Arial" w:cs="Arial"/>
                <w:sz w:val="18"/>
                <w:szCs w:val="18"/>
              </w:rPr>
              <w:t>14,06</w:t>
            </w:r>
          </w:p>
        </w:tc>
        <w:tc>
          <w:tcPr>
            <w:tcW w:w="1558" w:type="dxa"/>
            <w:tcBorders>
              <w:top w:val="nil"/>
              <w:left w:val="nil"/>
              <w:bottom w:val="single" w:sz="4" w:space="0" w:color="33CCCC"/>
              <w:right w:val="single" w:sz="4" w:space="0" w:color="33CCCC"/>
            </w:tcBorders>
            <w:vAlign w:val="center"/>
          </w:tcPr>
          <w:p w14:paraId="3160BFA9" w14:textId="77777777" w:rsidR="00806325" w:rsidRDefault="00AA798F">
            <w:pPr>
              <w:jc w:val="center"/>
              <w:rPr>
                <w:rFonts w:ascii="Arial" w:eastAsia="Arial" w:hAnsi="Arial" w:cs="Arial"/>
                <w:sz w:val="18"/>
                <w:szCs w:val="18"/>
              </w:rPr>
            </w:pPr>
            <w:r>
              <w:rPr>
                <w:rFonts w:ascii="Arial" w:eastAsia="Arial" w:hAnsi="Arial" w:cs="Arial"/>
                <w:sz w:val="18"/>
                <w:szCs w:val="18"/>
              </w:rPr>
              <w:t>0,57</w:t>
            </w:r>
          </w:p>
        </w:tc>
        <w:tc>
          <w:tcPr>
            <w:tcW w:w="1329" w:type="dxa"/>
            <w:tcBorders>
              <w:top w:val="nil"/>
              <w:left w:val="nil"/>
              <w:bottom w:val="single" w:sz="4" w:space="0" w:color="33CCCC"/>
              <w:right w:val="single" w:sz="4" w:space="0" w:color="33CCCC"/>
            </w:tcBorders>
            <w:vAlign w:val="center"/>
          </w:tcPr>
          <w:p w14:paraId="67A589A3" w14:textId="7220F553" w:rsidR="00806325" w:rsidRDefault="00AA798F">
            <w:pPr>
              <w:jc w:val="center"/>
              <w:rPr>
                <w:rFonts w:ascii="Arial" w:eastAsia="Arial" w:hAnsi="Arial" w:cs="Arial"/>
                <w:sz w:val="18"/>
                <w:szCs w:val="18"/>
              </w:rPr>
            </w:pPr>
            <w:r>
              <w:rPr>
                <w:rFonts w:ascii="Arial" w:eastAsia="Arial" w:hAnsi="Arial" w:cs="Arial"/>
                <w:sz w:val="18"/>
                <w:szCs w:val="18"/>
              </w:rPr>
              <w:t>0,</w:t>
            </w:r>
            <w:r w:rsidR="001B292B">
              <w:rPr>
                <w:rFonts w:ascii="Arial" w:eastAsia="Arial" w:hAnsi="Arial" w:cs="Arial"/>
                <w:sz w:val="18"/>
                <w:szCs w:val="18"/>
              </w:rPr>
              <w:t>39</w:t>
            </w:r>
          </w:p>
        </w:tc>
      </w:tr>
      <w:tr w:rsidR="00806325" w14:paraId="57CA1BF3" w14:textId="77777777">
        <w:trPr>
          <w:trHeight w:val="300"/>
          <w:jc w:val="center"/>
        </w:trPr>
        <w:tc>
          <w:tcPr>
            <w:tcW w:w="1689" w:type="dxa"/>
            <w:tcBorders>
              <w:top w:val="nil"/>
              <w:left w:val="single" w:sz="4" w:space="0" w:color="33CCCC"/>
              <w:bottom w:val="single" w:sz="4" w:space="0" w:color="33CCCC"/>
              <w:right w:val="single" w:sz="4" w:space="0" w:color="33CCCC"/>
            </w:tcBorders>
            <w:vAlign w:val="center"/>
          </w:tcPr>
          <w:p w14:paraId="52DEB19B" w14:textId="77777777" w:rsidR="00806325" w:rsidRDefault="00AA798F">
            <w:pPr>
              <w:jc w:val="both"/>
              <w:rPr>
                <w:rFonts w:ascii="Arial" w:eastAsia="Arial" w:hAnsi="Arial" w:cs="Arial"/>
                <w:sz w:val="18"/>
                <w:szCs w:val="18"/>
              </w:rPr>
            </w:pPr>
            <w:r>
              <w:rPr>
                <w:rFonts w:ascii="Arial" w:eastAsia="Arial" w:hAnsi="Arial" w:cs="Arial"/>
                <w:sz w:val="18"/>
                <w:szCs w:val="18"/>
              </w:rPr>
              <w:t>Mediana</w:t>
            </w:r>
          </w:p>
        </w:tc>
        <w:tc>
          <w:tcPr>
            <w:tcW w:w="1141" w:type="dxa"/>
            <w:tcBorders>
              <w:top w:val="nil"/>
              <w:left w:val="nil"/>
              <w:bottom w:val="single" w:sz="4" w:space="0" w:color="33CCCC"/>
              <w:right w:val="single" w:sz="4" w:space="0" w:color="33CCCC"/>
            </w:tcBorders>
            <w:vAlign w:val="center"/>
          </w:tcPr>
          <w:p w14:paraId="44505AEE" w14:textId="1D6EA7F5" w:rsidR="00806325" w:rsidRDefault="001004E3">
            <w:pPr>
              <w:jc w:val="center"/>
              <w:rPr>
                <w:rFonts w:ascii="Arial" w:eastAsia="Arial" w:hAnsi="Arial" w:cs="Arial"/>
                <w:sz w:val="18"/>
                <w:szCs w:val="18"/>
              </w:rPr>
            </w:pPr>
            <w:r>
              <w:rPr>
                <w:rFonts w:ascii="Arial" w:eastAsia="Arial" w:hAnsi="Arial" w:cs="Arial"/>
                <w:sz w:val="18"/>
                <w:szCs w:val="18"/>
              </w:rPr>
              <w:t>5</w:t>
            </w:r>
            <w:r w:rsidR="00AA798F">
              <w:rPr>
                <w:rFonts w:ascii="Arial" w:eastAsia="Arial" w:hAnsi="Arial" w:cs="Arial"/>
                <w:sz w:val="18"/>
                <w:szCs w:val="18"/>
              </w:rPr>
              <w:t>,</w:t>
            </w:r>
            <w:r w:rsidR="00C804E3">
              <w:rPr>
                <w:rFonts w:ascii="Arial" w:eastAsia="Arial" w:hAnsi="Arial" w:cs="Arial"/>
                <w:sz w:val="18"/>
                <w:szCs w:val="18"/>
              </w:rPr>
              <w:t>10</w:t>
            </w:r>
          </w:p>
        </w:tc>
        <w:tc>
          <w:tcPr>
            <w:tcW w:w="1599" w:type="dxa"/>
            <w:tcBorders>
              <w:top w:val="nil"/>
              <w:left w:val="nil"/>
              <w:bottom w:val="single" w:sz="4" w:space="0" w:color="33CCCC"/>
              <w:right w:val="single" w:sz="4" w:space="0" w:color="33CCCC"/>
            </w:tcBorders>
            <w:vAlign w:val="center"/>
          </w:tcPr>
          <w:p w14:paraId="59BD2B36" w14:textId="24592FF2" w:rsidR="00806325" w:rsidRDefault="00AA798F">
            <w:pPr>
              <w:jc w:val="center"/>
              <w:rPr>
                <w:rFonts w:ascii="Arial" w:eastAsia="Arial" w:hAnsi="Arial" w:cs="Arial"/>
                <w:sz w:val="18"/>
                <w:szCs w:val="18"/>
              </w:rPr>
            </w:pPr>
            <w:r>
              <w:rPr>
                <w:rFonts w:ascii="Arial" w:eastAsia="Arial" w:hAnsi="Arial" w:cs="Arial"/>
                <w:sz w:val="18"/>
                <w:szCs w:val="18"/>
              </w:rPr>
              <w:t>0,</w:t>
            </w:r>
            <w:r w:rsidR="00C804E3">
              <w:rPr>
                <w:rFonts w:ascii="Arial" w:eastAsia="Arial" w:hAnsi="Arial" w:cs="Arial"/>
                <w:sz w:val="18"/>
                <w:szCs w:val="18"/>
              </w:rPr>
              <w:t>22</w:t>
            </w:r>
          </w:p>
        </w:tc>
        <w:tc>
          <w:tcPr>
            <w:tcW w:w="1672" w:type="dxa"/>
            <w:tcBorders>
              <w:top w:val="nil"/>
              <w:left w:val="nil"/>
              <w:bottom w:val="single" w:sz="4" w:space="0" w:color="33CCCC"/>
              <w:right w:val="single" w:sz="4" w:space="0" w:color="33CCCC"/>
            </w:tcBorders>
            <w:vAlign w:val="center"/>
          </w:tcPr>
          <w:p w14:paraId="492F8CC9" w14:textId="77777777" w:rsidR="00806325" w:rsidRDefault="00AA798F">
            <w:pPr>
              <w:jc w:val="center"/>
              <w:rPr>
                <w:rFonts w:ascii="Arial" w:eastAsia="Arial" w:hAnsi="Arial" w:cs="Arial"/>
                <w:sz w:val="18"/>
                <w:szCs w:val="18"/>
              </w:rPr>
            </w:pPr>
            <w:r>
              <w:rPr>
                <w:rFonts w:ascii="Arial" w:eastAsia="Arial" w:hAnsi="Arial" w:cs="Arial"/>
                <w:sz w:val="18"/>
                <w:szCs w:val="18"/>
              </w:rPr>
              <w:t>3,67</w:t>
            </w:r>
          </w:p>
        </w:tc>
        <w:tc>
          <w:tcPr>
            <w:tcW w:w="1558" w:type="dxa"/>
            <w:tcBorders>
              <w:top w:val="nil"/>
              <w:left w:val="nil"/>
              <w:bottom w:val="single" w:sz="4" w:space="0" w:color="33CCCC"/>
              <w:right w:val="single" w:sz="4" w:space="0" w:color="33CCCC"/>
            </w:tcBorders>
            <w:vAlign w:val="center"/>
          </w:tcPr>
          <w:p w14:paraId="4038D083" w14:textId="77777777" w:rsidR="00806325" w:rsidRDefault="00AA798F">
            <w:pPr>
              <w:jc w:val="center"/>
              <w:rPr>
                <w:rFonts w:ascii="Arial" w:eastAsia="Arial" w:hAnsi="Arial" w:cs="Arial"/>
                <w:sz w:val="18"/>
                <w:szCs w:val="18"/>
              </w:rPr>
            </w:pPr>
            <w:r>
              <w:rPr>
                <w:rFonts w:ascii="Arial" w:eastAsia="Arial" w:hAnsi="Arial" w:cs="Arial"/>
                <w:sz w:val="18"/>
                <w:szCs w:val="18"/>
              </w:rPr>
              <w:t>0,16</w:t>
            </w:r>
          </w:p>
        </w:tc>
        <w:tc>
          <w:tcPr>
            <w:tcW w:w="1329" w:type="dxa"/>
            <w:tcBorders>
              <w:top w:val="nil"/>
              <w:left w:val="nil"/>
              <w:bottom w:val="single" w:sz="4" w:space="0" w:color="33CCCC"/>
              <w:right w:val="single" w:sz="4" w:space="0" w:color="33CCCC"/>
            </w:tcBorders>
            <w:vAlign w:val="center"/>
          </w:tcPr>
          <w:p w14:paraId="5EA41518" w14:textId="56397685" w:rsidR="00806325" w:rsidRDefault="00AA798F">
            <w:pPr>
              <w:jc w:val="center"/>
              <w:rPr>
                <w:rFonts w:ascii="Arial" w:eastAsia="Arial" w:hAnsi="Arial" w:cs="Arial"/>
                <w:sz w:val="18"/>
                <w:szCs w:val="18"/>
              </w:rPr>
            </w:pPr>
            <w:r>
              <w:rPr>
                <w:rFonts w:ascii="Arial" w:eastAsia="Arial" w:hAnsi="Arial" w:cs="Arial"/>
                <w:sz w:val="18"/>
                <w:szCs w:val="18"/>
              </w:rPr>
              <w:t>0,</w:t>
            </w:r>
            <w:r w:rsidR="00A812D4">
              <w:rPr>
                <w:rFonts w:ascii="Arial" w:eastAsia="Arial" w:hAnsi="Arial" w:cs="Arial"/>
                <w:sz w:val="18"/>
                <w:szCs w:val="18"/>
              </w:rPr>
              <w:t>20</w:t>
            </w:r>
          </w:p>
        </w:tc>
      </w:tr>
      <w:tr w:rsidR="00806325" w14:paraId="758967E4" w14:textId="77777777">
        <w:trPr>
          <w:trHeight w:val="300"/>
          <w:jc w:val="center"/>
        </w:trPr>
        <w:tc>
          <w:tcPr>
            <w:tcW w:w="1689" w:type="dxa"/>
            <w:tcBorders>
              <w:top w:val="nil"/>
              <w:left w:val="single" w:sz="4" w:space="0" w:color="33CCCC"/>
              <w:bottom w:val="single" w:sz="4" w:space="0" w:color="33CCCC"/>
              <w:right w:val="single" w:sz="4" w:space="0" w:color="33CCCC"/>
            </w:tcBorders>
            <w:vAlign w:val="center"/>
          </w:tcPr>
          <w:p w14:paraId="7F9F1822" w14:textId="77777777" w:rsidR="00806325" w:rsidRDefault="00AA798F">
            <w:pPr>
              <w:jc w:val="both"/>
              <w:rPr>
                <w:rFonts w:ascii="Arial" w:eastAsia="Arial" w:hAnsi="Arial" w:cs="Arial"/>
                <w:sz w:val="18"/>
                <w:szCs w:val="18"/>
              </w:rPr>
            </w:pPr>
            <w:r>
              <w:rPr>
                <w:rFonts w:ascii="Arial" w:eastAsia="Arial" w:hAnsi="Arial" w:cs="Arial"/>
                <w:sz w:val="18"/>
                <w:szCs w:val="18"/>
              </w:rPr>
              <w:t>Promedio</w:t>
            </w:r>
          </w:p>
        </w:tc>
        <w:tc>
          <w:tcPr>
            <w:tcW w:w="1141" w:type="dxa"/>
            <w:tcBorders>
              <w:top w:val="nil"/>
              <w:left w:val="nil"/>
              <w:bottom w:val="single" w:sz="4" w:space="0" w:color="33CCCC"/>
              <w:right w:val="single" w:sz="4" w:space="0" w:color="33CCCC"/>
            </w:tcBorders>
            <w:vAlign w:val="center"/>
          </w:tcPr>
          <w:p w14:paraId="156DCEE9" w14:textId="1104D688" w:rsidR="00806325" w:rsidRDefault="001004E3">
            <w:pPr>
              <w:jc w:val="center"/>
              <w:rPr>
                <w:rFonts w:ascii="Arial" w:eastAsia="Arial" w:hAnsi="Arial" w:cs="Arial"/>
                <w:sz w:val="18"/>
                <w:szCs w:val="18"/>
              </w:rPr>
            </w:pPr>
            <w:r>
              <w:rPr>
                <w:rFonts w:ascii="Arial" w:eastAsia="Arial" w:hAnsi="Arial" w:cs="Arial"/>
                <w:sz w:val="18"/>
                <w:szCs w:val="18"/>
              </w:rPr>
              <w:t>5.</w:t>
            </w:r>
            <w:r w:rsidR="00C804E3">
              <w:rPr>
                <w:rFonts w:ascii="Arial" w:eastAsia="Arial" w:hAnsi="Arial" w:cs="Arial"/>
                <w:sz w:val="18"/>
                <w:szCs w:val="18"/>
              </w:rPr>
              <w:t>13</w:t>
            </w:r>
          </w:p>
        </w:tc>
        <w:tc>
          <w:tcPr>
            <w:tcW w:w="1599" w:type="dxa"/>
            <w:tcBorders>
              <w:top w:val="nil"/>
              <w:left w:val="nil"/>
              <w:bottom w:val="single" w:sz="4" w:space="0" w:color="33CCCC"/>
              <w:right w:val="single" w:sz="4" w:space="0" w:color="33CCCC"/>
            </w:tcBorders>
            <w:vAlign w:val="center"/>
          </w:tcPr>
          <w:p w14:paraId="30A76C2E" w14:textId="74FDDAFF" w:rsidR="00806325" w:rsidRDefault="00AA798F">
            <w:pPr>
              <w:jc w:val="center"/>
              <w:rPr>
                <w:rFonts w:ascii="Arial" w:eastAsia="Arial" w:hAnsi="Arial" w:cs="Arial"/>
                <w:sz w:val="18"/>
                <w:szCs w:val="18"/>
              </w:rPr>
            </w:pPr>
            <w:r>
              <w:rPr>
                <w:rFonts w:ascii="Arial" w:eastAsia="Arial" w:hAnsi="Arial" w:cs="Arial"/>
                <w:sz w:val="18"/>
                <w:szCs w:val="18"/>
              </w:rPr>
              <w:t>0,</w:t>
            </w:r>
            <w:r w:rsidR="00C804E3">
              <w:rPr>
                <w:rFonts w:ascii="Arial" w:eastAsia="Arial" w:hAnsi="Arial" w:cs="Arial"/>
                <w:sz w:val="18"/>
                <w:szCs w:val="18"/>
              </w:rPr>
              <w:t>22</w:t>
            </w:r>
          </w:p>
        </w:tc>
        <w:tc>
          <w:tcPr>
            <w:tcW w:w="1672" w:type="dxa"/>
            <w:tcBorders>
              <w:top w:val="nil"/>
              <w:left w:val="nil"/>
              <w:bottom w:val="single" w:sz="4" w:space="0" w:color="33CCCC"/>
              <w:right w:val="single" w:sz="4" w:space="0" w:color="33CCCC"/>
            </w:tcBorders>
            <w:vAlign w:val="center"/>
          </w:tcPr>
          <w:p w14:paraId="21EDE8A5" w14:textId="77777777" w:rsidR="00806325" w:rsidRDefault="00AA798F">
            <w:pPr>
              <w:jc w:val="center"/>
              <w:rPr>
                <w:rFonts w:ascii="Arial" w:eastAsia="Arial" w:hAnsi="Arial" w:cs="Arial"/>
                <w:sz w:val="18"/>
                <w:szCs w:val="18"/>
              </w:rPr>
            </w:pPr>
            <w:r>
              <w:rPr>
                <w:rFonts w:ascii="Arial" w:eastAsia="Arial" w:hAnsi="Arial" w:cs="Arial"/>
                <w:sz w:val="18"/>
                <w:szCs w:val="18"/>
              </w:rPr>
              <w:t>5,16</w:t>
            </w:r>
          </w:p>
        </w:tc>
        <w:tc>
          <w:tcPr>
            <w:tcW w:w="1558" w:type="dxa"/>
            <w:tcBorders>
              <w:top w:val="nil"/>
              <w:left w:val="nil"/>
              <w:bottom w:val="single" w:sz="4" w:space="0" w:color="33CCCC"/>
              <w:right w:val="single" w:sz="4" w:space="0" w:color="33CCCC"/>
            </w:tcBorders>
            <w:vAlign w:val="center"/>
          </w:tcPr>
          <w:p w14:paraId="3F02C3CE" w14:textId="77777777" w:rsidR="00806325" w:rsidRDefault="00AA798F">
            <w:pPr>
              <w:jc w:val="center"/>
              <w:rPr>
                <w:rFonts w:ascii="Arial" w:eastAsia="Arial" w:hAnsi="Arial" w:cs="Arial"/>
                <w:sz w:val="18"/>
                <w:szCs w:val="18"/>
              </w:rPr>
            </w:pPr>
            <w:r>
              <w:rPr>
                <w:rFonts w:ascii="Arial" w:eastAsia="Arial" w:hAnsi="Arial" w:cs="Arial"/>
                <w:sz w:val="18"/>
                <w:szCs w:val="18"/>
              </w:rPr>
              <w:t>0,20</w:t>
            </w:r>
          </w:p>
        </w:tc>
        <w:tc>
          <w:tcPr>
            <w:tcW w:w="1329" w:type="dxa"/>
            <w:tcBorders>
              <w:top w:val="nil"/>
              <w:left w:val="nil"/>
              <w:bottom w:val="single" w:sz="4" w:space="0" w:color="33CCCC"/>
              <w:right w:val="single" w:sz="4" w:space="0" w:color="33CCCC"/>
            </w:tcBorders>
            <w:vAlign w:val="center"/>
          </w:tcPr>
          <w:p w14:paraId="681E82B6" w14:textId="5FF6DEA6" w:rsidR="00806325" w:rsidRDefault="00AA798F">
            <w:pPr>
              <w:jc w:val="center"/>
              <w:rPr>
                <w:rFonts w:ascii="Arial" w:eastAsia="Arial" w:hAnsi="Arial" w:cs="Arial"/>
                <w:sz w:val="18"/>
                <w:szCs w:val="18"/>
              </w:rPr>
            </w:pPr>
            <w:r>
              <w:rPr>
                <w:rFonts w:ascii="Arial" w:eastAsia="Arial" w:hAnsi="Arial" w:cs="Arial"/>
                <w:sz w:val="18"/>
                <w:szCs w:val="18"/>
              </w:rPr>
              <w:t>0,</w:t>
            </w:r>
            <w:r w:rsidR="00A812D4">
              <w:rPr>
                <w:rFonts w:ascii="Arial" w:eastAsia="Arial" w:hAnsi="Arial" w:cs="Arial"/>
                <w:sz w:val="18"/>
                <w:szCs w:val="18"/>
              </w:rPr>
              <w:t>21</w:t>
            </w:r>
          </w:p>
        </w:tc>
      </w:tr>
      <w:tr w:rsidR="00806325" w14:paraId="10213718" w14:textId="77777777">
        <w:trPr>
          <w:trHeight w:val="300"/>
          <w:jc w:val="center"/>
        </w:trPr>
        <w:tc>
          <w:tcPr>
            <w:tcW w:w="1689" w:type="dxa"/>
            <w:tcBorders>
              <w:top w:val="nil"/>
              <w:left w:val="single" w:sz="4" w:space="0" w:color="33CCCC"/>
              <w:bottom w:val="single" w:sz="4" w:space="0" w:color="33CCCC"/>
              <w:right w:val="single" w:sz="4" w:space="0" w:color="33CCCC"/>
            </w:tcBorders>
            <w:vAlign w:val="center"/>
          </w:tcPr>
          <w:p w14:paraId="3363859F" w14:textId="77777777" w:rsidR="00806325" w:rsidRDefault="00AA798F">
            <w:pPr>
              <w:jc w:val="both"/>
              <w:rPr>
                <w:rFonts w:ascii="Arial" w:eastAsia="Arial" w:hAnsi="Arial" w:cs="Arial"/>
                <w:sz w:val="18"/>
                <w:szCs w:val="18"/>
              </w:rPr>
            </w:pPr>
            <w:r>
              <w:rPr>
                <w:rFonts w:ascii="Arial" w:eastAsia="Arial" w:hAnsi="Arial" w:cs="Arial"/>
                <w:sz w:val="18"/>
                <w:szCs w:val="18"/>
              </w:rPr>
              <w:t>Desviación estándar</w:t>
            </w:r>
          </w:p>
        </w:tc>
        <w:tc>
          <w:tcPr>
            <w:tcW w:w="1141" w:type="dxa"/>
            <w:tcBorders>
              <w:top w:val="nil"/>
              <w:left w:val="nil"/>
              <w:bottom w:val="single" w:sz="4" w:space="0" w:color="33CCCC"/>
              <w:right w:val="single" w:sz="4" w:space="0" w:color="33CCCC"/>
            </w:tcBorders>
            <w:vAlign w:val="center"/>
          </w:tcPr>
          <w:p w14:paraId="0C09FEE7" w14:textId="77777777" w:rsidR="00806325" w:rsidRDefault="00AA798F">
            <w:pPr>
              <w:jc w:val="center"/>
              <w:rPr>
                <w:rFonts w:ascii="Arial" w:eastAsia="Arial" w:hAnsi="Arial" w:cs="Arial"/>
                <w:sz w:val="18"/>
                <w:szCs w:val="18"/>
              </w:rPr>
            </w:pPr>
            <w:r>
              <w:rPr>
                <w:rFonts w:ascii="Arial" w:eastAsia="Arial" w:hAnsi="Arial" w:cs="Arial"/>
                <w:sz w:val="18"/>
                <w:szCs w:val="18"/>
              </w:rPr>
              <w:t>1,49</w:t>
            </w:r>
          </w:p>
        </w:tc>
        <w:tc>
          <w:tcPr>
            <w:tcW w:w="1599" w:type="dxa"/>
            <w:tcBorders>
              <w:top w:val="nil"/>
              <w:left w:val="nil"/>
              <w:bottom w:val="single" w:sz="4" w:space="0" w:color="33CCCC"/>
              <w:right w:val="single" w:sz="4" w:space="0" w:color="33CCCC"/>
            </w:tcBorders>
            <w:vAlign w:val="center"/>
          </w:tcPr>
          <w:p w14:paraId="7684AB19" w14:textId="77777777" w:rsidR="00806325" w:rsidRDefault="00AA798F">
            <w:pPr>
              <w:jc w:val="center"/>
              <w:rPr>
                <w:rFonts w:ascii="Arial" w:eastAsia="Arial" w:hAnsi="Arial" w:cs="Arial"/>
                <w:sz w:val="18"/>
                <w:szCs w:val="18"/>
              </w:rPr>
            </w:pPr>
            <w:r>
              <w:rPr>
                <w:rFonts w:ascii="Arial" w:eastAsia="Arial" w:hAnsi="Arial" w:cs="Arial"/>
                <w:sz w:val="18"/>
                <w:szCs w:val="18"/>
              </w:rPr>
              <w:t>0,26</w:t>
            </w:r>
          </w:p>
        </w:tc>
        <w:tc>
          <w:tcPr>
            <w:tcW w:w="1672" w:type="dxa"/>
            <w:tcBorders>
              <w:top w:val="nil"/>
              <w:left w:val="nil"/>
              <w:bottom w:val="single" w:sz="4" w:space="0" w:color="33CCCC"/>
              <w:right w:val="single" w:sz="4" w:space="0" w:color="33CCCC"/>
            </w:tcBorders>
            <w:vAlign w:val="center"/>
          </w:tcPr>
          <w:p w14:paraId="5AA4CD59" w14:textId="77777777" w:rsidR="00806325" w:rsidRDefault="00AA798F">
            <w:pPr>
              <w:jc w:val="center"/>
              <w:rPr>
                <w:rFonts w:ascii="Arial" w:eastAsia="Arial" w:hAnsi="Arial" w:cs="Arial"/>
                <w:sz w:val="18"/>
                <w:szCs w:val="18"/>
              </w:rPr>
            </w:pPr>
            <w:r>
              <w:rPr>
                <w:rFonts w:ascii="Arial" w:eastAsia="Arial" w:hAnsi="Arial" w:cs="Arial"/>
                <w:sz w:val="18"/>
                <w:szCs w:val="18"/>
              </w:rPr>
              <w:t>6,13</w:t>
            </w:r>
          </w:p>
        </w:tc>
        <w:tc>
          <w:tcPr>
            <w:tcW w:w="1558" w:type="dxa"/>
            <w:tcBorders>
              <w:top w:val="nil"/>
              <w:left w:val="nil"/>
              <w:bottom w:val="single" w:sz="4" w:space="0" w:color="33CCCC"/>
              <w:right w:val="single" w:sz="4" w:space="0" w:color="33CCCC"/>
            </w:tcBorders>
            <w:vAlign w:val="center"/>
          </w:tcPr>
          <w:p w14:paraId="7F66C57E" w14:textId="77777777" w:rsidR="00806325" w:rsidRDefault="00AA798F">
            <w:pPr>
              <w:jc w:val="center"/>
              <w:rPr>
                <w:rFonts w:ascii="Arial" w:eastAsia="Arial" w:hAnsi="Arial" w:cs="Arial"/>
                <w:sz w:val="18"/>
                <w:szCs w:val="18"/>
              </w:rPr>
            </w:pPr>
            <w:r>
              <w:rPr>
                <w:rFonts w:ascii="Arial" w:eastAsia="Arial" w:hAnsi="Arial" w:cs="Arial"/>
                <w:sz w:val="18"/>
                <w:szCs w:val="18"/>
              </w:rPr>
              <w:t>0,22</w:t>
            </w:r>
          </w:p>
        </w:tc>
        <w:tc>
          <w:tcPr>
            <w:tcW w:w="1329" w:type="dxa"/>
            <w:tcBorders>
              <w:top w:val="nil"/>
              <w:left w:val="nil"/>
              <w:bottom w:val="single" w:sz="4" w:space="0" w:color="33CCCC"/>
              <w:right w:val="single" w:sz="4" w:space="0" w:color="33CCCC"/>
            </w:tcBorders>
            <w:vAlign w:val="center"/>
          </w:tcPr>
          <w:p w14:paraId="24B35DC6" w14:textId="77777777" w:rsidR="00806325" w:rsidRDefault="00AA798F">
            <w:pPr>
              <w:jc w:val="center"/>
              <w:rPr>
                <w:rFonts w:ascii="Arial" w:eastAsia="Arial" w:hAnsi="Arial" w:cs="Arial"/>
                <w:sz w:val="18"/>
                <w:szCs w:val="18"/>
              </w:rPr>
            </w:pPr>
            <w:r>
              <w:rPr>
                <w:rFonts w:ascii="Arial" w:eastAsia="Arial" w:hAnsi="Arial" w:cs="Arial"/>
                <w:sz w:val="18"/>
                <w:szCs w:val="18"/>
              </w:rPr>
              <w:t>0,10</w:t>
            </w:r>
          </w:p>
        </w:tc>
      </w:tr>
      <w:tr w:rsidR="00806325" w14:paraId="3C20FAF1" w14:textId="77777777">
        <w:trPr>
          <w:trHeight w:val="300"/>
          <w:jc w:val="center"/>
        </w:trPr>
        <w:tc>
          <w:tcPr>
            <w:tcW w:w="1689" w:type="dxa"/>
            <w:tcBorders>
              <w:top w:val="nil"/>
              <w:left w:val="single" w:sz="4" w:space="0" w:color="33CCCC"/>
              <w:bottom w:val="single" w:sz="4" w:space="0" w:color="33CCCC"/>
              <w:right w:val="single" w:sz="4" w:space="0" w:color="33CCCC"/>
            </w:tcBorders>
            <w:vAlign w:val="center"/>
          </w:tcPr>
          <w:p w14:paraId="654B561A" w14:textId="77777777" w:rsidR="00806325" w:rsidRDefault="00AA798F">
            <w:pPr>
              <w:jc w:val="both"/>
              <w:rPr>
                <w:rFonts w:ascii="Arial" w:eastAsia="Arial" w:hAnsi="Arial" w:cs="Arial"/>
                <w:sz w:val="18"/>
                <w:szCs w:val="18"/>
              </w:rPr>
            </w:pPr>
            <w:r>
              <w:rPr>
                <w:rFonts w:ascii="Arial" w:eastAsia="Arial" w:hAnsi="Arial" w:cs="Arial"/>
                <w:sz w:val="18"/>
                <w:szCs w:val="18"/>
              </w:rPr>
              <w:t>Nivel de confianza</w:t>
            </w:r>
          </w:p>
        </w:tc>
        <w:tc>
          <w:tcPr>
            <w:tcW w:w="1141" w:type="dxa"/>
            <w:tcBorders>
              <w:top w:val="nil"/>
              <w:left w:val="nil"/>
              <w:bottom w:val="single" w:sz="4" w:space="0" w:color="33CCCC"/>
              <w:right w:val="single" w:sz="4" w:space="0" w:color="33CCCC"/>
            </w:tcBorders>
            <w:vAlign w:val="center"/>
          </w:tcPr>
          <w:p w14:paraId="1633211A" w14:textId="77777777" w:rsidR="00806325" w:rsidRDefault="00AA798F">
            <w:pPr>
              <w:jc w:val="center"/>
              <w:rPr>
                <w:rFonts w:ascii="Arial" w:eastAsia="Arial" w:hAnsi="Arial" w:cs="Arial"/>
                <w:sz w:val="18"/>
                <w:szCs w:val="18"/>
              </w:rPr>
            </w:pPr>
            <w:r>
              <w:rPr>
                <w:rFonts w:ascii="Arial" w:eastAsia="Arial" w:hAnsi="Arial" w:cs="Arial"/>
                <w:sz w:val="18"/>
                <w:szCs w:val="18"/>
              </w:rPr>
              <w:t>0,95</w:t>
            </w:r>
          </w:p>
        </w:tc>
        <w:tc>
          <w:tcPr>
            <w:tcW w:w="1599" w:type="dxa"/>
            <w:tcBorders>
              <w:top w:val="nil"/>
              <w:left w:val="nil"/>
              <w:bottom w:val="single" w:sz="4" w:space="0" w:color="33CCCC"/>
              <w:right w:val="single" w:sz="4" w:space="0" w:color="33CCCC"/>
            </w:tcBorders>
            <w:vAlign w:val="center"/>
          </w:tcPr>
          <w:p w14:paraId="4289AD60" w14:textId="77777777" w:rsidR="00806325" w:rsidRDefault="00AA798F">
            <w:pPr>
              <w:jc w:val="center"/>
              <w:rPr>
                <w:rFonts w:ascii="Arial" w:eastAsia="Arial" w:hAnsi="Arial" w:cs="Arial"/>
                <w:sz w:val="18"/>
                <w:szCs w:val="18"/>
              </w:rPr>
            </w:pPr>
            <w:r>
              <w:rPr>
                <w:rFonts w:ascii="Arial" w:eastAsia="Arial" w:hAnsi="Arial" w:cs="Arial"/>
                <w:sz w:val="18"/>
                <w:szCs w:val="18"/>
              </w:rPr>
              <w:t>0,95</w:t>
            </w:r>
          </w:p>
        </w:tc>
        <w:tc>
          <w:tcPr>
            <w:tcW w:w="1672" w:type="dxa"/>
            <w:tcBorders>
              <w:top w:val="nil"/>
              <w:left w:val="nil"/>
              <w:bottom w:val="single" w:sz="4" w:space="0" w:color="33CCCC"/>
              <w:right w:val="single" w:sz="4" w:space="0" w:color="33CCCC"/>
            </w:tcBorders>
            <w:vAlign w:val="center"/>
          </w:tcPr>
          <w:p w14:paraId="36CD07EE" w14:textId="77777777" w:rsidR="00806325" w:rsidRDefault="00AA798F">
            <w:pPr>
              <w:jc w:val="center"/>
              <w:rPr>
                <w:rFonts w:ascii="Arial" w:eastAsia="Arial" w:hAnsi="Arial" w:cs="Arial"/>
                <w:sz w:val="18"/>
                <w:szCs w:val="18"/>
              </w:rPr>
            </w:pPr>
            <w:r>
              <w:rPr>
                <w:rFonts w:ascii="Arial" w:eastAsia="Arial" w:hAnsi="Arial" w:cs="Arial"/>
                <w:sz w:val="18"/>
                <w:szCs w:val="18"/>
              </w:rPr>
              <w:t>0,95</w:t>
            </w:r>
          </w:p>
        </w:tc>
        <w:tc>
          <w:tcPr>
            <w:tcW w:w="1558" w:type="dxa"/>
            <w:tcBorders>
              <w:top w:val="nil"/>
              <w:left w:val="nil"/>
              <w:bottom w:val="single" w:sz="4" w:space="0" w:color="33CCCC"/>
              <w:right w:val="single" w:sz="4" w:space="0" w:color="33CCCC"/>
            </w:tcBorders>
            <w:vAlign w:val="center"/>
          </w:tcPr>
          <w:p w14:paraId="72B5F6F2" w14:textId="77777777" w:rsidR="00806325" w:rsidRDefault="00AA798F">
            <w:pPr>
              <w:jc w:val="center"/>
              <w:rPr>
                <w:rFonts w:ascii="Arial" w:eastAsia="Arial" w:hAnsi="Arial" w:cs="Arial"/>
                <w:sz w:val="18"/>
                <w:szCs w:val="18"/>
              </w:rPr>
            </w:pPr>
            <w:r>
              <w:rPr>
                <w:rFonts w:ascii="Arial" w:eastAsia="Arial" w:hAnsi="Arial" w:cs="Arial"/>
                <w:sz w:val="18"/>
                <w:szCs w:val="18"/>
              </w:rPr>
              <w:t>0,95</w:t>
            </w:r>
          </w:p>
        </w:tc>
        <w:tc>
          <w:tcPr>
            <w:tcW w:w="1329" w:type="dxa"/>
            <w:tcBorders>
              <w:top w:val="nil"/>
              <w:left w:val="nil"/>
              <w:bottom w:val="single" w:sz="4" w:space="0" w:color="33CCCC"/>
              <w:right w:val="single" w:sz="4" w:space="0" w:color="33CCCC"/>
            </w:tcBorders>
            <w:vAlign w:val="center"/>
          </w:tcPr>
          <w:p w14:paraId="49CF98AD" w14:textId="77777777" w:rsidR="00806325" w:rsidRDefault="00AA798F">
            <w:pPr>
              <w:jc w:val="center"/>
              <w:rPr>
                <w:rFonts w:ascii="Arial" w:eastAsia="Arial" w:hAnsi="Arial" w:cs="Arial"/>
                <w:sz w:val="18"/>
                <w:szCs w:val="18"/>
              </w:rPr>
            </w:pPr>
            <w:r>
              <w:rPr>
                <w:rFonts w:ascii="Arial" w:eastAsia="Arial" w:hAnsi="Arial" w:cs="Arial"/>
                <w:sz w:val="18"/>
                <w:szCs w:val="18"/>
              </w:rPr>
              <w:t>0,95</w:t>
            </w:r>
          </w:p>
        </w:tc>
      </w:tr>
      <w:tr w:rsidR="00806325" w14:paraId="562D9BB0" w14:textId="77777777">
        <w:trPr>
          <w:trHeight w:val="300"/>
          <w:jc w:val="center"/>
        </w:trPr>
        <w:tc>
          <w:tcPr>
            <w:tcW w:w="1689" w:type="dxa"/>
            <w:tcBorders>
              <w:top w:val="nil"/>
              <w:left w:val="single" w:sz="4" w:space="0" w:color="33CCCC"/>
              <w:bottom w:val="single" w:sz="4" w:space="0" w:color="33CCCC"/>
              <w:right w:val="single" w:sz="4" w:space="0" w:color="33CCCC"/>
            </w:tcBorders>
            <w:vAlign w:val="center"/>
          </w:tcPr>
          <w:p w14:paraId="5847BE13" w14:textId="77777777" w:rsidR="00806325" w:rsidRDefault="00AA798F">
            <w:pPr>
              <w:jc w:val="both"/>
              <w:rPr>
                <w:rFonts w:ascii="Arial" w:eastAsia="Arial" w:hAnsi="Arial" w:cs="Arial"/>
                <w:sz w:val="18"/>
                <w:szCs w:val="18"/>
              </w:rPr>
            </w:pPr>
            <w:r>
              <w:rPr>
                <w:rFonts w:ascii="Arial" w:eastAsia="Arial" w:hAnsi="Arial" w:cs="Arial"/>
                <w:sz w:val="18"/>
                <w:szCs w:val="18"/>
              </w:rPr>
              <w:t>Valor t</w:t>
            </w:r>
          </w:p>
        </w:tc>
        <w:tc>
          <w:tcPr>
            <w:tcW w:w="1141" w:type="dxa"/>
            <w:tcBorders>
              <w:top w:val="nil"/>
              <w:left w:val="nil"/>
              <w:bottom w:val="single" w:sz="4" w:space="0" w:color="33CCCC"/>
              <w:right w:val="single" w:sz="4" w:space="0" w:color="33CCCC"/>
            </w:tcBorders>
            <w:vAlign w:val="center"/>
          </w:tcPr>
          <w:p w14:paraId="5353C687" w14:textId="77777777" w:rsidR="00806325" w:rsidRDefault="00AA798F">
            <w:pPr>
              <w:jc w:val="center"/>
              <w:rPr>
                <w:rFonts w:ascii="Arial" w:eastAsia="Arial" w:hAnsi="Arial" w:cs="Arial"/>
                <w:sz w:val="18"/>
                <w:szCs w:val="18"/>
              </w:rPr>
            </w:pPr>
            <w:r>
              <w:rPr>
                <w:rFonts w:ascii="Arial" w:eastAsia="Arial" w:hAnsi="Arial" w:cs="Arial"/>
                <w:sz w:val="18"/>
                <w:szCs w:val="18"/>
              </w:rPr>
              <w:t>1,96</w:t>
            </w:r>
          </w:p>
        </w:tc>
        <w:tc>
          <w:tcPr>
            <w:tcW w:w="1599" w:type="dxa"/>
            <w:tcBorders>
              <w:top w:val="nil"/>
              <w:left w:val="nil"/>
              <w:bottom w:val="single" w:sz="4" w:space="0" w:color="33CCCC"/>
              <w:right w:val="single" w:sz="4" w:space="0" w:color="33CCCC"/>
            </w:tcBorders>
            <w:vAlign w:val="center"/>
          </w:tcPr>
          <w:p w14:paraId="4FF40AE6" w14:textId="77777777" w:rsidR="00806325" w:rsidRDefault="00AA798F">
            <w:pPr>
              <w:jc w:val="center"/>
              <w:rPr>
                <w:rFonts w:ascii="Arial" w:eastAsia="Arial" w:hAnsi="Arial" w:cs="Arial"/>
                <w:sz w:val="18"/>
                <w:szCs w:val="18"/>
              </w:rPr>
            </w:pPr>
            <w:r>
              <w:rPr>
                <w:rFonts w:ascii="Arial" w:eastAsia="Arial" w:hAnsi="Arial" w:cs="Arial"/>
                <w:sz w:val="18"/>
                <w:szCs w:val="18"/>
              </w:rPr>
              <w:t>1,96</w:t>
            </w:r>
          </w:p>
        </w:tc>
        <w:tc>
          <w:tcPr>
            <w:tcW w:w="1672" w:type="dxa"/>
            <w:tcBorders>
              <w:top w:val="nil"/>
              <w:left w:val="nil"/>
              <w:bottom w:val="single" w:sz="4" w:space="0" w:color="33CCCC"/>
              <w:right w:val="single" w:sz="4" w:space="0" w:color="33CCCC"/>
            </w:tcBorders>
            <w:vAlign w:val="center"/>
          </w:tcPr>
          <w:p w14:paraId="6052FBEF" w14:textId="77777777" w:rsidR="00806325" w:rsidRDefault="00AA798F">
            <w:pPr>
              <w:jc w:val="center"/>
              <w:rPr>
                <w:rFonts w:ascii="Arial" w:eastAsia="Arial" w:hAnsi="Arial" w:cs="Arial"/>
                <w:sz w:val="18"/>
                <w:szCs w:val="18"/>
              </w:rPr>
            </w:pPr>
            <w:r>
              <w:rPr>
                <w:rFonts w:ascii="Arial" w:eastAsia="Arial" w:hAnsi="Arial" w:cs="Arial"/>
                <w:sz w:val="18"/>
                <w:szCs w:val="18"/>
              </w:rPr>
              <w:t>1,97</w:t>
            </w:r>
          </w:p>
        </w:tc>
        <w:tc>
          <w:tcPr>
            <w:tcW w:w="1558" w:type="dxa"/>
            <w:tcBorders>
              <w:top w:val="nil"/>
              <w:left w:val="nil"/>
              <w:bottom w:val="single" w:sz="4" w:space="0" w:color="33CCCC"/>
              <w:right w:val="single" w:sz="4" w:space="0" w:color="33CCCC"/>
            </w:tcBorders>
            <w:vAlign w:val="center"/>
          </w:tcPr>
          <w:p w14:paraId="6A97EC9E" w14:textId="77777777" w:rsidR="00806325" w:rsidRDefault="00AA798F">
            <w:pPr>
              <w:jc w:val="center"/>
              <w:rPr>
                <w:rFonts w:ascii="Arial" w:eastAsia="Arial" w:hAnsi="Arial" w:cs="Arial"/>
                <w:sz w:val="18"/>
                <w:szCs w:val="18"/>
              </w:rPr>
            </w:pPr>
            <w:r>
              <w:rPr>
                <w:rFonts w:ascii="Arial" w:eastAsia="Arial" w:hAnsi="Arial" w:cs="Arial"/>
                <w:sz w:val="18"/>
                <w:szCs w:val="18"/>
              </w:rPr>
              <w:t>1,96</w:t>
            </w:r>
          </w:p>
        </w:tc>
        <w:tc>
          <w:tcPr>
            <w:tcW w:w="1329" w:type="dxa"/>
            <w:tcBorders>
              <w:top w:val="nil"/>
              <w:left w:val="nil"/>
              <w:bottom w:val="single" w:sz="4" w:space="0" w:color="33CCCC"/>
              <w:right w:val="single" w:sz="4" w:space="0" w:color="33CCCC"/>
            </w:tcBorders>
            <w:vAlign w:val="center"/>
          </w:tcPr>
          <w:p w14:paraId="615D5FB5" w14:textId="77777777" w:rsidR="00806325" w:rsidRDefault="00AA798F">
            <w:pPr>
              <w:jc w:val="center"/>
              <w:rPr>
                <w:rFonts w:ascii="Arial" w:eastAsia="Arial" w:hAnsi="Arial" w:cs="Arial"/>
                <w:sz w:val="18"/>
                <w:szCs w:val="18"/>
              </w:rPr>
            </w:pPr>
            <w:r>
              <w:rPr>
                <w:rFonts w:ascii="Arial" w:eastAsia="Arial" w:hAnsi="Arial" w:cs="Arial"/>
                <w:sz w:val="18"/>
                <w:szCs w:val="18"/>
              </w:rPr>
              <w:t>1,96</w:t>
            </w:r>
          </w:p>
        </w:tc>
      </w:tr>
      <w:tr w:rsidR="00806325" w14:paraId="4787A0F6" w14:textId="77777777">
        <w:trPr>
          <w:trHeight w:val="300"/>
          <w:jc w:val="center"/>
        </w:trPr>
        <w:tc>
          <w:tcPr>
            <w:tcW w:w="1689" w:type="dxa"/>
            <w:tcBorders>
              <w:top w:val="nil"/>
              <w:left w:val="single" w:sz="4" w:space="0" w:color="33CCCC"/>
              <w:bottom w:val="single" w:sz="4" w:space="0" w:color="33CCCC"/>
              <w:right w:val="single" w:sz="4" w:space="0" w:color="33CCCC"/>
            </w:tcBorders>
            <w:vAlign w:val="center"/>
          </w:tcPr>
          <w:p w14:paraId="2EBA8F39" w14:textId="77777777" w:rsidR="00806325" w:rsidRDefault="00AA798F">
            <w:pPr>
              <w:jc w:val="both"/>
              <w:rPr>
                <w:rFonts w:ascii="Arial" w:eastAsia="Arial" w:hAnsi="Arial" w:cs="Arial"/>
                <w:sz w:val="18"/>
                <w:szCs w:val="18"/>
              </w:rPr>
            </w:pPr>
            <w:r>
              <w:rPr>
                <w:rFonts w:ascii="Arial" w:eastAsia="Arial" w:hAnsi="Arial" w:cs="Arial"/>
                <w:sz w:val="18"/>
                <w:szCs w:val="18"/>
              </w:rPr>
              <w:t>Límite inferior</w:t>
            </w:r>
          </w:p>
        </w:tc>
        <w:tc>
          <w:tcPr>
            <w:tcW w:w="1141" w:type="dxa"/>
            <w:tcBorders>
              <w:top w:val="nil"/>
              <w:left w:val="nil"/>
              <w:bottom w:val="single" w:sz="4" w:space="0" w:color="33CCCC"/>
              <w:right w:val="single" w:sz="4" w:space="0" w:color="33CCCC"/>
            </w:tcBorders>
            <w:shd w:val="clear" w:color="auto" w:fill="33CCCC"/>
            <w:vAlign w:val="center"/>
          </w:tcPr>
          <w:p w14:paraId="461540D8" w14:textId="47B6D17A" w:rsidR="00806325" w:rsidRDefault="001004E3">
            <w:pPr>
              <w:jc w:val="center"/>
              <w:rPr>
                <w:rFonts w:ascii="Arial" w:eastAsia="Arial" w:hAnsi="Arial" w:cs="Arial"/>
                <w:sz w:val="18"/>
                <w:szCs w:val="18"/>
              </w:rPr>
            </w:pPr>
            <w:r>
              <w:rPr>
                <w:rFonts w:ascii="Arial" w:eastAsia="Arial" w:hAnsi="Arial" w:cs="Arial"/>
                <w:sz w:val="18"/>
                <w:szCs w:val="18"/>
              </w:rPr>
              <w:t>5.5</w:t>
            </w:r>
          </w:p>
        </w:tc>
        <w:tc>
          <w:tcPr>
            <w:tcW w:w="1599" w:type="dxa"/>
            <w:tcBorders>
              <w:top w:val="nil"/>
              <w:left w:val="nil"/>
              <w:bottom w:val="single" w:sz="4" w:space="0" w:color="33CCCC"/>
              <w:right w:val="single" w:sz="4" w:space="0" w:color="33CCCC"/>
            </w:tcBorders>
            <w:vAlign w:val="center"/>
          </w:tcPr>
          <w:p w14:paraId="38656EB8" w14:textId="29F6916A" w:rsidR="00806325" w:rsidRDefault="00AA798F">
            <w:pPr>
              <w:jc w:val="center"/>
              <w:rPr>
                <w:rFonts w:ascii="Arial" w:eastAsia="Arial" w:hAnsi="Arial" w:cs="Arial"/>
                <w:sz w:val="18"/>
                <w:szCs w:val="18"/>
              </w:rPr>
            </w:pPr>
            <w:r>
              <w:rPr>
                <w:rFonts w:ascii="Arial" w:eastAsia="Arial" w:hAnsi="Arial" w:cs="Arial"/>
                <w:sz w:val="18"/>
                <w:szCs w:val="18"/>
              </w:rPr>
              <w:t>0,</w:t>
            </w:r>
            <w:r w:rsidR="00C804E3">
              <w:rPr>
                <w:rFonts w:ascii="Arial" w:eastAsia="Arial" w:hAnsi="Arial" w:cs="Arial"/>
                <w:sz w:val="18"/>
                <w:szCs w:val="18"/>
              </w:rPr>
              <w:t>2</w:t>
            </w:r>
          </w:p>
        </w:tc>
        <w:tc>
          <w:tcPr>
            <w:tcW w:w="1672" w:type="dxa"/>
            <w:tcBorders>
              <w:top w:val="nil"/>
              <w:left w:val="nil"/>
              <w:bottom w:val="single" w:sz="4" w:space="0" w:color="33CCCC"/>
              <w:right w:val="single" w:sz="4" w:space="0" w:color="33CCCC"/>
            </w:tcBorders>
            <w:shd w:val="clear" w:color="auto" w:fill="33CCCC"/>
            <w:vAlign w:val="center"/>
          </w:tcPr>
          <w:p w14:paraId="265550ED" w14:textId="77777777" w:rsidR="00806325" w:rsidRDefault="00AA798F">
            <w:pPr>
              <w:jc w:val="center"/>
              <w:rPr>
                <w:rFonts w:ascii="Arial" w:eastAsia="Arial" w:hAnsi="Arial" w:cs="Arial"/>
                <w:sz w:val="18"/>
                <w:szCs w:val="18"/>
              </w:rPr>
            </w:pPr>
            <w:r>
              <w:rPr>
                <w:rFonts w:ascii="Arial" w:eastAsia="Arial" w:hAnsi="Arial" w:cs="Arial"/>
                <w:sz w:val="18"/>
                <w:szCs w:val="18"/>
              </w:rPr>
              <w:t>4,54</w:t>
            </w:r>
          </w:p>
        </w:tc>
        <w:tc>
          <w:tcPr>
            <w:tcW w:w="1558" w:type="dxa"/>
            <w:tcBorders>
              <w:top w:val="nil"/>
              <w:left w:val="nil"/>
              <w:bottom w:val="single" w:sz="4" w:space="0" w:color="33CCCC"/>
              <w:right w:val="single" w:sz="4" w:space="0" w:color="33CCCC"/>
            </w:tcBorders>
            <w:shd w:val="clear" w:color="auto" w:fill="33CCCC"/>
            <w:vAlign w:val="center"/>
          </w:tcPr>
          <w:p w14:paraId="320E63E6" w14:textId="77777777" w:rsidR="00806325" w:rsidRDefault="00AA798F">
            <w:pPr>
              <w:jc w:val="center"/>
              <w:rPr>
                <w:rFonts w:ascii="Arial" w:eastAsia="Arial" w:hAnsi="Arial" w:cs="Arial"/>
                <w:sz w:val="18"/>
                <w:szCs w:val="18"/>
              </w:rPr>
            </w:pPr>
            <w:r>
              <w:rPr>
                <w:rFonts w:ascii="Arial" w:eastAsia="Arial" w:hAnsi="Arial" w:cs="Arial"/>
                <w:sz w:val="18"/>
                <w:szCs w:val="18"/>
              </w:rPr>
              <w:t>0,18</w:t>
            </w:r>
          </w:p>
        </w:tc>
        <w:tc>
          <w:tcPr>
            <w:tcW w:w="1329" w:type="dxa"/>
            <w:tcBorders>
              <w:top w:val="nil"/>
              <w:left w:val="nil"/>
              <w:bottom w:val="single" w:sz="4" w:space="0" w:color="33CCCC"/>
              <w:right w:val="single" w:sz="4" w:space="0" w:color="33CCCC"/>
            </w:tcBorders>
            <w:shd w:val="clear" w:color="auto" w:fill="33CCCC"/>
            <w:vAlign w:val="center"/>
          </w:tcPr>
          <w:p w14:paraId="6D1B3330" w14:textId="2B722F54" w:rsidR="00806325" w:rsidRDefault="00AA798F">
            <w:pPr>
              <w:jc w:val="center"/>
              <w:rPr>
                <w:rFonts w:ascii="Arial" w:eastAsia="Arial" w:hAnsi="Arial" w:cs="Arial"/>
                <w:sz w:val="18"/>
                <w:szCs w:val="18"/>
              </w:rPr>
            </w:pPr>
            <w:r>
              <w:rPr>
                <w:rFonts w:ascii="Arial" w:eastAsia="Arial" w:hAnsi="Arial" w:cs="Arial"/>
                <w:sz w:val="18"/>
                <w:szCs w:val="18"/>
              </w:rPr>
              <w:t>0,</w:t>
            </w:r>
            <w:r w:rsidR="00A812D4">
              <w:rPr>
                <w:rFonts w:ascii="Arial" w:eastAsia="Arial" w:hAnsi="Arial" w:cs="Arial"/>
                <w:sz w:val="18"/>
                <w:szCs w:val="18"/>
              </w:rPr>
              <w:t>20</w:t>
            </w:r>
          </w:p>
        </w:tc>
      </w:tr>
      <w:tr w:rsidR="00806325" w14:paraId="03C83B51" w14:textId="77777777">
        <w:trPr>
          <w:trHeight w:val="300"/>
          <w:jc w:val="center"/>
        </w:trPr>
        <w:tc>
          <w:tcPr>
            <w:tcW w:w="1689" w:type="dxa"/>
            <w:tcBorders>
              <w:top w:val="nil"/>
              <w:left w:val="single" w:sz="4" w:space="0" w:color="33CCCC"/>
              <w:bottom w:val="single" w:sz="4" w:space="0" w:color="33CCCC"/>
              <w:right w:val="single" w:sz="4" w:space="0" w:color="33CCCC"/>
            </w:tcBorders>
            <w:vAlign w:val="center"/>
          </w:tcPr>
          <w:p w14:paraId="3936E631" w14:textId="77777777" w:rsidR="00806325" w:rsidRDefault="00AA798F">
            <w:pPr>
              <w:jc w:val="both"/>
              <w:rPr>
                <w:rFonts w:ascii="Arial" w:eastAsia="Arial" w:hAnsi="Arial" w:cs="Arial"/>
                <w:sz w:val="18"/>
                <w:szCs w:val="18"/>
              </w:rPr>
            </w:pPr>
            <w:r>
              <w:rPr>
                <w:rFonts w:ascii="Arial" w:eastAsia="Arial" w:hAnsi="Arial" w:cs="Arial"/>
                <w:sz w:val="18"/>
                <w:szCs w:val="18"/>
              </w:rPr>
              <w:t>Límite superior</w:t>
            </w:r>
          </w:p>
        </w:tc>
        <w:tc>
          <w:tcPr>
            <w:tcW w:w="1141" w:type="dxa"/>
            <w:tcBorders>
              <w:top w:val="nil"/>
              <w:left w:val="nil"/>
              <w:bottom w:val="single" w:sz="4" w:space="0" w:color="33CCCC"/>
              <w:right w:val="single" w:sz="4" w:space="0" w:color="33CCCC"/>
            </w:tcBorders>
            <w:vAlign w:val="center"/>
          </w:tcPr>
          <w:p w14:paraId="0A29C410" w14:textId="78BE30B8" w:rsidR="00806325" w:rsidRDefault="001004E3">
            <w:pPr>
              <w:jc w:val="center"/>
              <w:rPr>
                <w:rFonts w:ascii="Arial" w:eastAsia="Arial" w:hAnsi="Arial" w:cs="Arial"/>
                <w:sz w:val="18"/>
                <w:szCs w:val="18"/>
              </w:rPr>
            </w:pPr>
            <w:r>
              <w:rPr>
                <w:rFonts w:ascii="Arial" w:eastAsia="Arial" w:hAnsi="Arial" w:cs="Arial"/>
                <w:sz w:val="18"/>
                <w:szCs w:val="18"/>
              </w:rPr>
              <w:t>5.</w:t>
            </w:r>
            <w:r w:rsidR="00C804E3">
              <w:rPr>
                <w:rFonts w:ascii="Arial" w:eastAsia="Arial" w:hAnsi="Arial" w:cs="Arial"/>
                <w:sz w:val="18"/>
                <w:szCs w:val="18"/>
              </w:rPr>
              <w:t>7</w:t>
            </w:r>
          </w:p>
        </w:tc>
        <w:tc>
          <w:tcPr>
            <w:tcW w:w="1599" w:type="dxa"/>
            <w:tcBorders>
              <w:top w:val="nil"/>
              <w:left w:val="nil"/>
              <w:bottom w:val="single" w:sz="4" w:space="0" w:color="33CCCC"/>
              <w:right w:val="single" w:sz="4" w:space="0" w:color="33CCCC"/>
            </w:tcBorders>
            <w:shd w:val="clear" w:color="auto" w:fill="33CCCC"/>
            <w:vAlign w:val="center"/>
          </w:tcPr>
          <w:p w14:paraId="7F53609E" w14:textId="789FCD6F" w:rsidR="00806325" w:rsidRDefault="00AA798F">
            <w:pPr>
              <w:jc w:val="center"/>
              <w:rPr>
                <w:rFonts w:ascii="Arial" w:eastAsia="Arial" w:hAnsi="Arial" w:cs="Arial"/>
                <w:sz w:val="18"/>
                <w:szCs w:val="18"/>
              </w:rPr>
            </w:pPr>
            <w:r>
              <w:rPr>
                <w:rFonts w:ascii="Arial" w:eastAsia="Arial" w:hAnsi="Arial" w:cs="Arial"/>
                <w:sz w:val="18"/>
                <w:szCs w:val="18"/>
              </w:rPr>
              <w:t>0,</w:t>
            </w:r>
            <w:r w:rsidR="00C804E3">
              <w:rPr>
                <w:rFonts w:ascii="Arial" w:eastAsia="Arial" w:hAnsi="Arial" w:cs="Arial"/>
                <w:sz w:val="18"/>
                <w:szCs w:val="18"/>
              </w:rPr>
              <w:t>24</w:t>
            </w:r>
          </w:p>
        </w:tc>
        <w:tc>
          <w:tcPr>
            <w:tcW w:w="1672" w:type="dxa"/>
            <w:tcBorders>
              <w:top w:val="nil"/>
              <w:left w:val="nil"/>
              <w:bottom w:val="single" w:sz="4" w:space="0" w:color="33CCCC"/>
              <w:right w:val="single" w:sz="4" w:space="0" w:color="33CCCC"/>
            </w:tcBorders>
            <w:vAlign w:val="center"/>
          </w:tcPr>
          <w:p w14:paraId="3CAE8030" w14:textId="77777777" w:rsidR="00806325" w:rsidRDefault="00AA798F">
            <w:pPr>
              <w:jc w:val="center"/>
              <w:rPr>
                <w:rFonts w:ascii="Arial" w:eastAsia="Arial" w:hAnsi="Arial" w:cs="Arial"/>
                <w:sz w:val="18"/>
                <w:szCs w:val="18"/>
              </w:rPr>
            </w:pPr>
            <w:r>
              <w:rPr>
                <w:rFonts w:ascii="Arial" w:eastAsia="Arial" w:hAnsi="Arial" w:cs="Arial"/>
                <w:sz w:val="18"/>
                <w:szCs w:val="18"/>
              </w:rPr>
              <w:t>5,77</w:t>
            </w:r>
          </w:p>
        </w:tc>
        <w:tc>
          <w:tcPr>
            <w:tcW w:w="1558" w:type="dxa"/>
            <w:tcBorders>
              <w:top w:val="nil"/>
              <w:left w:val="nil"/>
              <w:bottom w:val="single" w:sz="4" w:space="0" w:color="33CCCC"/>
              <w:right w:val="single" w:sz="4" w:space="0" w:color="33CCCC"/>
            </w:tcBorders>
            <w:vAlign w:val="center"/>
          </w:tcPr>
          <w:p w14:paraId="0D7895C5" w14:textId="77777777" w:rsidR="00806325" w:rsidRDefault="00AA798F">
            <w:pPr>
              <w:jc w:val="center"/>
              <w:rPr>
                <w:rFonts w:ascii="Arial" w:eastAsia="Arial" w:hAnsi="Arial" w:cs="Arial"/>
                <w:sz w:val="18"/>
                <w:szCs w:val="18"/>
              </w:rPr>
            </w:pPr>
            <w:r>
              <w:rPr>
                <w:rFonts w:ascii="Arial" w:eastAsia="Arial" w:hAnsi="Arial" w:cs="Arial"/>
                <w:sz w:val="18"/>
                <w:szCs w:val="18"/>
              </w:rPr>
              <w:t>0,21</w:t>
            </w:r>
          </w:p>
        </w:tc>
        <w:tc>
          <w:tcPr>
            <w:tcW w:w="1329" w:type="dxa"/>
            <w:tcBorders>
              <w:top w:val="nil"/>
              <w:left w:val="nil"/>
              <w:bottom w:val="single" w:sz="4" w:space="0" w:color="33CCCC"/>
              <w:right w:val="single" w:sz="4" w:space="0" w:color="33CCCC"/>
            </w:tcBorders>
            <w:vAlign w:val="center"/>
          </w:tcPr>
          <w:p w14:paraId="6616625B" w14:textId="5E5D0C10" w:rsidR="00806325" w:rsidRDefault="00AA798F">
            <w:pPr>
              <w:jc w:val="center"/>
              <w:rPr>
                <w:rFonts w:ascii="Arial" w:eastAsia="Arial" w:hAnsi="Arial" w:cs="Arial"/>
                <w:sz w:val="18"/>
                <w:szCs w:val="18"/>
              </w:rPr>
            </w:pPr>
            <w:r>
              <w:rPr>
                <w:rFonts w:ascii="Arial" w:eastAsia="Arial" w:hAnsi="Arial" w:cs="Arial"/>
                <w:sz w:val="18"/>
                <w:szCs w:val="18"/>
              </w:rPr>
              <w:t>0,</w:t>
            </w:r>
            <w:r w:rsidR="00A812D4">
              <w:rPr>
                <w:rFonts w:ascii="Arial" w:eastAsia="Arial" w:hAnsi="Arial" w:cs="Arial"/>
                <w:sz w:val="18"/>
                <w:szCs w:val="18"/>
              </w:rPr>
              <w:t>22</w:t>
            </w:r>
          </w:p>
        </w:tc>
      </w:tr>
    </w:tbl>
    <w:p w14:paraId="33984860" w14:textId="77777777" w:rsidR="00806325" w:rsidRDefault="00806325">
      <w:pPr>
        <w:jc w:val="both"/>
        <w:rPr>
          <w:rFonts w:ascii="Arial" w:eastAsia="Arial" w:hAnsi="Arial" w:cs="Arial"/>
          <w:sz w:val="24"/>
          <w:szCs w:val="24"/>
        </w:rPr>
      </w:pPr>
    </w:p>
    <w:p w14:paraId="741D5C52" w14:textId="77777777" w:rsidR="00806325" w:rsidRDefault="00AA798F">
      <w:pPr>
        <w:jc w:val="both"/>
        <w:rPr>
          <w:rFonts w:ascii="Arial" w:eastAsia="Arial" w:hAnsi="Arial" w:cs="Arial"/>
          <w:sz w:val="24"/>
          <w:szCs w:val="24"/>
        </w:rPr>
      </w:pPr>
      <w:r>
        <w:rPr>
          <w:rFonts w:ascii="Arial" w:eastAsia="Arial" w:hAnsi="Arial" w:cs="Arial"/>
          <w:sz w:val="24"/>
          <w:szCs w:val="24"/>
        </w:rPr>
        <w:t>Por lo tanto, tomando como base el resultado de los valores arrojados al aplicar el método de la puntuación Z a los valores de las tres fuentes de información se determina solicitar los siguientes indicadores:</w:t>
      </w:r>
    </w:p>
    <w:p w14:paraId="256BA0A4" w14:textId="77777777" w:rsidR="00806325" w:rsidRDefault="00806325">
      <w:pPr>
        <w:jc w:val="both"/>
        <w:rPr>
          <w:rFonts w:ascii="Arial" w:eastAsia="Arial" w:hAnsi="Arial" w:cs="Arial"/>
          <w:sz w:val="24"/>
          <w:szCs w:val="24"/>
        </w:rPr>
      </w:pPr>
    </w:p>
    <w:tbl>
      <w:tblPr>
        <w:tblStyle w:val="af7"/>
        <w:tblW w:w="100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79"/>
        <w:gridCol w:w="2693"/>
        <w:gridCol w:w="1276"/>
        <w:gridCol w:w="1417"/>
        <w:gridCol w:w="2694"/>
      </w:tblGrid>
      <w:tr w:rsidR="00806325" w14:paraId="5067C38E" w14:textId="77777777">
        <w:trPr>
          <w:trHeight w:val="282"/>
          <w:jc w:val="center"/>
        </w:trPr>
        <w:tc>
          <w:tcPr>
            <w:tcW w:w="7366" w:type="dxa"/>
            <w:gridSpan w:val="4"/>
            <w:shd w:val="clear" w:color="auto" w:fill="D9D9D9"/>
          </w:tcPr>
          <w:p w14:paraId="2CFE67F4" w14:textId="77777777" w:rsidR="00806325" w:rsidRDefault="00AA798F">
            <w:pPr>
              <w:jc w:val="both"/>
              <w:rPr>
                <w:rFonts w:ascii="Arial" w:eastAsia="Arial" w:hAnsi="Arial" w:cs="Arial"/>
                <w:b/>
                <w:sz w:val="18"/>
                <w:szCs w:val="18"/>
              </w:rPr>
            </w:pPr>
            <w:r>
              <w:rPr>
                <w:rFonts w:ascii="Arial" w:eastAsia="Arial" w:hAnsi="Arial" w:cs="Arial"/>
                <w:b/>
                <w:sz w:val="18"/>
                <w:szCs w:val="18"/>
              </w:rPr>
              <w:t>CAPACIDAD FINANCIERA</w:t>
            </w:r>
          </w:p>
        </w:tc>
        <w:tc>
          <w:tcPr>
            <w:tcW w:w="2694" w:type="dxa"/>
            <w:shd w:val="clear" w:color="auto" w:fill="D9D9D9"/>
            <w:vAlign w:val="center"/>
          </w:tcPr>
          <w:p w14:paraId="36E6D435" w14:textId="77777777" w:rsidR="00806325" w:rsidRDefault="00AA798F">
            <w:pPr>
              <w:jc w:val="center"/>
              <w:rPr>
                <w:rFonts w:ascii="Arial" w:eastAsia="Arial" w:hAnsi="Arial" w:cs="Arial"/>
                <w:b/>
                <w:sz w:val="18"/>
                <w:szCs w:val="18"/>
              </w:rPr>
            </w:pPr>
            <w:r>
              <w:rPr>
                <w:rFonts w:ascii="Arial" w:eastAsia="Arial" w:hAnsi="Arial" w:cs="Arial"/>
                <w:b/>
                <w:sz w:val="18"/>
                <w:szCs w:val="18"/>
              </w:rPr>
              <w:t>Requisitos diferenciales para MiPymes y Emprendimiento de Mujeres</w:t>
            </w:r>
          </w:p>
        </w:tc>
      </w:tr>
      <w:tr w:rsidR="00806325" w14:paraId="0B3629CE" w14:textId="77777777">
        <w:trPr>
          <w:trHeight w:val="402"/>
          <w:jc w:val="center"/>
        </w:trPr>
        <w:tc>
          <w:tcPr>
            <w:tcW w:w="1980" w:type="dxa"/>
            <w:shd w:val="clear" w:color="auto" w:fill="D9D9D9"/>
          </w:tcPr>
          <w:p w14:paraId="37C5F14F" w14:textId="77777777" w:rsidR="00806325" w:rsidRDefault="00AA798F">
            <w:pPr>
              <w:jc w:val="both"/>
              <w:rPr>
                <w:rFonts w:ascii="Arial" w:eastAsia="Arial" w:hAnsi="Arial" w:cs="Arial"/>
                <w:b/>
                <w:sz w:val="18"/>
                <w:szCs w:val="18"/>
              </w:rPr>
            </w:pPr>
            <w:r>
              <w:rPr>
                <w:rFonts w:ascii="Arial" w:eastAsia="Arial" w:hAnsi="Arial" w:cs="Arial"/>
                <w:b/>
                <w:sz w:val="18"/>
                <w:szCs w:val="18"/>
              </w:rPr>
              <w:t>INDICADOR</w:t>
            </w:r>
          </w:p>
        </w:tc>
        <w:tc>
          <w:tcPr>
            <w:tcW w:w="2693" w:type="dxa"/>
            <w:shd w:val="clear" w:color="auto" w:fill="D9D9D9"/>
          </w:tcPr>
          <w:p w14:paraId="3FC72B8E" w14:textId="77777777" w:rsidR="00806325" w:rsidRDefault="00AA798F">
            <w:pPr>
              <w:jc w:val="both"/>
              <w:rPr>
                <w:rFonts w:ascii="Arial" w:eastAsia="Arial" w:hAnsi="Arial" w:cs="Arial"/>
                <w:b/>
                <w:sz w:val="18"/>
                <w:szCs w:val="18"/>
              </w:rPr>
            </w:pPr>
            <w:r>
              <w:rPr>
                <w:rFonts w:ascii="Arial" w:eastAsia="Arial" w:hAnsi="Arial" w:cs="Arial"/>
                <w:b/>
                <w:sz w:val="18"/>
                <w:szCs w:val="18"/>
              </w:rPr>
              <w:t>CONCEPTO</w:t>
            </w:r>
          </w:p>
        </w:tc>
        <w:tc>
          <w:tcPr>
            <w:tcW w:w="1276" w:type="dxa"/>
            <w:shd w:val="clear" w:color="auto" w:fill="D9D9D9"/>
          </w:tcPr>
          <w:p w14:paraId="56DEC7D7" w14:textId="77777777" w:rsidR="00806325" w:rsidRDefault="00AA798F">
            <w:pPr>
              <w:jc w:val="both"/>
              <w:rPr>
                <w:rFonts w:ascii="Arial" w:eastAsia="Arial" w:hAnsi="Arial" w:cs="Arial"/>
                <w:b/>
                <w:sz w:val="18"/>
                <w:szCs w:val="18"/>
              </w:rPr>
            </w:pPr>
            <w:r>
              <w:rPr>
                <w:rFonts w:ascii="Arial" w:eastAsia="Arial" w:hAnsi="Arial" w:cs="Arial"/>
                <w:b/>
                <w:sz w:val="18"/>
                <w:szCs w:val="18"/>
              </w:rPr>
              <w:t>CONDICIÓN</w:t>
            </w:r>
          </w:p>
        </w:tc>
        <w:tc>
          <w:tcPr>
            <w:tcW w:w="1417" w:type="dxa"/>
            <w:shd w:val="clear" w:color="auto" w:fill="D9D9D9"/>
            <w:vAlign w:val="center"/>
          </w:tcPr>
          <w:p w14:paraId="3BA57A78" w14:textId="77777777" w:rsidR="00806325" w:rsidRDefault="00AA798F">
            <w:pPr>
              <w:jc w:val="center"/>
              <w:rPr>
                <w:rFonts w:ascii="Arial" w:eastAsia="Arial" w:hAnsi="Arial" w:cs="Arial"/>
                <w:b/>
                <w:sz w:val="18"/>
                <w:szCs w:val="18"/>
              </w:rPr>
            </w:pPr>
            <w:r>
              <w:rPr>
                <w:rFonts w:ascii="Arial" w:eastAsia="Arial" w:hAnsi="Arial" w:cs="Arial"/>
                <w:b/>
                <w:sz w:val="18"/>
                <w:szCs w:val="18"/>
              </w:rPr>
              <w:t>MARGEN SOLICITADO</w:t>
            </w:r>
          </w:p>
        </w:tc>
        <w:tc>
          <w:tcPr>
            <w:tcW w:w="2694" w:type="dxa"/>
            <w:shd w:val="clear" w:color="auto" w:fill="D9D9D9"/>
            <w:vAlign w:val="center"/>
          </w:tcPr>
          <w:p w14:paraId="56580EA1" w14:textId="77777777" w:rsidR="00806325" w:rsidRDefault="00AA798F">
            <w:pPr>
              <w:jc w:val="center"/>
              <w:rPr>
                <w:rFonts w:ascii="Arial" w:eastAsia="Arial" w:hAnsi="Arial" w:cs="Arial"/>
                <w:b/>
                <w:sz w:val="18"/>
                <w:szCs w:val="18"/>
              </w:rPr>
            </w:pPr>
            <w:r>
              <w:rPr>
                <w:rFonts w:ascii="Arial" w:eastAsia="Arial" w:hAnsi="Arial" w:cs="Arial"/>
                <w:b/>
                <w:sz w:val="18"/>
                <w:szCs w:val="18"/>
              </w:rPr>
              <w:t>MARGEN SOLICITADO</w:t>
            </w:r>
          </w:p>
        </w:tc>
      </w:tr>
      <w:tr w:rsidR="00806325" w14:paraId="149214F8" w14:textId="77777777">
        <w:trPr>
          <w:trHeight w:val="309"/>
          <w:jc w:val="center"/>
        </w:trPr>
        <w:tc>
          <w:tcPr>
            <w:tcW w:w="1980" w:type="dxa"/>
            <w:shd w:val="clear" w:color="auto" w:fill="D9D9D9"/>
          </w:tcPr>
          <w:p w14:paraId="37EE8C38" w14:textId="77777777" w:rsidR="00806325" w:rsidRDefault="00AA798F">
            <w:pPr>
              <w:jc w:val="both"/>
              <w:rPr>
                <w:rFonts w:ascii="Arial" w:eastAsia="Arial" w:hAnsi="Arial" w:cs="Arial"/>
                <w:b/>
                <w:sz w:val="18"/>
                <w:szCs w:val="18"/>
              </w:rPr>
            </w:pPr>
            <w:r>
              <w:rPr>
                <w:rFonts w:ascii="Arial" w:eastAsia="Arial" w:hAnsi="Arial" w:cs="Arial"/>
                <w:b/>
                <w:sz w:val="18"/>
                <w:szCs w:val="18"/>
              </w:rPr>
              <w:t>Índice de Liquidez</w:t>
            </w:r>
          </w:p>
        </w:tc>
        <w:tc>
          <w:tcPr>
            <w:tcW w:w="2693" w:type="dxa"/>
          </w:tcPr>
          <w:p w14:paraId="558605A7" w14:textId="77777777" w:rsidR="00806325" w:rsidRDefault="00AA798F">
            <w:pPr>
              <w:jc w:val="both"/>
              <w:rPr>
                <w:rFonts w:ascii="Arial" w:eastAsia="Arial" w:hAnsi="Arial" w:cs="Arial"/>
                <w:sz w:val="18"/>
                <w:szCs w:val="18"/>
              </w:rPr>
            </w:pPr>
            <w:r>
              <w:rPr>
                <w:rFonts w:ascii="Arial" w:eastAsia="Arial" w:hAnsi="Arial" w:cs="Arial"/>
                <w:sz w:val="18"/>
                <w:szCs w:val="18"/>
              </w:rPr>
              <w:t>Activo Corriente/Pasivo Corriente</w:t>
            </w:r>
          </w:p>
        </w:tc>
        <w:tc>
          <w:tcPr>
            <w:tcW w:w="1276" w:type="dxa"/>
          </w:tcPr>
          <w:p w14:paraId="1193B22F" w14:textId="77777777" w:rsidR="00806325" w:rsidRDefault="00AA798F">
            <w:pPr>
              <w:jc w:val="both"/>
              <w:rPr>
                <w:rFonts w:ascii="Arial" w:eastAsia="Arial" w:hAnsi="Arial" w:cs="Arial"/>
                <w:sz w:val="18"/>
                <w:szCs w:val="18"/>
              </w:rPr>
            </w:pPr>
            <w:r>
              <w:rPr>
                <w:rFonts w:ascii="Arial" w:eastAsia="Arial" w:hAnsi="Arial" w:cs="Arial"/>
                <w:sz w:val="18"/>
                <w:szCs w:val="18"/>
              </w:rPr>
              <w:t>Mayor o igual</w:t>
            </w:r>
          </w:p>
        </w:tc>
        <w:tc>
          <w:tcPr>
            <w:tcW w:w="1417" w:type="dxa"/>
            <w:vAlign w:val="center"/>
          </w:tcPr>
          <w:p w14:paraId="6A2778BB" w14:textId="0D92AF78" w:rsidR="00806325" w:rsidRDefault="00C804E3">
            <w:pPr>
              <w:jc w:val="center"/>
              <w:rPr>
                <w:rFonts w:ascii="Arial" w:eastAsia="Arial" w:hAnsi="Arial" w:cs="Arial"/>
                <w:sz w:val="18"/>
                <w:szCs w:val="18"/>
              </w:rPr>
            </w:pPr>
            <w:r>
              <w:rPr>
                <w:rFonts w:ascii="Arial" w:eastAsia="Arial" w:hAnsi="Arial" w:cs="Arial"/>
                <w:sz w:val="18"/>
                <w:szCs w:val="18"/>
              </w:rPr>
              <w:t>5.5</w:t>
            </w:r>
          </w:p>
        </w:tc>
        <w:tc>
          <w:tcPr>
            <w:tcW w:w="2694" w:type="dxa"/>
            <w:vAlign w:val="center"/>
          </w:tcPr>
          <w:p w14:paraId="074F9EF7" w14:textId="76DC8BA1" w:rsidR="00806325" w:rsidRDefault="00C804E3">
            <w:pPr>
              <w:jc w:val="center"/>
              <w:rPr>
                <w:rFonts w:ascii="Arial" w:eastAsia="Arial" w:hAnsi="Arial" w:cs="Arial"/>
                <w:sz w:val="18"/>
                <w:szCs w:val="18"/>
              </w:rPr>
            </w:pPr>
            <w:r>
              <w:rPr>
                <w:rFonts w:ascii="Arial" w:eastAsia="Arial" w:hAnsi="Arial" w:cs="Arial"/>
                <w:sz w:val="18"/>
                <w:szCs w:val="18"/>
              </w:rPr>
              <w:t>5.5</w:t>
            </w:r>
          </w:p>
        </w:tc>
      </w:tr>
      <w:tr w:rsidR="00806325" w14:paraId="6B71616E" w14:textId="77777777">
        <w:trPr>
          <w:trHeight w:val="299"/>
          <w:jc w:val="center"/>
        </w:trPr>
        <w:tc>
          <w:tcPr>
            <w:tcW w:w="1980" w:type="dxa"/>
            <w:shd w:val="clear" w:color="auto" w:fill="D9D9D9"/>
          </w:tcPr>
          <w:p w14:paraId="433B1A27" w14:textId="77777777" w:rsidR="00806325" w:rsidRDefault="00AA798F">
            <w:pPr>
              <w:jc w:val="both"/>
              <w:rPr>
                <w:rFonts w:ascii="Arial" w:eastAsia="Arial" w:hAnsi="Arial" w:cs="Arial"/>
                <w:b/>
                <w:sz w:val="18"/>
                <w:szCs w:val="18"/>
              </w:rPr>
            </w:pPr>
            <w:r>
              <w:rPr>
                <w:rFonts w:ascii="Arial" w:eastAsia="Arial" w:hAnsi="Arial" w:cs="Arial"/>
                <w:b/>
                <w:sz w:val="18"/>
                <w:szCs w:val="18"/>
              </w:rPr>
              <w:t>Índice de Endeudamiento</w:t>
            </w:r>
          </w:p>
        </w:tc>
        <w:tc>
          <w:tcPr>
            <w:tcW w:w="2693" w:type="dxa"/>
          </w:tcPr>
          <w:p w14:paraId="4D671C83" w14:textId="77777777" w:rsidR="00806325" w:rsidRDefault="00AA798F">
            <w:pPr>
              <w:jc w:val="both"/>
              <w:rPr>
                <w:rFonts w:ascii="Arial" w:eastAsia="Arial" w:hAnsi="Arial" w:cs="Arial"/>
                <w:sz w:val="18"/>
                <w:szCs w:val="18"/>
              </w:rPr>
            </w:pPr>
            <w:r>
              <w:rPr>
                <w:rFonts w:ascii="Arial" w:eastAsia="Arial" w:hAnsi="Arial" w:cs="Arial"/>
                <w:sz w:val="18"/>
                <w:szCs w:val="18"/>
              </w:rPr>
              <w:t>Pasivo Total/Activo Total</w:t>
            </w:r>
          </w:p>
        </w:tc>
        <w:tc>
          <w:tcPr>
            <w:tcW w:w="1276" w:type="dxa"/>
          </w:tcPr>
          <w:p w14:paraId="07BDBF56" w14:textId="77777777" w:rsidR="00806325" w:rsidRDefault="00AA798F">
            <w:pPr>
              <w:jc w:val="both"/>
              <w:rPr>
                <w:rFonts w:ascii="Arial" w:eastAsia="Arial" w:hAnsi="Arial" w:cs="Arial"/>
                <w:sz w:val="18"/>
                <w:szCs w:val="18"/>
              </w:rPr>
            </w:pPr>
            <w:r>
              <w:rPr>
                <w:rFonts w:ascii="Arial" w:eastAsia="Arial" w:hAnsi="Arial" w:cs="Arial"/>
                <w:sz w:val="18"/>
                <w:szCs w:val="18"/>
              </w:rPr>
              <w:t>Menor o igual</w:t>
            </w:r>
          </w:p>
        </w:tc>
        <w:tc>
          <w:tcPr>
            <w:tcW w:w="1417" w:type="dxa"/>
            <w:vAlign w:val="center"/>
          </w:tcPr>
          <w:p w14:paraId="1561EF61" w14:textId="559C5CD0" w:rsidR="00806325" w:rsidRDefault="00AA798F">
            <w:pPr>
              <w:jc w:val="center"/>
              <w:rPr>
                <w:rFonts w:ascii="Arial" w:eastAsia="Arial" w:hAnsi="Arial" w:cs="Arial"/>
                <w:sz w:val="18"/>
                <w:szCs w:val="18"/>
              </w:rPr>
            </w:pPr>
            <w:r>
              <w:rPr>
                <w:rFonts w:ascii="Arial" w:eastAsia="Arial" w:hAnsi="Arial" w:cs="Arial"/>
                <w:sz w:val="18"/>
                <w:szCs w:val="18"/>
              </w:rPr>
              <w:t>0,</w:t>
            </w:r>
            <w:r w:rsidR="00C804E3">
              <w:rPr>
                <w:rFonts w:ascii="Arial" w:eastAsia="Arial" w:hAnsi="Arial" w:cs="Arial"/>
                <w:sz w:val="18"/>
                <w:szCs w:val="18"/>
              </w:rPr>
              <w:t>2</w:t>
            </w:r>
          </w:p>
        </w:tc>
        <w:tc>
          <w:tcPr>
            <w:tcW w:w="2694" w:type="dxa"/>
            <w:vAlign w:val="center"/>
          </w:tcPr>
          <w:p w14:paraId="69292B5C" w14:textId="114F62E8" w:rsidR="00806325" w:rsidRDefault="00AA798F">
            <w:pPr>
              <w:jc w:val="center"/>
              <w:rPr>
                <w:rFonts w:ascii="Arial" w:eastAsia="Arial" w:hAnsi="Arial" w:cs="Arial"/>
                <w:sz w:val="18"/>
                <w:szCs w:val="18"/>
              </w:rPr>
            </w:pPr>
            <w:r>
              <w:rPr>
                <w:rFonts w:ascii="Arial" w:eastAsia="Arial" w:hAnsi="Arial" w:cs="Arial"/>
                <w:sz w:val="18"/>
                <w:szCs w:val="18"/>
              </w:rPr>
              <w:t>0,</w:t>
            </w:r>
            <w:r w:rsidR="00C804E3">
              <w:rPr>
                <w:rFonts w:ascii="Arial" w:eastAsia="Arial" w:hAnsi="Arial" w:cs="Arial"/>
                <w:sz w:val="18"/>
                <w:szCs w:val="18"/>
              </w:rPr>
              <w:t>2</w:t>
            </w:r>
          </w:p>
        </w:tc>
      </w:tr>
      <w:tr w:rsidR="00806325" w14:paraId="0B13A719" w14:textId="77777777">
        <w:trPr>
          <w:trHeight w:val="537"/>
          <w:jc w:val="center"/>
        </w:trPr>
        <w:tc>
          <w:tcPr>
            <w:tcW w:w="1980" w:type="dxa"/>
            <w:shd w:val="clear" w:color="auto" w:fill="D9D9D9"/>
          </w:tcPr>
          <w:p w14:paraId="77B3A036" w14:textId="77777777" w:rsidR="00806325" w:rsidRDefault="00AA798F">
            <w:pPr>
              <w:jc w:val="both"/>
              <w:rPr>
                <w:rFonts w:ascii="Arial" w:eastAsia="Arial" w:hAnsi="Arial" w:cs="Arial"/>
                <w:b/>
                <w:sz w:val="18"/>
                <w:szCs w:val="18"/>
              </w:rPr>
            </w:pPr>
            <w:r>
              <w:rPr>
                <w:rFonts w:ascii="Arial" w:eastAsia="Arial" w:hAnsi="Arial" w:cs="Arial"/>
                <w:b/>
                <w:sz w:val="18"/>
                <w:szCs w:val="18"/>
              </w:rPr>
              <w:t>Razón de Cobertura de Intereses</w:t>
            </w:r>
          </w:p>
        </w:tc>
        <w:tc>
          <w:tcPr>
            <w:tcW w:w="2693" w:type="dxa"/>
          </w:tcPr>
          <w:p w14:paraId="41161D25" w14:textId="77777777" w:rsidR="00806325" w:rsidRDefault="00AA798F">
            <w:pPr>
              <w:jc w:val="both"/>
              <w:rPr>
                <w:rFonts w:ascii="Arial" w:eastAsia="Arial" w:hAnsi="Arial" w:cs="Arial"/>
                <w:sz w:val="18"/>
                <w:szCs w:val="18"/>
              </w:rPr>
            </w:pPr>
            <w:r>
              <w:rPr>
                <w:rFonts w:ascii="Arial" w:eastAsia="Arial" w:hAnsi="Arial" w:cs="Arial"/>
                <w:sz w:val="18"/>
                <w:szCs w:val="18"/>
              </w:rPr>
              <w:t>Utilidad Operacional/Gastos de</w:t>
            </w:r>
          </w:p>
          <w:p w14:paraId="0868F314" w14:textId="77777777" w:rsidR="00806325" w:rsidRDefault="00AA798F">
            <w:pPr>
              <w:jc w:val="both"/>
              <w:rPr>
                <w:rFonts w:ascii="Arial" w:eastAsia="Arial" w:hAnsi="Arial" w:cs="Arial"/>
                <w:sz w:val="18"/>
                <w:szCs w:val="18"/>
              </w:rPr>
            </w:pPr>
            <w:r>
              <w:rPr>
                <w:rFonts w:ascii="Arial" w:eastAsia="Arial" w:hAnsi="Arial" w:cs="Arial"/>
                <w:sz w:val="18"/>
                <w:szCs w:val="18"/>
              </w:rPr>
              <w:t>Intereses</w:t>
            </w:r>
          </w:p>
        </w:tc>
        <w:tc>
          <w:tcPr>
            <w:tcW w:w="1276" w:type="dxa"/>
          </w:tcPr>
          <w:p w14:paraId="3D42098D" w14:textId="77777777" w:rsidR="00806325" w:rsidRDefault="00AA798F">
            <w:pPr>
              <w:jc w:val="both"/>
              <w:rPr>
                <w:rFonts w:ascii="Arial" w:eastAsia="Arial" w:hAnsi="Arial" w:cs="Arial"/>
                <w:sz w:val="18"/>
                <w:szCs w:val="18"/>
              </w:rPr>
            </w:pPr>
            <w:r>
              <w:rPr>
                <w:rFonts w:ascii="Arial" w:eastAsia="Arial" w:hAnsi="Arial" w:cs="Arial"/>
                <w:sz w:val="18"/>
                <w:szCs w:val="18"/>
              </w:rPr>
              <w:t>Mayor o igual</w:t>
            </w:r>
          </w:p>
        </w:tc>
        <w:tc>
          <w:tcPr>
            <w:tcW w:w="1417" w:type="dxa"/>
            <w:vAlign w:val="center"/>
          </w:tcPr>
          <w:p w14:paraId="29754469" w14:textId="77777777" w:rsidR="00806325" w:rsidRDefault="00AA798F">
            <w:pPr>
              <w:jc w:val="center"/>
              <w:rPr>
                <w:rFonts w:ascii="Arial" w:eastAsia="Arial" w:hAnsi="Arial" w:cs="Arial"/>
                <w:sz w:val="18"/>
                <w:szCs w:val="18"/>
              </w:rPr>
            </w:pPr>
            <w:r>
              <w:rPr>
                <w:rFonts w:ascii="Arial" w:eastAsia="Arial" w:hAnsi="Arial" w:cs="Arial"/>
                <w:sz w:val="18"/>
                <w:szCs w:val="18"/>
              </w:rPr>
              <w:t>4,54</w:t>
            </w:r>
          </w:p>
        </w:tc>
        <w:tc>
          <w:tcPr>
            <w:tcW w:w="2694" w:type="dxa"/>
            <w:vAlign w:val="center"/>
          </w:tcPr>
          <w:p w14:paraId="12CE2FFD" w14:textId="77777777" w:rsidR="00806325" w:rsidRDefault="00AA798F">
            <w:pPr>
              <w:jc w:val="center"/>
              <w:rPr>
                <w:rFonts w:ascii="Arial" w:eastAsia="Arial" w:hAnsi="Arial" w:cs="Arial"/>
                <w:sz w:val="18"/>
                <w:szCs w:val="18"/>
              </w:rPr>
            </w:pPr>
            <w:r>
              <w:rPr>
                <w:rFonts w:ascii="Arial" w:eastAsia="Arial" w:hAnsi="Arial" w:cs="Arial"/>
                <w:sz w:val="18"/>
                <w:szCs w:val="18"/>
              </w:rPr>
              <w:t>3,63</w:t>
            </w:r>
          </w:p>
        </w:tc>
      </w:tr>
      <w:tr w:rsidR="00806325" w14:paraId="5BFF2C64" w14:textId="77777777">
        <w:trPr>
          <w:trHeight w:val="417"/>
          <w:jc w:val="center"/>
        </w:trPr>
        <w:tc>
          <w:tcPr>
            <w:tcW w:w="7366" w:type="dxa"/>
            <w:gridSpan w:val="4"/>
            <w:shd w:val="clear" w:color="auto" w:fill="D9D9D9"/>
            <w:vAlign w:val="center"/>
          </w:tcPr>
          <w:p w14:paraId="0BFE27AD" w14:textId="77777777" w:rsidR="00806325" w:rsidRDefault="00AA798F">
            <w:pPr>
              <w:jc w:val="center"/>
              <w:rPr>
                <w:rFonts w:ascii="Arial" w:eastAsia="Arial" w:hAnsi="Arial" w:cs="Arial"/>
                <w:b/>
                <w:sz w:val="18"/>
                <w:szCs w:val="18"/>
              </w:rPr>
            </w:pPr>
            <w:r>
              <w:rPr>
                <w:rFonts w:ascii="Arial" w:eastAsia="Arial" w:hAnsi="Arial" w:cs="Arial"/>
                <w:b/>
                <w:sz w:val="18"/>
                <w:szCs w:val="18"/>
              </w:rPr>
              <w:t>CAPACIDAD ORGANIZACIONAL</w:t>
            </w:r>
          </w:p>
        </w:tc>
        <w:tc>
          <w:tcPr>
            <w:tcW w:w="2694" w:type="dxa"/>
            <w:shd w:val="clear" w:color="auto" w:fill="D9D9D9"/>
          </w:tcPr>
          <w:p w14:paraId="3044D72A" w14:textId="77777777" w:rsidR="00806325" w:rsidRDefault="00AA798F">
            <w:pPr>
              <w:jc w:val="center"/>
              <w:rPr>
                <w:rFonts w:ascii="Arial" w:eastAsia="Arial" w:hAnsi="Arial" w:cs="Arial"/>
                <w:b/>
                <w:sz w:val="18"/>
                <w:szCs w:val="18"/>
              </w:rPr>
            </w:pPr>
            <w:r>
              <w:rPr>
                <w:rFonts w:ascii="Arial" w:eastAsia="Arial" w:hAnsi="Arial" w:cs="Arial"/>
                <w:b/>
                <w:sz w:val="18"/>
                <w:szCs w:val="18"/>
              </w:rPr>
              <w:t>Requisitos diferenciales para MiPymes y Emprendimiento de Mujeres</w:t>
            </w:r>
          </w:p>
        </w:tc>
      </w:tr>
      <w:tr w:rsidR="00806325" w14:paraId="29719EC3" w14:textId="77777777">
        <w:trPr>
          <w:trHeight w:val="417"/>
          <w:jc w:val="center"/>
        </w:trPr>
        <w:tc>
          <w:tcPr>
            <w:tcW w:w="7366" w:type="dxa"/>
            <w:gridSpan w:val="4"/>
            <w:shd w:val="clear" w:color="auto" w:fill="D9D9D9"/>
            <w:vAlign w:val="center"/>
          </w:tcPr>
          <w:p w14:paraId="6756D2C4" w14:textId="77777777" w:rsidR="00806325" w:rsidRDefault="00806325">
            <w:pPr>
              <w:jc w:val="center"/>
              <w:rPr>
                <w:rFonts w:ascii="Arial" w:eastAsia="Arial" w:hAnsi="Arial" w:cs="Arial"/>
                <w:b/>
                <w:sz w:val="18"/>
                <w:szCs w:val="18"/>
              </w:rPr>
            </w:pPr>
          </w:p>
        </w:tc>
        <w:tc>
          <w:tcPr>
            <w:tcW w:w="2694" w:type="dxa"/>
            <w:shd w:val="clear" w:color="auto" w:fill="D9D9D9"/>
          </w:tcPr>
          <w:p w14:paraId="08E08C43" w14:textId="77777777" w:rsidR="00806325" w:rsidRDefault="00806325">
            <w:pPr>
              <w:jc w:val="center"/>
              <w:rPr>
                <w:rFonts w:ascii="Arial" w:eastAsia="Arial" w:hAnsi="Arial" w:cs="Arial"/>
                <w:b/>
                <w:sz w:val="18"/>
                <w:szCs w:val="18"/>
              </w:rPr>
            </w:pPr>
          </w:p>
        </w:tc>
      </w:tr>
      <w:tr w:rsidR="00806325" w14:paraId="35D367DA" w14:textId="77777777">
        <w:trPr>
          <w:trHeight w:val="403"/>
          <w:jc w:val="center"/>
        </w:trPr>
        <w:tc>
          <w:tcPr>
            <w:tcW w:w="1980" w:type="dxa"/>
            <w:shd w:val="clear" w:color="auto" w:fill="D9D9D9"/>
          </w:tcPr>
          <w:p w14:paraId="06E47011" w14:textId="77777777" w:rsidR="00806325" w:rsidRDefault="00AA798F">
            <w:pPr>
              <w:jc w:val="both"/>
              <w:rPr>
                <w:rFonts w:ascii="Arial" w:eastAsia="Arial" w:hAnsi="Arial" w:cs="Arial"/>
                <w:b/>
                <w:sz w:val="18"/>
                <w:szCs w:val="18"/>
              </w:rPr>
            </w:pPr>
            <w:r>
              <w:rPr>
                <w:rFonts w:ascii="Arial" w:eastAsia="Arial" w:hAnsi="Arial" w:cs="Arial"/>
                <w:b/>
                <w:sz w:val="18"/>
                <w:szCs w:val="18"/>
              </w:rPr>
              <w:t>INDICADOR</w:t>
            </w:r>
          </w:p>
        </w:tc>
        <w:tc>
          <w:tcPr>
            <w:tcW w:w="2693" w:type="dxa"/>
            <w:shd w:val="clear" w:color="auto" w:fill="D9D9D9"/>
            <w:vAlign w:val="center"/>
          </w:tcPr>
          <w:p w14:paraId="04ABEBC2" w14:textId="77777777" w:rsidR="00806325" w:rsidRDefault="00AA798F">
            <w:pPr>
              <w:jc w:val="both"/>
              <w:rPr>
                <w:rFonts w:ascii="Arial" w:eastAsia="Arial" w:hAnsi="Arial" w:cs="Arial"/>
                <w:b/>
                <w:sz w:val="18"/>
                <w:szCs w:val="18"/>
              </w:rPr>
            </w:pPr>
            <w:r>
              <w:rPr>
                <w:rFonts w:ascii="Arial" w:eastAsia="Arial" w:hAnsi="Arial" w:cs="Arial"/>
                <w:b/>
                <w:sz w:val="18"/>
                <w:szCs w:val="18"/>
              </w:rPr>
              <w:t>MARGEN SOLICITADO</w:t>
            </w:r>
          </w:p>
        </w:tc>
        <w:tc>
          <w:tcPr>
            <w:tcW w:w="1276" w:type="dxa"/>
            <w:shd w:val="clear" w:color="auto" w:fill="D9D9D9"/>
          </w:tcPr>
          <w:p w14:paraId="52803210" w14:textId="77777777" w:rsidR="00806325" w:rsidRDefault="00AA798F">
            <w:pPr>
              <w:jc w:val="both"/>
              <w:rPr>
                <w:rFonts w:ascii="Arial" w:eastAsia="Arial" w:hAnsi="Arial" w:cs="Arial"/>
                <w:b/>
                <w:sz w:val="18"/>
                <w:szCs w:val="18"/>
              </w:rPr>
            </w:pPr>
            <w:r>
              <w:rPr>
                <w:rFonts w:ascii="Arial" w:eastAsia="Arial" w:hAnsi="Arial" w:cs="Arial"/>
                <w:b/>
                <w:sz w:val="18"/>
                <w:szCs w:val="18"/>
              </w:rPr>
              <w:t>CONDICIÓN</w:t>
            </w:r>
          </w:p>
        </w:tc>
        <w:tc>
          <w:tcPr>
            <w:tcW w:w="1417" w:type="dxa"/>
            <w:shd w:val="clear" w:color="auto" w:fill="D9D9D9"/>
            <w:vAlign w:val="center"/>
          </w:tcPr>
          <w:p w14:paraId="1B0D7FAF" w14:textId="77777777" w:rsidR="00806325" w:rsidRDefault="00AA798F">
            <w:pPr>
              <w:jc w:val="center"/>
              <w:rPr>
                <w:rFonts w:ascii="Arial" w:eastAsia="Arial" w:hAnsi="Arial" w:cs="Arial"/>
                <w:b/>
                <w:sz w:val="18"/>
                <w:szCs w:val="18"/>
              </w:rPr>
            </w:pPr>
            <w:r>
              <w:rPr>
                <w:rFonts w:ascii="Arial" w:eastAsia="Arial" w:hAnsi="Arial" w:cs="Arial"/>
                <w:b/>
                <w:sz w:val="18"/>
                <w:szCs w:val="18"/>
              </w:rPr>
              <w:t>MARGEN SOLICITADO</w:t>
            </w:r>
          </w:p>
        </w:tc>
        <w:tc>
          <w:tcPr>
            <w:tcW w:w="2694" w:type="dxa"/>
            <w:shd w:val="clear" w:color="auto" w:fill="D9D9D9"/>
            <w:vAlign w:val="center"/>
          </w:tcPr>
          <w:p w14:paraId="6FE81751" w14:textId="77777777" w:rsidR="00806325" w:rsidRDefault="00AA798F">
            <w:pPr>
              <w:jc w:val="center"/>
              <w:rPr>
                <w:rFonts w:ascii="Arial" w:eastAsia="Arial" w:hAnsi="Arial" w:cs="Arial"/>
                <w:b/>
                <w:sz w:val="18"/>
                <w:szCs w:val="18"/>
              </w:rPr>
            </w:pPr>
            <w:r>
              <w:rPr>
                <w:rFonts w:ascii="Arial" w:eastAsia="Arial" w:hAnsi="Arial" w:cs="Arial"/>
                <w:b/>
                <w:sz w:val="18"/>
                <w:szCs w:val="18"/>
              </w:rPr>
              <w:t>MARGEN SOLICITADO</w:t>
            </w:r>
          </w:p>
        </w:tc>
      </w:tr>
      <w:tr w:rsidR="00806325" w14:paraId="79C449EB" w14:textId="77777777">
        <w:trPr>
          <w:trHeight w:val="534"/>
          <w:jc w:val="center"/>
        </w:trPr>
        <w:tc>
          <w:tcPr>
            <w:tcW w:w="1980" w:type="dxa"/>
            <w:shd w:val="clear" w:color="auto" w:fill="D9D9D9"/>
          </w:tcPr>
          <w:p w14:paraId="0A43DF8E" w14:textId="77777777" w:rsidR="00806325" w:rsidRDefault="00AA798F">
            <w:pPr>
              <w:jc w:val="both"/>
              <w:rPr>
                <w:rFonts w:ascii="Arial" w:eastAsia="Arial" w:hAnsi="Arial" w:cs="Arial"/>
                <w:b/>
                <w:sz w:val="18"/>
                <w:szCs w:val="18"/>
              </w:rPr>
            </w:pPr>
            <w:r>
              <w:rPr>
                <w:rFonts w:ascii="Arial" w:eastAsia="Arial" w:hAnsi="Arial" w:cs="Arial"/>
                <w:b/>
                <w:sz w:val="18"/>
                <w:szCs w:val="18"/>
              </w:rPr>
              <w:t>Rentabilidad del Patrimonio</w:t>
            </w:r>
          </w:p>
        </w:tc>
        <w:tc>
          <w:tcPr>
            <w:tcW w:w="2693" w:type="dxa"/>
          </w:tcPr>
          <w:p w14:paraId="68E3F764" w14:textId="77777777" w:rsidR="00806325" w:rsidRDefault="00AA798F">
            <w:pPr>
              <w:jc w:val="both"/>
              <w:rPr>
                <w:rFonts w:ascii="Arial" w:eastAsia="Arial" w:hAnsi="Arial" w:cs="Arial"/>
                <w:sz w:val="18"/>
                <w:szCs w:val="18"/>
              </w:rPr>
            </w:pPr>
            <w:r>
              <w:rPr>
                <w:rFonts w:ascii="Arial" w:eastAsia="Arial" w:hAnsi="Arial" w:cs="Arial"/>
                <w:sz w:val="18"/>
                <w:szCs w:val="18"/>
              </w:rPr>
              <w:t>Utilidad Operacional/ Patrimonio</w:t>
            </w:r>
          </w:p>
        </w:tc>
        <w:tc>
          <w:tcPr>
            <w:tcW w:w="1276" w:type="dxa"/>
          </w:tcPr>
          <w:p w14:paraId="0C96A8FF" w14:textId="77777777" w:rsidR="00806325" w:rsidRDefault="00AA798F">
            <w:pPr>
              <w:jc w:val="both"/>
              <w:rPr>
                <w:rFonts w:ascii="Arial" w:eastAsia="Arial" w:hAnsi="Arial" w:cs="Arial"/>
                <w:sz w:val="18"/>
                <w:szCs w:val="18"/>
              </w:rPr>
            </w:pPr>
            <w:r>
              <w:rPr>
                <w:rFonts w:ascii="Arial" w:eastAsia="Arial" w:hAnsi="Arial" w:cs="Arial"/>
                <w:sz w:val="18"/>
                <w:szCs w:val="18"/>
              </w:rPr>
              <w:t>Mayor o igual</w:t>
            </w:r>
          </w:p>
        </w:tc>
        <w:tc>
          <w:tcPr>
            <w:tcW w:w="1417" w:type="dxa"/>
            <w:vAlign w:val="center"/>
          </w:tcPr>
          <w:p w14:paraId="0ADE072C" w14:textId="3DDE2F83" w:rsidR="00806325" w:rsidRDefault="00AA798F">
            <w:pPr>
              <w:jc w:val="center"/>
              <w:rPr>
                <w:rFonts w:ascii="Arial" w:eastAsia="Arial" w:hAnsi="Arial" w:cs="Arial"/>
                <w:sz w:val="18"/>
                <w:szCs w:val="18"/>
              </w:rPr>
            </w:pPr>
            <w:r>
              <w:rPr>
                <w:rFonts w:ascii="Arial" w:eastAsia="Arial" w:hAnsi="Arial" w:cs="Arial"/>
                <w:sz w:val="18"/>
                <w:szCs w:val="18"/>
              </w:rPr>
              <w:t>0,</w:t>
            </w:r>
            <w:r w:rsidR="001B292B">
              <w:rPr>
                <w:rFonts w:ascii="Arial" w:eastAsia="Arial" w:hAnsi="Arial" w:cs="Arial"/>
                <w:sz w:val="18"/>
                <w:szCs w:val="18"/>
              </w:rPr>
              <w:t>2</w:t>
            </w:r>
          </w:p>
        </w:tc>
        <w:tc>
          <w:tcPr>
            <w:tcW w:w="2694" w:type="dxa"/>
            <w:vAlign w:val="center"/>
          </w:tcPr>
          <w:p w14:paraId="02C5CFDF" w14:textId="71F82FE3" w:rsidR="00806325" w:rsidRDefault="00AA798F">
            <w:pPr>
              <w:jc w:val="center"/>
              <w:rPr>
                <w:rFonts w:ascii="Arial" w:eastAsia="Arial" w:hAnsi="Arial" w:cs="Arial"/>
                <w:sz w:val="18"/>
                <w:szCs w:val="18"/>
              </w:rPr>
            </w:pPr>
            <w:r>
              <w:rPr>
                <w:rFonts w:ascii="Arial" w:eastAsia="Arial" w:hAnsi="Arial" w:cs="Arial"/>
                <w:sz w:val="18"/>
                <w:szCs w:val="18"/>
              </w:rPr>
              <w:t>0,</w:t>
            </w:r>
            <w:r w:rsidR="00A812D4">
              <w:rPr>
                <w:rFonts w:ascii="Arial" w:eastAsia="Arial" w:hAnsi="Arial" w:cs="Arial"/>
                <w:sz w:val="18"/>
                <w:szCs w:val="18"/>
              </w:rPr>
              <w:t>18</w:t>
            </w:r>
          </w:p>
        </w:tc>
      </w:tr>
      <w:tr w:rsidR="00806325" w14:paraId="6B245456" w14:textId="77777777">
        <w:trPr>
          <w:trHeight w:val="285"/>
          <w:jc w:val="center"/>
        </w:trPr>
        <w:tc>
          <w:tcPr>
            <w:tcW w:w="1980" w:type="dxa"/>
            <w:shd w:val="clear" w:color="auto" w:fill="D9D9D9"/>
          </w:tcPr>
          <w:p w14:paraId="7A54A725" w14:textId="77777777" w:rsidR="00806325" w:rsidRDefault="00AA798F">
            <w:pPr>
              <w:jc w:val="both"/>
              <w:rPr>
                <w:rFonts w:ascii="Arial" w:eastAsia="Arial" w:hAnsi="Arial" w:cs="Arial"/>
                <w:b/>
                <w:sz w:val="18"/>
                <w:szCs w:val="18"/>
              </w:rPr>
            </w:pPr>
            <w:r>
              <w:rPr>
                <w:rFonts w:ascii="Arial" w:eastAsia="Arial" w:hAnsi="Arial" w:cs="Arial"/>
                <w:b/>
                <w:sz w:val="18"/>
                <w:szCs w:val="18"/>
              </w:rPr>
              <w:t>Rentabilidad del Activo</w:t>
            </w:r>
          </w:p>
        </w:tc>
        <w:tc>
          <w:tcPr>
            <w:tcW w:w="2693" w:type="dxa"/>
          </w:tcPr>
          <w:p w14:paraId="1C9D2111" w14:textId="77777777" w:rsidR="00806325" w:rsidRDefault="00AA798F">
            <w:pPr>
              <w:jc w:val="both"/>
              <w:rPr>
                <w:rFonts w:ascii="Arial" w:eastAsia="Arial" w:hAnsi="Arial" w:cs="Arial"/>
                <w:sz w:val="18"/>
                <w:szCs w:val="18"/>
              </w:rPr>
            </w:pPr>
            <w:r>
              <w:rPr>
                <w:rFonts w:ascii="Arial" w:eastAsia="Arial" w:hAnsi="Arial" w:cs="Arial"/>
                <w:sz w:val="18"/>
                <w:szCs w:val="18"/>
              </w:rPr>
              <w:t>Utilidad Operacional/Activo Total</w:t>
            </w:r>
          </w:p>
        </w:tc>
        <w:tc>
          <w:tcPr>
            <w:tcW w:w="1276" w:type="dxa"/>
          </w:tcPr>
          <w:p w14:paraId="530A4EEF" w14:textId="77777777" w:rsidR="00806325" w:rsidRDefault="00AA798F">
            <w:pPr>
              <w:jc w:val="both"/>
              <w:rPr>
                <w:rFonts w:ascii="Arial" w:eastAsia="Arial" w:hAnsi="Arial" w:cs="Arial"/>
                <w:sz w:val="18"/>
                <w:szCs w:val="18"/>
              </w:rPr>
            </w:pPr>
            <w:r>
              <w:rPr>
                <w:rFonts w:ascii="Arial" w:eastAsia="Arial" w:hAnsi="Arial" w:cs="Arial"/>
                <w:sz w:val="18"/>
                <w:szCs w:val="18"/>
              </w:rPr>
              <w:t>Mayor o igual</w:t>
            </w:r>
          </w:p>
        </w:tc>
        <w:tc>
          <w:tcPr>
            <w:tcW w:w="1417" w:type="dxa"/>
            <w:vAlign w:val="center"/>
          </w:tcPr>
          <w:p w14:paraId="4D8304C9" w14:textId="626F4314" w:rsidR="00806325" w:rsidRDefault="00AA798F">
            <w:pPr>
              <w:jc w:val="center"/>
              <w:rPr>
                <w:rFonts w:ascii="Arial" w:eastAsia="Arial" w:hAnsi="Arial" w:cs="Arial"/>
                <w:sz w:val="18"/>
                <w:szCs w:val="18"/>
              </w:rPr>
            </w:pPr>
            <w:r>
              <w:rPr>
                <w:rFonts w:ascii="Arial" w:eastAsia="Arial" w:hAnsi="Arial" w:cs="Arial"/>
                <w:sz w:val="18"/>
                <w:szCs w:val="18"/>
              </w:rPr>
              <w:t>0,</w:t>
            </w:r>
            <w:r w:rsidR="001B292B">
              <w:rPr>
                <w:rFonts w:ascii="Arial" w:eastAsia="Arial" w:hAnsi="Arial" w:cs="Arial"/>
                <w:sz w:val="18"/>
                <w:szCs w:val="18"/>
              </w:rPr>
              <w:t>2</w:t>
            </w:r>
          </w:p>
        </w:tc>
        <w:tc>
          <w:tcPr>
            <w:tcW w:w="2694" w:type="dxa"/>
            <w:vAlign w:val="center"/>
          </w:tcPr>
          <w:p w14:paraId="365B6451" w14:textId="0284AF18" w:rsidR="00806325" w:rsidRDefault="00AA798F">
            <w:pPr>
              <w:jc w:val="center"/>
              <w:rPr>
                <w:rFonts w:ascii="Arial" w:eastAsia="Arial" w:hAnsi="Arial" w:cs="Arial"/>
                <w:sz w:val="18"/>
                <w:szCs w:val="18"/>
              </w:rPr>
            </w:pPr>
            <w:r>
              <w:rPr>
                <w:rFonts w:ascii="Arial" w:eastAsia="Arial" w:hAnsi="Arial" w:cs="Arial"/>
                <w:sz w:val="18"/>
                <w:szCs w:val="18"/>
              </w:rPr>
              <w:t>0,</w:t>
            </w:r>
            <w:r w:rsidR="00A812D4">
              <w:rPr>
                <w:rFonts w:ascii="Arial" w:eastAsia="Arial" w:hAnsi="Arial" w:cs="Arial"/>
                <w:sz w:val="18"/>
                <w:szCs w:val="18"/>
              </w:rPr>
              <w:t>15</w:t>
            </w:r>
          </w:p>
        </w:tc>
      </w:tr>
    </w:tbl>
    <w:p w14:paraId="6BC44A12" w14:textId="77777777" w:rsidR="00806325" w:rsidRDefault="00806325">
      <w:pPr>
        <w:jc w:val="both"/>
        <w:rPr>
          <w:rFonts w:ascii="Arial" w:eastAsia="Arial" w:hAnsi="Arial" w:cs="Arial"/>
          <w:sz w:val="24"/>
          <w:szCs w:val="24"/>
        </w:rPr>
      </w:pPr>
    </w:p>
    <w:p w14:paraId="645A84DB" w14:textId="77777777" w:rsidR="00806325" w:rsidRDefault="00AA798F">
      <w:pPr>
        <w:jc w:val="both"/>
        <w:rPr>
          <w:rFonts w:ascii="Arial" w:eastAsia="Arial" w:hAnsi="Arial" w:cs="Arial"/>
          <w:b/>
          <w:sz w:val="24"/>
          <w:szCs w:val="24"/>
        </w:rPr>
      </w:pPr>
      <w:r>
        <w:rPr>
          <w:rFonts w:ascii="Arial" w:eastAsia="Arial" w:hAnsi="Arial" w:cs="Arial"/>
          <w:b/>
          <w:sz w:val="24"/>
          <w:szCs w:val="24"/>
        </w:rPr>
        <w:t>Indicadores financieros para oferentes plurales</w:t>
      </w:r>
    </w:p>
    <w:p w14:paraId="7FA7AA2F" w14:textId="77777777" w:rsidR="00806325" w:rsidRDefault="00806325">
      <w:pPr>
        <w:jc w:val="both"/>
        <w:rPr>
          <w:rFonts w:ascii="Arial" w:eastAsia="Arial" w:hAnsi="Arial" w:cs="Arial"/>
          <w:b/>
          <w:sz w:val="24"/>
          <w:szCs w:val="24"/>
        </w:rPr>
      </w:pPr>
    </w:p>
    <w:p w14:paraId="5E38CB1A" w14:textId="77777777" w:rsidR="00806325" w:rsidRDefault="00AA798F">
      <w:pPr>
        <w:jc w:val="both"/>
        <w:rPr>
          <w:rFonts w:ascii="Arial" w:eastAsia="Arial" w:hAnsi="Arial" w:cs="Arial"/>
          <w:sz w:val="24"/>
          <w:szCs w:val="24"/>
        </w:rPr>
      </w:pPr>
      <w:r>
        <w:rPr>
          <w:rFonts w:ascii="Arial" w:eastAsia="Arial" w:hAnsi="Arial" w:cs="Arial"/>
          <w:sz w:val="24"/>
          <w:szCs w:val="24"/>
        </w:rPr>
        <w:t>Se recomienda en el caso de los proponentes plurales verificar la capacidad financiera mediante la ponderación de los componentes de los indicadores de cada uno de los integrantes del oferente plural de acuerdo con su participación en la figura del oferente plural (unión temporal, consorcio o promesa de sociedad futura), aplicando las siguiente formula aplicable para los indicadores que son índices (Índice de liquidez, índice de endeudamiento, Razón de Cobertura de Intereses):</w:t>
      </w:r>
      <w:r>
        <w:rPr>
          <w:noProof/>
        </w:rPr>
        <w:drawing>
          <wp:anchor distT="0" distB="0" distL="0" distR="0" simplePos="0" relativeHeight="251661312" behindDoc="0" locked="0" layoutInCell="1" hidden="0" allowOverlap="1" wp14:anchorId="3E612654" wp14:editId="30084121">
            <wp:simplePos x="0" y="0"/>
            <wp:positionH relativeFrom="column">
              <wp:posOffset>1131570</wp:posOffset>
            </wp:positionH>
            <wp:positionV relativeFrom="paragraph">
              <wp:posOffset>1106805</wp:posOffset>
            </wp:positionV>
            <wp:extent cx="4274820" cy="846455"/>
            <wp:effectExtent l="0" t="0" r="0" b="0"/>
            <wp:wrapTopAndBottom distT="0" distB="0"/>
            <wp:docPr id="1995740190"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39"/>
                    <a:srcRect/>
                    <a:stretch>
                      <a:fillRect/>
                    </a:stretch>
                  </pic:blipFill>
                  <pic:spPr>
                    <a:xfrm>
                      <a:off x="0" y="0"/>
                      <a:ext cx="4274820" cy="846455"/>
                    </a:xfrm>
                    <a:prstGeom prst="rect">
                      <a:avLst/>
                    </a:prstGeom>
                    <a:ln/>
                  </pic:spPr>
                </pic:pic>
              </a:graphicData>
            </a:graphic>
          </wp:anchor>
        </w:drawing>
      </w:r>
    </w:p>
    <w:p w14:paraId="43D4925D" w14:textId="77777777" w:rsidR="00806325" w:rsidRDefault="00806325">
      <w:pPr>
        <w:jc w:val="both"/>
        <w:rPr>
          <w:rFonts w:ascii="Arial" w:eastAsia="Arial" w:hAnsi="Arial" w:cs="Arial"/>
          <w:sz w:val="24"/>
          <w:szCs w:val="24"/>
        </w:rPr>
      </w:pPr>
    </w:p>
    <w:p w14:paraId="4CFFE588" w14:textId="77777777" w:rsidR="00806325" w:rsidRDefault="00AA798F">
      <w:pPr>
        <w:jc w:val="both"/>
        <w:rPr>
          <w:rFonts w:ascii="Arial" w:eastAsia="Arial" w:hAnsi="Arial" w:cs="Arial"/>
          <w:sz w:val="24"/>
          <w:szCs w:val="24"/>
        </w:rPr>
      </w:pPr>
      <w:r>
        <w:rPr>
          <w:rFonts w:ascii="Arial" w:eastAsia="Arial" w:hAnsi="Arial" w:cs="Arial"/>
          <w:sz w:val="24"/>
          <w:szCs w:val="24"/>
        </w:rPr>
        <w:t xml:space="preserve">Donde </w:t>
      </w:r>
      <w:r>
        <w:rPr>
          <w:rFonts w:ascii="Arial" w:eastAsia="Arial" w:hAnsi="Arial" w:cs="Arial"/>
          <w:b/>
          <w:i/>
          <w:sz w:val="24"/>
          <w:szCs w:val="24"/>
        </w:rPr>
        <w:t xml:space="preserve">n </w:t>
      </w:r>
      <w:r>
        <w:rPr>
          <w:rFonts w:ascii="Arial" w:eastAsia="Arial" w:hAnsi="Arial" w:cs="Arial"/>
          <w:sz w:val="24"/>
          <w:szCs w:val="24"/>
        </w:rPr>
        <w:t>es el número de integrantes del oferente plural (unión temporal, consorcio o promesa de sociedad futura).</w:t>
      </w:r>
    </w:p>
    <w:p w14:paraId="101573E4" w14:textId="77777777" w:rsidR="00806325" w:rsidRDefault="00806325">
      <w:pPr>
        <w:jc w:val="both"/>
        <w:rPr>
          <w:rFonts w:ascii="Arial" w:eastAsia="Arial" w:hAnsi="Arial" w:cs="Arial"/>
          <w:sz w:val="24"/>
          <w:szCs w:val="24"/>
        </w:rPr>
      </w:pPr>
    </w:p>
    <w:p w14:paraId="220BB15F" w14:textId="77777777" w:rsidR="00806325" w:rsidRDefault="00AA798F">
      <w:pPr>
        <w:jc w:val="both"/>
        <w:rPr>
          <w:rFonts w:ascii="Arial" w:eastAsia="Arial" w:hAnsi="Arial" w:cs="Arial"/>
          <w:sz w:val="24"/>
          <w:szCs w:val="24"/>
        </w:rPr>
      </w:pPr>
      <w:r>
        <w:rPr>
          <w:rFonts w:ascii="Arial" w:eastAsia="Arial" w:hAnsi="Arial" w:cs="Arial"/>
          <w:noProof/>
          <w:sz w:val="24"/>
          <w:szCs w:val="24"/>
        </w:rPr>
        <mc:AlternateContent>
          <mc:Choice Requires="wps">
            <w:drawing>
              <wp:anchor distT="0" distB="0" distL="0" distR="0" simplePos="0" relativeHeight="251662336" behindDoc="1" locked="0" layoutInCell="1" hidden="0" allowOverlap="1" wp14:anchorId="47B755F2" wp14:editId="5F68FF47">
                <wp:simplePos x="0" y="0"/>
                <wp:positionH relativeFrom="page">
                  <wp:posOffset>2231073</wp:posOffset>
                </wp:positionH>
                <wp:positionV relativeFrom="page">
                  <wp:posOffset>7579678</wp:posOffset>
                </wp:positionV>
                <wp:extent cx="35560" cy="145415"/>
                <wp:effectExtent l="0" t="0" r="0" b="0"/>
                <wp:wrapNone/>
                <wp:docPr id="1995740186" name="Rectángulo 1995740186"/>
                <wp:cNvGraphicFramePr/>
                <a:graphic xmlns:a="http://schemas.openxmlformats.org/drawingml/2006/main">
                  <a:graphicData uri="http://schemas.microsoft.com/office/word/2010/wordprocessingShape">
                    <wps:wsp>
                      <wps:cNvSpPr/>
                      <wps:spPr>
                        <a:xfrm>
                          <a:off x="5332983" y="3712055"/>
                          <a:ext cx="26035" cy="135890"/>
                        </a:xfrm>
                        <a:prstGeom prst="rect">
                          <a:avLst/>
                        </a:prstGeom>
                        <a:solidFill>
                          <a:srgbClr val="F7F7FB"/>
                        </a:solidFill>
                        <a:ln>
                          <a:noFill/>
                        </a:ln>
                      </wps:spPr>
                      <wps:txbx>
                        <w:txbxContent>
                          <w:p w14:paraId="55489DEE" w14:textId="77777777" w:rsidR="00806325" w:rsidRDefault="00806325">
                            <w:pPr>
                              <w:textDirection w:val="btLr"/>
                            </w:pPr>
                          </w:p>
                        </w:txbxContent>
                      </wps:txbx>
                      <wps:bodyPr spcFirstLastPara="1" wrap="square" lIns="91425" tIns="91425" rIns="91425" bIns="91425" anchor="ctr" anchorCtr="0">
                        <a:noAutofit/>
                      </wps:bodyPr>
                    </wps:wsp>
                  </a:graphicData>
                </a:graphic>
              </wp:anchor>
            </w:drawing>
          </mc:Choice>
          <mc:Fallback>
            <w:pict>
              <v:rect w14:anchorId="47B755F2" id="Rectángulo 1995740186" o:spid="_x0000_s1027" style="position:absolute;left:0;text-align:left;margin-left:175.7pt;margin-top:596.85pt;width:2.8pt;height:11.45pt;z-index:-251654144;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" fillcolor="#f7f7fb" stroked="f">
                <v:textbox inset="2.53958mm,2.53958mm,2.53958mm,2.53958mm">
                  <w:txbxContent>
                    <w:p w14:paraId="55489DEE" w14:textId="77777777" w:rsidR="00806325" w:rsidRDefault="00806325">
                      <w:pPr>
                        <w:textDirection w:val="btLr"/>
                      </w:pPr>
                    </w:p>
                  </w:txbxContent>
                </v:textbox>
                <w10:wrap anchorx="page" anchory="page"/>
              </v:rect>
            </w:pict>
          </mc:Fallback>
        </mc:AlternateContent>
      </w:r>
      <w:r>
        <w:rPr>
          <w:rFonts w:ascii="Arial" w:eastAsia="Arial" w:hAnsi="Arial" w:cs="Arial"/>
          <w:noProof/>
          <w:sz w:val="24"/>
          <w:szCs w:val="24"/>
        </w:rPr>
        <mc:AlternateContent>
          <mc:Choice Requires="wps">
            <w:drawing>
              <wp:anchor distT="0" distB="0" distL="0" distR="0" simplePos="0" relativeHeight="251663360" behindDoc="1" locked="0" layoutInCell="1" hidden="0" allowOverlap="1" wp14:anchorId="5A1622E1" wp14:editId="1E44F4A5">
                <wp:simplePos x="0" y="0"/>
                <wp:positionH relativeFrom="page">
                  <wp:posOffset>2231073</wp:posOffset>
                </wp:positionH>
                <wp:positionV relativeFrom="page">
                  <wp:posOffset>8111808</wp:posOffset>
                </wp:positionV>
                <wp:extent cx="35560" cy="145415"/>
                <wp:effectExtent l="0" t="0" r="0" b="0"/>
                <wp:wrapNone/>
                <wp:docPr id="1995740184" name="Rectángulo 1995740184"/>
                <wp:cNvGraphicFramePr/>
                <a:graphic xmlns:a="http://schemas.openxmlformats.org/drawingml/2006/main">
                  <a:graphicData uri="http://schemas.microsoft.com/office/word/2010/wordprocessingShape">
                    <wps:wsp>
                      <wps:cNvSpPr/>
                      <wps:spPr>
                        <a:xfrm>
                          <a:off x="5332983" y="3712055"/>
                          <a:ext cx="26035" cy="135890"/>
                        </a:xfrm>
                        <a:prstGeom prst="rect">
                          <a:avLst/>
                        </a:prstGeom>
                        <a:solidFill>
                          <a:srgbClr val="F7F7FB"/>
                        </a:solidFill>
                        <a:ln>
                          <a:noFill/>
                        </a:ln>
                      </wps:spPr>
                      <wps:txbx>
                        <w:txbxContent>
                          <w:p w14:paraId="675BB0B1" w14:textId="77777777" w:rsidR="00806325" w:rsidRDefault="00806325">
                            <w:pPr>
                              <w:textDirection w:val="btLr"/>
                            </w:pPr>
                          </w:p>
                        </w:txbxContent>
                      </wps:txbx>
                      <wps:bodyPr spcFirstLastPara="1" wrap="square" lIns="91425" tIns="91425" rIns="91425" bIns="91425" anchor="ctr" anchorCtr="0">
                        <a:noAutofit/>
                      </wps:bodyPr>
                    </wps:wsp>
                  </a:graphicData>
                </a:graphic>
              </wp:anchor>
            </w:drawing>
          </mc:Choice>
          <mc:Fallback>
            <w:pict>
              <v:rect w14:anchorId="5A1622E1" id="Rectángulo 1995740184" o:spid="_x0000_s1028" style="position:absolute;left:0;text-align:left;margin-left:175.7pt;margin-top:638.75pt;width:2.8pt;height:11.45pt;z-index:-251653120;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" fillcolor="#f7f7fb" stroked="f">
                <v:textbox inset="2.53958mm,2.53958mm,2.53958mm,2.53958mm">
                  <w:txbxContent>
                    <w:p w14:paraId="675BB0B1" w14:textId="77777777" w:rsidR="00806325" w:rsidRDefault="00806325">
                      <w:pPr>
                        <w:textDirection w:val="btLr"/>
                      </w:pPr>
                    </w:p>
                  </w:txbxContent>
                </v:textbox>
                <w10:wrap anchorx="page" anchory="page"/>
              </v:rect>
            </w:pict>
          </mc:Fallback>
        </mc:AlternateContent>
      </w:r>
      <w:r>
        <w:rPr>
          <w:rFonts w:ascii="Arial" w:eastAsia="Arial" w:hAnsi="Arial" w:cs="Arial"/>
          <w:noProof/>
          <w:sz w:val="24"/>
          <w:szCs w:val="24"/>
        </w:rPr>
        <mc:AlternateContent>
          <mc:Choice Requires="wps">
            <w:drawing>
              <wp:anchor distT="0" distB="0" distL="0" distR="0" simplePos="0" relativeHeight="251664384" behindDoc="1" locked="0" layoutInCell="1" hidden="0" allowOverlap="1" wp14:anchorId="566A2ECA" wp14:editId="4291D4D9">
                <wp:simplePos x="0" y="0"/>
                <wp:positionH relativeFrom="page">
                  <wp:posOffset>2231073</wp:posOffset>
                </wp:positionH>
                <wp:positionV relativeFrom="page">
                  <wp:posOffset>8645208</wp:posOffset>
                </wp:positionV>
                <wp:extent cx="35560" cy="145415"/>
                <wp:effectExtent l="0" t="0" r="0" b="0"/>
                <wp:wrapNone/>
                <wp:docPr id="1995740183" name="Rectángulo 1995740183"/>
                <wp:cNvGraphicFramePr/>
                <a:graphic xmlns:a="http://schemas.openxmlformats.org/drawingml/2006/main">
                  <a:graphicData uri="http://schemas.microsoft.com/office/word/2010/wordprocessingShape">
                    <wps:wsp>
                      <wps:cNvSpPr/>
                      <wps:spPr>
                        <a:xfrm>
                          <a:off x="5332983" y="3712055"/>
                          <a:ext cx="26035" cy="135890"/>
                        </a:xfrm>
                        <a:prstGeom prst="rect">
                          <a:avLst/>
                        </a:prstGeom>
                        <a:solidFill>
                          <a:srgbClr val="F7F7FB"/>
                        </a:solidFill>
                        <a:ln>
                          <a:noFill/>
                        </a:ln>
                      </wps:spPr>
                      <wps:txbx>
                        <w:txbxContent>
                          <w:p w14:paraId="79453E78" w14:textId="77777777" w:rsidR="00806325" w:rsidRDefault="00806325">
                            <w:pPr>
                              <w:textDirection w:val="btLr"/>
                            </w:pPr>
                          </w:p>
                        </w:txbxContent>
                      </wps:txbx>
                      <wps:bodyPr spcFirstLastPara="1" wrap="square" lIns="91425" tIns="91425" rIns="91425" bIns="91425" anchor="ctr" anchorCtr="0">
                        <a:noAutofit/>
                      </wps:bodyPr>
                    </wps:wsp>
                  </a:graphicData>
                </a:graphic>
              </wp:anchor>
            </w:drawing>
          </mc:Choice>
          <mc:Fallback>
            <w:pict>
              <v:rect w14:anchorId="566A2ECA" id="Rectángulo 1995740183" o:spid="_x0000_s1029" style="position:absolute;left:0;text-align:left;margin-left:175.7pt;margin-top:680.75pt;width:2.8pt;height:11.45pt;z-index:-251652096;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" fillcolor="#f7f7fb" stroked="f">
                <v:textbox inset="2.53958mm,2.53958mm,2.53958mm,2.53958mm">
                  <w:txbxContent>
                    <w:p w14:paraId="79453E78" w14:textId="77777777" w:rsidR="00806325" w:rsidRDefault="00806325">
                      <w:pPr>
                        <w:textDirection w:val="btLr"/>
                      </w:pPr>
                    </w:p>
                  </w:txbxContent>
                </v:textbox>
                <w10:wrap anchorx="page" anchory="page"/>
              </v:rect>
            </w:pict>
          </mc:Fallback>
        </mc:AlternateContent>
      </w:r>
      <w:r>
        <w:rPr>
          <w:rFonts w:ascii="Arial" w:eastAsia="Arial" w:hAnsi="Arial" w:cs="Arial"/>
          <w:sz w:val="24"/>
          <w:szCs w:val="24"/>
        </w:rPr>
        <w:t>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14:paraId="35A03E30" w14:textId="77777777" w:rsidR="00806325" w:rsidRDefault="00806325">
      <w:pPr>
        <w:jc w:val="both"/>
        <w:rPr>
          <w:rFonts w:ascii="Arial" w:eastAsia="Arial" w:hAnsi="Arial" w:cs="Arial"/>
          <w:sz w:val="24"/>
          <w:szCs w:val="24"/>
        </w:rPr>
      </w:pPr>
    </w:p>
    <w:p w14:paraId="5F7E8583" w14:textId="77777777" w:rsidR="00806325" w:rsidRDefault="00AA798F">
      <w:pPr>
        <w:pStyle w:val="Ttulo2"/>
        <w:tabs>
          <w:tab w:val="clear" w:pos="0"/>
        </w:tabs>
        <w:rPr>
          <w:rFonts w:eastAsia="Arial" w:cs="Arial"/>
          <w:szCs w:val="24"/>
        </w:rPr>
      </w:pPr>
      <w:bookmarkStart w:id="39" w:name="_Toc229506278"/>
      <w:r>
        <w:rPr>
          <w:rFonts w:eastAsia="Arial" w:cs="Arial"/>
          <w:szCs w:val="24"/>
        </w:rPr>
        <w:t>Balance general</w:t>
      </w:r>
      <w:bookmarkEnd w:id="39"/>
    </w:p>
    <w:p w14:paraId="13D4D6C6" w14:textId="77777777" w:rsidR="00806325" w:rsidRDefault="00AA798F">
      <w:pPr>
        <w:pStyle w:val="Ttulo2"/>
        <w:tabs>
          <w:tab w:val="clear" w:pos="0"/>
        </w:tabs>
        <w:rPr>
          <w:rFonts w:eastAsia="Arial" w:cs="Arial"/>
          <w:szCs w:val="24"/>
        </w:rPr>
      </w:pPr>
      <w:bookmarkStart w:id="40" w:name="_Toc229506279"/>
      <w:r>
        <w:rPr>
          <w:rFonts w:eastAsia="Arial" w:cs="Arial"/>
          <w:szCs w:val="24"/>
        </w:rPr>
        <w:t>Estado de resultados</w:t>
      </w:r>
      <w:bookmarkEnd w:id="40"/>
    </w:p>
    <w:p w14:paraId="674017C9" w14:textId="77777777" w:rsidR="00806325" w:rsidRDefault="00806325">
      <w:pPr>
        <w:jc w:val="both"/>
        <w:rPr>
          <w:rFonts w:ascii="Arial" w:eastAsia="Arial" w:hAnsi="Arial" w:cs="Arial"/>
          <w:sz w:val="24"/>
          <w:szCs w:val="24"/>
        </w:rPr>
      </w:pPr>
    </w:p>
    <w:p w14:paraId="20DD5A28" w14:textId="77777777" w:rsidR="00806325" w:rsidRDefault="00AA798F">
      <w:pPr>
        <w:jc w:val="both"/>
        <w:rPr>
          <w:rFonts w:ascii="Arial" w:eastAsia="Arial" w:hAnsi="Arial" w:cs="Arial"/>
          <w:sz w:val="24"/>
          <w:szCs w:val="24"/>
        </w:rPr>
      </w:pPr>
      <w:r>
        <w:rPr>
          <w:rFonts w:ascii="Arial" w:eastAsia="Arial" w:hAnsi="Arial" w:cs="Arial"/>
          <w:sz w:val="24"/>
          <w:szCs w:val="24"/>
        </w:rPr>
        <w:t>Los anteriores documentos también deben ser presentados utilizando el Plan Único de Cuentas para Colombia (PUC).</w:t>
      </w:r>
    </w:p>
    <w:p w14:paraId="66D865BA" w14:textId="77777777" w:rsidR="00806325" w:rsidRDefault="00806325">
      <w:pPr>
        <w:jc w:val="both"/>
        <w:rPr>
          <w:rFonts w:ascii="Arial" w:eastAsia="Arial" w:hAnsi="Arial" w:cs="Arial"/>
          <w:sz w:val="24"/>
          <w:szCs w:val="24"/>
        </w:rPr>
      </w:pPr>
    </w:p>
    <w:p w14:paraId="16C38F6D" w14:textId="77777777" w:rsidR="00806325" w:rsidRDefault="00AA798F">
      <w:pPr>
        <w:jc w:val="both"/>
        <w:rPr>
          <w:rFonts w:ascii="Arial" w:eastAsia="Arial" w:hAnsi="Arial" w:cs="Arial"/>
          <w:sz w:val="24"/>
          <w:szCs w:val="24"/>
        </w:rPr>
      </w:pPr>
      <w:r>
        <w:rPr>
          <w:rFonts w:ascii="Arial" w:eastAsia="Arial" w:hAnsi="Arial" w:cs="Arial"/>
          <w:sz w:val="24"/>
          <w:szCs w:val="24"/>
        </w:rPr>
        <w:t>La entidad solicita dentro de los estados financieros un capital de trabajo del 25% del presupuesto oficial.</w:t>
      </w:r>
    </w:p>
    <w:p w14:paraId="67620FED" w14:textId="77777777" w:rsidR="00806325" w:rsidRDefault="00806325">
      <w:pPr>
        <w:jc w:val="both"/>
        <w:rPr>
          <w:rFonts w:ascii="Arial" w:eastAsia="Arial" w:hAnsi="Arial" w:cs="Arial"/>
          <w:sz w:val="24"/>
          <w:szCs w:val="24"/>
        </w:rPr>
      </w:pPr>
    </w:p>
    <w:p w14:paraId="3809F44E" w14:textId="77777777" w:rsidR="00806325" w:rsidRDefault="00AA798F">
      <w:pPr>
        <w:pStyle w:val="Ttulo1"/>
        <w:pBdr>
          <w:top w:val="nil"/>
          <w:left w:val="nil"/>
          <w:bottom w:val="nil"/>
          <w:right w:val="nil"/>
          <w:between w:val="nil"/>
        </w:pBdr>
        <w:spacing w:before="0"/>
        <w:jc w:val="both"/>
        <w:rPr>
          <w:b/>
        </w:rPr>
      </w:pPr>
      <w:bookmarkStart w:id="41" w:name="_Toc229506280"/>
      <w:r>
        <w:rPr>
          <w:b/>
        </w:rPr>
        <w:t>Estudio de Mercado</w:t>
      </w:r>
      <w:bookmarkEnd w:id="41"/>
    </w:p>
    <w:p w14:paraId="51D748CB" w14:textId="77777777" w:rsidR="00806325" w:rsidRDefault="00806325">
      <w:pPr>
        <w:jc w:val="both"/>
        <w:rPr>
          <w:rFonts w:ascii="Arial" w:eastAsia="Arial" w:hAnsi="Arial" w:cs="Arial"/>
          <w:sz w:val="24"/>
          <w:szCs w:val="24"/>
        </w:rPr>
      </w:pPr>
    </w:p>
    <w:p w14:paraId="4B1072AE" w14:textId="77777777" w:rsidR="00806325" w:rsidRPr="00B146FB" w:rsidRDefault="00AA798F">
      <w:pPr>
        <w:spacing w:line="276" w:lineRule="auto"/>
        <w:jc w:val="both"/>
        <w:rPr>
          <w:rFonts w:ascii="Arial" w:eastAsia="Arial" w:hAnsi="Arial" w:cs="Arial"/>
          <w:sz w:val="22"/>
          <w:szCs w:val="22"/>
        </w:rPr>
      </w:pPr>
      <w:r w:rsidRPr="00B146FB">
        <w:rPr>
          <w:rFonts w:ascii="Arial" w:hAnsi="Arial" w:cs="Arial"/>
          <w:sz w:val="22"/>
          <w:szCs w:val="22"/>
        </w:rPr>
        <w:t xml:space="preserve">El valor total del contrato a celebrar deberá entenderse estructurado con base en el presupuesto oficial proyectado definido por la Entidad para la nueva convocatoria, esto es, </w:t>
      </w:r>
      <w:r w:rsidRPr="00B146FB">
        <w:rPr>
          <w:rFonts w:ascii="Arial" w:hAnsi="Arial" w:cs="Arial"/>
          <w:b/>
          <w:sz w:val="22"/>
          <w:szCs w:val="22"/>
        </w:rPr>
        <w:t>$451.605.486</w:t>
      </w:r>
      <w:r w:rsidRPr="00B146FB">
        <w:rPr>
          <w:rFonts w:ascii="Arial" w:hAnsi="Arial" w:cs="Arial"/>
          <w:sz w:val="22"/>
          <w:szCs w:val="22"/>
        </w:rPr>
        <w:t>. En consecuencia, cualquier referencia presupuestal histórica contenida en la versión base de este documento se entiende reemplazada por dicha cifra para todos los efectos de planeación, estructuración y apertura del proceso.</w:t>
      </w:r>
    </w:p>
    <w:p w14:paraId="510C5C5F" w14:textId="77777777" w:rsidR="00806325" w:rsidRPr="00B146FB" w:rsidRDefault="00806325">
      <w:pPr>
        <w:spacing w:line="276" w:lineRule="auto"/>
        <w:jc w:val="both"/>
        <w:rPr>
          <w:rFonts w:ascii="Arial" w:eastAsia="Arial" w:hAnsi="Arial" w:cs="Arial"/>
          <w:sz w:val="22"/>
          <w:szCs w:val="22"/>
        </w:rPr>
      </w:pPr>
    </w:p>
    <w:p w14:paraId="62407636" w14:textId="77777777" w:rsidR="00806325" w:rsidRPr="00B146FB" w:rsidRDefault="00AA798F">
      <w:pPr>
        <w:spacing w:line="276" w:lineRule="auto"/>
        <w:jc w:val="both"/>
        <w:rPr>
          <w:rFonts w:ascii="Arial" w:eastAsia="Arial" w:hAnsi="Arial" w:cs="Arial"/>
          <w:sz w:val="22"/>
          <w:szCs w:val="22"/>
        </w:rPr>
      </w:pPr>
      <w:r w:rsidRPr="00B146FB">
        <w:rPr>
          <w:rFonts w:ascii="Arial" w:hAnsi="Arial" w:cs="Arial"/>
          <w:sz w:val="22"/>
          <w:szCs w:val="22"/>
        </w:rPr>
        <w:t xml:space="preserve">Para efectos del presente proceso de contratación, se establece como valor fiscal una proyección del presupuesto oficial por valor de </w:t>
      </w:r>
      <w:r w:rsidRPr="00B146FB">
        <w:rPr>
          <w:rFonts w:ascii="Arial" w:hAnsi="Arial" w:cs="Arial"/>
          <w:b/>
          <w:sz w:val="22"/>
          <w:szCs w:val="22"/>
        </w:rPr>
        <w:t>$451.605.486</w:t>
      </w:r>
      <w:r w:rsidRPr="00B146FB">
        <w:rPr>
          <w:rFonts w:ascii="Arial" w:hAnsi="Arial" w:cs="Arial"/>
          <w:sz w:val="22"/>
          <w:szCs w:val="22"/>
        </w:rPr>
        <w:t xml:space="preserve">, suma que corresponde al presupuesto oficial proyectado para la nueva contratación y que deberá ser utilizada como base de estructuración económica, análisis de viabilidad, definición de requisitos </w:t>
      </w:r>
      <w:proofErr w:type="spellStart"/>
      <w:r w:rsidRPr="00B146FB">
        <w:rPr>
          <w:rFonts w:ascii="Arial" w:hAnsi="Arial" w:cs="Arial"/>
          <w:sz w:val="22"/>
          <w:szCs w:val="22"/>
        </w:rPr>
        <w:t>habilitantes</w:t>
      </w:r>
      <w:proofErr w:type="spellEnd"/>
      <w:r w:rsidRPr="00B146FB">
        <w:rPr>
          <w:rFonts w:ascii="Arial" w:hAnsi="Arial" w:cs="Arial"/>
          <w:sz w:val="22"/>
          <w:szCs w:val="22"/>
        </w:rPr>
        <w:t xml:space="preserve"> y evaluación de la procedencia de medidas diferenciales, entre ellas la eventual limitación a </w:t>
      </w:r>
      <w:proofErr w:type="spellStart"/>
      <w:r w:rsidRPr="00B146FB">
        <w:rPr>
          <w:rFonts w:ascii="Arial" w:hAnsi="Arial" w:cs="Arial"/>
          <w:sz w:val="22"/>
          <w:szCs w:val="22"/>
        </w:rPr>
        <w:t>Mipyme</w:t>
      </w:r>
      <w:proofErr w:type="spellEnd"/>
      <w:r w:rsidRPr="00B146FB">
        <w:rPr>
          <w:rFonts w:ascii="Arial" w:hAnsi="Arial" w:cs="Arial"/>
          <w:sz w:val="22"/>
          <w:szCs w:val="22"/>
        </w:rPr>
        <w:t>.</w:t>
      </w:r>
    </w:p>
    <w:p w14:paraId="5E03DD51" w14:textId="77777777" w:rsidR="00806325" w:rsidRPr="00B146FB" w:rsidRDefault="00806325">
      <w:pPr>
        <w:spacing w:line="276" w:lineRule="auto"/>
        <w:jc w:val="both"/>
        <w:rPr>
          <w:rFonts w:ascii="Arial" w:eastAsia="Arial" w:hAnsi="Arial" w:cs="Arial"/>
          <w:sz w:val="22"/>
          <w:szCs w:val="22"/>
        </w:rPr>
      </w:pPr>
    </w:p>
    <w:p w14:paraId="554E5540" w14:textId="0D5703FA" w:rsidR="00806325" w:rsidRDefault="000518A4">
      <w:pPr>
        <w:spacing w:line="276" w:lineRule="auto"/>
        <w:jc w:val="both"/>
        <w:rPr>
          <w:rFonts w:ascii="Arial" w:eastAsia="Arial" w:hAnsi="Arial" w:cs="Arial"/>
          <w:sz w:val="24"/>
          <w:szCs w:val="24"/>
        </w:rPr>
      </w:pPr>
      <w:r w:rsidRPr="009A4023">
        <w:rPr>
          <w:rFonts w:ascii="Arial" w:eastAsia="Arial" w:hAnsi="Arial" w:cs="Arial"/>
          <w:noProof/>
          <w:highlight w:val="yellow"/>
        </w:rPr>
        <w:lastRenderedPageBreak/>
        <w:drawing>
          <wp:inline distT="0" distB="0" distL="0" distR="0" wp14:anchorId="5E403767" wp14:editId="609A635A">
            <wp:extent cx="5536565" cy="1765935"/>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536565" cy="1765935"/>
                    </a:xfrm>
                    <a:prstGeom prst="rect">
                      <a:avLst/>
                    </a:prstGeom>
                  </pic:spPr>
                </pic:pic>
              </a:graphicData>
            </a:graphic>
          </wp:inline>
        </w:drawing>
      </w:r>
    </w:p>
    <w:p w14:paraId="39295683" w14:textId="77777777" w:rsidR="00806325" w:rsidRDefault="00806325">
      <w:pPr>
        <w:spacing w:line="276" w:lineRule="auto"/>
        <w:jc w:val="both"/>
        <w:rPr>
          <w:rFonts w:ascii="Arial" w:eastAsia="Arial" w:hAnsi="Arial" w:cs="Arial"/>
          <w:sz w:val="24"/>
          <w:szCs w:val="24"/>
        </w:rPr>
      </w:pPr>
    </w:p>
    <w:p w14:paraId="01E8A667" w14:textId="77777777" w:rsidR="00806325" w:rsidRDefault="00AA798F">
      <w:pPr>
        <w:spacing w:line="276" w:lineRule="auto"/>
        <w:jc w:val="both"/>
        <w:rPr>
          <w:rFonts w:ascii="Arial" w:eastAsia="Arial" w:hAnsi="Arial" w:cs="Arial"/>
          <w:sz w:val="24"/>
          <w:szCs w:val="24"/>
        </w:rPr>
      </w:pPr>
      <w:r>
        <w:rPr>
          <w:rFonts w:ascii="Arial" w:eastAsia="Arial" w:hAnsi="Arial" w:cs="Arial"/>
          <w:sz w:val="24"/>
          <w:szCs w:val="24"/>
        </w:rPr>
        <w:t xml:space="preserve">No obstante, el valor puede variar cada mes conforme al recaudo obtenido, para lo cual la Administración Municipal, en cabeza de la Secretaría de Hacienda - Tesorería Municipal certificará mes a mes, con base en los extractos fiduciarios, los montos efectivamente recaudados para que la </w:t>
      </w:r>
      <w:proofErr w:type="spellStart"/>
      <w:r>
        <w:rPr>
          <w:rFonts w:ascii="Arial" w:eastAsia="Arial" w:hAnsi="Arial" w:cs="Arial"/>
          <w:sz w:val="24"/>
          <w:szCs w:val="24"/>
        </w:rPr>
        <w:t>interventoría</w:t>
      </w:r>
      <w:proofErr w:type="spellEnd"/>
      <w:r>
        <w:rPr>
          <w:rFonts w:ascii="Arial" w:eastAsia="Arial" w:hAnsi="Arial" w:cs="Arial"/>
          <w:sz w:val="24"/>
          <w:szCs w:val="24"/>
        </w:rPr>
        <w:t xml:space="preserve"> proceda con la expedición de la factura o cuenta de cobro.</w:t>
      </w:r>
    </w:p>
    <w:p w14:paraId="5544637B" w14:textId="77777777" w:rsidR="00806325" w:rsidRDefault="00806325">
      <w:pPr>
        <w:spacing w:line="276" w:lineRule="auto"/>
        <w:jc w:val="both"/>
        <w:rPr>
          <w:rFonts w:ascii="Arial" w:eastAsia="Arial" w:hAnsi="Arial" w:cs="Arial"/>
          <w:sz w:val="24"/>
          <w:szCs w:val="24"/>
        </w:rPr>
      </w:pPr>
    </w:p>
    <w:p w14:paraId="3BA94A04" w14:textId="77777777" w:rsidR="00806325" w:rsidRDefault="00AA798F">
      <w:pPr>
        <w:pStyle w:val="Ttulo1"/>
        <w:pBdr>
          <w:top w:val="nil"/>
          <w:left w:val="nil"/>
          <w:bottom w:val="nil"/>
          <w:right w:val="nil"/>
          <w:between w:val="nil"/>
        </w:pBdr>
        <w:spacing w:before="0"/>
        <w:jc w:val="both"/>
        <w:rPr>
          <w:b/>
        </w:rPr>
      </w:pPr>
      <w:bookmarkStart w:id="42" w:name="_Toc229506281"/>
      <w:r>
        <w:rPr>
          <w:b/>
        </w:rPr>
        <w:t>Análisis de Riesgo</w:t>
      </w:r>
      <w:bookmarkEnd w:id="42"/>
    </w:p>
    <w:p w14:paraId="68894E3F" w14:textId="77777777" w:rsidR="00806325" w:rsidRDefault="00806325">
      <w:pPr>
        <w:jc w:val="both"/>
        <w:rPr>
          <w:rFonts w:ascii="Arial" w:eastAsia="Arial" w:hAnsi="Arial" w:cs="Arial"/>
          <w:sz w:val="24"/>
          <w:szCs w:val="24"/>
        </w:rPr>
      </w:pPr>
    </w:p>
    <w:p w14:paraId="768BBC12" w14:textId="77777777" w:rsidR="00806325" w:rsidRDefault="00AA798F">
      <w:pPr>
        <w:jc w:val="both"/>
        <w:rPr>
          <w:rFonts w:ascii="Arial" w:eastAsia="Arial" w:hAnsi="Arial" w:cs="Arial"/>
          <w:sz w:val="24"/>
          <w:szCs w:val="24"/>
        </w:rPr>
      </w:pPr>
      <w:r>
        <w:rPr>
          <w:rFonts w:ascii="Arial" w:eastAsia="Arial" w:hAnsi="Arial" w:cs="Arial"/>
          <w:sz w:val="24"/>
          <w:szCs w:val="24"/>
        </w:rPr>
        <w:t xml:space="preserve">De conformidad con la Ley 1150 de 2007 artículo 4, el Municipio de Candelaria Valle ha identificado, tipificado, y cuantificado los siguientes riesgos previsibles de conformidad con la clase de contratación, riesgos que deberán ser tenidos en cuenta por los futuros contratistas, y sobre los cuales no habrá reclamación alguna por parte de estos durante la ejecución del contrato. El Decreto 1082 de 2015 define Riesgo como un evento que puede generar efectos adversos y de distinta magnitud en el logro de los objetivos del Proceso de Contratación o en la ejecución de un contrato. Ver matriz de riesgo como documento anexo al presente proceso de contratación. </w:t>
      </w:r>
    </w:p>
    <w:p w14:paraId="69BB0209" w14:textId="77777777" w:rsidR="00806325" w:rsidRDefault="00806325">
      <w:pPr>
        <w:jc w:val="both"/>
        <w:rPr>
          <w:rFonts w:ascii="Arial" w:eastAsia="Arial" w:hAnsi="Arial" w:cs="Arial"/>
          <w:sz w:val="24"/>
          <w:szCs w:val="24"/>
        </w:rPr>
      </w:pPr>
    </w:p>
    <w:p w14:paraId="464A0B14" w14:textId="77777777" w:rsidR="00806325" w:rsidRDefault="00AA798F">
      <w:pPr>
        <w:jc w:val="both"/>
        <w:rPr>
          <w:rFonts w:ascii="Arial" w:eastAsia="Arial" w:hAnsi="Arial" w:cs="Arial"/>
          <w:sz w:val="24"/>
          <w:szCs w:val="24"/>
        </w:rPr>
      </w:pPr>
      <w:r>
        <w:rPr>
          <w:rFonts w:ascii="Arial" w:eastAsia="Arial" w:hAnsi="Arial" w:cs="Arial"/>
          <w:sz w:val="24"/>
          <w:szCs w:val="24"/>
        </w:rPr>
        <w:t>Fuente de información Colombia Compra Eficiente:</w:t>
      </w:r>
    </w:p>
    <w:p w14:paraId="2197E91E" w14:textId="77777777" w:rsidR="00806325" w:rsidRDefault="00AA798F">
      <w:pPr>
        <w:jc w:val="both"/>
        <w:rPr>
          <w:rFonts w:ascii="Arial" w:eastAsia="Arial" w:hAnsi="Arial" w:cs="Arial"/>
          <w:sz w:val="24"/>
          <w:szCs w:val="24"/>
        </w:rPr>
      </w:pPr>
      <w:hyperlink r:id="rId41">
        <w:r>
          <w:rPr>
            <w:rFonts w:ascii="Arial" w:eastAsia="Arial" w:hAnsi="Arial" w:cs="Arial"/>
            <w:sz w:val="24"/>
            <w:szCs w:val="24"/>
            <w:u w:val="single"/>
          </w:rPr>
          <w:t>https://www.colombiacompra.gov.co/manuales-guias-y-pliegos-tipo/manuales-y-guias/matriz-de-riesgos</w:t>
        </w:r>
      </w:hyperlink>
    </w:p>
    <w:p w14:paraId="5BD6D81F" w14:textId="77777777" w:rsidR="00806325" w:rsidRDefault="00AA798F">
      <w:pPr>
        <w:jc w:val="both"/>
        <w:rPr>
          <w:rFonts w:ascii="Arial" w:eastAsia="Arial" w:hAnsi="Arial" w:cs="Arial"/>
          <w:sz w:val="24"/>
          <w:szCs w:val="24"/>
        </w:rPr>
      </w:pPr>
      <w:r>
        <w:rPr>
          <w:rFonts w:ascii="Arial" w:eastAsia="Arial" w:hAnsi="Arial" w:cs="Arial"/>
          <w:sz w:val="24"/>
          <w:szCs w:val="24"/>
        </w:rPr>
        <w:t xml:space="preserve"> </w:t>
      </w:r>
    </w:p>
    <w:p w14:paraId="5C2E0E41" w14:textId="77777777" w:rsidR="00806325" w:rsidRDefault="00AA798F">
      <w:pPr>
        <w:jc w:val="both"/>
        <w:rPr>
          <w:rFonts w:ascii="Arial" w:eastAsia="Arial" w:hAnsi="Arial" w:cs="Arial"/>
          <w:sz w:val="24"/>
          <w:szCs w:val="24"/>
        </w:rPr>
      </w:pPr>
      <w:r>
        <w:rPr>
          <w:rFonts w:ascii="Arial" w:eastAsia="Arial" w:hAnsi="Arial" w:cs="Arial"/>
          <w:sz w:val="24"/>
          <w:szCs w:val="24"/>
        </w:rPr>
        <w:t>Para la estructuración de la matriz de riesgo, tomar como fuente de información:</w:t>
      </w:r>
    </w:p>
    <w:p w14:paraId="6DE5AA27" w14:textId="77777777" w:rsidR="00806325" w:rsidRDefault="00AA798F">
      <w:pPr>
        <w:jc w:val="both"/>
        <w:rPr>
          <w:rFonts w:ascii="Arial" w:eastAsia="Arial" w:hAnsi="Arial" w:cs="Arial"/>
          <w:sz w:val="24"/>
          <w:szCs w:val="24"/>
        </w:rPr>
      </w:pPr>
      <w:hyperlink r:id="rId42">
        <w:r>
          <w:rPr>
            <w:rFonts w:ascii="Arial" w:eastAsia="Arial" w:hAnsi="Arial" w:cs="Arial"/>
            <w:sz w:val="24"/>
            <w:szCs w:val="24"/>
            <w:u w:val="single"/>
          </w:rPr>
          <w:t>https://www.colombiacompra.gov.co/sites/default/files/manuales/cce_manual_riesgo_web.pdf</w:t>
        </w:r>
      </w:hyperlink>
    </w:p>
    <w:p w14:paraId="1EBD9281" w14:textId="77777777" w:rsidR="00806325" w:rsidRDefault="00806325">
      <w:pPr>
        <w:jc w:val="both"/>
        <w:rPr>
          <w:rFonts w:ascii="Arial" w:eastAsia="Arial" w:hAnsi="Arial" w:cs="Arial"/>
          <w:sz w:val="24"/>
          <w:szCs w:val="24"/>
        </w:rPr>
      </w:pPr>
    </w:p>
    <w:p w14:paraId="69AA2DE9" w14:textId="77777777" w:rsidR="00806325" w:rsidRDefault="00AA798F">
      <w:pPr>
        <w:pStyle w:val="Ttulo1"/>
        <w:pBdr>
          <w:top w:val="nil"/>
          <w:left w:val="nil"/>
          <w:bottom w:val="nil"/>
          <w:right w:val="nil"/>
          <w:between w:val="nil"/>
        </w:pBdr>
        <w:spacing w:before="0"/>
        <w:jc w:val="both"/>
        <w:rPr>
          <w:b/>
        </w:rPr>
      </w:pPr>
      <w:bookmarkStart w:id="43" w:name="_Toc229506282"/>
      <w:r>
        <w:rPr>
          <w:b/>
        </w:rPr>
        <w:t>Conclusiones</w:t>
      </w:r>
      <w:bookmarkEnd w:id="43"/>
      <w:r>
        <w:rPr>
          <w:b/>
        </w:rPr>
        <w:t xml:space="preserve"> </w:t>
      </w:r>
    </w:p>
    <w:p w14:paraId="755CBBBB" w14:textId="77777777" w:rsidR="00806325" w:rsidRDefault="00AA798F">
      <w:pPr>
        <w:jc w:val="both"/>
        <w:rPr>
          <w:rFonts w:ascii="Arial" w:eastAsia="Arial" w:hAnsi="Arial" w:cs="Arial"/>
          <w:sz w:val="24"/>
          <w:szCs w:val="24"/>
        </w:rPr>
      </w:pPr>
      <w:r>
        <w:rPr>
          <w:rFonts w:ascii="Arial" w:eastAsia="Arial" w:hAnsi="Arial" w:cs="Arial"/>
          <w:sz w:val="24"/>
          <w:szCs w:val="24"/>
        </w:rPr>
        <w:t>En este punto se debe recomendar toda la información que se considere relevante  y que debe ser incluida en los estudios previos y el pliego de condiciones del proceso.  A manera de ejemplo estos podrían ser algunos de los aspectos a tener en cuenta:</w:t>
      </w:r>
    </w:p>
    <w:p w14:paraId="019ADAFD" w14:textId="77777777" w:rsidR="00806325" w:rsidRDefault="00AA798F">
      <w:pPr>
        <w:spacing w:before="240" w:after="240"/>
        <w:jc w:val="both"/>
        <w:rPr>
          <w:rFonts w:ascii="Arial" w:eastAsia="Arial" w:hAnsi="Arial" w:cs="Arial"/>
          <w:sz w:val="24"/>
          <w:szCs w:val="24"/>
        </w:rPr>
      </w:pPr>
      <w:r>
        <w:rPr>
          <w:rFonts w:ascii="Arial" w:eastAsia="Arial" w:hAnsi="Arial" w:cs="Arial"/>
          <w:sz w:val="24"/>
          <w:szCs w:val="24"/>
        </w:rPr>
        <w:lastRenderedPageBreak/>
        <w:t>Con base en la información compilada en el presente estudio del sector, se recomienda tener en cuenta los siguientes aspectos para el proceso de contratación:</w:t>
      </w:r>
    </w:p>
    <w:p w14:paraId="2CCFDEAC" w14:textId="77777777" w:rsidR="00806325" w:rsidRDefault="00AA798F" w:rsidP="00C51489">
      <w:pPr>
        <w:spacing w:before="240" w:after="240"/>
        <w:jc w:val="both"/>
        <w:rPr>
          <w:rFonts w:ascii="Arial" w:eastAsia="Arial" w:hAnsi="Arial" w:cs="Arial"/>
          <w:sz w:val="24"/>
          <w:szCs w:val="24"/>
        </w:rPr>
      </w:pPr>
      <w:r>
        <w:rPr>
          <w:rFonts w:ascii="Arial" w:eastAsia="Arial" w:hAnsi="Arial" w:cs="Arial"/>
          <w:sz w:val="24"/>
          <w:szCs w:val="24"/>
        </w:rPr>
        <w:t xml:space="preserve"> Los códigos UNSPSC identificados son:</w:t>
      </w:r>
    </w:p>
    <w:p w14:paraId="2C70D674" w14:textId="77777777" w:rsidR="00C51489" w:rsidRPr="00C51489" w:rsidRDefault="00C51489" w:rsidP="00C51489">
      <w:pPr>
        <w:jc w:val="both"/>
        <w:rPr>
          <w:rFonts w:ascii="Arial" w:eastAsia="Arial" w:hAnsi="Arial" w:cs="Arial"/>
          <w:sz w:val="24"/>
          <w:szCs w:val="24"/>
        </w:rPr>
      </w:pPr>
      <w:r w:rsidRPr="00C51489">
        <w:rPr>
          <w:rFonts w:ascii="Arial" w:eastAsia="Arial" w:hAnsi="Arial" w:cs="Arial"/>
          <w:sz w:val="24"/>
          <w:szCs w:val="24"/>
        </w:rPr>
        <w:t xml:space="preserve">Con el fin de identificar el objeto de la contratación y homogeneizar aquellos bienes y servicios de común utilización con especificaciones técnicas, patrones de desempeño, calidades iguales o similares para desarrollar las actividades del proyecto de inversión, se hace necesario clasificar cada uno con los códigos UNSPSC. </w:t>
      </w:r>
    </w:p>
    <w:p w14:paraId="4EE1DFB7" w14:textId="77777777" w:rsidR="00C51489" w:rsidRPr="00C51489" w:rsidRDefault="00C51489" w:rsidP="00C51489">
      <w:pPr>
        <w:pStyle w:val="Prrafodelista"/>
        <w:jc w:val="both"/>
        <w:rPr>
          <w:rFonts w:ascii="Arial" w:eastAsia="Arial" w:hAnsi="Arial" w:cs="Arial"/>
          <w:sz w:val="24"/>
          <w:szCs w:val="24"/>
          <w:highlight w:val="yellow"/>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244"/>
        <w:gridCol w:w="4395"/>
      </w:tblGrid>
      <w:tr w:rsidR="00C51489" w14:paraId="194B2135" w14:textId="77777777" w:rsidTr="00B15F21">
        <w:tc>
          <w:tcPr>
            <w:tcW w:w="32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4A505E99" w14:textId="77777777" w:rsidR="00C51489" w:rsidRPr="006A0DA8" w:rsidRDefault="00C51489" w:rsidP="00B15F21">
            <w:pPr>
              <w:spacing w:before="240" w:after="240" w:line="276" w:lineRule="auto"/>
              <w:rPr>
                <w:rFonts w:ascii="Arial" w:eastAsia="Verdana" w:hAnsi="Arial" w:cs="Arial"/>
                <w:b/>
                <w:bCs/>
              </w:rPr>
            </w:pPr>
            <w:r>
              <w:rPr>
                <w:rFonts w:ascii="Arial" w:eastAsia="Verdana" w:hAnsi="Arial" w:cs="Arial"/>
                <w:b/>
                <w:bCs/>
              </w:rPr>
              <w:t>CLASIFICADOR UNSPSC</w:t>
            </w:r>
          </w:p>
        </w:tc>
        <w:tc>
          <w:tcPr>
            <w:tcW w:w="439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849FBBC" w14:textId="77777777" w:rsidR="00C51489" w:rsidRPr="006A0DA8" w:rsidRDefault="00C51489" w:rsidP="00B15F21">
            <w:pPr>
              <w:spacing w:before="240" w:after="240" w:line="276" w:lineRule="auto"/>
              <w:jc w:val="center"/>
              <w:rPr>
                <w:rFonts w:ascii="Arial" w:eastAsia="Verdana" w:hAnsi="Arial" w:cs="Arial"/>
                <w:b/>
                <w:bCs/>
              </w:rPr>
            </w:pPr>
            <w:r>
              <w:rPr>
                <w:rFonts w:ascii="Arial" w:eastAsia="Verdana" w:hAnsi="Arial" w:cs="Arial"/>
                <w:b/>
                <w:bCs/>
              </w:rPr>
              <w:t>DESCRIPCIÓN</w:t>
            </w:r>
          </w:p>
        </w:tc>
      </w:tr>
      <w:tr w:rsidR="00C51489" w14:paraId="18B6476D" w14:textId="77777777" w:rsidTr="00B15F21">
        <w:tc>
          <w:tcPr>
            <w:tcW w:w="32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7245B3C9" w14:textId="77777777" w:rsidR="00C51489" w:rsidRPr="006A0DA8" w:rsidRDefault="00C51489" w:rsidP="00B15F21">
            <w:pPr>
              <w:spacing w:before="240" w:after="240" w:line="276" w:lineRule="auto"/>
              <w:rPr>
                <w:rFonts w:ascii="Arial" w:eastAsia="Verdana" w:hAnsi="Arial" w:cs="Arial"/>
              </w:rPr>
            </w:pPr>
            <w:r>
              <w:rPr>
                <w:rFonts w:ascii="Arial" w:eastAsia="Verdana" w:hAnsi="Arial" w:cs="Arial"/>
              </w:rPr>
              <w:t>721210000</w:t>
            </w:r>
          </w:p>
        </w:tc>
        <w:tc>
          <w:tcPr>
            <w:tcW w:w="439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770F156F" w14:textId="77777777" w:rsidR="00C51489" w:rsidRPr="006A0DA8" w:rsidRDefault="00C51489" w:rsidP="00B15F21">
            <w:pPr>
              <w:spacing w:before="240" w:after="240" w:line="276" w:lineRule="auto"/>
              <w:rPr>
                <w:rFonts w:ascii="Arial" w:eastAsia="Verdana" w:hAnsi="Arial" w:cs="Arial"/>
              </w:rPr>
            </w:pPr>
            <w:r>
              <w:rPr>
                <w:rFonts w:ascii="Arial" w:eastAsia="Verdana" w:hAnsi="Arial" w:cs="Arial"/>
              </w:rPr>
              <w:t>SERVICIOS DE CONSTRUCCION DE EDIFICIOS INDUSTRIALES Y  BODEGAS NUEVAS</w:t>
            </w:r>
          </w:p>
        </w:tc>
      </w:tr>
      <w:tr w:rsidR="00C51489" w14:paraId="4C89B9AC" w14:textId="77777777" w:rsidTr="00B15F21">
        <w:tc>
          <w:tcPr>
            <w:tcW w:w="32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23DEDD11" w14:textId="77777777" w:rsidR="00C51489" w:rsidRPr="006A0DA8" w:rsidRDefault="00C51489" w:rsidP="00B15F21">
            <w:pPr>
              <w:spacing w:before="240" w:after="240" w:line="276" w:lineRule="auto"/>
              <w:rPr>
                <w:rFonts w:ascii="Arial" w:eastAsia="Verdana" w:hAnsi="Arial" w:cs="Arial"/>
              </w:rPr>
            </w:pPr>
            <w:r>
              <w:rPr>
                <w:rFonts w:ascii="Arial" w:eastAsia="Verdana" w:hAnsi="Arial" w:cs="Arial"/>
              </w:rPr>
              <w:t>72102900</w:t>
            </w:r>
          </w:p>
        </w:tc>
        <w:tc>
          <w:tcPr>
            <w:tcW w:w="439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37D39F0E" w14:textId="77777777" w:rsidR="00C51489" w:rsidRPr="006A0DA8" w:rsidRDefault="00C51489" w:rsidP="00B15F21">
            <w:pPr>
              <w:spacing w:before="240" w:after="240" w:line="276" w:lineRule="auto"/>
              <w:rPr>
                <w:rFonts w:ascii="Arial" w:eastAsia="Verdana" w:hAnsi="Arial" w:cs="Arial"/>
              </w:rPr>
            </w:pPr>
            <w:r>
              <w:rPr>
                <w:rFonts w:ascii="Arial" w:eastAsia="Verdana" w:hAnsi="Arial" w:cs="Arial"/>
              </w:rPr>
              <w:t xml:space="preserve">SERVICIOS DE MANTENIMIENTO Y REPARACION DE INSTALACIONES </w:t>
            </w:r>
          </w:p>
        </w:tc>
      </w:tr>
      <w:tr w:rsidR="00C51489" w14:paraId="1E3D9B5F" w14:textId="77777777" w:rsidTr="00B15F21">
        <w:tc>
          <w:tcPr>
            <w:tcW w:w="32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5AA4D04D" w14:textId="77777777" w:rsidR="00C51489" w:rsidRPr="006A0DA8" w:rsidRDefault="00C51489" w:rsidP="00B15F21">
            <w:pPr>
              <w:spacing w:before="240" w:after="240" w:line="276" w:lineRule="auto"/>
              <w:rPr>
                <w:rFonts w:ascii="Arial" w:eastAsia="Verdana" w:hAnsi="Arial" w:cs="Arial"/>
              </w:rPr>
            </w:pPr>
            <w:r>
              <w:rPr>
                <w:rFonts w:ascii="Arial" w:eastAsia="Verdana" w:hAnsi="Arial" w:cs="Arial"/>
              </w:rPr>
              <w:t>721411000</w:t>
            </w:r>
          </w:p>
        </w:tc>
        <w:tc>
          <w:tcPr>
            <w:tcW w:w="439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7FD80B7C" w14:textId="77777777" w:rsidR="00C51489" w:rsidRPr="006A0DA8" w:rsidRDefault="00C51489" w:rsidP="00B15F21">
            <w:pPr>
              <w:spacing w:before="240" w:after="240" w:line="276" w:lineRule="auto"/>
              <w:rPr>
                <w:rFonts w:ascii="Arial" w:eastAsia="Verdana" w:hAnsi="Arial" w:cs="Arial"/>
              </w:rPr>
            </w:pPr>
            <w:r w:rsidRPr="00C51489">
              <w:rPr>
                <w:rFonts w:ascii="Arial" w:eastAsia="Verdana" w:hAnsi="Arial" w:cs="Arial"/>
              </w:rPr>
              <w:t>SERVICIOS DE CONSTRUCCION Y PAVIMENTACION DE INFRAESTRUCTURA</w:t>
            </w:r>
          </w:p>
        </w:tc>
      </w:tr>
      <w:tr w:rsidR="00C51489" w14:paraId="4FD1B7E5" w14:textId="77777777" w:rsidTr="00B15F21">
        <w:tc>
          <w:tcPr>
            <w:tcW w:w="32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3C7E40C9" w14:textId="77777777" w:rsidR="00C51489" w:rsidRPr="006A0DA8" w:rsidRDefault="00C51489" w:rsidP="00B15F21">
            <w:pPr>
              <w:spacing w:before="240" w:after="240" w:line="276" w:lineRule="auto"/>
              <w:rPr>
                <w:rFonts w:ascii="Arial" w:eastAsia="Verdana" w:hAnsi="Arial" w:cs="Arial"/>
              </w:rPr>
            </w:pPr>
            <w:r>
              <w:rPr>
                <w:rFonts w:ascii="Arial" w:eastAsia="Verdana" w:hAnsi="Arial" w:cs="Arial"/>
              </w:rPr>
              <w:t>80101600</w:t>
            </w:r>
          </w:p>
        </w:tc>
        <w:tc>
          <w:tcPr>
            <w:tcW w:w="439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52883E7A" w14:textId="77777777" w:rsidR="00C51489" w:rsidRPr="006A0DA8" w:rsidRDefault="00C51489" w:rsidP="00B15F21">
            <w:pPr>
              <w:spacing w:before="240" w:after="240" w:line="276" w:lineRule="auto"/>
              <w:rPr>
                <w:rFonts w:ascii="Arial" w:eastAsia="Verdana" w:hAnsi="Arial" w:cs="Arial"/>
              </w:rPr>
            </w:pPr>
            <w:r>
              <w:rPr>
                <w:rFonts w:ascii="Arial" w:eastAsia="Verdana" w:hAnsi="Arial" w:cs="Arial"/>
              </w:rPr>
              <w:t xml:space="preserve">GERENCIA DE PROYECTOS </w:t>
            </w:r>
          </w:p>
        </w:tc>
      </w:tr>
      <w:tr w:rsidR="00C51489" w14:paraId="6B0A56FB" w14:textId="77777777" w:rsidTr="00B15F21">
        <w:tc>
          <w:tcPr>
            <w:tcW w:w="324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3B88A369" w14:textId="77777777" w:rsidR="00C51489" w:rsidRDefault="00C51489" w:rsidP="00B15F21">
            <w:pPr>
              <w:spacing w:before="240" w:after="240" w:line="276" w:lineRule="auto"/>
              <w:rPr>
                <w:rFonts w:ascii="Arial" w:eastAsia="Verdana" w:hAnsi="Arial" w:cs="Arial"/>
              </w:rPr>
            </w:pPr>
            <w:r>
              <w:rPr>
                <w:rFonts w:ascii="Arial" w:eastAsia="Verdana" w:hAnsi="Arial" w:cs="Arial"/>
              </w:rPr>
              <w:t>72152700</w:t>
            </w:r>
          </w:p>
        </w:tc>
        <w:tc>
          <w:tcPr>
            <w:tcW w:w="439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3F1B71C" w14:textId="77777777" w:rsidR="00C51489" w:rsidRPr="006A0DA8" w:rsidRDefault="00C51489" w:rsidP="00B15F21">
            <w:pPr>
              <w:spacing w:before="240" w:after="240" w:line="276" w:lineRule="auto"/>
              <w:rPr>
                <w:rFonts w:ascii="Arial" w:eastAsia="Verdana" w:hAnsi="Arial" w:cs="Arial"/>
              </w:rPr>
            </w:pPr>
            <w:r>
              <w:rPr>
                <w:rFonts w:ascii="Arial" w:eastAsia="Verdana" w:hAnsi="Arial" w:cs="Arial"/>
              </w:rPr>
              <w:t>SERVICIOS DE INSTALACION Y REPARACION DE CONCRETO</w:t>
            </w:r>
          </w:p>
        </w:tc>
      </w:tr>
    </w:tbl>
    <w:p w14:paraId="06B7C2AA" w14:textId="77777777" w:rsidR="00C51489" w:rsidRPr="00C51489" w:rsidRDefault="00C51489" w:rsidP="00C51489">
      <w:pPr>
        <w:pStyle w:val="Prrafodelista"/>
        <w:jc w:val="both"/>
        <w:rPr>
          <w:rFonts w:ascii="Arial" w:eastAsia="Arial" w:hAnsi="Arial" w:cs="Arial"/>
          <w:sz w:val="24"/>
          <w:szCs w:val="24"/>
          <w:highlight w:val="yellow"/>
        </w:rPr>
      </w:pPr>
    </w:p>
    <w:p w14:paraId="49586F35" w14:textId="77777777" w:rsidR="00806325" w:rsidRDefault="00806325">
      <w:pPr>
        <w:ind w:left="720"/>
        <w:jc w:val="both"/>
        <w:rPr>
          <w:rFonts w:ascii="Arial" w:eastAsia="Arial" w:hAnsi="Arial" w:cs="Arial"/>
          <w:sz w:val="24"/>
          <w:szCs w:val="24"/>
        </w:rPr>
      </w:pPr>
    </w:p>
    <w:p w14:paraId="4D41A9E8" w14:textId="77777777" w:rsidR="00B146FB" w:rsidRDefault="00B146FB" w:rsidP="00B146FB">
      <w:pPr>
        <w:jc w:val="both"/>
        <w:rPr>
          <w:rFonts w:ascii="Arial" w:eastAsia="Arial" w:hAnsi="Arial" w:cs="Arial"/>
          <w:sz w:val="24"/>
          <w:szCs w:val="24"/>
        </w:rPr>
      </w:pPr>
    </w:p>
    <w:p w14:paraId="00A5B4F7" w14:textId="77777777" w:rsidR="00C51489" w:rsidRDefault="00C51489" w:rsidP="00B146FB">
      <w:pPr>
        <w:jc w:val="both"/>
        <w:rPr>
          <w:rFonts w:ascii="Arial" w:eastAsia="Arial" w:hAnsi="Arial" w:cs="Arial"/>
          <w:sz w:val="24"/>
          <w:szCs w:val="24"/>
        </w:rPr>
      </w:pPr>
    </w:p>
    <w:p w14:paraId="7FEDE1B3" w14:textId="77777777" w:rsidR="00C51489" w:rsidRDefault="00C51489" w:rsidP="00B146FB">
      <w:pPr>
        <w:jc w:val="both"/>
        <w:rPr>
          <w:rFonts w:ascii="Arial" w:eastAsia="Arial" w:hAnsi="Arial" w:cs="Arial"/>
          <w:sz w:val="24"/>
          <w:szCs w:val="24"/>
        </w:rPr>
      </w:pPr>
    </w:p>
    <w:p w14:paraId="54069F0E" w14:textId="77777777" w:rsidR="00C51489" w:rsidRDefault="00C51489" w:rsidP="00B146FB">
      <w:pPr>
        <w:jc w:val="both"/>
        <w:rPr>
          <w:rFonts w:ascii="Arial" w:eastAsia="Arial" w:hAnsi="Arial" w:cs="Arial"/>
          <w:sz w:val="24"/>
          <w:szCs w:val="24"/>
        </w:rPr>
      </w:pPr>
    </w:p>
    <w:p w14:paraId="477D7E6A" w14:textId="77777777" w:rsidR="00B146FB" w:rsidRDefault="00B146FB">
      <w:pPr>
        <w:ind w:left="720"/>
        <w:jc w:val="both"/>
        <w:rPr>
          <w:rFonts w:ascii="Arial" w:eastAsia="Arial" w:hAnsi="Arial" w:cs="Arial"/>
          <w:sz w:val="24"/>
          <w:szCs w:val="24"/>
        </w:rPr>
      </w:pPr>
    </w:p>
    <w:p w14:paraId="0295DB48" w14:textId="77777777" w:rsidR="00B146FB" w:rsidRDefault="00B146FB">
      <w:pPr>
        <w:ind w:left="720"/>
        <w:jc w:val="both"/>
        <w:rPr>
          <w:rFonts w:ascii="Arial" w:eastAsia="Arial" w:hAnsi="Arial" w:cs="Arial"/>
          <w:sz w:val="24"/>
          <w:szCs w:val="24"/>
        </w:rPr>
      </w:pPr>
    </w:p>
    <w:p w14:paraId="60AF194C" w14:textId="77777777" w:rsidR="00806325" w:rsidRDefault="00AA798F">
      <w:pPr>
        <w:numPr>
          <w:ilvl w:val="0"/>
          <w:numId w:val="5"/>
        </w:numPr>
        <w:jc w:val="both"/>
        <w:rPr>
          <w:rFonts w:ascii="Arial" w:eastAsia="Arial" w:hAnsi="Arial" w:cs="Arial"/>
          <w:sz w:val="24"/>
          <w:szCs w:val="24"/>
        </w:rPr>
      </w:pPr>
      <w:r>
        <w:rPr>
          <w:rFonts w:ascii="Arial" w:eastAsia="Arial" w:hAnsi="Arial" w:cs="Arial"/>
          <w:sz w:val="24"/>
          <w:szCs w:val="24"/>
        </w:rPr>
        <w:lastRenderedPageBreak/>
        <w:t>Modalidad de selección y su justificación.</w:t>
      </w:r>
    </w:p>
    <w:p w14:paraId="386A58AB" w14:textId="77777777" w:rsidR="00806325" w:rsidRDefault="00806325">
      <w:pPr>
        <w:jc w:val="both"/>
        <w:rPr>
          <w:rFonts w:ascii="Arial" w:eastAsia="Arial" w:hAnsi="Arial" w:cs="Arial"/>
          <w:sz w:val="24"/>
          <w:szCs w:val="24"/>
        </w:rPr>
      </w:pPr>
    </w:p>
    <w:p w14:paraId="62D86CB7" w14:textId="77777777" w:rsidR="00806325" w:rsidRDefault="00AA798F">
      <w:pPr>
        <w:jc w:val="both"/>
        <w:rPr>
          <w:rFonts w:ascii="Arial" w:eastAsia="Arial" w:hAnsi="Arial" w:cs="Arial"/>
          <w:sz w:val="24"/>
          <w:szCs w:val="24"/>
        </w:rPr>
      </w:pPr>
      <w:r>
        <w:rPr>
          <w:rFonts w:ascii="Arial" w:eastAsia="Arial" w:hAnsi="Arial" w:cs="Arial"/>
          <w:sz w:val="24"/>
          <w:szCs w:val="24"/>
        </w:rPr>
        <w:t>El proceso de selección se llevará a cabo mediante concurso de méritos abierto, conforme al artículo 2.2.1.2.1.3.2 del Decreto 1082 de 2015, y se regirá por las leyes colombianas vigentes aplicables a su desarrollo y ejecución, incluyendo, entre otras, las leyes laborales, tributarias, comerciales, cambiarias, de transporte y ambientales. Se aplicarán especialmente las disposiciones de las Leyes 80 de 1993 y 1150 de 2007, el Decreto 1082 de 2015 y demás normas que las modifiquen, adicionen o sustituyan.</w:t>
      </w:r>
    </w:p>
    <w:p w14:paraId="23CF8518" w14:textId="77777777" w:rsidR="00806325" w:rsidRDefault="00806325">
      <w:pPr>
        <w:jc w:val="both"/>
        <w:rPr>
          <w:rFonts w:ascii="Arial" w:eastAsia="Arial" w:hAnsi="Arial" w:cs="Arial"/>
          <w:sz w:val="24"/>
          <w:szCs w:val="24"/>
        </w:rPr>
      </w:pPr>
    </w:p>
    <w:p w14:paraId="6B31B0AC" w14:textId="77777777" w:rsidR="00806325" w:rsidRDefault="00AA798F">
      <w:pPr>
        <w:numPr>
          <w:ilvl w:val="0"/>
          <w:numId w:val="5"/>
        </w:numPr>
        <w:jc w:val="both"/>
        <w:rPr>
          <w:rFonts w:ascii="Arial" w:eastAsia="Arial" w:hAnsi="Arial" w:cs="Arial"/>
          <w:sz w:val="24"/>
          <w:szCs w:val="24"/>
        </w:rPr>
      </w:pPr>
      <w:r>
        <w:rPr>
          <w:rFonts w:ascii="Arial" w:eastAsia="Arial" w:hAnsi="Arial" w:cs="Arial"/>
          <w:sz w:val="24"/>
          <w:szCs w:val="24"/>
        </w:rPr>
        <w:t>Forma de pago del contrato.</w:t>
      </w:r>
    </w:p>
    <w:p w14:paraId="6C53B735" w14:textId="77777777" w:rsidR="00806325" w:rsidRDefault="00806325">
      <w:pPr>
        <w:jc w:val="both"/>
        <w:rPr>
          <w:rFonts w:ascii="Arial" w:eastAsia="Arial" w:hAnsi="Arial" w:cs="Arial"/>
          <w:sz w:val="24"/>
          <w:szCs w:val="24"/>
        </w:rPr>
      </w:pPr>
    </w:p>
    <w:p w14:paraId="62A86EDA" w14:textId="77777777" w:rsidR="00806325" w:rsidRDefault="00AA798F">
      <w:pPr>
        <w:jc w:val="both"/>
        <w:rPr>
          <w:rFonts w:ascii="Arial" w:eastAsia="Arial" w:hAnsi="Arial" w:cs="Arial"/>
          <w:sz w:val="24"/>
          <w:szCs w:val="24"/>
        </w:rPr>
      </w:pPr>
      <w:r>
        <w:rPr>
          <w:rFonts w:ascii="Arial" w:eastAsia="Arial" w:hAnsi="Arial" w:cs="Arial"/>
          <w:sz w:val="24"/>
          <w:szCs w:val="24"/>
        </w:rPr>
        <w:t xml:space="preserve">El Municipio de Candelaria cancelará el valor del contrato mediante pagos parciales, de conformidad con el servicio prestado a la entidad; previa presentación de informes entregados por el contratista sobre la </w:t>
      </w:r>
      <w:proofErr w:type="spellStart"/>
      <w:r>
        <w:rPr>
          <w:rFonts w:ascii="Arial" w:eastAsia="Arial" w:hAnsi="Arial" w:cs="Arial"/>
          <w:sz w:val="24"/>
          <w:szCs w:val="24"/>
        </w:rPr>
        <w:t>interventoría</w:t>
      </w:r>
      <w:proofErr w:type="spellEnd"/>
      <w:r>
        <w:rPr>
          <w:rFonts w:ascii="Arial" w:eastAsia="Arial" w:hAnsi="Arial" w:cs="Arial"/>
          <w:sz w:val="24"/>
          <w:szCs w:val="24"/>
        </w:rPr>
        <w:t xml:space="preserve"> debidamente acreditado y recibido a satisfacción por parte del supervisor, así como la entrega de factura electrónica de venta o documento soporte con no obligados a expedir factura de venta, y la acreditación de los pagos correspondientes al sistema de seguridad social. Los pagos están sujetos a la disponibilidad del PAC y al derecho de turno.</w:t>
      </w:r>
    </w:p>
    <w:p w14:paraId="72B1921C" w14:textId="77777777" w:rsidR="00806325" w:rsidRDefault="00806325">
      <w:pPr>
        <w:jc w:val="both"/>
        <w:rPr>
          <w:rFonts w:ascii="Arial" w:eastAsia="Arial" w:hAnsi="Arial" w:cs="Arial"/>
          <w:sz w:val="24"/>
          <w:szCs w:val="24"/>
        </w:rPr>
      </w:pPr>
    </w:p>
    <w:p w14:paraId="213F321C" w14:textId="77777777" w:rsidR="00806325" w:rsidRDefault="00AA798F">
      <w:pPr>
        <w:jc w:val="both"/>
        <w:rPr>
          <w:rFonts w:ascii="Arial" w:eastAsia="Arial" w:hAnsi="Arial" w:cs="Arial"/>
          <w:sz w:val="24"/>
          <w:szCs w:val="24"/>
        </w:rPr>
      </w:pPr>
      <w:r>
        <w:rPr>
          <w:rFonts w:ascii="Arial" w:eastAsia="Arial" w:hAnsi="Arial" w:cs="Arial"/>
          <w:sz w:val="24"/>
          <w:szCs w:val="24"/>
        </w:rPr>
        <w:t xml:space="preserve">En todo caso, los pagos a la </w:t>
      </w:r>
      <w:proofErr w:type="spellStart"/>
      <w:r>
        <w:rPr>
          <w:rFonts w:ascii="Arial" w:eastAsia="Arial" w:hAnsi="Arial" w:cs="Arial"/>
          <w:sz w:val="24"/>
          <w:szCs w:val="24"/>
        </w:rPr>
        <w:t>Interventoría</w:t>
      </w:r>
      <w:proofErr w:type="spellEnd"/>
      <w:r>
        <w:rPr>
          <w:rFonts w:ascii="Arial" w:eastAsia="Arial" w:hAnsi="Arial" w:cs="Arial"/>
          <w:sz w:val="24"/>
          <w:szCs w:val="24"/>
        </w:rPr>
        <w:t xml:space="preserve"> deberán corresponder a los recursos realmente invertidos por el Interventor en el proyecto durante el período a facturar, de acuerdo con la programación establecida y aprobada por el Municipio a través del supervisor, y las modificaciones propias del desarrollo del contrato, avaladas por la entidad.</w:t>
      </w:r>
    </w:p>
    <w:p w14:paraId="1072326B" w14:textId="77777777" w:rsidR="00806325" w:rsidRDefault="00806325">
      <w:pPr>
        <w:jc w:val="both"/>
        <w:rPr>
          <w:rFonts w:ascii="Arial" w:eastAsia="Arial" w:hAnsi="Arial" w:cs="Arial"/>
          <w:sz w:val="24"/>
          <w:szCs w:val="24"/>
        </w:rPr>
      </w:pPr>
    </w:p>
    <w:p w14:paraId="0804E8F9" w14:textId="77777777" w:rsidR="00806325" w:rsidRDefault="00AA798F">
      <w:pPr>
        <w:jc w:val="both"/>
        <w:rPr>
          <w:rFonts w:ascii="Arial" w:eastAsia="Arial" w:hAnsi="Arial" w:cs="Arial"/>
          <w:sz w:val="24"/>
          <w:szCs w:val="24"/>
        </w:rPr>
      </w:pPr>
      <w:r>
        <w:rPr>
          <w:rFonts w:ascii="Arial" w:eastAsia="Arial" w:hAnsi="Arial" w:cs="Arial"/>
          <w:sz w:val="24"/>
          <w:szCs w:val="24"/>
        </w:rPr>
        <w:t>Las demoras por presentación inoportuna de la factura o cuenta de cobro o falta del lleno de los requisitos para la realización del pago correspondiente, serán responsabilidad del contratista y no tendrá por ello derecho al pago de intereses o compensación de ninguna naturaleza.</w:t>
      </w:r>
    </w:p>
    <w:p w14:paraId="3F6A517A" w14:textId="77777777" w:rsidR="00806325" w:rsidRDefault="00806325">
      <w:pPr>
        <w:jc w:val="both"/>
        <w:rPr>
          <w:rFonts w:ascii="Arial" w:eastAsia="Arial" w:hAnsi="Arial" w:cs="Arial"/>
          <w:sz w:val="24"/>
          <w:szCs w:val="24"/>
        </w:rPr>
      </w:pPr>
    </w:p>
    <w:p w14:paraId="6CC497EC" w14:textId="77777777" w:rsidR="00806325" w:rsidRDefault="00AA798F">
      <w:pPr>
        <w:jc w:val="both"/>
        <w:rPr>
          <w:rFonts w:ascii="Arial" w:eastAsia="Arial" w:hAnsi="Arial" w:cs="Arial"/>
          <w:sz w:val="24"/>
          <w:szCs w:val="24"/>
        </w:rPr>
      </w:pPr>
      <w:r>
        <w:rPr>
          <w:rFonts w:ascii="Arial" w:eastAsia="Arial" w:hAnsi="Arial" w:cs="Arial"/>
          <w:sz w:val="24"/>
          <w:szCs w:val="24"/>
        </w:rPr>
        <w:t>En caso de terminación anticipada, cesión o suspensión del contrato, sólo habrá lugar al pago proporcional de los servicios efectivamente prestados.</w:t>
      </w:r>
    </w:p>
    <w:p w14:paraId="4D053A6F" w14:textId="77777777" w:rsidR="00806325" w:rsidRDefault="00806325">
      <w:pPr>
        <w:jc w:val="both"/>
        <w:rPr>
          <w:rFonts w:ascii="Arial" w:eastAsia="Arial" w:hAnsi="Arial" w:cs="Arial"/>
          <w:sz w:val="24"/>
          <w:szCs w:val="24"/>
        </w:rPr>
      </w:pPr>
    </w:p>
    <w:p w14:paraId="5C9F9E59" w14:textId="77777777" w:rsidR="00806325" w:rsidRDefault="00AA798F">
      <w:pPr>
        <w:jc w:val="both"/>
        <w:rPr>
          <w:rFonts w:ascii="Arial" w:eastAsia="Arial" w:hAnsi="Arial" w:cs="Arial"/>
          <w:sz w:val="24"/>
          <w:szCs w:val="24"/>
        </w:rPr>
      </w:pPr>
      <w:r>
        <w:rPr>
          <w:rFonts w:ascii="Arial" w:eastAsia="Arial" w:hAnsi="Arial" w:cs="Arial"/>
          <w:sz w:val="24"/>
          <w:szCs w:val="24"/>
        </w:rPr>
        <w:t>A los pagos tramitados se le descontarán las retenciones y deducciones de ley a que haya lugar.</w:t>
      </w:r>
    </w:p>
    <w:p w14:paraId="728A96FE" w14:textId="77777777" w:rsidR="00806325" w:rsidRDefault="00806325">
      <w:pPr>
        <w:jc w:val="both"/>
        <w:rPr>
          <w:rFonts w:ascii="Arial" w:eastAsia="Arial" w:hAnsi="Arial" w:cs="Arial"/>
          <w:sz w:val="24"/>
          <w:szCs w:val="24"/>
        </w:rPr>
      </w:pPr>
    </w:p>
    <w:p w14:paraId="49CF863C" w14:textId="532EDE05" w:rsidR="00806325" w:rsidRDefault="00A812D4">
      <w:pPr>
        <w:numPr>
          <w:ilvl w:val="0"/>
          <w:numId w:val="5"/>
        </w:numPr>
        <w:jc w:val="both"/>
        <w:rPr>
          <w:rFonts w:ascii="Arial" w:eastAsia="Arial" w:hAnsi="Arial" w:cs="Arial"/>
          <w:sz w:val="24"/>
          <w:szCs w:val="24"/>
        </w:rPr>
      </w:pPr>
      <w:r>
        <w:rPr>
          <w:rFonts w:ascii="Arial" w:eastAsia="Arial" w:hAnsi="Arial" w:cs="Arial"/>
          <w:sz w:val="24"/>
          <w:szCs w:val="24"/>
        </w:rPr>
        <w:t>Plazo de</w:t>
      </w:r>
      <w:r w:rsidR="00AA798F">
        <w:rPr>
          <w:rFonts w:ascii="Arial" w:eastAsia="Arial" w:hAnsi="Arial" w:cs="Arial"/>
          <w:sz w:val="24"/>
          <w:szCs w:val="24"/>
        </w:rPr>
        <w:t xml:space="preserve"> ejecución.</w:t>
      </w:r>
    </w:p>
    <w:p w14:paraId="395D7E4B" w14:textId="77777777" w:rsidR="00806325" w:rsidRDefault="00806325">
      <w:pPr>
        <w:jc w:val="both"/>
        <w:rPr>
          <w:rFonts w:ascii="Arial" w:eastAsia="Arial" w:hAnsi="Arial" w:cs="Arial"/>
          <w:sz w:val="24"/>
          <w:szCs w:val="24"/>
        </w:rPr>
      </w:pPr>
    </w:p>
    <w:p w14:paraId="52C2DC8F" w14:textId="502DF0A5" w:rsidR="00806325" w:rsidRDefault="00AA798F">
      <w:pPr>
        <w:jc w:val="both"/>
        <w:rPr>
          <w:rFonts w:ascii="Arial" w:eastAsia="Arial" w:hAnsi="Arial" w:cs="Arial"/>
          <w:sz w:val="24"/>
          <w:szCs w:val="24"/>
        </w:rPr>
      </w:pPr>
      <w:r>
        <w:rPr>
          <w:rFonts w:ascii="Arial" w:eastAsia="Arial" w:hAnsi="Arial" w:cs="Arial"/>
          <w:sz w:val="24"/>
          <w:szCs w:val="24"/>
        </w:rPr>
        <w:t xml:space="preserve">El término de ejecución del contrato será de </w:t>
      </w:r>
      <w:r w:rsidR="000331C8">
        <w:rPr>
          <w:rFonts w:ascii="Arial" w:eastAsia="Arial" w:hAnsi="Arial" w:cs="Arial"/>
          <w:sz w:val="24"/>
          <w:szCs w:val="24"/>
        </w:rPr>
        <w:t>seis</w:t>
      </w:r>
      <w:r w:rsidR="00B146FB">
        <w:rPr>
          <w:rFonts w:ascii="Arial" w:eastAsia="Arial" w:hAnsi="Arial" w:cs="Arial"/>
          <w:sz w:val="24"/>
          <w:szCs w:val="24"/>
        </w:rPr>
        <w:t xml:space="preserve"> </w:t>
      </w:r>
      <w:r>
        <w:rPr>
          <w:rFonts w:ascii="Arial" w:eastAsia="Arial" w:hAnsi="Arial" w:cs="Arial"/>
          <w:sz w:val="24"/>
          <w:szCs w:val="24"/>
        </w:rPr>
        <w:t>(</w:t>
      </w:r>
      <w:r w:rsidR="000331C8">
        <w:rPr>
          <w:rFonts w:ascii="Arial" w:eastAsia="Arial" w:hAnsi="Arial" w:cs="Arial"/>
          <w:sz w:val="24"/>
          <w:szCs w:val="24"/>
        </w:rPr>
        <w:t>6</w:t>
      </w:r>
      <w:r>
        <w:rPr>
          <w:rFonts w:ascii="Arial" w:eastAsia="Arial" w:hAnsi="Arial" w:cs="Arial"/>
          <w:sz w:val="24"/>
          <w:szCs w:val="24"/>
        </w:rPr>
        <w:t>) meses</w:t>
      </w:r>
      <w:r w:rsidR="002C5691">
        <w:rPr>
          <w:rFonts w:ascii="Arial" w:eastAsia="Arial" w:hAnsi="Arial" w:cs="Arial"/>
          <w:sz w:val="24"/>
          <w:szCs w:val="24"/>
        </w:rPr>
        <w:t xml:space="preserve">, </w:t>
      </w:r>
      <w:r w:rsidRPr="00815AD2">
        <w:rPr>
          <w:rFonts w:ascii="Arial" w:eastAsia="Arial" w:hAnsi="Arial" w:cs="Arial"/>
          <w:sz w:val="24"/>
          <w:szCs w:val="24"/>
        </w:rPr>
        <w:t>El plazo de ejecución será conta</w:t>
      </w:r>
      <w:r>
        <w:rPr>
          <w:rFonts w:ascii="Arial" w:eastAsia="Arial" w:hAnsi="Arial" w:cs="Arial"/>
          <w:sz w:val="24"/>
          <w:szCs w:val="24"/>
        </w:rPr>
        <w:t>do a partir de la suscripción del acta de inicio, previo cumplimiento de los requisitos de perfeccionamiento, legalización y ejecución del contrato.</w:t>
      </w:r>
    </w:p>
    <w:p w14:paraId="18944792" w14:textId="77777777" w:rsidR="00806325" w:rsidRDefault="00806325">
      <w:pPr>
        <w:jc w:val="both"/>
        <w:rPr>
          <w:rFonts w:ascii="Arial" w:eastAsia="Arial" w:hAnsi="Arial" w:cs="Arial"/>
          <w:sz w:val="24"/>
          <w:szCs w:val="24"/>
        </w:rPr>
      </w:pPr>
    </w:p>
    <w:p w14:paraId="63EA11E6" w14:textId="77777777" w:rsidR="00C04676" w:rsidRDefault="00C04676">
      <w:pPr>
        <w:jc w:val="both"/>
        <w:rPr>
          <w:rFonts w:ascii="Arial" w:eastAsia="Arial" w:hAnsi="Arial" w:cs="Arial"/>
          <w:sz w:val="24"/>
          <w:szCs w:val="24"/>
        </w:rPr>
      </w:pPr>
    </w:p>
    <w:p w14:paraId="73B1E2D3" w14:textId="77777777" w:rsidR="00C04676" w:rsidRDefault="00C04676">
      <w:pPr>
        <w:jc w:val="both"/>
        <w:rPr>
          <w:rFonts w:ascii="Arial" w:eastAsia="Arial" w:hAnsi="Arial" w:cs="Arial"/>
          <w:sz w:val="24"/>
          <w:szCs w:val="24"/>
        </w:rPr>
      </w:pPr>
    </w:p>
    <w:p w14:paraId="5F1FA08D" w14:textId="77777777" w:rsidR="00C04676" w:rsidRDefault="00C04676">
      <w:pPr>
        <w:jc w:val="both"/>
        <w:rPr>
          <w:rFonts w:ascii="Arial" w:eastAsia="Arial" w:hAnsi="Arial" w:cs="Arial"/>
          <w:sz w:val="24"/>
          <w:szCs w:val="24"/>
        </w:rPr>
      </w:pPr>
    </w:p>
    <w:p w14:paraId="6B3C1F5E" w14:textId="77777777" w:rsidR="00C04676" w:rsidRDefault="00C04676">
      <w:pPr>
        <w:jc w:val="both"/>
        <w:rPr>
          <w:rFonts w:ascii="Arial" w:eastAsia="Arial" w:hAnsi="Arial" w:cs="Arial"/>
          <w:sz w:val="24"/>
          <w:szCs w:val="24"/>
        </w:rPr>
      </w:pPr>
    </w:p>
    <w:p w14:paraId="2FC27E11" w14:textId="77777777" w:rsidR="00C04676" w:rsidRDefault="00C04676">
      <w:pPr>
        <w:jc w:val="both"/>
        <w:rPr>
          <w:rFonts w:ascii="Arial" w:eastAsia="Arial" w:hAnsi="Arial" w:cs="Arial"/>
          <w:sz w:val="24"/>
          <w:szCs w:val="24"/>
        </w:rPr>
      </w:pPr>
    </w:p>
    <w:p w14:paraId="0B8A7BEB" w14:textId="77777777" w:rsidR="00806325" w:rsidRDefault="00AA798F">
      <w:pPr>
        <w:numPr>
          <w:ilvl w:val="0"/>
          <w:numId w:val="5"/>
        </w:numPr>
        <w:jc w:val="both"/>
        <w:rPr>
          <w:rFonts w:ascii="Arial" w:eastAsia="Arial" w:hAnsi="Arial" w:cs="Arial"/>
          <w:sz w:val="24"/>
          <w:szCs w:val="24"/>
        </w:rPr>
      </w:pPr>
      <w:r>
        <w:rPr>
          <w:rFonts w:ascii="Arial" w:eastAsia="Arial" w:hAnsi="Arial" w:cs="Arial"/>
          <w:sz w:val="24"/>
          <w:szCs w:val="24"/>
        </w:rPr>
        <w:t>Personal mínimo requerido.</w:t>
      </w:r>
    </w:p>
    <w:p w14:paraId="73F86101" w14:textId="77777777" w:rsidR="00B146FB" w:rsidRDefault="00B146FB" w:rsidP="00B146FB">
      <w:pPr>
        <w:jc w:val="both"/>
        <w:rPr>
          <w:rFonts w:ascii="Arial" w:eastAsia="Arial" w:hAnsi="Arial" w:cs="Arial"/>
          <w:sz w:val="24"/>
          <w:szCs w:val="24"/>
        </w:rPr>
      </w:pPr>
    </w:p>
    <w:tbl>
      <w:tblPr>
        <w:tblStyle w:val="43"/>
        <w:tblW w:w="84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1"/>
        <w:gridCol w:w="1276"/>
        <w:gridCol w:w="1842"/>
        <w:gridCol w:w="2123"/>
        <w:gridCol w:w="2551"/>
      </w:tblGrid>
      <w:tr w:rsidR="008906A6" w:rsidRPr="008906A6" w14:paraId="586812D9" w14:textId="77777777" w:rsidTr="00515BE9">
        <w:tc>
          <w:tcPr>
            <w:tcW w:w="621" w:type="dxa"/>
          </w:tcPr>
          <w:p w14:paraId="4A7D24E8" w14:textId="77777777" w:rsidR="008906A6" w:rsidRPr="008906A6" w:rsidRDefault="008906A6" w:rsidP="008906A6">
            <w:pPr>
              <w:pBdr>
                <w:top w:val="nil"/>
                <w:left w:val="nil"/>
                <w:bottom w:val="nil"/>
                <w:right w:val="nil"/>
                <w:between w:val="nil"/>
              </w:pBdr>
              <w:jc w:val="center"/>
              <w:rPr>
                <w:rFonts w:ascii="Arial" w:eastAsia="Arial" w:hAnsi="Arial" w:cs="Arial"/>
                <w:b/>
                <w:bCs/>
                <w:color w:val="000000"/>
                <w:sz w:val="16"/>
                <w:szCs w:val="16"/>
                <w:lang w:val="es"/>
              </w:rPr>
            </w:pPr>
            <w:proofErr w:type="spellStart"/>
            <w:r w:rsidRPr="008906A6">
              <w:rPr>
                <w:rFonts w:ascii="Arial" w:eastAsia="Arial" w:hAnsi="Arial" w:cs="Arial"/>
                <w:b/>
                <w:bCs/>
                <w:color w:val="000000"/>
                <w:sz w:val="16"/>
                <w:szCs w:val="16"/>
                <w:lang w:val="es"/>
              </w:rPr>
              <w:t>Cant</w:t>
            </w:r>
            <w:proofErr w:type="spellEnd"/>
          </w:p>
        </w:tc>
        <w:tc>
          <w:tcPr>
            <w:tcW w:w="1276" w:type="dxa"/>
          </w:tcPr>
          <w:p w14:paraId="3DFDB8CA" w14:textId="77777777" w:rsidR="008906A6" w:rsidRPr="008906A6" w:rsidRDefault="008906A6" w:rsidP="008906A6">
            <w:pPr>
              <w:pBdr>
                <w:top w:val="nil"/>
                <w:left w:val="nil"/>
                <w:bottom w:val="nil"/>
                <w:right w:val="nil"/>
                <w:between w:val="nil"/>
              </w:pBdr>
              <w:jc w:val="center"/>
              <w:rPr>
                <w:rFonts w:ascii="Arial" w:eastAsia="Arial" w:hAnsi="Arial" w:cs="Arial"/>
                <w:b/>
                <w:bCs/>
                <w:color w:val="000000"/>
                <w:sz w:val="16"/>
                <w:szCs w:val="16"/>
                <w:lang w:val="es"/>
              </w:rPr>
            </w:pPr>
            <w:r w:rsidRPr="008906A6">
              <w:rPr>
                <w:rFonts w:ascii="Arial" w:eastAsia="Arial" w:hAnsi="Arial" w:cs="Arial"/>
                <w:b/>
                <w:bCs/>
                <w:color w:val="000000"/>
                <w:sz w:val="16"/>
                <w:szCs w:val="16"/>
                <w:lang w:val="es"/>
              </w:rPr>
              <w:t>Cargo</w:t>
            </w:r>
          </w:p>
        </w:tc>
        <w:tc>
          <w:tcPr>
            <w:tcW w:w="1842" w:type="dxa"/>
          </w:tcPr>
          <w:p w14:paraId="49A6F56C" w14:textId="77777777" w:rsidR="008906A6" w:rsidRPr="008906A6" w:rsidRDefault="008906A6" w:rsidP="008906A6">
            <w:pPr>
              <w:pBdr>
                <w:top w:val="nil"/>
                <w:left w:val="nil"/>
                <w:bottom w:val="nil"/>
                <w:right w:val="nil"/>
                <w:between w:val="nil"/>
              </w:pBdr>
              <w:jc w:val="center"/>
              <w:rPr>
                <w:rFonts w:ascii="Arial" w:eastAsia="Arial" w:hAnsi="Arial" w:cs="Arial"/>
                <w:b/>
                <w:bCs/>
                <w:color w:val="000000"/>
                <w:sz w:val="16"/>
                <w:szCs w:val="16"/>
                <w:lang w:val="es"/>
              </w:rPr>
            </w:pPr>
            <w:r w:rsidRPr="008906A6">
              <w:rPr>
                <w:rFonts w:ascii="Arial" w:eastAsia="Arial" w:hAnsi="Arial" w:cs="Arial"/>
                <w:b/>
                <w:bCs/>
                <w:color w:val="000000"/>
                <w:sz w:val="16"/>
                <w:szCs w:val="16"/>
                <w:lang w:val="es"/>
              </w:rPr>
              <w:t>Título Profesional</w:t>
            </w:r>
          </w:p>
        </w:tc>
        <w:tc>
          <w:tcPr>
            <w:tcW w:w="2123" w:type="dxa"/>
          </w:tcPr>
          <w:p w14:paraId="25221A7C" w14:textId="77777777" w:rsidR="008906A6" w:rsidRPr="008906A6" w:rsidRDefault="008906A6" w:rsidP="008906A6">
            <w:pPr>
              <w:pBdr>
                <w:top w:val="nil"/>
                <w:left w:val="nil"/>
                <w:bottom w:val="nil"/>
                <w:right w:val="nil"/>
                <w:between w:val="nil"/>
              </w:pBdr>
              <w:jc w:val="center"/>
              <w:rPr>
                <w:rFonts w:ascii="Arial" w:eastAsia="Arial" w:hAnsi="Arial" w:cs="Arial"/>
                <w:b/>
                <w:bCs/>
                <w:color w:val="000000"/>
                <w:sz w:val="16"/>
                <w:szCs w:val="16"/>
                <w:lang w:val="es"/>
              </w:rPr>
            </w:pPr>
            <w:r w:rsidRPr="008906A6">
              <w:rPr>
                <w:rFonts w:ascii="Arial" w:eastAsia="Arial" w:hAnsi="Arial" w:cs="Arial"/>
                <w:b/>
                <w:bCs/>
                <w:color w:val="000000"/>
                <w:sz w:val="16"/>
                <w:szCs w:val="16"/>
                <w:lang w:val="es"/>
              </w:rPr>
              <w:t>Experiencia General</w:t>
            </w:r>
          </w:p>
        </w:tc>
        <w:tc>
          <w:tcPr>
            <w:tcW w:w="2551" w:type="dxa"/>
          </w:tcPr>
          <w:p w14:paraId="285ED041" w14:textId="77777777" w:rsidR="008906A6" w:rsidRPr="008906A6" w:rsidRDefault="008906A6" w:rsidP="008906A6">
            <w:pPr>
              <w:pBdr>
                <w:top w:val="nil"/>
                <w:left w:val="nil"/>
                <w:bottom w:val="nil"/>
                <w:right w:val="nil"/>
                <w:between w:val="nil"/>
              </w:pBdr>
              <w:jc w:val="center"/>
              <w:rPr>
                <w:rFonts w:ascii="Arial" w:eastAsia="Arial" w:hAnsi="Arial" w:cs="Arial"/>
                <w:b/>
                <w:bCs/>
                <w:color w:val="000000"/>
                <w:sz w:val="16"/>
                <w:szCs w:val="16"/>
                <w:lang w:val="es"/>
              </w:rPr>
            </w:pPr>
            <w:r w:rsidRPr="008906A6">
              <w:rPr>
                <w:rFonts w:ascii="Arial" w:eastAsia="Arial" w:hAnsi="Arial" w:cs="Arial"/>
                <w:b/>
                <w:bCs/>
                <w:color w:val="000000"/>
                <w:sz w:val="16"/>
                <w:szCs w:val="16"/>
                <w:lang w:val="es"/>
              </w:rPr>
              <w:t>Experiencia Específica</w:t>
            </w:r>
          </w:p>
        </w:tc>
      </w:tr>
      <w:tr w:rsidR="008906A6" w:rsidRPr="008906A6" w14:paraId="005E99FB" w14:textId="77777777" w:rsidTr="00515BE9">
        <w:tc>
          <w:tcPr>
            <w:tcW w:w="621" w:type="dxa"/>
          </w:tcPr>
          <w:p w14:paraId="2BA7E261" w14:textId="77777777" w:rsidR="008906A6" w:rsidRPr="008906A6" w:rsidRDefault="008906A6" w:rsidP="008906A6">
            <w:pPr>
              <w:pBdr>
                <w:top w:val="nil"/>
                <w:left w:val="nil"/>
                <w:bottom w:val="nil"/>
                <w:right w:val="nil"/>
                <w:between w:val="nil"/>
              </w:pBdr>
              <w:jc w:val="center"/>
              <w:rPr>
                <w:rFonts w:ascii="Arial" w:eastAsia="Arial" w:hAnsi="Arial" w:cs="Arial"/>
                <w:color w:val="000000"/>
                <w:sz w:val="16"/>
                <w:szCs w:val="16"/>
                <w:lang w:val="es"/>
              </w:rPr>
            </w:pPr>
            <w:r w:rsidRPr="008906A6">
              <w:rPr>
                <w:rFonts w:ascii="Arial" w:eastAsia="Arial" w:hAnsi="Arial" w:cs="Arial"/>
                <w:color w:val="000000"/>
                <w:sz w:val="16"/>
                <w:szCs w:val="16"/>
                <w:lang w:val="es"/>
              </w:rPr>
              <w:t>1</w:t>
            </w:r>
          </w:p>
        </w:tc>
        <w:tc>
          <w:tcPr>
            <w:tcW w:w="1276" w:type="dxa"/>
          </w:tcPr>
          <w:p w14:paraId="62A46B05"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r w:rsidRPr="008906A6">
              <w:rPr>
                <w:rFonts w:ascii="Arial" w:eastAsia="Arial" w:hAnsi="Arial" w:cs="Arial"/>
                <w:color w:val="000000"/>
                <w:sz w:val="16"/>
                <w:szCs w:val="16"/>
                <w:lang w:val="es"/>
              </w:rPr>
              <w:t>Director de Obra</w:t>
            </w:r>
          </w:p>
        </w:tc>
        <w:tc>
          <w:tcPr>
            <w:tcW w:w="1842" w:type="dxa"/>
          </w:tcPr>
          <w:p w14:paraId="58AA791B"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r w:rsidRPr="008906A6">
              <w:rPr>
                <w:rFonts w:ascii="Arial" w:eastAsia="Arial" w:hAnsi="Arial" w:cs="Arial"/>
                <w:color w:val="000000"/>
                <w:sz w:val="16"/>
                <w:szCs w:val="16"/>
                <w:lang w:val="es"/>
              </w:rPr>
              <w:t>Ingeniero Civil y/o Arquitecto</w:t>
            </w:r>
          </w:p>
          <w:p w14:paraId="1EF4D5EE" w14:textId="77777777" w:rsidR="008906A6" w:rsidRPr="008906A6" w:rsidRDefault="008906A6" w:rsidP="008906A6">
            <w:pPr>
              <w:rPr>
                <w:rFonts w:ascii="Arial" w:eastAsia="Arial" w:hAnsi="Arial" w:cs="Arial"/>
                <w:sz w:val="16"/>
                <w:szCs w:val="16"/>
                <w:lang w:val="es"/>
              </w:rPr>
            </w:pPr>
          </w:p>
          <w:p w14:paraId="31BFCC20"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p>
        </w:tc>
        <w:tc>
          <w:tcPr>
            <w:tcW w:w="2123" w:type="dxa"/>
          </w:tcPr>
          <w:p w14:paraId="2606B81A"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r w:rsidRPr="008906A6">
              <w:rPr>
                <w:rFonts w:ascii="Arial" w:eastAsia="Arial" w:hAnsi="Arial" w:cs="Arial"/>
                <w:color w:val="000000"/>
                <w:sz w:val="16"/>
                <w:szCs w:val="16"/>
                <w:lang w:val="es"/>
              </w:rPr>
              <w:t>15 años desde matricula profesional y esta el cierre del proceso de selección.</w:t>
            </w:r>
          </w:p>
        </w:tc>
        <w:tc>
          <w:tcPr>
            <w:tcW w:w="2551" w:type="dxa"/>
          </w:tcPr>
          <w:p w14:paraId="6AD17411"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r w:rsidRPr="008906A6">
              <w:rPr>
                <w:rFonts w:ascii="Arial" w:eastAsia="Arial" w:hAnsi="Arial" w:cs="Arial"/>
                <w:color w:val="000000"/>
                <w:sz w:val="16"/>
                <w:szCs w:val="16"/>
                <w:lang w:val="es"/>
              </w:rPr>
              <w:t>3 certificaciones como Director de Obra en obras de infraestructura social o espacio público.</w:t>
            </w:r>
          </w:p>
        </w:tc>
      </w:tr>
      <w:tr w:rsidR="008906A6" w:rsidRPr="008906A6" w14:paraId="4AC5CA77" w14:textId="77777777" w:rsidTr="00515BE9">
        <w:tc>
          <w:tcPr>
            <w:tcW w:w="621" w:type="dxa"/>
          </w:tcPr>
          <w:p w14:paraId="4845D194" w14:textId="77777777" w:rsidR="008906A6" w:rsidRPr="008906A6" w:rsidRDefault="008906A6" w:rsidP="008906A6">
            <w:pPr>
              <w:pBdr>
                <w:top w:val="nil"/>
                <w:left w:val="nil"/>
                <w:bottom w:val="nil"/>
                <w:right w:val="nil"/>
                <w:between w:val="nil"/>
              </w:pBdr>
              <w:jc w:val="center"/>
              <w:rPr>
                <w:rFonts w:ascii="Arial" w:eastAsia="Arial" w:hAnsi="Arial" w:cs="Arial"/>
                <w:color w:val="000000"/>
                <w:sz w:val="16"/>
                <w:szCs w:val="16"/>
                <w:lang w:val="es"/>
              </w:rPr>
            </w:pPr>
            <w:r w:rsidRPr="008906A6">
              <w:rPr>
                <w:rFonts w:ascii="Arial" w:eastAsia="Arial" w:hAnsi="Arial" w:cs="Arial"/>
                <w:color w:val="000000"/>
                <w:sz w:val="16"/>
                <w:szCs w:val="16"/>
                <w:lang w:val="es"/>
              </w:rPr>
              <w:t>1</w:t>
            </w:r>
          </w:p>
        </w:tc>
        <w:tc>
          <w:tcPr>
            <w:tcW w:w="1276" w:type="dxa"/>
          </w:tcPr>
          <w:p w14:paraId="3985F8BA"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r w:rsidRPr="008906A6">
              <w:rPr>
                <w:rFonts w:ascii="Arial" w:eastAsia="Arial" w:hAnsi="Arial" w:cs="Arial"/>
                <w:color w:val="000000"/>
                <w:sz w:val="16"/>
                <w:szCs w:val="16"/>
                <w:lang w:val="es"/>
              </w:rPr>
              <w:t>Residente de Obra</w:t>
            </w:r>
          </w:p>
        </w:tc>
        <w:tc>
          <w:tcPr>
            <w:tcW w:w="1842" w:type="dxa"/>
          </w:tcPr>
          <w:p w14:paraId="63A3D740"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r w:rsidRPr="008906A6">
              <w:rPr>
                <w:rFonts w:ascii="Arial" w:eastAsia="Arial" w:hAnsi="Arial" w:cs="Arial"/>
                <w:color w:val="000000"/>
                <w:sz w:val="16"/>
                <w:szCs w:val="16"/>
                <w:lang w:val="es"/>
              </w:rPr>
              <w:t>Ingeniero Civil y/o Arquitecto</w:t>
            </w:r>
          </w:p>
        </w:tc>
        <w:tc>
          <w:tcPr>
            <w:tcW w:w="2123" w:type="dxa"/>
          </w:tcPr>
          <w:p w14:paraId="1F85B0BB"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r w:rsidRPr="008906A6">
              <w:rPr>
                <w:rFonts w:ascii="Arial" w:eastAsia="Arial" w:hAnsi="Arial" w:cs="Arial"/>
                <w:color w:val="000000"/>
                <w:sz w:val="16"/>
                <w:szCs w:val="16"/>
                <w:lang w:val="es"/>
              </w:rPr>
              <w:t xml:space="preserve">10 años desde matricula profesional y hasta el cierre del proceso </w:t>
            </w:r>
          </w:p>
        </w:tc>
        <w:tc>
          <w:tcPr>
            <w:tcW w:w="2551" w:type="dxa"/>
          </w:tcPr>
          <w:p w14:paraId="66D9C0C9"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r w:rsidRPr="008906A6">
              <w:rPr>
                <w:rFonts w:ascii="Arial" w:eastAsia="Arial" w:hAnsi="Arial" w:cs="Arial"/>
                <w:color w:val="000000"/>
                <w:sz w:val="16"/>
                <w:szCs w:val="16"/>
                <w:lang w:val="es"/>
              </w:rPr>
              <w:t>3 certificaciones como Residente de Obra en obras de infraestructura social o espacio público.</w:t>
            </w:r>
          </w:p>
        </w:tc>
      </w:tr>
      <w:tr w:rsidR="008906A6" w:rsidRPr="008906A6" w14:paraId="06542ABD" w14:textId="77777777" w:rsidTr="00515BE9">
        <w:tc>
          <w:tcPr>
            <w:tcW w:w="621" w:type="dxa"/>
          </w:tcPr>
          <w:p w14:paraId="20F52334" w14:textId="77777777" w:rsidR="008906A6" w:rsidRPr="008906A6" w:rsidRDefault="008906A6" w:rsidP="008906A6">
            <w:pPr>
              <w:pBdr>
                <w:top w:val="nil"/>
                <w:left w:val="nil"/>
                <w:bottom w:val="nil"/>
                <w:right w:val="nil"/>
                <w:between w:val="nil"/>
              </w:pBdr>
              <w:jc w:val="center"/>
              <w:rPr>
                <w:rFonts w:ascii="Arial" w:eastAsia="Arial" w:hAnsi="Arial" w:cs="Arial"/>
                <w:color w:val="000000"/>
                <w:sz w:val="16"/>
                <w:szCs w:val="16"/>
                <w:lang w:val="es"/>
              </w:rPr>
            </w:pPr>
            <w:r w:rsidRPr="008906A6">
              <w:rPr>
                <w:rFonts w:ascii="Arial" w:eastAsia="Arial" w:hAnsi="Arial" w:cs="Arial"/>
                <w:color w:val="000000"/>
                <w:sz w:val="16"/>
                <w:szCs w:val="16"/>
                <w:lang w:val="es"/>
              </w:rPr>
              <w:t>1</w:t>
            </w:r>
          </w:p>
        </w:tc>
        <w:tc>
          <w:tcPr>
            <w:tcW w:w="1276" w:type="dxa"/>
          </w:tcPr>
          <w:p w14:paraId="775451E9"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r w:rsidRPr="008906A6">
              <w:rPr>
                <w:rFonts w:ascii="Arial" w:eastAsia="Arial" w:hAnsi="Arial" w:cs="Arial"/>
                <w:color w:val="000000"/>
                <w:sz w:val="16"/>
                <w:szCs w:val="16"/>
                <w:lang w:val="es"/>
              </w:rPr>
              <w:t>Profesional en Salud Ocupacional.</w:t>
            </w:r>
          </w:p>
        </w:tc>
        <w:tc>
          <w:tcPr>
            <w:tcW w:w="1842" w:type="dxa"/>
          </w:tcPr>
          <w:p w14:paraId="78D7578B"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p>
          <w:p w14:paraId="78467218"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r w:rsidRPr="008906A6">
              <w:rPr>
                <w:rFonts w:ascii="Arial" w:eastAsia="Arial" w:hAnsi="Arial" w:cs="Arial"/>
                <w:color w:val="000000"/>
                <w:sz w:val="16"/>
                <w:szCs w:val="16"/>
                <w:lang w:val="es"/>
              </w:rPr>
              <w:t>Profesional en Salud Ocupacional.</w:t>
            </w:r>
          </w:p>
        </w:tc>
        <w:tc>
          <w:tcPr>
            <w:tcW w:w="2123" w:type="dxa"/>
          </w:tcPr>
          <w:p w14:paraId="4193F3A3"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r w:rsidRPr="008906A6">
              <w:rPr>
                <w:rFonts w:ascii="Arial" w:eastAsia="Arial" w:hAnsi="Arial" w:cs="Arial"/>
                <w:color w:val="000000"/>
                <w:sz w:val="16"/>
                <w:szCs w:val="16"/>
                <w:lang w:val="es"/>
              </w:rPr>
              <w:t>5 años desde matricula profesional y tener vigente la licencia o autorización emitida por la autoridad competente, la cual debe adjuntarse.</w:t>
            </w:r>
          </w:p>
          <w:p w14:paraId="63F683DD"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p>
        </w:tc>
        <w:tc>
          <w:tcPr>
            <w:tcW w:w="2551" w:type="dxa"/>
          </w:tcPr>
          <w:p w14:paraId="032D925A"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r w:rsidRPr="008906A6">
              <w:rPr>
                <w:rFonts w:ascii="Arial" w:eastAsia="Arial" w:hAnsi="Arial" w:cs="Arial"/>
                <w:color w:val="000000"/>
                <w:sz w:val="16"/>
                <w:szCs w:val="16"/>
                <w:lang w:val="es"/>
              </w:rPr>
              <w:t>Acreditar mínimo 2 años de participación como profesional y/o tecnólogo de seguridad y salud en proyectos de infraestructura social.</w:t>
            </w:r>
          </w:p>
        </w:tc>
      </w:tr>
      <w:tr w:rsidR="008906A6" w:rsidRPr="008906A6" w14:paraId="04C638CF" w14:textId="77777777" w:rsidTr="00515BE9">
        <w:tc>
          <w:tcPr>
            <w:tcW w:w="621" w:type="dxa"/>
          </w:tcPr>
          <w:p w14:paraId="65F8564C" w14:textId="77777777" w:rsidR="008906A6" w:rsidRPr="008906A6" w:rsidRDefault="008906A6" w:rsidP="008906A6">
            <w:pPr>
              <w:pBdr>
                <w:top w:val="nil"/>
                <w:left w:val="nil"/>
                <w:bottom w:val="nil"/>
                <w:right w:val="nil"/>
                <w:between w:val="nil"/>
              </w:pBdr>
              <w:jc w:val="center"/>
              <w:rPr>
                <w:rFonts w:ascii="Arial" w:eastAsia="Arial" w:hAnsi="Arial" w:cs="Arial"/>
                <w:color w:val="000000"/>
                <w:sz w:val="16"/>
                <w:szCs w:val="16"/>
                <w:lang w:val="es"/>
              </w:rPr>
            </w:pPr>
            <w:r w:rsidRPr="008906A6">
              <w:rPr>
                <w:rFonts w:ascii="Arial" w:eastAsia="Arial" w:hAnsi="Arial" w:cs="Arial"/>
                <w:color w:val="000000"/>
                <w:sz w:val="16"/>
                <w:szCs w:val="16"/>
                <w:lang w:val="es"/>
              </w:rPr>
              <w:t>1</w:t>
            </w:r>
          </w:p>
        </w:tc>
        <w:tc>
          <w:tcPr>
            <w:tcW w:w="1276" w:type="dxa"/>
          </w:tcPr>
          <w:p w14:paraId="031396F2"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r w:rsidRPr="008906A6">
              <w:rPr>
                <w:rFonts w:ascii="Arial" w:eastAsia="Arial" w:hAnsi="Arial" w:cs="Arial"/>
                <w:color w:val="000000"/>
                <w:sz w:val="16"/>
                <w:szCs w:val="16"/>
                <w:lang w:val="es"/>
              </w:rPr>
              <w:t>Inspector de obra.</w:t>
            </w:r>
          </w:p>
        </w:tc>
        <w:tc>
          <w:tcPr>
            <w:tcW w:w="1842" w:type="dxa"/>
          </w:tcPr>
          <w:p w14:paraId="21927EFC"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r w:rsidRPr="008906A6">
              <w:rPr>
                <w:rFonts w:ascii="Arial" w:eastAsia="Arial" w:hAnsi="Arial" w:cs="Arial"/>
                <w:color w:val="000000"/>
                <w:sz w:val="16"/>
                <w:szCs w:val="16"/>
                <w:lang w:val="es"/>
              </w:rPr>
              <w:t xml:space="preserve">Tecnólogo en obras civiles </w:t>
            </w:r>
          </w:p>
        </w:tc>
        <w:tc>
          <w:tcPr>
            <w:tcW w:w="2123" w:type="dxa"/>
          </w:tcPr>
          <w:p w14:paraId="0C1E3E74"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r w:rsidRPr="008906A6">
              <w:rPr>
                <w:rFonts w:ascii="Arial" w:eastAsia="Arial" w:hAnsi="Arial" w:cs="Arial"/>
                <w:color w:val="000000"/>
                <w:sz w:val="16"/>
                <w:szCs w:val="16"/>
                <w:lang w:val="es"/>
              </w:rPr>
              <w:t xml:space="preserve">5 años desde la obtención de la inscripción expedida por el COPNIA. </w:t>
            </w:r>
          </w:p>
        </w:tc>
        <w:tc>
          <w:tcPr>
            <w:tcW w:w="2551" w:type="dxa"/>
          </w:tcPr>
          <w:p w14:paraId="7F4E9565" w14:textId="77777777" w:rsidR="008906A6" w:rsidRPr="008906A6" w:rsidRDefault="008906A6" w:rsidP="008906A6">
            <w:pPr>
              <w:pBdr>
                <w:top w:val="nil"/>
                <w:left w:val="nil"/>
                <w:bottom w:val="nil"/>
                <w:right w:val="nil"/>
                <w:between w:val="nil"/>
              </w:pBdr>
              <w:rPr>
                <w:rFonts w:ascii="Arial" w:eastAsia="Arial" w:hAnsi="Arial" w:cs="Arial"/>
                <w:color w:val="000000"/>
                <w:sz w:val="16"/>
                <w:szCs w:val="16"/>
                <w:lang w:val="es"/>
              </w:rPr>
            </w:pPr>
            <w:r w:rsidRPr="008906A6">
              <w:rPr>
                <w:rFonts w:ascii="Arial" w:eastAsia="Arial" w:hAnsi="Arial" w:cs="Arial"/>
                <w:color w:val="000000"/>
                <w:sz w:val="16"/>
                <w:szCs w:val="16"/>
                <w:lang w:val="es"/>
              </w:rPr>
              <w:t>3 certificaciones como Inspector de Obra en obras de infraestructura social o espacio público.</w:t>
            </w:r>
          </w:p>
        </w:tc>
      </w:tr>
    </w:tbl>
    <w:p w14:paraId="0BE2C87E" w14:textId="77777777" w:rsidR="00806325" w:rsidRDefault="00806325">
      <w:pPr>
        <w:jc w:val="both"/>
        <w:rPr>
          <w:rFonts w:ascii="Arial" w:eastAsia="Arial" w:hAnsi="Arial" w:cs="Arial"/>
          <w:sz w:val="24"/>
          <w:szCs w:val="24"/>
        </w:rPr>
      </w:pPr>
    </w:p>
    <w:p w14:paraId="27369625" w14:textId="77777777" w:rsidR="00D2289C" w:rsidRDefault="00D2289C">
      <w:pPr>
        <w:jc w:val="both"/>
        <w:rPr>
          <w:rFonts w:ascii="Arial" w:eastAsia="Arial" w:hAnsi="Arial" w:cs="Arial"/>
          <w:sz w:val="24"/>
          <w:szCs w:val="24"/>
        </w:rPr>
      </w:pPr>
    </w:p>
    <w:p w14:paraId="2A4D2AA0" w14:textId="77777777" w:rsidR="00D2289C" w:rsidRDefault="00D2289C">
      <w:pPr>
        <w:jc w:val="both"/>
        <w:rPr>
          <w:rFonts w:ascii="Arial" w:eastAsia="Arial" w:hAnsi="Arial" w:cs="Arial"/>
          <w:sz w:val="24"/>
          <w:szCs w:val="24"/>
        </w:rPr>
      </w:pPr>
    </w:p>
    <w:p w14:paraId="163230BD" w14:textId="77777777" w:rsidR="00806325" w:rsidRDefault="00AA798F">
      <w:pPr>
        <w:numPr>
          <w:ilvl w:val="0"/>
          <w:numId w:val="5"/>
        </w:numPr>
        <w:jc w:val="both"/>
        <w:rPr>
          <w:rFonts w:ascii="Arial" w:eastAsia="Arial" w:hAnsi="Arial" w:cs="Arial"/>
          <w:sz w:val="24"/>
          <w:szCs w:val="24"/>
        </w:rPr>
      </w:pPr>
      <w:r>
        <w:rPr>
          <w:rFonts w:ascii="Arial" w:eastAsia="Arial" w:hAnsi="Arial" w:cs="Arial"/>
          <w:sz w:val="24"/>
          <w:szCs w:val="24"/>
        </w:rPr>
        <w:t>Criterios de evaluación.</w:t>
      </w:r>
    </w:p>
    <w:tbl>
      <w:tblPr>
        <w:tblW w:w="8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30"/>
        <w:gridCol w:w="1505"/>
      </w:tblGrid>
      <w:tr w:rsidR="00B146FB" w14:paraId="3C5D66D2" w14:textId="77777777" w:rsidTr="00A979D4">
        <w:tc>
          <w:tcPr>
            <w:tcW w:w="7330" w:type="dxa"/>
            <w:tcMar>
              <w:top w:w="100" w:type="dxa"/>
              <w:left w:w="100" w:type="dxa"/>
              <w:bottom w:w="100" w:type="dxa"/>
              <w:right w:w="100" w:type="dxa"/>
            </w:tcMar>
          </w:tcPr>
          <w:p w14:paraId="66918D78" w14:textId="77777777" w:rsidR="00B146FB" w:rsidRDefault="00B146FB" w:rsidP="00A979D4">
            <w:pPr>
              <w:jc w:val="center"/>
              <w:rPr>
                <w:rFonts w:ascii="Arial" w:eastAsia="Arial" w:hAnsi="Arial"/>
                <w:b/>
                <w:sz w:val="18"/>
                <w:szCs w:val="18"/>
              </w:rPr>
            </w:pPr>
            <w:r>
              <w:rPr>
                <w:rFonts w:ascii="Arial" w:eastAsia="Arial" w:hAnsi="Arial"/>
                <w:b/>
                <w:sz w:val="18"/>
                <w:szCs w:val="18"/>
              </w:rPr>
              <w:t>CRITERIO</w:t>
            </w:r>
          </w:p>
        </w:tc>
        <w:tc>
          <w:tcPr>
            <w:tcW w:w="1505" w:type="dxa"/>
            <w:tcMar>
              <w:top w:w="100" w:type="dxa"/>
              <w:left w:w="100" w:type="dxa"/>
              <w:bottom w:w="100" w:type="dxa"/>
              <w:right w:w="100" w:type="dxa"/>
            </w:tcMar>
          </w:tcPr>
          <w:p w14:paraId="78ED22CF" w14:textId="77777777" w:rsidR="00B146FB" w:rsidRDefault="00B146FB" w:rsidP="00A979D4">
            <w:pPr>
              <w:jc w:val="center"/>
              <w:rPr>
                <w:rFonts w:ascii="Arial" w:eastAsia="Arial" w:hAnsi="Arial"/>
                <w:b/>
                <w:sz w:val="18"/>
                <w:szCs w:val="18"/>
              </w:rPr>
            </w:pPr>
            <w:r>
              <w:rPr>
                <w:rFonts w:ascii="Arial" w:eastAsia="Arial" w:hAnsi="Arial"/>
                <w:b/>
                <w:sz w:val="18"/>
                <w:szCs w:val="18"/>
              </w:rPr>
              <w:t>PUNTAJE</w:t>
            </w:r>
          </w:p>
        </w:tc>
      </w:tr>
      <w:tr w:rsidR="00B146FB" w14:paraId="0F7D6878" w14:textId="77777777" w:rsidTr="00A979D4">
        <w:tc>
          <w:tcPr>
            <w:tcW w:w="7330" w:type="dxa"/>
            <w:tcMar>
              <w:top w:w="100" w:type="dxa"/>
              <w:left w:w="100" w:type="dxa"/>
              <w:bottom w:w="100" w:type="dxa"/>
              <w:right w:w="100" w:type="dxa"/>
            </w:tcMar>
          </w:tcPr>
          <w:p w14:paraId="663E576F" w14:textId="77777777" w:rsidR="00B146FB" w:rsidRDefault="00B146FB" w:rsidP="00A979D4">
            <w:pPr>
              <w:rPr>
                <w:rFonts w:ascii="Arial" w:eastAsia="Arial" w:hAnsi="Arial"/>
                <w:sz w:val="18"/>
                <w:szCs w:val="18"/>
              </w:rPr>
            </w:pPr>
            <w:r>
              <w:rPr>
                <w:rFonts w:ascii="Arial" w:eastAsia="Arial" w:hAnsi="Arial"/>
                <w:sz w:val="18"/>
                <w:szCs w:val="18"/>
              </w:rPr>
              <w:t>Experiencia Específica del Proponente (ponderable)</w:t>
            </w:r>
          </w:p>
        </w:tc>
        <w:tc>
          <w:tcPr>
            <w:tcW w:w="1505" w:type="dxa"/>
            <w:tcMar>
              <w:top w:w="100" w:type="dxa"/>
              <w:left w:w="100" w:type="dxa"/>
              <w:bottom w:w="100" w:type="dxa"/>
              <w:right w:w="100" w:type="dxa"/>
            </w:tcMar>
          </w:tcPr>
          <w:p w14:paraId="00AD32AB" w14:textId="77777777" w:rsidR="00B146FB" w:rsidRDefault="00B146FB" w:rsidP="00A979D4">
            <w:pPr>
              <w:jc w:val="center"/>
              <w:rPr>
                <w:rFonts w:ascii="Arial" w:eastAsia="Arial" w:hAnsi="Arial"/>
                <w:sz w:val="18"/>
                <w:szCs w:val="18"/>
              </w:rPr>
            </w:pPr>
            <w:r>
              <w:rPr>
                <w:rFonts w:ascii="Arial" w:eastAsia="Arial" w:hAnsi="Arial"/>
                <w:sz w:val="18"/>
                <w:szCs w:val="18"/>
              </w:rPr>
              <w:t>34,5</w:t>
            </w:r>
          </w:p>
        </w:tc>
      </w:tr>
      <w:tr w:rsidR="00B146FB" w14:paraId="3E841A98" w14:textId="77777777" w:rsidTr="00A979D4">
        <w:tc>
          <w:tcPr>
            <w:tcW w:w="7330" w:type="dxa"/>
            <w:tcMar>
              <w:top w:w="100" w:type="dxa"/>
              <w:left w:w="100" w:type="dxa"/>
              <w:bottom w:w="100" w:type="dxa"/>
              <w:right w:w="100" w:type="dxa"/>
            </w:tcMar>
          </w:tcPr>
          <w:p w14:paraId="591D8CB9" w14:textId="77777777" w:rsidR="00B146FB" w:rsidRDefault="00B146FB" w:rsidP="00A979D4">
            <w:pPr>
              <w:rPr>
                <w:rFonts w:ascii="Arial" w:eastAsia="Arial" w:hAnsi="Arial"/>
                <w:sz w:val="18"/>
                <w:szCs w:val="18"/>
              </w:rPr>
            </w:pPr>
            <w:r>
              <w:rPr>
                <w:rFonts w:ascii="Arial" w:eastAsia="Arial" w:hAnsi="Arial"/>
                <w:sz w:val="18"/>
                <w:szCs w:val="18"/>
              </w:rPr>
              <w:t>Experiencia y Formación Académica Adicional del Equipo del Proponente (ponderable)</w:t>
            </w:r>
          </w:p>
        </w:tc>
        <w:tc>
          <w:tcPr>
            <w:tcW w:w="1505" w:type="dxa"/>
            <w:tcMar>
              <w:top w:w="100" w:type="dxa"/>
              <w:left w:w="100" w:type="dxa"/>
              <w:bottom w:w="100" w:type="dxa"/>
              <w:right w:w="100" w:type="dxa"/>
            </w:tcMar>
          </w:tcPr>
          <w:p w14:paraId="5DAC8556" w14:textId="77777777" w:rsidR="00B146FB" w:rsidRDefault="00B146FB" w:rsidP="00A979D4">
            <w:pPr>
              <w:jc w:val="center"/>
              <w:rPr>
                <w:rFonts w:ascii="Arial" w:eastAsia="Arial" w:hAnsi="Arial"/>
                <w:sz w:val="18"/>
                <w:szCs w:val="18"/>
              </w:rPr>
            </w:pPr>
            <w:r>
              <w:rPr>
                <w:rFonts w:ascii="Arial" w:eastAsia="Arial" w:hAnsi="Arial"/>
                <w:sz w:val="18"/>
                <w:szCs w:val="18"/>
              </w:rPr>
              <w:t>50</w:t>
            </w:r>
          </w:p>
        </w:tc>
      </w:tr>
      <w:tr w:rsidR="00B146FB" w14:paraId="77D93BDF" w14:textId="77777777" w:rsidTr="00A979D4">
        <w:tc>
          <w:tcPr>
            <w:tcW w:w="7330" w:type="dxa"/>
            <w:tcMar>
              <w:top w:w="100" w:type="dxa"/>
              <w:left w:w="100" w:type="dxa"/>
              <w:bottom w:w="100" w:type="dxa"/>
              <w:right w:w="100" w:type="dxa"/>
            </w:tcMar>
          </w:tcPr>
          <w:p w14:paraId="6CFD17B3" w14:textId="77777777" w:rsidR="00B146FB" w:rsidRDefault="00B146FB" w:rsidP="00A979D4">
            <w:pPr>
              <w:rPr>
                <w:rFonts w:ascii="Arial" w:eastAsia="Arial" w:hAnsi="Arial"/>
                <w:sz w:val="18"/>
                <w:szCs w:val="18"/>
              </w:rPr>
            </w:pPr>
            <w:r>
              <w:rPr>
                <w:rFonts w:ascii="Arial" w:eastAsia="Arial" w:hAnsi="Arial"/>
                <w:sz w:val="18"/>
                <w:szCs w:val="18"/>
              </w:rPr>
              <w:t>Promoción de la Industria Nacional</w:t>
            </w:r>
          </w:p>
        </w:tc>
        <w:tc>
          <w:tcPr>
            <w:tcW w:w="1505" w:type="dxa"/>
            <w:tcMar>
              <w:top w:w="100" w:type="dxa"/>
              <w:left w:w="100" w:type="dxa"/>
              <w:bottom w:w="100" w:type="dxa"/>
              <w:right w:w="100" w:type="dxa"/>
            </w:tcMar>
          </w:tcPr>
          <w:p w14:paraId="4483301A" w14:textId="77777777" w:rsidR="00B146FB" w:rsidRDefault="00B146FB" w:rsidP="00A979D4">
            <w:pPr>
              <w:jc w:val="center"/>
              <w:rPr>
                <w:rFonts w:ascii="Arial" w:eastAsia="Arial" w:hAnsi="Arial"/>
                <w:sz w:val="18"/>
                <w:szCs w:val="18"/>
              </w:rPr>
            </w:pPr>
            <w:r>
              <w:rPr>
                <w:rFonts w:ascii="Arial" w:eastAsia="Arial" w:hAnsi="Arial"/>
                <w:sz w:val="18"/>
                <w:szCs w:val="18"/>
              </w:rPr>
              <w:t>14</w:t>
            </w:r>
          </w:p>
        </w:tc>
      </w:tr>
      <w:tr w:rsidR="00B146FB" w14:paraId="69A191D4" w14:textId="77777777" w:rsidTr="00A979D4">
        <w:tc>
          <w:tcPr>
            <w:tcW w:w="7330" w:type="dxa"/>
            <w:tcMar>
              <w:top w:w="100" w:type="dxa"/>
              <w:left w:w="100" w:type="dxa"/>
              <w:bottom w:w="100" w:type="dxa"/>
              <w:right w:w="100" w:type="dxa"/>
            </w:tcMar>
          </w:tcPr>
          <w:p w14:paraId="63DABF76" w14:textId="77777777" w:rsidR="00B146FB" w:rsidRDefault="00B146FB" w:rsidP="00A979D4">
            <w:pPr>
              <w:rPr>
                <w:rFonts w:ascii="Arial" w:eastAsia="Arial" w:hAnsi="Arial"/>
                <w:sz w:val="18"/>
                <w:szCs w:val="18"/>
              </w:rPr>
            </w:pPr>
            <w:r>
              <w:rPr>
                <w:rFonts w:ascii="Arial" w:eastAsia="Arial" w:hAnsi="Arial"/>
                <w:sz w:val="18"/>
                <w:szCs w:val="18"/>
              </w:rPr>
              <w:t>Puntaje adicional (Incentivo Decreto 392 de 2018)</w:t>
            </w:r>
          </w:p>
        </w:tc>
        <w:tc>
          <w:tcPr>
            <w:tcW w:w="1505" w:type="dxa"/>
            <w:tcMar>
              <w:top w:w="100" w:type="dxa"/>
              <w:left w:w="100" w:type="dxa"/>
              <w:bottom w:w="100" w:type="dxa"/>
              <w:right w:w="100" w:type="dxa"/>
            </w:tcMar>
          </w:tcPr>
          <w:p w14:paraId="59F00FF8" w14:textId="77777777" w:rsidR="00B146FB" w:rsidRDefault="00B146FB" w:rsidP="00A979D4">
            <w:pPr>
              <w:jc w:val="center"/>
              <w:rPr>
                <w:rFonts w:ascii="Arial" w:eastAsia="Arial" w:hAnsi="Arial"/>
                <w:sz w:val="18"/>
                <w:szCs w:val="18"/>
              </w:rPr>
            </w:pPr>
            <w:r>
              <w:rPr>
                <w:rFonts w:ascii="Arial" w:eastAsia="Arial" w:hAnsi="Arial"/>
                <w:sz w:val="18"/>
                <w:szCs w:val="18"/>
              </w:rPr>
              <w:t>1</w:t>
            </w:r>
          </w:p>
        </w:tc>
      </w:tr>
      <w:tr w:rsidR="00B146FB" w14:paraId="6640BF0F" w14:textId="77777777" w:rsidTr="00A979D4">
        <w:tc>
          <w:tcPr>
            <w:tcW w:w="7330" w:type="dxa"/>
            <w:tcMar>
              <w:top w:w="100" w:type="dxa"/>
              <w:left w:w="100" w:type="dxa"/>
              <w:bottom w:w="100" w:type="dxa"/>
              <w:right w:w="100" w:type="dxa"/>
            </w:tcMar>
          </w:tcPr>
          <w:p w14:paraId="76647211" w14:textId="77777777" w:rsidR="00B146FB" w:rsidRDefault="00B146FB" w:rsidP="00A979D4">
            <w:pPr>
              <w:rPr>
                <w:rFonts w:ascii="Arial" w:eastAsia="Arial" w:hAnsi="Arial"/>
                <w:sz w:val="18"/>
                <w:szCs w:val="18"/>
              </w:rPr>
            </w:pPr>
            <w:r>
              <w:rPr>
                <w:rFonts w:ascii="Arial" w:eastAsia="Arial" w:hAnsi="Arial"/>
                <w:sz w:val="18"/>
                <w:szCs w:val="18"/>
              </w:rPr>
              <w:t>Puntaje adicional Emprendimiento y Empresas de Mujeres</w:t>
            </w:r>
          </w:p>
        </w:tc>
        <w:tc>
          <w:tcPr>
            <w:tcW w:w="1505" w:type="dxa"/>
            <w:tcMar>
              <w:top w:w="100" w:type="dxa"/>
              <w:left w:w="100" w:type="dxa"/>
              <w:bottom w:w="100" w:type="dxa"/>
              <w:right w:w="100" w:type="dxa"/>
            </w:tcMar>
          </w:tcPr>
          <w:p w14:paraId="0678E047" w14:textId="77777777" w:rsidR="00B146FB" w:rsidRDefault="00B146FB" w:rsidP="00A979D4">
            <w:pPr>
              <w:jc w:val="center"/>
              <w:rPr>
                <w:rFonts w:ascii="Arial" w:eastAsia="Arial" w:hAnsi="Arial"/>
                <w:sz w:val="18"/>
                <w:szCs w:val="18"/>
              </w:rPr>
            </w:pPr>
            <w:r>
              <w:rPr>
                <w:rFonts w:ascii="Arial" w:eastAsia="Arial" w:hAnsi="Arial"/>
                <w:sz w:val="18"/>
                <w:szCs w:val="18"/>
              </w:rPr>
              <w:t>0,25</w:t>
            </w:r>
          </w:p>
        </w:tc>
      </w:tr>
      <w:tr w:rsidR="00B146FB" w14:paraId="057E4D0A" w14:textId="77777777" w:rsidTr="00A979D4">
        <w:tc>
          <w:tcPr>
            <w:tcW w:w="7330" w:type="dxa"/>
            <w:tcMar>
              <w:top w:w="100" w:type="dxa"/>
              <w:left w:w="100" w:type="dxa"/>
              <w:bottom w:w="100" w:type="dxa"/>
              <w:right w:w="100" w:type="dxa"/>
            </w:tcMar>
          </w:tcPr>
          <w:p w14:paraId="5CEE9649" w14:textId="77777777" w:rsidR="00B146FB" w:rsidRDefault="00B146FB" w:rsidP="00A979D4">
            <w:pPr>
              <w:rPr>
                <w:rFonts w:ascii="Arial" w:eastAsia="Arial" w:hAnsi="Arial"/>
                <w:sz w:val="18"/>
                <w:szCs w:val="18"/>
              </w:rPr>
            </w:pPr>
            <w:r>
              <w:rPr>
                <w:rFonts w:ascii="Arial" w:eastAsia="Arial" w:hAnsi="Arial"/>
                <w:sz w:val="18"/>
                <w:szCs w:val="18"/>
              </w:rPr>
              <w:t>Puntaje adicional MiPymes</w:t>
            </w:r>
          </w:p>
        </w:tc>
        <w:tc>
          <w:tcPr>
            <w:tcW w:w="1505" w:type="dxa"/>
            <w:tcMar>
              <w:top w:w="100" w:type="dxa"/>
              <w:left w:w="100" w:type="dxa"/>
              <w:bottom w:w="100" w:type="dxa"/>
              <w:right w:w="100" w:type="dxa"/>
            </w:tcMar>
          </w:tcPr>
          <w:p w14:paraId="480867AE" w14:textId="77777777" w:rsidR="00B146FB" w:rsidRDefault="00B146FB" w:rsidP="00A979D4">
            <w:pPr>
              <w:jc w:val="center"/>
              <w:rPr>
                <w:rFonts w:ascii="Arial" w:eastAsia="Arial" w:hAnsi="Arial"/>
                <w:sz w:val="18"/>
                <w:szCs w:val="18"/>
              </w:rPr>
            </w:pPr>
            <w:r>
              <w:rPr>
                <w:rFonts w:ascii="Arial" w:eastAsia="Arial" w:hAnsi="Arial"/>
                <w:sz w:val="18"/>
                <w:szCs w:val="18"/>
              </w:rPr>
              <w:t>0,25</w:t>
            </w:r>
          </w:p>
        </w:tc>
      </w:tr>
      <w:tr w:rsidR="00B146FB" w14:paraId="70540E0B" w14:textId="77777777" w:rsidTr="00A979D4">
        <w:tc>
          <w:tcPr>
            <w:tcW w:w="7330" w:type="dxa"/>
            <w:tcMar>
              <w:top w:w="100" w:type="dxa"/>
              <w:left w:w="100" w:type="dxa"/>
              <w:bottom w:w="100" w:type="dxa"/>
              <w:right w:w="100" w:type="dxa"/>
            </w:tcMar>
          </w:tcPr>
          <w:p w14:paraId="595E2F67" w14:textId="77777777" w:rsidR="00B146FB" w:rsidRDefault="00B146FB" w:rsidP="00A979D4">
            <w:pPr>
              <w:rPr>
                <w:rFonts w:ascii="Arial" w:eastAsia="Arial" w:hAnsi="Arial"/>
                <w:b/>
                <w:sz w:val="18"/>
                <w:szCs w:val="18"/>
              </w:rPr>
            </w:pPr>
            <w:r>
              <w:rPr>
                <w:rFonts w:ascii="Arial" w:eastAsia="Arial" w:hAnsi="Arial"/>
                <w:b/>
                <w:sz w:val="18"/>
                <w:szCs w:val="18"/>
              </w:rPr>
              <w:t>TOTAL</w:t>
            </w:r>
          </w:p>
        </w:tc>
        <w:tc>
          <w:tcPr>
            <w:tcW w:w="1505" w:type="dxa"/>
            <w:tcMar>
              <w:top w:w="100" w:type="dxa"/>
              <w:left w:w="100" w:type="dxa"/>
              <w:bottom w:w="100" w:type="dxa"/>
              <w:right w:w="100" w:type="dxa"/>
            </w:tcMar>
          </w:tcPr>
          <w:p w14:paraId="0D4D7A28" w14:textId="77777777" w:rsidR="00B146FB" w:rsidRDefault="00B146FB" w:rsidP="00A979D4">
            <w:pPr>
              <w:jc w:val="center"/>
              <w:rPr>
                <w:rFonts w:ascii="Arial" w:eastAsia="Arial" w:hAnsi="Arial"/>
                <w:b/>
                <w:sz w:val="18"/>
                <w:szCs w:val="18"/>
              </w:rPr>
            </w:pPr>
            <w:r>
              <w:rPr>
                <w:rFonts w:ascii="Arial" w:eastAsia="Arial" w:hAnsi="Arial"/>
                <w:b/>
                <w:sz w:val="18"/>
                <w:szCs w:val="18"/>
              </w:rPr>
              <w:t>100</w:t>
            </w:r>
          </w:p>
        </w:tc>
      </w:tr>
      <w:tr w:rsidR="00B146FB" w14:paraId="4A8ADACF" w14:textId="77777777" w:rsidTr="00A979D4">
        <w:tc>
          <w:tcPr>
            <w:tcW w:w="7330" w:type="dxa"/>
            <w:tcMar>
              <w:top w:w="100" w:type="dxa"/>
              <w:left w:w="100" w:type="dxa"/>
              <w:bottom w:w="100" w:type="dxa"/>
              <w:right w:w="100" w:type="dxa"/>
            </w:tcMar>
          </w:tcPr>
          <w:p w14:paraId="63ABC111" w14:textId="77777777" w:rsidR="00B146FB" w:rsidRDefault="00B146FB" w:rsidP="00A979D4">
            <w:pPr>
              <w:rPr>
                <w:rFonts w:ascii="Arial" w:eastAsia="Arial" w:hAnsi="Arial"/>
                <w:sz w:val="18"/>
                <w:szCs w:val="18"/>
              </w:rPr>
            </w:pPr>
            <w:r>
              <w:rPr>
                <w:rFonts w:ascii="Arial" w:eastAsia="Arial" w:hAnsi="Arial"/>
                <w:sz w:val="18"/>
                <w:szCs w:val="18"/>
              </w:rPr>
              <w:t>Descuento por sanciones</w:t>
            </w:r>
          </w:p>
        </w:tc>
        <w:tc>
          <w:tcPr>
            <w:tcW w:w="1505" w:type="dxa"/>
            <w:tcMar>
              <w:top w:w="100" w:type="dxa"/>
              <w:left w:w="100" w:type="dxa"/>
              <w:bottom w:w="100" w:type="dxa"/>
              <w:right w:w="100" w:type="dxa"/>
            </w:tcMar>
          </w:tcPr>
          <w:p w14:paraId="4F1A99CB" w14:textId="77777777" w:rsidR="00B146FB" w:rsidRDefault="00B146FB" w:rsidP="00A979D4">
            <w:pPr>
              <w:jc w:val="center"/>
              <w:rPr>
                <w:rFonts w:ascii="Arial" w:eastAsia="Arial" w:hAnsi="Arial"/>
                <w:sz w:val="18"/>
                <w:szCs w:val="18"/>
              </w:rPr>
            </w:pPr>
            <w:r>
              <w:rPr>
                <w:rFonts w:ascii="Arial" w:eastAsia="Arial" w:hAnsi="Arial"/>
                <w:sz w:val="18"/>
                <w:szCs w:val="18"/>
              </w:rPr>
              <w:t>-2</w:t>
            </w:r>
          </w:p>
        </w:tc>
      </w:tr>
    </w:tbl>
    <w:p w14:paraId="3DFE79C0" w14:textId="77777777" w:rsidR="00B146FB" w:rsidRDefault="00B146FB" w:rsidP="00B146FB">
      <w:pPr>
        <w:jc w:val="both"/>
        <w:rPr>
          <w:rFonts w:ascii="Arial" w:eastAsia="Arial" w:hAnsi="Arial" w:cs="Arial"/>
          <w:sz w:val="24"/>
          <w:szCs w:val="24"/>
        </w:rPr>
      </w:pPr>
    </w:p>
    <w:p w14:paraId="1E848786" w14:textId="77777777" w:rsidR="00806325" w:rsidRDefault="00806325">
      <w:pPr>
        <w:jc w:val="both"/>
        <w:rPr>
          <w:rFonts w:ascii="Arial" w:eastAsia="Arial" w:hAnsi="Arial" w:cs="Arial"/>
          <w:sz w:val="24"/>
          <w:szCs w:val="24"/>
        </w:rPr>
      </w:pPr>
    </w:p>
    <w:p w14:paraId="5B0A2187" w14:textId="77777777" w:rsidR="00806325" w:rsidRDefault="00806325">
      <w:pPr>
        <w:jc w:val="both"/>
        <w:rPr>
          <w:rFonts w:ascii="Arial" w:eastAsia="Arial" w:hAnsi="Arial" w:cs="Arial"/>
          <w:sz w:val="24"/>
          <w:szCs w:val="24"/>
        </w:rPr>
      </w:pPr>
    </w:p>
    <w:p w14:paraId="2EB50FA3" w14:textId="77777777" w:rsidR="00806325" w:rsidRDefault="00AA798F">
      <w:pPr>
        <w:numPr>
          <w:ilvl w:val="0"/>
          <w:numId w:val="5"/>
        </w:numPr>
        <w:jc w:val="both"/>
        <w:rPr>
          <w:rFonts w:ascii="Arial" w:eastAsia="Arial" w:hAnsi="Arial" w:cs="Arial"/>
          <w:sz w:val="24"/>
          <w:szCs w:val="24"/>
        </w:rPr>
      </w:pPr>
      <w:r>
        <w:rPr>
          <w:rFonts w:ascii="Arial" w:eastAsia="Arial" w:hAnsi="Arial" w:cs="Arial"/>
          <w:sz w:val="24"/>
          <w:szCs w:val="24"/>
        </w:rPr>
        <w:t>Criterios diferenciales</w:t>
      </w:r>
    </w:p>
    <w:p w14:paraId="7325A0A6" w14:textId="77777777" w:rsidR="00806325" w:rsidRDefault="00806325">
      <w:pPr>
        <w:jc w:val="both"/>
        <w:rPr>
          <w:rFonts w:ascii="Arial" w:eastAsia="Arial" w:hAnsi="Arial" w:cs="Arial"/>
          <w:sz w:val="24"/>
          <w:szCs w:val="24"/>
        </w:rPr>
      </w:pPr>
    </w:p>
    <w:p w14:paraId="0591089A" w14:textId="77777777" w:rsidR="00806325" w:rsidRDefault="00AA798F">
      <w:pPr>
        <w:jc w:val="both"/>
        <w:rPr>
          <w:rFonts w:ascii="Arial" w:eastAsia="Arial" w:hAnsi="Arial" w:cs="Arial"/>
          <w:sz w:val="24"/>
          <w:szCs w:val="24"/>
        </w:rPr>
      </w:pPr>
      <w:r>
        <w:rPr>
          <w:rFonts w:ascii="Arial" w:eastAsia="Arial" w:hAnsi="Arial" w:cs="Arial"/>
          <w:sz w:val="24"/>
          <w:szCs w:val="24"/>
        </w:rPr>
        <w:t xml:space="preserve">Para el presente proceso el </w:t>
      </w:r>
      <w:r>
        <w:rPr>
          <w:rFonts w:ascii="Arial" w:eastAsia="Arial" w:hAnsi="Arial" w:cs="Arial"/>
          <w:b/>
          <w:sz w:val="24"/>
          <w:szCs w:val="24"/>
        </w:rPr>
        <w:t xml:space="preserve">criterio diferencial </w:t>
      </w:r>
      <w:r>
        <w:rPr>
          <w:rFonts w:ascii="Arial" w:eastAsia="Arial" w:hAnsi="Arial" w:cs="Arial"/>
          <w:sz w:val="24"/>
          <w:szCs w:val="24"/>
        </w:rPr>
        <w:t>el cual se recomienda utilizar para dar cumplimiento a los Artículos 2.2.1.2.4.2.15 y 2.2.1.2.4.2.18 del decreto 1082 de 2015, se describen a continuación:</w:t>
      </w:r>
    </w:p>
    <w:p w14:paraId="2803BF02" w14:textId="77777777" w:rsidR="00806325" w:rsidRDefault="00806325">
      <w:pPr>
        <w:jc w:val="both"/>
        <w:rPr>
          <w:rFonts w:ascii="Arial" w:eastAsia="Arial" w:hAnsi="Arial" w:cs="Arial"/>
          <w:sz w:val="24"/>
          <w:szCs w:val="24"/>
        </w:rPr>
      </w:pPr>
    </w:p>
    <w:tbl>
      <w:tblPr>
        <w:tblStyle w:val="afb"/>
        <w:tblW w:w="864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2693"/>
        <w:gridCol w:w="1276"/>
        <w:gridCol w:w="2694"/>
      </w:tblGrid>
      <w:tr w:rsidR="00806325" w14:paraId="535132E2" w14:textId="77777777">
        <w:trPr>
          <w:trHeight w:val="282"/>
          <w:jc w:val="center"/>
        </w:trPr>
        <w:tc>
          <w:tcPr>
            <w:tcW w:w="5949" w:type="dxa"/>
            <w:gridSpan w:val="3"/>
            <w:shd w:val="clear" w:color="auto" w:fill="D9D9D9"/>
          </w:tcPr>
          <w:p w14:paraId="32C37902" w14:textId="77777777" w:rsidR="00806325" w:rsidRDefault="00AA798F">
            <w:pPr>
              <w:jc w:val="both"/>
              <w:rPr>
                <w:rFonts w:ascii="Arial" w:eastAsia="Arial" w:hAnsi="Arial" w:cs="Arial"/>
                <w:b/>
                <w:sz w:val="18"/>
                <w:szCs w:val="18"/>
              </w:rPr>
            </w:pPr>
            <w:r>
              <w:rPr>
                <w:rFonts w:ascii="Arial" w:eastAsia="Arial" w:hAnsi="Arial" w:cs="Arial"/>
                <w:b/>
                <w:sz w:val="18"/>
                <w:szCs w:val="18"/>
              </w:rPr>
              <w:t>CAPACIDAD FINANCIERA</w:t>
            </w:r>
          </w:p>
        </w:tc>
        <w:tc>
          <w:tcPr>
            <w:tcW w:w="2694" w:type="dxa"/>
            <w:shd w:val="clear" w:color="auto" w:fill="D9D9D9"/>
            <w:vAlign w:val="center"/>
          </w:tcPr>
          <w:p w14:paraId="10060DEF" w14:textId="77777777" w:rsidR="00806325" w:rsidRDefault="00AA798F">
            <w:pPr>
              <w:jc w:val="center"/>
              <w:rPr>
                <w:rFonts w:ascii="Arial" w:eastAsia="Arial" w:hAnsi="Arial" w:cs="Arial"/>
                <w:b/>
                <w:sz w:val="18"/>
                <w:szCs w:val="18"/>
              </w:rPr>
            </w:pPr>
            <w:r>
              <w:rPr>
                <w:rFonts w:ascii="Arial" w:eastAsia="Arial" w:hAnsi="Arial" w:cs="Arial"/>
                <w:b/>
                <w:sz w:val="18"/>
                <w:szCs w:val="18"/>
              </w:rPr>
              <w:t>Requisitos diferenciales para MiPymes y Emprendimiento de Mujeres</w:t>
            </w:r>
          </w:p>
        </w:tc>
      </w:tr>
      <w:tr w:rsidR="00806325" w14:paraId="6CF2C113" w14:textId="77777777">
        <w:trPr>
          <w:trHeight w:val="402"/>
          <w:jc w:val="center"/>
        </w:trPr>
        <w:tc>
          <w:tcPr>
            <w:tcW w:w="1980" w:type="dxa"/>
            <w:shd w:val="clear" w:color="auto" w:fill="D9D9D9"/>
          </w:tcPr>
          <w:p w14:paraId="6D19F69E" w14:textId="77777777" w:rsidR="00806325" w:rsidRDefault="00AA798F">
            <w:pPr>
              <w:jc w:val="both"/>
              <w:rPr>
                <w:rFonts w:ascii="Arial" w:eastAsia="Arial" w:hAnsi="Arial" w:cs="Arial"/>
                <w:b/>
                <w:sz w:val="18"/>
                <w:szCs w:val="18"/>
              </w:rPr>
            </w:pPr>
            <w:r>
              <w:rPr>
                <w:rFonts w:ascii="Arial" w:eastAsia="Arial" w:hAnsi="Arial" w:cs="Arial"/>
                <w:b/>
                <w:sz w:val="18"/>
                <w:szCs w:val="18"/>
              </w:rPr>
              <w:lastRenderedPageBreak/>
              <w:t>INDICADOR</w:t>
            </w:r>
          </w:p>
        </w:tc>
        <w:tc>
          <w:tcPr>
            <w:tcW w:w="2693" w:type="dxa"/>
            <w:shd w:val="clear" w:color="auto" w:fill="D9D9D9"/>
          </w:tcPr>
          <w:p w14:paraId="18170888" w14:textId="77777777" w:rsidR="00806325" w:rsidRDefault="00AA798F">
            <w:pPr>
              <w:jc w:val="both"/>
              <w:rPr>
                <w:rFonts w:ascii="Arial" w:eastAsia="Arial" w:hAnsi="Arial" w:cs="Arial"/>
                <w:b/>
                <w:sz w:val="18"/>
                <w:szCs w:val="18"/>
              </w:rPr>
            </w:pPr>
            <w:r>
              <w:rPr>
                <w:rFonts w:ascii="Arial" w:eastAsia="Arial" w:hAnsi="Arial" w:cs="Arial"/>
                <w:b/>
                <w:sz w:val="18"/>
                <w:szCs w:val="18"/>
              </w:rPr>
              <w:t>CONCEPTO</w:t>
            </w:r>
          </w:p>
        </w:tc>
        <w:tc>
          <w:tcPr>
            <w:tcW w:w="1276" w:type="dxa"/>
            <w:shd w:val="clear" w:color="auto" w:fill="D9D9D9"/>
          </w:tcPr>
          <w:p w14:paraId="46AF0A12" w14:textId="77777777" w:rsidR="00806325" w:rsidRDefault="00AA798F">
            <w:pPr>
              <w:jc w:val="both"/>
              <w:rPr>
                <w:rFonts w:ascii="Arial" w:eastAsia="Arial" w:hAnsi="Arial" w:cs="Arial"/>
                <w:b/>
                <w:sz w:val="18"/>
                <w:szCs w:val="18"/>
              </w:rPr>
            </w:pPr>
            <w:r>
              <w:rPr>
                <w:rFonts w:ascii="Arial" w:eastAsia="Arial" w:hAnsi="Arial" w:cs="Arial"/>
                <w:b/>
                <w:sz w:val="18"/>
                <w:szCs w:val="18"/>
              </w:rPr>
              <w:t>CONDICIÓN</w:t>
            </w:r>
          </w:p>
        </w:tc>
        <w:tc>
          <w:tcPr>
            <w:tcW w:w="2694" w:type="dxa"/>
            <w:shd w:val="clear" w:color="auto" w:fill="D9D9D9"/>
            <w:vAlign w:val="center"/>
          </w:tcPr>
          <w:p w14:paraId="44222503" w14:textId="77777777" w:rsidR="00806325" w:rsidRDefault="00AA798F">
            <w:pPr>
              <w:jc w:val="center"/>
              <w:rPr>
                <w:rFonts w:ascii="Arial" w:eastAsia="Arial" w:hAnsi="Arial" w:cs="Arial"/>
                <w:b/>
                <w:sz w:val="18"/>
                <w:szCs w:val="18"/>
              </w:rPr>
            </w:pPr>
            <w:r>
              <w:rPr>
                <w:rFonts w:ascii="Arial" w:eastAsia="Arial" w:hAnsi="Arial" w:cs="Arial"/>
                <w:b/>
                <w:sz w:val="18"/>
                <w:szCs w:val="18"/>
              </w:rPr>
              <w:t>MARGEN SOLICITADO</w:t>
            </w:r>
          </w:p>
        </w:tc>
      </w:tr>
      <w:tr w:rsidR="00806325" w14:paraId="641B8C69" w14:textId="77777777">
        <w:trPr>
          <w:trHeight w:val="309"/>
          <w:jc w:val="center"/>
        </w:trPr>
        <w:tc>
          <w:tcPr>
            <w:tcW w:w="1980" w:type="dxa"/>
            <w:shd w:val="clear" w:color="auto" w:fill="D9D9D9"/>
          </w:tcPr>
          <w:p w14:paraId="37E5DFB4" w14:textId="77777777" w:rsidR="00806325" w:rsidRDefault="00AA798F">
            <w:pPr>
              <w:jc w:val="both"/>
              <w:rPr>
                <w:rFonts w:ascii="Arial" w:eastAsia="Arial" w:hAnsi="Arial" w:cs="Arial"/>
                <w:b/>
                <w:sz w:val="18"/>
                <w:szCs w:val="18"/>
              </w:rPr>
            </w:pPr>
            <w:r>
              <w:rPr>
                <w:rFonts w:ascii="Arial" w:eastAsia="Arial" w:hAnsi="Arial" w:cs="Arial"/>
                <w:b/>
                <w:sz w:val="18"/>
                <w:szCs w:val="18"/>
              </w:rPr>
              <w:t>Índice de Liquidez</w:t>
            </w:r>
          </w:p>
        </w:tc>
        <w:tc>
          <w:tcPr>
            <w:tcW w:w="2693" w:type="dxa"/>
          </w:tcPr>
          <w:p w14:paraId="08C3C227" w14:textId="77777777" w:rsidR="00806325" w:rsidRDefault="00AA798F">
            <w:pPr>
              <w:jc w:val="both"/>
              <w:rPr>
                <w:rFonts w:ascii="Arial" w:eastAsia="Arial" w:hAnsi="Arial" w:cs="Arial"/>
                <w:sz w:val="18"/>
                <w:szCs w:val="18"/>
              </w:rPr>
            </w:pPr>
            <w:r>
              <w:rPr>
                <w:rFonts w:ascii="Arial" w:eastAsia="Arial" w:hAnsi="Arial" w:cs="Arial"/>
                <w:sz w:val="18"/>
                <w:szCs w:val="18"/>
              </w:rPr>
              <w:t>Activo Corriente/Pasivo Corriente</w:t>
            </w:r>
          </w:p>
        </w:tc>
        <w:tc>
          <w:tcPr>
            <w:tcW w:w="1276" w:type="dxa"/>
          </w:tcPr>
          <w:p w14:paraId="58FC09C3" w14:textId="77777777" w:rsidR="00806325" w:rsidRDefault="00AA798F">
            <w:pPr>
              <w:jc w:val="both"/>
              <w:rPr>
                <w:rFonts w:ascii="Arial" w:eastAsia="Arial" w:hAnsi="Arial" w:cs="Arial"/>
                <w:sz w:val="18"/>
                <w:szCs w:val="18"/>
              </w:rPr>
            </w:pPr>
            <w:r>
              <w:rPr>
                <w:rFonts w:ascii="Arial" w:eastAsia="Arial" w:hAnsi="Arial" w:cs="Arial"/>
                <w:sz w:val="18"/>
                <w:szCs w:val="18"/>
              </w:rPr>
              <w:t>Mayor o igual</w:t>
            </w:r>
          </w:p>
        </w:tc>
        <w:tc>
          <w:tcPr>
            <w:tcW w:w="2694" w:type="dxa"/>
            <w:vAlign w:val="center"/>
          </w:tcPr>
          <w:p w14:paraId="580F7580" w14:textId="65425B04" w:rsidR="00806325" w:rsidRDefault="00A812D4">
            <w:pPr>
              <w:jc w:val="center"/>
              <w:rPr>
                <w:rFonts w:ascii="Arial" w:eastAsia="Arial" w:hAnsi="Arial" w:cs="Arial"/>
                <w:sz w:val="18"/>
                <w:szCs w:val="18"/>
              </w:rPr>
            </w:pPr>
            <w:r>
              <w:rPr>
                <w:rFonts w:ascii="Arial" w:eastAsia="Arial" w:hAnsi="Arial" w:cs="Arial"/>
                <w:sz w:val="18"/>
                <w:szCs w:val="18"/>
              </w:rPr>
              <w:t>5</w:t>
            </w:r>
          </w:p>
        </w:tc>
      </w:tr>
      <w:tr w:rsidR="00806325" w14:paraId="4C38B5B6" w14:textId="77777777">
        <w:trPr>
          <w:trHeight w:val="299"/>
          <w:jc w:val="center"/>
        </w:trPr>
        <w:tc>
          <w:tcPr>
            <w:tcW w:w="1980" w:type="dxa"/>
            <w:shd w:val="clear" w:color="auto" w:fill="D9D9D9"/>
          </w:tcPr>
          <w:p w14:paraId="0FE67AFA" w14:textId="77777777" w:rsidR="00806325" w:rsidRDefault="00AA798F">
            <w:pPr>
              <w:jc w:val="both"/>
              <w:rPr>
                <w:rFonts w:ascii="Arial" w:eastAsia="Arial" w:hAnsi="Arial" w:cs="Arial"/>
                <w:b/>
                <w:sz w:val="18"/>
                <w:szCs w:val="18"/>
              </w:rPr>
            </w:pPr>
            <w:r>
              <w:rPr>
                <w:rFonts w:ascii="Arial" w:eastAsia="Arial" w:hAnsi="Arial" w:cs="Arial"/>
                <w:b/>
                <w:sz w:val="18"/>
                <w:szCs w:val="18"/>
              </w:rPr>
              <w:t>Índice de Endeudamiento</w:t>
            </w:r>
          </w:p>
        </w:tc>
        <w:tc>
          <w:tcPr>
            <w:tcW w:w="2693" w:type="dxa"/>
          </w:tcPr>
          <w:p w14:paraId="180892B4" w14:textId="77777777" w:rsidR="00806325" w:rsidRDefault="00AA798F">
            <w:pPr>
              <w:jc w:val="both"/>
              <w:rPr>
                <w:rFonts w:ascii="Arial" w:eastAsia="Arial" w:hAnsi="Arial" w:cs="Arial"/>
                <w:sz w:val="18"/>
                <w:szCs w:val="18"/>
              </w:rPr>
            </w:pPr>
            <w:r>
              <w:rPr>
                <w:rFonts w:ascii="Arial" w:eastAsia="Arial" w:hAnsi="Arial" w:cs="Arial"/>
                <w:sz w:val="18"/>
                <w:szCs w:val="18"/>
              </w:rPr>
              <w:t>Pasivo Total/Activo Total</w:t>
            </w:r>
          </w:p>
        </w:tc>
        <w:tc>
          <w:tcPr>
            <w:tcW w:w="1276" w:type="dxa"/>
          </w:tcPr>
          <w:p w14:paraId="1BF0BA9E" w14:textId="77777777" w:rsidR="00806325" w:rsidRDefault="00AA798F">
            <w:pPr>
              <w:jc w:val="both"/>
              <w:rPr>
                <w:rFonts w:ascii="Arial" w:eastAsia="Arial" w:hAnsi="Arial" w:cs="Arial"/>
                <w:sz w:val="18"/>
                <w:szCs w:val="18"/>
              </w:rPr>
            </w:pPr>
            <w:r>
              <w:rPr>
                <w:rFonts w:ascii="Arial" w:eastAsia="Arial" w:hAnsi="Arial" w:cs="Arial"/>
                <w:sz w:val="18"/>
                <w:szCs w:val="18"/>
              </w:rPr>
              <w:t>Menor o igual</w:t>
            </w:r>
          </w:p>
        </w:tc>
        <w:tc>
          <w:tcPr>
            <w:tcW w:w="2694" w:type="dxa"/>
            <w:vAlign w:val="center"/>
          </w:tcPr>
          <w:p w14:paraId="7D33EDDA" w14:textId="593FA0C7" w:rsidR="00806325" w:rsidRDefault="00AA798F">
            <w:pPr>
              <w:jc w:val="center"/>
              <w:rPr>
                <w:rFonts w:ascii="Arial" w:eastAsia="Arial" w:hAnsi="Arial" w:cs="Arial"/>
                <w:sz w:val="18"/>
                <w:szCs w:val="18"/>
              </w:rPr>
            </w:pPr>
            <w:r>
              <w:rPr>
                <w:rFonts w:ascii="Arial" w:eastAsia="Arial" w:hAnsi="Arial" w:cs="Arial"/>
                <w:sz w:val="18"/>
                <w:szCs w:val="18"/>
              </w:rPr>
              <w:t>0,</w:t>
            </w:r>
            <w:r w:rsidR="00A812D4">
              <w:rPr>
                <w:rFonts w:ascii="Arial" w:eastAsia="Arial" w:hAnsi="Arial" w:cs="Arial"/>
                <w:sz w:val="18"/>
                <w:szCs w:val="18"/>
              </w:rPr>
              <w:t>25</w:t>
            </w:r>
          </w:p>
        </w:tc>
      </w:tr>
      <w:tr w:rsidR="00806325" w14:paraId="1A723AEB" w14:textId="77777777">
        <w:trPr>
          <w:trHeight w:val="537"/>
          <w:jc w:val="center"/>
        </w:trPr>
        <w:tc>
          <w:tcPr>
            <w:tcW w:w="1980" w:type="dxa"/>
            <w:shd w:val="clear" w:color="auto" w:fill="D9D9D9"/>
          </w:tcPr>
          <w:p w14:paraId="369FE826" w14:textId="77777777" w:rsidR="00806325" w:rsidRDefault="00AA798F">
            <w:pPr>
              <w:jc w:val="both"/>
              <w:rPr>
                <w:rFonts w:ascii="Arial" w:eastAsia="Arial" w:hAnsi="Arial" w:cs="Arial"/>
                <w:b/>
                <w:sz w:val="18"/>
                <w:szCs w:val="18"/>
              </w:rPr>
            </w:pPr>
            <w:r>
              <w:rPr>
                <w:rFonts w:ascii="Arial" w:eastAsia="Arial" w:hAnsi="Arial" w:cs="Arial"/>
                <w:b/>
                <w:sz w:val="18"/>
                <w:szCs w:val="18"/>
              </w:rPr>
              <w:t>Razón de Cobertura de Intereses</w:t>
            </w:r>
          </w:p>
        </w:tc>
        <w:tc>
          <w:tcPr>
            <w:tcW w:w="2693" w:type="dxa"/>
          </w:tcPr>
          <w:p w14:paraId="2F99DC43" w14:textId="77777777" w:rsidR="00806325" w:rsidRDefault="00AA798F">
            <w:pPr>
              <w:jc w:val="both"/>
              <w:rPr>
                <w:rFonts w:ascii="Arial" w:eastAsia="Arial" w:hAnsi="Arial" w:cs="Arial"/>
                <w:sz w:val="18"/>
                <w:szCs w:val="18"/>
              </w:rPr>
            </w:pPr>
            <w:r>
              <w:rPr>
                <w:rFonts w:ascii="Arial" w:eastAsia="Arial" w:hAnsi="Arial" w:cs="Arial"/>
                <w:sz w:val="18"/>
                <w:szCs w:val="18"/>
              </w:rPr>
              <w:t>Utilidad Operacional/Gastos de</w:t>
            </w:r>
          </w:p>
          <w:p w14:paraId="3CA3C3BE" w14:textId="77777777" w:rsidR="00806325" w:rsidRDefault="00AA798F">
            <w:pPr>
              <w:jc w:val="both"/>
              <w:rPr>
                <w:rFonts w:ascii="Arial" w:eastAsia="Arial" w:hAnsi="Arial" w:cs="Arial"/>
                <w:sz w:val="18"/>
                <w:szCs w:val="18"/>
              </w:rPr>
            </w:pPr>
            <w:r>
              <w:rPr>
                <w:rFonts w:ascii="Arial" w:eastAsia="Arial" w:hAnsi="Arial" w:cs="Arial"/>
                <w:sz w:val="18"/>
                <w:szCs w:val="18"/>
              </w:rPr>
              <w:t>Intereses</w:t>
            </w:r>
          </w:p>
        </w:tc>
        <w:tc>
          <w:tcPr>
            <w:tcW w:w="1276" w:type="dxa"/>
          </w:tcPr>
          <w:p w14:paraId="71991BD9" w14:textId="77777777" w:rsidR="00806325" w:rsidRDefault="00AA798F">
            <w:pPr>
              <w:jc w:val="both"/>
              <w:rPr>
                <w:rFonts w:ascii="Arial" w:eastAsia="Arial" w:hAnsi="Arial" w:cs="Arial"/>
                <w:sz w:val="18"/>
                <w:szCs w:val="18"/>
              </w:rPr>
            </w:pPr>
            <w:r>
              <w:rPr>
                <w:rFonts w:ascii="Arial" w:eastAsia="Arial" w:hAnsi="Arial" w:cs="Arial"/>
                <w:sz w:val="18"/>
                <w:szCs w:val="18"/>
              </w:rPr>
              <w:t>Mayor o igual</w:t>
            </w:r>
          </w:p>
        </w:tc>
        <w:tc>
          <w:tcPr>
            <w:tcW w:w="2694" w:type="dxa"/>
            <w:vAlign w:val="center"/>
          </w:tcPr>
          <w:p w14:paraId="19CE4D25" w14:textId="77777777" w:rsidR="00806325" w:rsidRDefault="00AA798F">
            <w:pPr>
              <w:jc w:val="center"/>
              <w:rPr>
                <w:rFonts w:ascii="Arial" w:eastAsia="Arial" w:hAnsi="Arial" w:cs="Arial"/>
                <w:sz w:val="18"/>
                <w:szCs w:val="18"/>
              </w:rPr>
            </w:pPr>
            <w:r>
              <w:rPr>
                <w:rFonts w:ascii="Arial" w:eastAsia="Arial" w:hAnsi="Arial" w:cs="Arial"/>
                <w:sz w:val="18"/>
                <w:szCs w:val="18"/>
              </w:rPr>
              <w:t>3,63</w:t>
            </w:r>
          </w:p>
        </w:tc>
      </w:tr>
      <w:tr w:rsidR="00806325" w14:paraId="34B5734D" w14:textId="77777777">
        <w:trPr>
          <w:trHeight w:val="417"/>
          <w:jc w:val="center"/>
        </w:trPr>
        <w:tc>
          <w:tcPr>
            <w:tcW w:w="5949" w:type="dxa"/>
            <w:gridSpan w:val="3"/>
            <w:shd w:val="clear" w:color="auto" w:fill="D9D9D9"/>
            <w:vAlign w:val="center"/>
          </w:tcPr>
          <w:p w14:paraId="2B4AFEDF" w14:textId="77777777" w:rsidR="00806325" w:rsidRDefault="00AA798F">
            <w:pPr>
              <w:jc w:val="center"/>
              <w:rPr>
                <w:rFonts w:ascii="Arial" w:eastAsia="Arial" w:hAnsi="Arial" w:cs="Arial"/>
                <w:b/>
                <w:sz w:val="18"/>
                <w:szCs w:val="18"/>
              </w:rPr>
            </w:pPr>
            <w:r>
              <w:rPr>
                <w:rFonts w:ascii="Arial" w:eastAsia="Arial" w:hAnsi="Arial" w:cs="Arial"/>
                <w:b/>
                <w:sz w:val="18"/>
                <w:szCs w:val="18"/>
              </w:rPr>
              <w:t>CAPACIDAD ORGANIZACIONAL</w:t>
            </w:r>
          </w:p>
        </w:tc>
        <w:tc>
          <w:tcPr>
            <w:tcW w:w="2694" w:type="dxa"/>
            <w:shd w:val="clear" w:color="auto" w:fill="D9D9D9"/>
          </w:tcPr>
          <w:p w14:paraId="77207F02" w14:textId="77777777" w:rsidR="00806325" w:rsidRDefault="00AA798F">
            <w:pPr>
              <w:jc w:val="center"/>
              <w:rPr>
                <w:rFonts w:ascii="Arial" w:eastAsia="Arial" w:hAnsi="Arial" w:cs="Arial"/>
                <w:b/>
                <w:sz w:val="18"/>
                <w:szCs w:val="18"/>
              </w:rPr>
            </w:pPr>
            <w:r>
              <w:rPr>
                <w:rFonts w:ascii="Arial" w:eastAsia="Arial" w:hAnsi="Arial" w:cs="Arial"/>
                <w:b/>
                <w:sz w:val="18"/>
                <w:szCs w:val="18"/>
              </w:rPr>
              <w:t>Requisitos diferenciales para MiPymes y Emprendimiento de Mujeres</w:t>
            </w:r>
          </w:p>
        </w:tc>
      </w:tr>
      <w:tr w:rsidR="00806325" w14:paraId="23451F22" w14:textId="77777777">
        <w:trPr>
          <w:trHeight w:val="403"/>
          <w:jc w:val="center"/>
        </w:trPr>
        <w:tc>
          <w:tcPr>
            <w:tcW w:w="1980" w:type="dxa"/>
            <w:shd w:val="clear" w:color="auto" w:fill="D9D9D9"/>
          </w:tcPr>
          <w:p w14:paraId="30152950" w14:textId="77777777" w:rsidR="00806325" w:rsidRDefault="00AA798F">
            <w:pPr>
              <w:jc w:val="both"/>
              <w:rPr>
                <w:rFonts w:ascii="Arial" w:eastAsia="Arial" w:hAnsi="Arial" w:cs="Arial"/>
                <w:b/>
                <w:sz w:val="18"/>
                <w:szCs w:val="18"/>
              </w:rPr>
            </w:pPr>
            <w:r>
              <w:rPr>
                <w:rFonts w:ascii="Arial" w:eastAsia="Arial" w:hAnsi="Arial" w:cs="Arial"/>
                <w:b/>
                <w:sz w:val="18"/>
                <w:szCs w:val="18"/>
              </w:rPr>
              <w:t>INDICADOR</w:t>
            </w:r>
          </w:p>
        </w:tc>
        <w:tc>
          <w:tcPr>
            <w:tcW w:w="2693" w:type="dxa"/>
            <w:shd w:val="clear" w:color="auto" w:fill="D9D9D9"/>
            <w:vAlign w:val="center"/>
          </w:tcPr>
          <w:p w14:paraId="36DEC1D2" w14:textId="77777777" w:rsidR="00806325" w:rsidRDefault="00AA798F">
            <w:pPr>
              <w:jc w:val="both"/>
              <w:rPr>
                <w:rFonts w:ascii="Arial" w:eastAsia="Arial" w:hAnsi="Arial" w:cs="Arial"/>
                <w:b/>
                <w:sz w:val="18"/>
                <w:szCs w:val="18"/>
              </w:rPr>
            </w:pPr>
            <w:r>
              <w:rPr>
                <w:rFonts w:ascii="Arial" w:eastAsia="Arial" w:hAnsi="Arial" w:cs="Arial"/>
                <w:b/>
                <w:sz w:val="18"/>
                <w:szCs w:val="18"/>
              </w:rPr>
              <w:t>MARGEN SOLICITADO</w:t>
            </w:r>
          </w:p>
        </w:tc>
        <w:tc>
          <w:tcPr>
            <w:tcW w:w="1276" w:type="dxa"/>
            <w:shd w:val="clear" w:color="auto" w:fill="D9D9D9"/>
          </w:tcPr>
          <w:p w14:paraId="1ABE7460" w14:textId="77777777" w:rsidR="00806325" w:rsidRDefault="00AA798F">
            <w:pPr>
              <w:jc w:val="both"/>
              <w:rPr>
                <w:rFonts w:ascii="Arial" w:eastAsia="Arial" w:hAnsi="Arial" w:cs="Arial"/>
                <w:b/>
                <w:sz w:val="18"/>
                <w:szCs w:val="18"/>
              </w:rPr>
            </w:pPr>
            <w:r>
              <w:rPr>
                <w:rFonts w:ascii="Arial" w:eastAsia="Arial" w:hAnsi="Arial" w:cs="Arial"/>
                <w:b/>
                <w:sz w:val="18"/>
                <w:szCs w:val="18"/>
              </w:rPr>
              <w:t>CONDICIÓN</w:t>
            </w:r>
          </w:p>
        </w:tc>
        <w:tc>
          <w:tcPr>
            <w:tcW w:w="2694" w:type="dxa"/>
            <w:shd w:val="clear" w:color="auto" w:fill="D9D9D9"/>
            <w:vAlign w:val="center"/>
          </w:tcPr>
          <w:p w14:paraId="17834D9C" w14:textId="77777777" w:rsidR="00806325" w:rsidRDefault="00AA798F">
            <w:pPr>
              <w:jc w:val="center"/>
              <w:rPr>
                <w:rFonts w:ascii="Arial" w:eastAsia="Arial" w:hAnsi="Arial" w:cs="Arial"/>
                <w:b/>
                <w:sz w:val="18"/>
                <w:szCs w:val="18"/>
              </w:rPr>
            </w:pPr>
            <w:r>
              <w:rPr>
                <w:rFonts w:ascii="Arial" w:eastAsia="Arial" w:hAnsi="Arial" w:cs="Arial"/>
                <w:b/>
                <w:sz w:val="18"/>
                <w:szCs w:val="18"/>
              </w:rPr>
              <w:t>MARGEN SOLICITADO</w:t>
            </w:r>
          </w:p>
        </w:tc>
      </w:tr>
      <w:tr w:rsidR="00806325" w14:paraId="2FA3C2BB" w14:textId="77777777">
        <w:trPr>
          <w:trHeight w:val="534"/>
          <w:jc w:val="center"/>
        </w:trPr>
        <w:tc>
          <w:tcPr>
            <w:tcW w:w="1980" w:type="dxa"/>
            <w:shd w:val="clear" w:color="auto" w:fill="D9D9D9"/>
          </w:tcPr>
          <w:p w14:paraId="2DC81D71" w14:textId="77777777" w:rsidR="00806325" w:rsidRDefault="00AA798F">
            <w:pPr>
              <w:jc w:val="both"/>
              <w:rPr>
                <w:rFonts w:ascii="Arial" w:eastAsia="Arial" w:hAnsi="Arial" w:cs="Arial"/>
                <w:b/>
                <w:sz w:val="18"/>
                <w:szCs w:val="18"/>
              </w:rPr>
            </w:pPr>
            <w:r>
              <w:rPr>
                <w:rFonts w:ascii="Arial" w:eastAsia="Arial" w:hAnsi="Arial" w:cs="Arial"/>
                <w:b/>
                <w:sz w:val="18"/>
                <w:szCs w:val="18"/>
              </w:rPr>
              <w:t>Rentabilidad del Patrimonio</w:t>
            </w:r>
          </w:p>
        </w:tc>
        <w:tc>
          <w:tcPr>
            <w:tcW w:w="2693" w:type="dxa"/>
          </w:tcPr>
          <w:p w14:paraId="711E3377" w14:textId="77777777" w:rsidR="00806325" w:rsidRDefault="00AA798F">
            <w:pPr>
              <w:jc w:val="both"/>
              <w:rPr>
                <w:rFonts w:ascii="Arial" w:eastAsia="Arial" w:hAnsi="Arial" w:cs="Arial"/>
                <w:sz w:val="18"/>
                <w:szCs w:val="18"/>
              </w:rPr>
            </w:pPr>
            <w:r>
              <w:rPr>
                <w:rFonts w:ascii="Arial" w:eastAsia="Arial" w:hAnsi="Arial" w:cs="Arial"/>
                <w:sz w:val="18"/>
                <w:szCs w:val="18"/>
              </w:rPr>
              <w:t>Utilidad Operacional/ Patrimonio</w:t>
            </w:r>
          </w:p>
        </w:tc>
        <w:tc>
          <w:tcPr>
            <w:tcW w:w="1276" w:type="dxa"/>
          </w:tcPr>
          <w:p w14:paraId="2EA95E02" w14:textId="77777777" w:rsidR="00806325" w:rsidRDefault="00AA798F">
            <w:pPr>
              <w:jc w:val="both"/>
              <w:rPr>
                <w:rFonts w:ascii="Arial" w:eastAsia="Arial" w:hAnsi="Arial" w:cs="Arial"/>
                <w:sz w:val="18"/>
                <w:szCs w:val="18"/>
              </w:rPr>
            </w:pPr>
            <w:r>
              <w:rPr>
                <w:rFonts w:ascii="Arial" w:eastAsia="Arial" w:hAnsi="Arial" w:cs="Arial"/>
                <w:sz w:val="18"/>
                <w:szCs w:val="18"/>
              </w:rPr>
              <w:t>Mayor o igual</w:t>
            </w:r>
          </w:p>
        </w:tc>
        <w:tc>
          <w:tcPr>
            <w:tcW w:w="2694" w:type="dxa"/>
            <w:vAlign w:val="center"/>
          </w:tcPr>
          <w:p w14:paraId="32883D48" w14:textId="77777777" w:rsidR="00806325" w:rsidRDefault="00AA798F">
            <w:pPr>
              <w:jc w:val="center"/>
              <w:rPr>
                <w:rFonts w:ascii="Arial" w:eastAsia="Arial" w:hAnsi="Arial" w:cs="Arial"/>
                <w:sz w:val="18"/>
                <w:szCs w:val="18"/>
              </w:rPr>
            </w:pPr>
            <w:r>
              <w:rPr>
                <w:rFonts w:ascii="Arial" w:eastAsia="Arial" w:hAnsi="Arial" w:cs="Arial"/>
                <w:sz w:val="18"/>
                <w:szCs w:val="18"/>
              </w:rPr>
              <w:t>0,14</w:t>
            </w:r>
          </w:p>
        </w:tc>
      </w:tr>
      <w:tr w:rsidR="00806325" w14:paraId="182432E6" w14:textId="77777777">
        <w:trPr>
          <w:trHeight w:val="285"/>
          <w:jc w:val="center"/>
        </w:trPr>
        <w:tc>
          <w:tcPr>
            <w:tcW w:w="1980" w:type="dxa"/>
            <w:shd w:val="clear" w:color="auto" w:fill="D9D9D9"/>
          </w:tcPr>
          <w:p w14:paraId="38725607" w14:textId="77777777" w:rsidR="00806325" w:rsidRDefault="00AA798F">
            <w:pPr>
              <w:jc w:val="both"/>
              <w:rPr>
                <w:rFonts w:ascii="Arial" w:eastAsia="Arial" w:hAnsi="Arial" w:cs="Arial"/>
                <w:b/>
                <w:sz w:val="18"/>
                <w:szCs w:val="18"/>
              </w:rPr>
            </w:pPr>
            <w:r>
              <w:rPr>
                <w:rFonts w:ascii="Arial" w:eastAsia="Arial" w:hAnsi="Arial" w:cs="Arial"/>
                <w:b/>
                <w:sz w:val="18"/>
                <w:szCs w:val="18"/>
              </w:rPr>
              <w:t>Rentabilidad del Activo</w:t>
            </w:r>
          </w:p>
        </w:tc>
        <w:tc>
          <w:tcPr>
            <w:tcW w:w="2693" w:type="dxa"/>
          </w:tcPr>
          <w:p w14:paraId="155B1912" w14:textId="77777777" w:rsidR="00806325" w:rsidRDefault="00AA798F">
            <w:pPr>
              <w:jc w:val="both"/>
              <w:rPr>
                <w:rFonts w:ascii="Arial" w:eastAsia="Arial" w:hAnsi="Arial" w:cs="Arial"/>
                <w:sz w:val="18"/>
                <w:szCs w:val="18"/>
              </w:rPr>
            </w:pPr>
            <w:r>
              <w:rPr>
                <w:rFonts w:ascii="Arial" w:eastAsia="Arial" w:hAnsi="Arial" w:cs="Arial"/>
                <w:sz w:val="18"/>
                <w:szCs w:val="18"/>
              </w:rPr>
              <w:t>Utilidad Operacional/Activo Total</w:t>
            </w:r>
          </w:p>
        </w:tc>
        <w:tc>
          <w:tcPr>
            <w:tcW w:w="1276" w:type="dxa"/>
          </w:tcPr>
          <w:p w14:paraId="62DD88CD" w14:textId="77777777" w:rsidR="00806325" w:rsidRDefault="00AA798F">
            <w:pPr>
              <w:jc w:val="both"/>
              <w:rPr>
                <w:rFonts w:ascii="Arial" w:eastAsia="Arial" w:hAnsi="Arial" w:cs="Arial"/>
                <w:sz w:val="18"/>
                <w:szCs w:val="18"/>
              </w:rPr>
            </w:pPr>
            <w:r>
              <w:rPr>
                <w:rFonts w:ascii="Arial" w:eastAsia="Arial" w:hAnsi="Arial" w:cs="Arial"/>
                <w:sz w:val="18"/>
                <w:szCs w:val="18"/>
              </w:rPr>
              <w:t>Mayor o igual</w:t>
            </w:r>
          </w:p>
        </w:tc>
        <w:tc>
          <w:tcPr>
            <w:tcW w:w="2694" w:type="dxa"/>
            <w:vAlign w:val="center"/>
          </w:tcPr>
          <w:p w14:paraId="67D60254" w14:textId="77777777" w:rsidR="00806325" w:rsidRDefault="00AA798F">
            <w:pPr>
              <w:jc w:val="center"/>
              <w:rPr>
                <w:rFonts w:ascii="Arial" w:eastAsia="Arial" w:hAnsi="Arial" w:cs="Arial"/>
                <w:sz w:val="18"/>
                <w:szCs w:val="18"/>
              </w:rPr>
            </w:pPr>
            <w:r>
              <w:rPr>
                <w:rFonts w:ascii="Arial" w:eastAsia="Arial" w:hAnsi="Arial" w:cs="Arial"/>
                <w:sz w:val="18"/>
                <w:szCs w:val="18"/>
              </w:rPr>
              <w:t>0,06</w:t>
            </w:r>
          </w:p>
        </w:tc>
      </w:tr>
    </w:tbl>
    <w:p w14:paraId="3FC167FD" w14:textId="77777777" w:rsidR="00806325" w:rsidRDefault="00806325">
      <w:pPr>
        <w:jc w:val="both"/>
        <w:rPr>
          <w:rFonts w:ascii="Arial" w:eastAsia="Arial" w:hAnsi="Arial" w:cs="Arial"/>
          <w:sz w:val="24"/>
          <w:szCs w:val="24"/>
        </w:rPr>
      </w:pPr>
    </w:p>
    <w:p w14:paraId="79BF24DB" w14:textId="77777777" w:rsidR="00806325" w:rsidRDefault="00AA798F">
      <w:pPr>
        <w:jc w:val="both"/>
        <w:rPr>
          <w:rFonts w:ascii="Arial" w:eastAsia="Arial" w:hAnsi="Arial" w:cs="Arial"/>
          <w:sz w:val="24"/>
          <w:szCs w:val="24"/>
        </w:rPr>
      </w:pPr>
      <w:r>
        <w:rPr>
          <w:rFonts w:ascii="Arial" w:eastAsia="Arial" w:hAnsi="Arial" w:cs="Arial"/>
          <w:sz w:val="24"/>
          <w:szCs w:val="24"/>
        </w:rPr>
        <w:t>La entidad solicita dentro de los indicadores financieros un capital de trabajo del 20% del presupuesto oficial.</w:t>
      </w:r>
    </w:p>
    <w:p w14:paraId="34F5DE7E" w14:textId="77777777" w:rsidR="00806325" w:rsidRDefault="00806325">
      <w:pPr>
        <w:jc w:val="both"/>
        <w:rPr>
          <w:rFonts w:ascii="Arial" w:eastAsia="Arial" w:hAnsi="Arial" w:cs="Arial"/>
          <w:sz w:val="24"/>
          <w:szCs w:val="24"/>
        </w:rPr>
      </w:pPr>
    </w:p>
    <w:p w14:paraId="57656834" w14:textId="77777777" w:rsidR="00806325" w:rsidRDefault="00AA798F">
      <w:pPr>
        <w:numPr>
          <w:ilvl w:val="0"/>
          <w:numId w:val="5"/>
        </w:numPr>
        <w:spacing w:line="256" w:lineRule="auto"/>
        <w:jc w:val="both"/>
        <w:rPr>
          <w:rFonts w:ascii="Arial" w:eastAsia="Arial" w:hAnsi="Arial" w:cs="Arial"/>
          <w:sz w:val="24"/>
          <w:szCs w:val="24"/>
        </w:rPr>
      </w:pPr>
      <w:r>
        <w:rPr>
          <w:rFonts w:ascii="Arial" w:eastAsia="Arial" w:hAnsi="Arial" w:cs="Arial"/>
          <w:sz w:val="24"/>
          <w:szCs w:val="24"/>
        </w:rPr>
        <w:t>Garantías exigidas.</w:t>
      </w:r>
    </w:p>
    <w:p w14:paraId="685B8A53" w14:textId="77777777" w:rsidR="00806325" w:rsidRDefault="00806325">
      <w:pPr>
        <w:spacing w:line="256" w:lineRule="auto"/>
        <w:jc w:val="both"/>
        <w:rPr>
          <w:rFonts w:ascii="Arial" w:eastAsia="Arial" w:hAnsi="Arial" w:cs="Arial"/>
          <w:sz w:val="24"/>
          <w:szCs w:val="24"/>
        </w:rPr>
      </w:pPr>
    </w:p>
    <w:tbl>
      <w:tblPr>
        <w:tblStyle w:val="afc"/>
        <w:tblW w:w="93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78"/>
        <w:gridCol w:w="1773"/>
        <w:gridCol w:w="4400"/>
      </w:tblGrid>
      <w:tr w:rsidR="00806325" w14:paraId="52C39F1E" w14:textId="77777777">
        <w:trPr>
          <w:jc w:val="center"/>
        </w:trPr>
        <w:tc>
          <w:tcPr>
            <w:tcW w:w="3178" w:type="dxa"/>
            <w:tcBorders>
              <w:top w:val="single" w:sz="4" w:space="0" w:color="000000"/>
              <w:left w:val="single" w:sz="4" w:space="0" w:color="000000"/>
              <w:bottom w:val="single" w:sz="4" w:space="0" w:color="000000"/>
              <w:right w:val="single" w:sz="4" w:space="0" w:color="000000"/>
            </w:tcBorders>
          </w:tcPr>
          <w:p w14:paraId="1AD68086" w14:textId="77777777" w:rsidR="00806325" w:rsidRDefault="00AA798F">
            <w:pPr>
              <w:rPr>
                <w:rFonts w:ascii="Arial" w:eastAsia="Arial" w:hAnsi="Arial" w:cs="Arial"/>
                <w:sz w:val="18"/>
                <w:szCs w:val="18"/>
              </w:rPr>
            </w:pPr>
            <w:r>
              <w:rPr>
                <w:rFonts w:ascii="Arial" w:eastAsia="Arial" w:hAnsi="Arial" w:cs="Arial"/>
                <w:b/>
                <w:sz w:val="18"/>
                <w:szCs w:val="18"/>
              </w:rPr>
              <w:t>AMPAROS EXIGIBLES</w:t>
            </w:r>
          </w:p>
        </w:tc>
        <w:tc>
          <w:tcPr>
            <w:tcW w:w="1773" w:type="dxa"/>
            <w:tcBorders>
              <w:top w:val="single" w:sz="4" w:space="0" w:color="000000"/>
              <w:left w:val="single" w:sz="4" w:space="0" w:color="000000"/>
              <w:bottom w:val="single" w:sz="4" w:space="0" w:color="000000"/>
              <w:right w:val="single" w:sz="4" w:space="0" w:color="000000"/>
            </w:tcBorders>
          </w:tcPr>
          <w:p w14:paraId="320D5D83" w14:textId="77777777" w:rsidR="00806325" w:rsidRDefault="00AA798F">
            <w:pPr>
              <w:jc w:val="center"/>
              <w:rPr>
                <w:rFonts w:ascii="Arial" w:eastAsia="Arial" w:hAnsi="Arial" w:cs="Arial"/>
                <w:sz w:val="18"/>
                <w:szCs w:val="18"/>
              </w:rPr>
            </w:pPr>
            <w:r>
              <w:rPr>
                <w:rFonts w:ascii="Arial" w:eastAsia="Arial" w:hAnsi="Arial" w:cs="Arial"/>
                <w:b/>
                <w:sz w:val="18"/>
                <w:szCs w:val="18"/>
              </w:rPr>
              <w:t xml:space="preserve">Suficiencia </w:t>
            </w:r>
          </w:p>
        </w:tc>
        <w:tc>
          <w:tcPr>
            <w:tcW w:w="4400" w:type="dxa"/>
            <w:tcBorders>
              <w:top w:val="single" w:sz="4" w:space="0" w:color="000000"/>
              <w:left w:val="single" w:sz="4" w:space="0" w:color="000000"/>
              <w:bottom w:val="single" w:sz="4" w:space="0" w:color="000000"/>
              <w:right w:val="single" w:sz="4" w:space="0" w:color="000000"/>
            </w:tcBorders>
          </w:tcPr>
          <w:p w14:paraId="45C93358" w14:textId="77777777" w:rsidR="00806325" w:rsidRDefault="00AA798F">
            <w:pPr>
              <w:jc w:val="center"/>
              <w:rPr>
                <w:rFonts w:ascii="Arial" w:eastAsia="Arial" w:hAnsi="Arial" w:cs="Arial"/>
                <w:sz w:val="18"/>
                <w:szCs w:val="18"/>
              </w:rPr>
            </w:pPr>
            <w:r>
              <w:rPr>
                <w:rFonts w:ascii="Arial" w:eastAsia="Arial" w:hAnsi="Arial" w:cs="Arial"/>
                <w:b/>
                <w:sz w:val="18"/>
                <w:szCs w:val="18"/>
              </w:rPr>
              <w:t>VIGENCIA</w:t>
            </w:r>
          </w:p>
        </w:tc>
      </w:tr>
      <w:tr w:rsidR="00806325" w14:paraId="3CA1802C" w14:textId="77777777">
        <w:trPr>
          <w:jc w:val="center"/>
        </w:trPr>
        <w:tc>
          <w:tcPr>
            <w:tcW w:w="3178" w:type="dxa"/>
            <w:tcBorders>
              <w:top w:val="single" w:sz="4" w:space="0" w:color="000000"/>
              <w:left w:val="single" w:sz="4" w:space="0" w:color="000000"/>
              <w:bottom w:val="single" w:sz="4" w:space="0" w:color="000000"/>
              <w:right w:val="single" w:sz="4" w:space="0" w:color="000000"/>
            </w:tcBorders>
          </w:tcPr>
          <w:p w14:paraId="35BC2E2C" w14:textId="77777777" w:rsidR="00806325" w:rsidRDefault="00806325">
            <w:pPr>
              <w:rPr>
                <w:rFonts w:ascii="Arial" w:eastAsia="Arial" w:hAnsi="Arial" w:cs="Arial"/>
                <w:sz w:val="18"/>
                <w:szCs w:val="18"/>
              </w:rPr>
            </w:pPr>
          </w:p>
        </w:tc>
        <w:tc>
          <w:tcPr>
            <w:tcW w:w="1773" w:type="dxa"/>
            <w:tcBorders>
              <w:top w:val="single" w:sz="4" w:space="0" w:color="000000"/>
              <w:left w:val="single" w:sz="4" w:space="0" w:color="000000"/>
              <w:bottom w:val="single" w:sz="4" w:space="0" w:color="000000"/>
              <w:right w:val="single" w:sz="4" w:space="0" w:color="000000"/>
            </w:tcBorders>
          </w:tcPr>
          <w:p w14:paraId="0F441385" w14:textId="77777777" w:rsidR="00806325" w:rsidRDefault="00806325">
            <w:pPr>
              <w:jc w:val="center"/>
              <w:rPr>
                <w:rFonts w:ascii="Arial" w:eastAsia="Arial" w:hAnsi="Arial" w:cs="Arial"/>
                <w:sz w:val="18"/>
                <w:szCs w:val="18"/>
              </w:rPr>
            </w:pPr>
          </w:p>
        </w:tc>
        <w:tc>
          <w:tcPr>
            <w:tcW w:w="4400" w:type="dxa"/>
            <w:tcBorders>
              <w:top w:val="single" w:sz="4" w:space="0" w:color="000000"/>
              <w:left w:val="single" w:sz="4" w:space="0" w:color="000000"/>
              <w:bottom w:val="single" w:sz="4" w:space="0" w:color="000000"/>
              <w:right w:val="single" w:sz="4" w:space="0" w:color="000000"/>
            </w:tcBorders>
          </w:tcPr>
          <w:p w14:paraId="41AD9E5F" w14:textId="77777777" w:rsidR="00806325" w:rsidRDefault="00806325">
            <w:pPr>
              <w:rPr>
                <w:rFonts w:ascii="Arial" w:eastAsia="Arial" w:hAnsi="Arial" w:cs="Arial"/>
                <w:sz w:val="18"/>
                <w:szCs w:val="18"/>
              </w:rPr>
            </w:pPr>
          </w:p>
        </w:tc>
      </w:tr>
      <w:tr w:rsidR="00806325" w14:paraId="137DF1FF" w14:textId="77777777">
        <w:trPr>
          <w:jc w:val="center"/>
        </w:trPr>
        <w:tc>
          <w:tcPr>
            <w:tcW w:w="3178" w:type="dxa"/>
            <w:tcBorders>
              <w:top w:val="single" w:sz="4" w:space="0" w:color="000000"/>
              <w:left w:val="single" w:sz="4" w:space="0" w:color="000000"/>
              <w:bottom w:val="single" w:sz="4" w:space="0" w:color="000000"/>
              <w:right w:val="single" w:sz="4" w:space="0" w:color="000000"/>
            </w:tcBorders>
          </w:tcPr>
          <w:p w14:paraId="1ABEF3C6" w14:textId="77777777" w:rsidR="00806325" w:rsidRDefault="00AA798F">
            <w:pPr>
              <w:rPr>
                <w:rFonts w:ascii="Arial" w:eastAsia="Arial" w:hAnsi="Arial" w:cs="Arial"/>
                <w:sz w:val="18"/>
                <w:szCs w:val="18"/>
              </w:rPr>
            </w:pPr>
            <w:r>
              <w:rPr>
                <w:rFonts w:ascii="Arial" w:eastAsia="Arial" w:hAnsi="Arial" w:cs="Arial"/>
                <w:sz w:val="18"/>
                <w:szCs w:val="18"/>
              </w:rPr>
              <w:t>Cumplimiento</w:t>
            </w:r>
          </w:p>
        </w:tc>
        <w:tc>
          <w:tcPr>
            <w:tcW w:w="1773" w:type="dxa"/>
            <w:tcBorders>
              <w:top w:val="single" w:sz="4" w:space="0" w:color="000000"/>
              <w:left w:val="single" w:sz="4" w:space="0" w:color="000000"/>
              <w:bottom w:val="single" w:sz="4" w:space="0" w:color="000000"/>
              <w:right w:val="single" w:sz="4" w:space="0" w:color="000000"/>
            </w:tcBorders>
          </w:tcPr>
          <w:p w14:paraId="2A9AB9F7" w14:textId="77777777" w:rsidR="00806325" w:rsidRDefault="00AA798F">
            <w:pPr>
              <w:jc w:val="center"/>
              <w:rPr>
                <w:rFonts w:ascii="Arial" w:eastAsia="Arial" w:hAnsi="Arial" w:cs="Arial"/>
                <w:sz w:val="18"/>
                <w:szCs w:val="18"/>
              </w:rPr>
            </w:pPr>
            <w:r>
              <w:rPr>
                <w:rFonts w:ascii="Arial" w:eastAsia="Arial" w:hAnsi="Arial" w:cs="Arial"/>
                <w:sz w:val="18"/>
                <w:szCs w:val="18"/>
              </w:rPr>
              <w:t>10% del valor del contrato</w:t>
            </w:r>
          </w:p>
        </w:tc>
        <w:tc>
          <w:tcPr>
            <w:tcW w:w="4400" w:type="dxa"/>
            <w:tcBorders>
              <w:top w:val="single" w:sz="4" w:space="0" w:color="000000"/>
              <w:left w:val="single" w:sz="4" w:space="0" w:color="000000"/>
              <w:bottom w:val="single" w:sz="4" w:space="0" w:color="000000"/>
              <w:right w:val="single" w:sz="4" w:space="0" w:color="000000"/>
            </w:tcBorders>
          </w:tcPr>
          <w:p w14:paraId="0CDCF3B4" w14:textId="77777777" w:rsidR="00806325" w:rsidRDefault="00AA798F">
            <w:pPr>
              <w:rPr>
                <w:rFonts w:ascii="Arial" w:eastAsia="Arial" w:hAnsi="Arial" w:cs="Arial"/>
                <w:sz w:val="18"/>
                <w:szCs w:val="18"/>
              </w:rPr>
            </w:pPr>
            <w:r>
              <w:rPr>
                <w:rFonts w:ascii="Arial" w:eastAsia="Arial" w:hAnsi="Arial" w:cs="Arial"/>
                <w:sz w:val="18"/>
                <w:szCs w:val="18"/>
              </w:rPr>
              <w:t xml:space="preserve">Con una vigencia por el plazo total de ejecución del contrato y un (1) año más, contados a partir de la fecha de suscripción del contrato </w:t>
            </w:r>
          </w:p>
        </w:tc>
      </w:tr>
      <w:tr w:rsidR="00806325" w14:paraId="4C51B0B7" w14:textId="77777777">
        <w:trPr>
          <w:jc w:val="center"/>
        </w:trPr>
        <w:tc>
          <w:tcPr>
            <w:tcW w:w="3178" w:type="dxa"/>
            <w:tcBorders>
              <w:top w:val="single" w:sz="4" w:space="0" w:color="000000"/>
              <w:left w:val="single" w:sz="4" w:space="0" w:color="000000"/>
              <w:bottom w:val="single" w:sz="4" w:space="0" w:color="000000"/>
              <w:right w:val="single" w:sz="4" w:space="0" w:color="000000"/>
            </w:tcBorders>
          </w:tcPr>
          <w:p w14:paraId="61B9808D" w14:textId="2A840546" w:rsidR="00806325" w:rsidRPr="0062032A" w:rsidRDefault="00AA798F">
            <w:pPr>
              <w:rPr>
                <w:rFonts w:ascii="Arial" w:eastAsia="Arial" w:hAnsi="Arial" w:cs="Arial"/>
                <w:sz w:val="18"/>
                <w:szCs w:val="18"/>
                <w:lang w:val="es-419"/>
              </w:rPr>
            </w:pPr>
            <w:r>
              <w:rPr>
                <w:rFonts w:ascii="Arial" w:eastAsia="Arial" w:hAnsi="Arial" w:cs="Arial"/>
                <w:sz w:val="18"/>
                <w:szCs w:val="18"/>
              </w:rPr>
              <w:t xml:space="preserve">Calidad </w:t>
            </w:r>
            <w:r w:rsidR="00051A91">
              <w:rPr>
                <w:rFonts w:ascii="Arial" w:eastAsia="Arial" w:hAnsi="Arial" w:cs="Arial"/>
                <w:sz w:val="18"/>
                <w:szCs w:val="18"/>
              </w:rPr>
              <w:t>y correcto funcionamiento de los bienes</w:t>
            </w:r>
            <w:r w:rsidR="00AA71E7">
              <w:rPr>
                <w:rFonts w:ascii="Arial" w:eastAsia="Arial" w:hAnsi="Arial" w:cs="Arial"/>
                <w:sz w:val="18"/>
                <w:szCs w:val="18"/>
              </w:rPr>
              <w:t xml:space="preserve"> y equipa suministrados</w:t>
            </w:r>
          </w:p>
        </w:tc>
        <w:tc>
          <w:tcPr>
            <w:tcW w:w="1773" w:type="dxa"/>
            <w:tcBorders>
              <w:top w:val="single" w:sz="4" w:space="0" w:color="000000"/>
              <w:left w:val="single" w:sz="4" w:space="0" w:color="000000"/>
              <w:bottom w:val="single" w:sz="4" w:space="0" w:color="000000"/>
              <w:right w:val="single" w:sz="4" w:space="0" w:color="000000"/>
            </w:tcBorders>
          </w:tcPr>
          <w:p w14:paraId="248594EA" w14:textId="77777777" w:rsidR="00806325" w:rsidRDefault="00AA798F">
            <w:pPr>
              <w:jc w:val="center"/>
              <w:rPr>
                <w:rFonts w:ascii="Arial" w:eastAsia="Arial" w:hAnsi="Arial" w:cs="Arial"/>
                <w:sz w:val="18"/>
                <w:szCs w:val="18"/>
              </w:rPr>
            </w:pPr>
            <w:r>
              <w:rPr>
                <w:rFonts w:ascii="Arial" w:eastAsia="Arial" w:hAnsi="Arial" w:cs="Arial"/>
                <w:sz w:val="18"/>
                <w:szCs w:val="18"/>
              </w:rPr>
              <w:t>10% del valor del contrato</w:t>
            </w:r>
          </w:p>
        </w:tc>
        <w:tc>
          <w:tcPr>
            <w:tcW w:w="4400" w:type="dxa"/>
            <w:tcBorders>
              <w:top w:val="single" w:sz="4" w:space="0" w:color="000000"/>
              <w:left w:val="single" w:sz="4" w:space="0" w:color="000000"/>
              <w:bottom w:val="single" w:sz="4" w:space="0" w:color="000000"/>
              <w:right w:val="single" w:sz="4" w:space="0" w:color="000000"/>
            </w:tcBorders>
          </w:tcPr>
          <w:p w14:paraId="33AE99DE" w14:textId="21B2575F" w:rsidR="00806325" w:rsidRDefault="00AA798F">
            <w:pPr>
              <w:rPr>
                <w:rFonts w:ascii="Arial" w:eastAsia="Arial" w:hAnsi="Arial" w:cs="Arial"/>
                <w:sz w:val="18"/>
                <w:szCs w:val="18"/>
              </w:rPr>
            </w:pPr>
            <w:r>
              <w:rPr>
                <w:rFonts w:ascii="Arial" w:eastAsia="Arial" w:hAnsi="Arial" w:cs="Arial"/>
                <w:sz w:val="18"/>
                <w:szCs w:val="18"/>
              </w:rPr>
              <w:t>Con una vigencia por el plazo total de ejecución del contrato</w:t>
            </w:r>
            <w:r w:rsidR="00857F0C">
              <w:rPr>
                <w:rFonts w:ascii="Arial" w:eastAsia="Arial" w:hAnsi="Arial" w:cs="Arial"/>
                <w:sz w:val="18"/>
                <w:szCs w:val="18"/>
              </w:rPr>
              <w:t xml:space="preserve"> y doce meses mas, </w:t>
            </w:r>
            <w:r>
              <w:rPr>
                <w:rFonts w:ascii="Arial" w:eastAsia="Arial" w:hAnsi="Arial" w:cs="Arial"/>
                <w:sz w:val="18"/>
                <w:szCs w:val="18"/>
              </w:rPr>
              <w:t>contados a partir de la fecha de suscripción del contrato</w:t>
            </w:r>
          </w:p>
        </w:tc>
      </w:tr>
      <w:tr w:rsidR="00806325" w14:paraId="3F20022C" w14:textId="77777777">
        <w:trPr>
          <w:jc w:val="center"/>
        </w:trPr>
        <w:tc>
          <w:tcPr>
            <w:tcW w:w="3178" w:type="dxa"/>
            <w:tcBorders>
              <w:top w:val="single" w:sz="4" w:space="0" w:color="000000"/>
              <w:left w:val="single" w:sz="4" w:space="0" w:color="000000"/>
              <w:bottom w:val="single" w:sz="4" w:space="0" w:color="000000"/>
              <w:right w:val="single" w:sz="4" w:space="0" w:color="000000"/>
            </w:tcBorders>
          </w:tcPr>
          <w:p w14:paraId="74F538DD" w14:textId="77777777" w:rsidR="00806325" w:rsidRDefault="00AA798F">
            <w:pPr>
              <w:rPr>
                <w:rFonts w:ascii="Arial" w:eastAsia="Arial" w:hAnsi="Arial" w:cs="Arial"/>
                <w:sz w:val="18"/>
                <w:szCs w:val="18"/>
              </w:rPr>
            </w:pPr>
            <w:r>
              <w:rPr>
                <w:rFonts w:ascii="Arial" w:eastAsia="Arial" w:hAnsi="Arial" w:cs="Arial"/>
                <w:sz w:val="18"/>
                <w:szCs w:val="18"/>
              </w:rPr>
              <w:t>Pago de salarios, prestaciones sociales legales e indemnizaciones laborales</w:t>
            </w:r>
          </w:p>
        </w:tc>
        <w:tc>
          <w:tcPr>
            <w:tcW w:w="1773" w:type="dxa"/>
            <w:tcBorders>
              <w:top w:val="single" w:sz="4" w:space="0" w:color="000000"/>
              <w:left w:val="single" w:sz="4" w:space="0" w:color="000000"/>
              <w:bottom w:val="single" w:sz="4" w:space="0" w:color="000000"/>
              <w:right w:val="single" w:sz="4" w:space="0" w:color="000000"/>
            </w:tcBorders>
          </w:tcPr>
          <w:p w14:paraId="7E93750F" w14:textId="77777777" w:rsidR="00806325" w:rsidRDefault="00AA798F">
            <w:pPr>
              <w:jc w:val="center"/>
              <w:rPr>
                <w:rFonts w:ascii="Arial" w:eastAsia="Arial" w:hAnsi="Arial" w:cs="Arial"/>
                <w:sz w:val="18"/>
                <w:szCs w:val="18"/>
              </w:rPr>
            </w:pPr>
            <w:r>
              <w:rPr>
                <w:rFonts w:ascii="Arial" w:eastAsia="Arial" w:hAnsi="Arial" w:cs="Arial"/>
                <w:sz w:val="18"/>
                <w:szCs w:val="18"/>
              </w:rPr>
              <w:t>5% del valor del contrato</w:t>
            </w:r>
          </w:p>
        </w:tc>
        <w:tc>
          <w:tcPr>
            <w:tcW w:w="4400" w:type="dxa"/>
            <w:tcBorders>
              <w:top w:val="single" w:sz="4" w:space="0" w:color="000000"/>
              <w:left w:val="single" w:sz="4" w:space="0" w:color="000000"/>
              <w:bottom w:val="single" w:sz="4" w:space="0" w:color="000000"/>
              <w:right w:val="single" w:sz="4" w:space="0" w:color="000000"/>
            </w:tcBorders>
          </w:tcPr>
          <w:p w14:paraId="79FECD89" w14:textId="77777777" w:rsidR="00806325" w:rsidRDefault="00AA798F">
            <w:pPr>
              <w:rPr>
                <w:rFonts w:ascii="Arial" w:eastAsia="Arial" w:hAnsi="Arial" w:cs="Arial"/>
                <w:sz w:val="18"/>
                <w:szCs w:val="18"/>
              </w:rPr>
            </w:pPr>
            <w:r>
              <w:rPr>
                <w:rFonts w:ascii="Arial" w:eastAsia="Arial" w:hAnsi="Arial" w:cs="Arial"/>
                <w:sz w:val="18"/>
                <w:szCs w:val="18"/>
              </w:rPr>
              <w:t>Con una vigencia por el plazo total de ejecución del contrato y tres (3) años más, contados a partir de la fecha de suscripción del contrato.</w:t>
            </w:r>
          </w:p>
        </w:tc>
      </w:tr>
      <w:tr w:rsidR="00806325" w14:paraId="6AD30F17" w14:textId="77777777">
        <w:trPr>
          <w:jc w:val="center"/>
        </w:trPr>
        <w:tc>
          <w:tcPr>
            <w:tcW w:w="3178" w:type="dxa"/>
            <w:tcBorders>
              <w:top w:val="single" w:sz="4" w:space="0" w:color="000000"/>
              <w:left w:val="single" w:sz="4" w:space="0" w:color="000000"/>
              <w:bottom w:val="single" w:sz="4" w:space="0" w:color="000000"/>
              <w:right w:val="single" w:sz="4" w:space="0" w:color="000000"/>
            </w:tcBorders>
          </w:tcPr>
          <w:p w14:paraId="4A002022" w14:textId="77777777" w:rsidR="00806325" w:rsidRDefault="00AA798F">
            <w:pPr>
              <w:rPr>
                <w:rFonts w:ascii="Arial" w:eastAsia="Arial" w:hAnsi="Arial" w:cs="Arial"/>
                <w:sz w:val="18"/>
                <w:szCs w:val="18"/>
              </w:rPr>
            </w:pPr>
            <w:r>
              <w:rPr>
                <w:rFonts w:ascii="Arial" w:eastAsia="Arial" w:hAnsi="Arial" w:cs="Arial"/>
                <w:sz w:val="18"/>
                <w:szCs w:val="18"/>
              </w:rPr>
              <w:t xml:space="preserve">Responsabilidad Civil </w:t>
            </w:r>
            <w:proofErr w:type="spellStart"/>
            <w:r>
              <w:rPr>
                <w:rFonts w:ascii="Arial" w:eastAsia="Arial" w:hAnsi="Arial" w:cs="Arial"/>
                <w:sz w:val="18"/>
                <w:szCs w:val="18"/>
              </w:rPr>
              <w:t>Extracontractual</w:t>
            </w:r>
            <w:proofErr w:type="spellEnd"/>
            <w:r>
              <w:rPr>
                <w:rFonts w:ascii="Arial" w:eastAsia="Arial" w:hAnsi="Arial" w:cs="Arial"/>
                <w:sz w:val="18"/>
                <w:szCs w:val="18"/>
              </w:rPr>
              <w:t xml:space="preserve"> </w:t>
            </w:r>
          </w:p>
        </w:tc>
        <w:tc>
          <w:tcPr>
            <w:tcW w:w="1773" w:type="dxa"/>
            <w:tcBorders>
              <w:top w:val="single" w:sz="4" w:space="0" w:color="000000"/>
              <w:left w:val="single" w:sz="4" w:space="0" w:color="000000"/>
              <w:bottom w:val="single" w:sz="4" w:space="0" w:color="000000"/>
              <w:right w:val="single" w:sz="4" w:space="0" w:color="000000"/>
            </w:tcBorders>
          </w:tcPr>
          <w:p w14:paraId="01DDA381" w14:textId="77777777" w:rsidR="00806325" w:rsidRDefault="00AA798F">
            <w:pPr>
              <w:jc w:val="center"/>
              <w:rPr>
                <w:rFonts w:ascii="Arial" w:eastAsia="Arial" w:hAnsi="Arial" w:cs="Arial"/>
                <w:sz w:val="18"/>
                <w:szCs w:val="18"/>
              </w:rPr>
            </w:pPr>
            <w:r>
              <w:rPr>
                <w:rFonts w:ascii="Arial" w:eastAsia="Arial" w:hAnsi="Arial" w:cs="Arial"/>
                <w:sz w:val="18"/>
                <w:szCs w:val="18"/>
              </w:rPr>
              <w:t>200 SMLMV</w:t>
            </w:r>
          </w:p>
        </w:tc>
        <w:tc>
          <w:tcPr>
            <w:tcW w:w="4400" w:type="dxa"/>
            <w:tcBorders>
              <w:top w:val="single" w:sz="4" w:space="0" w:color="000000"/>
              <w:left w:val="single" w:sz="4" w:space="0" w:color="000000"/>
              <w:bottom w:val="single" w:sz="4" w:space="0" w:color="000000"/>
              <w:right w:val="single" w:sz="4" w:space="0" w:color="000000"/>
            </w:tcBorders>
          </w:tcPr>
          <w:p w14:paraId="2ED6359A" w14:textId="77777777" w:rsidR="00806325" w:rsidRDefault="00AA798F">
            <w:pPr>
              <w:rPr>
                <w:rFonts w:ascii="Arial" w:eastAsia="Arial" w:hAnsi="Arial" w:cs="Arial"/>
                <w:sz w:val="18"/>
                <w:szCs w:val="18"/>
              </w:rPr>
            </w:pPr>
            <w:r>
              <w:rPr>
                <w:rFonts w:ascii="Arial" w:eastAsia="Arial" w:hAnsi="Arial" w:cs="Arial"/>
                <w:sz w:val="18"/>
                <w:szCs w:val="18"/>
              </w:rPr>
              <w:t>Con una vigencia por el plazo total de ejecución del contrato, contados a partir de la fecha de suscripción del contrato</w:t>
            </w:r>
          </w:p>
        </w:tc>
      </w:tr>
      <w:tr w:rsidR="00862002" w14:paraId="0E19B05C" w14:textId="77777777">
        <w:trPr>
          <w:jc w:val="center"/>
        </w:trPr>
        <w:tc>
          <w:tcPr>
            <w:tcW w:w="3178" w:type="dxa"/>
            <w:tcBorders>
              <w:top w:val="single" w:sz="4" w:space="0" w:color="000000"/>
              <w:left w:val="single" w:sz="4" w:space="0" w:color="000000"/>
              <w:bottom w:val="single" w:sz="4" w:space="0" w:color="000000"/>
              <w:right w:val="single" w:sz="4" w:space="0" w:color="000000"/>
            </w:tcBorders>
          </w:tcPr>
          <w:p w14:paraId="50585A44" w14:textId="7419015C" w:rsidR="00862002" w:rsidRDefault="00172913">
            <w:pPr>
              <w:rPr>
                <w:rFonts w:ascii="Arial" w:eastAsia="Arial" w:hAnsi="Arial" w:cs="Arial"/>
                <w:sz w:val="18"/>
                <w:szCs w:val="18"/>
              </w:rPr>
            </w:pPr>
            <w:r>
              <w:rPr>
                <w:rFonts w:ascii="Arial" w:eastAsia="Arial" w:hAnsi="Arial" w:cs="Arial"/>
                <w:sz w:val="18"/>
                <w:szCs w:val="18"/>
              </w:rPr>
              <w:t>Seriedad de la oferta</w:t>
            </w:r>
          </w:p>
        </w:tc>
        <w:tc>
          <w:tcPr>
            <w:tcW w:w="1773" w:type="dxa"/>
            <w:tcBorders>
              <w:top w:val="single" w:sz="4" w:space="0" w:color="000000"/>
              <w:left w:val="single" w:sz="4" w:space="0" w:color="000000"/>
              <w:bottom w:val="single" w:sz="4" w:space="0" w:color="000000"/>
              <w:right w:val="single" w:sz="4" w:space="0" w:color="000000"/>
            </w:tcBorders>
          </w:tcPr>
          <w:p w14:paraId="688BBCFD" w14:textId="69A5BE9C" w:rsidR="00862002" w:rsidRDefault="00F4375D">
            <w:pPr>
              <w:jc w:val="center"/>
              <w:rPr>
                <w:rFonts w:ascii="Arial" w:eastAsia="Arial" w:hAnsi="Arial" w:cs="Arial"/>
                <w:sz w:val="18"/>
                <w:szCs w:val="18"/>
              </w:rPr>
            </w:pPr>
            <w:r>
              <w:rPr>
                <w:rFonts w:ascii="Arial" w:eastAsia="Arial" w:hAnsi="Arial" w:cs="Arial"/>
                <w:sz w:val="18"/>
                <w:szCs w:val="18"/>
              </w:rPr>
              <w:t>10% del valor del contrato</w:t>
            </w:r>
          </w:p>
        </w:tc>
        <w:tc>
          <w:tcPr>
            <w:tcW w:w="4400" w:type="dxa"/>
            <w:tcBorders>
              <w:top w:val="single" w:sz="4" w:space="0" w:color="000000"/>
              <w:left w:val="single" w:sz="4" w:space="0" w:color="000000"/>
              <w:bottom w:val="single" w:sz="4" w:space="0" w:color="000000"/>
              <w:right w:val="single" w:sz="4" w:space="0" w:color="000000"/>
            </w:tcBorders>
          </w:tcPr>
          <w:p w14:paraId="53DE3164" w14:textId="0B8C7D39" w:rsidR="00862002" w:rsidRDefault="00265449">
            <w:pPr>
              <w:rPr>
                <w:rFonts w:ascii="Arial" w:eastAsia="Arial" w:hAnsi="Arial" w:cs="Arial"/>
                <w:sz w:val="18"/>
                <w:szCs w:val="18"/>
              </w:rPr>
            </w:pPr>
            <w:r>
              <w:rPr>
                <w:rFonts w:ascii="Arial" w:eastAsia="Arial" w:hAnsi="Arial" w:cs="Arial"/>
                <w:sz w:val="18"/>
                <w:szCs w:val="18"/>
              </w:rPr>
              <w:t xml:space="preserve">Por el termino de tres meses </w:t>
            </w:r>
            <w:r w:rsidR="007655B4">
              <w:rPr>
                <w:rFonts w:ascii="Arial" w:eastAsia="Arial" w:hAnsi="Arial" w:cs="Arial"/>
                <w:sz w:val="18"/>
                <w:szCs w:val="18"/>
              </w:rPr>
              <w:t>A partir del cierre del proceso.</w:t>
            </w:r>
          </w:p>
        </w:tc>
      </w:tr>
      <w:tr w:rsidR="00A5030E" w14:paraId="3A292E7E" w14:textId="77777777">
        <w:trPr>
          <w:jc w:val="center"/>
        </w:trPr>
        <w:tc>
          <w:tcPr>
            <w:tcW w:w="3178" w:type="dxa"/>
            <w:tcBorders>
              <w:top w:val="single" w:sz="4" w:space="0" w:color="000000"/>
              <w:left w:val="single" w:sz="4" w:space="0" w:color="000000"/>
              <w:bottom w:val="single" w:sz="4" w:space="0" w:color="000000"/>
              <w:right w:val="single" w:sz="4" w:space="0" w:color="000000"/>
            </w:tcBorders>
          </w:tcPr>
          <w:p w14:paraId="1019F5CE" w14:textId="032CF2B3" w:rsidR="00A5030E" w:rsidRDefault="00A5030E">
            <w:pPr>
              <w:rPr>
                <w:rFonts w:ascii="Arial" w:eastAsia="Arial" w:hAnsi="Arial" w:cs="Arial"/>
                <w:sz w:val="18"/>
                <w:szCs w:val="18"/>
              </w:rPr>
            </w:pPr>
            <w:r>
              <w:rPr>
                <w:rFonts w:ascii="Arial" w:eastAsia="Arial" w:hAnsi="Arial" w:cs="Arial"/>
                <w:sz w:val="18"/>
                <w:szCs w:val="18"/>
              </w:rPr>
              <w:t>Estabilidad de la obra</w:t>
            </w:r>
          </w:p>
          <w:p w14:paraId="639A1507" w14:textId="77777777" w:rsidR="00A5030E" w:rsidRDefault="00A5030E">
            <w:pPr>
              <w:rPr>
                <w:rFonts w:ascii="Arial" w:eastAsia="Arial" w:hAnsi="Arial" w:cs="Arial"/>
                <w:sz w:val="18"/>
                <w:szCs w:val="18"/>
              </w:rPr>
            </w:pPr>
          </w:p>
        </w:tc>
        <w:tc>
          <w:tcPr>
            <w:tcW w:w="1773" w:type="dxa"/>
            <w:tcBorders>
              <w:top w:val="single" w:sz="4" w:space="0" w:color="000000"/>
              <w:left w:val="single" w:sz="4" w:space="0" w:color="000000"/>
              <w:bottom w:val="single" w:sz="4" w:space="0" w:color="000000"/>
              <w:right w:val="single" w:sz="4" w:space="0" w:color="000000"/>
            </w:tcBorders>
          </w:tcPr>
          <w:p w14:paraId="2925AA14" w14:textId="7860DFF8" w:rsidR="00A5030E" w:rsidRDefault="005F7650">
            <w:pPr>
              <w:jc w:val="center"/>
              <w:rPr>
                <w:rFonts w:ascii="Arial" w:eastAsia="Arial" w:hAnsi="Arial" w:cs="Arial"/>
                <w:sz w:val="18"/>
                <w:szCs w:val="18"/>
              </w:rPr>
            </w:pPr>
            <w:r>
              <w:rPr>
                <w:rFonts w:ascii="Arial" w:eastAsia="Arial" w:hAnsi="Arial" w:cs="Arial"/>
                <w:sz w:val="18"/>
                <w:szCs w:val="18"/>
              </w:rPr>
              <w:t xml:space="preserve">10% del valor del contrato </w:t>
            </w:r>
          </w:p>
        </w:tc>
        <w:tc>
          <w:tcPr>
            <w:tcW w:w="4400" w:type="dxa"/>
            <w:tcBorders>
              <w:top w:val="single" w:sz="4" w:space="0" w:color="000000"/>
              <w:left w:val="single" w:sz="4" w:space="0" w:color="000000"/>
              <w:bottom w:val="single" w:sz="4" w:space="0" w:color="000000"/>
              <w:right w:val="single" w:sz="4" w:space="0" w:color="000000"/>
            </w:tcBorders>
          </w:tcPr>
          <w:p w14:paraId="24FA8767" w14:textId="6F03BCBF" w:rsidR="00A5030E" w:rsidRDefault="005F7650">
            <w:pPr>
              <w:rPr>
                <w:rFonts w:ascii="Arial" w:eastAsia="Arial" w:hAnsi="Arial" w:cs="Arial"/>
                <w:sz w:val="18"/>
                <w:szCs w:val="18"/>
              </w:rPr>
            </w:pPr>
            <w:r>
              <w:rPr>
                <w:rFonts w:ascii="Arial" w:eastAsia="Arial" w:hAnsi="Arial" w:cs="Arial"/>
                <w:sz w:val="18"/>
                <w:szCs w:val="18"/>
              </w:rPr>
              <w:t xml:space="preserve">Por </w:t>
            </w:r>
            <w:r w:rsidR="0075206F">
              <w:rPr>
                <w:rFonts w:ascii="Arial" w:eastAsia="Arial" w:hAnsi="Arial" w:cs="Arial"/>
                <w:sz w:val="18"/>
                <w:szCs w:val="18"/>
              </w:rPr>
              <w:t xml:space="preserve">el termino de cinco años, </w:t>
            </w:r>
            <w:r w:rsidR="00ED14B5">
              <w:rPr>
                <w:rFonts w:ascii="Arial" w:eastAsia="Arial" w:hAnsi="Arial" w:cs="Arial"/>
                <w:sz w:val="18"/>
                <w:szCs w:val="18"/>
              </w:rPr>
              <w:t>desde el recibo a satisfacción de las obras por</w:t>
            </w:r>
            <w:r w:rsidR="00265449">
              <w:rPr>
                <w:rFonts w:ascii="Arial" w:eastAsia="Arial" w:hAnsi="Arial" w:cs="Arial"/>
                <w:sz w:val="18"/>
                <w:szCs w:val="18"/>
              </w:rPr>
              <w:t xml:space="preserve"> la entidad.</w:t>
            </w:r>
          </w:p>
        </w:tc>
      </w:tr>
    </w:tbl>
    <w:p w14:paraId="3DF6D466" w14:textId="77777777" w:rsidR="00806325" w:rsidRDefault="00806325">
      <w:pPr>
        <w:spacing w:line="256" w:lineRule="auto"/>
        <w:jc w:val="both"/>
        <w:rPr>
          <w:rFonts w:ascii="Arial" w:eastAsia="Arial" w:hAnsi="Arial" w:cs="Arial"/>
          <w:sz w:val="24"/>
          <w:szCs w:val="24"/>
        </w:rPr>
      </w:pPr>
    </w:p>
    <w:p w14:paraId="413F2E63" w14:textId="3E4B82B6" w:rsidR="00806325" w:rsidRPr="00C51489" w:rsidRDefault="00AA798F">
      <w:pPr>
        <w:numPr>
          <w:ilvl w:val="0"/>
          <w:numId w:val="5"/>
        </w:numPr>
        <w:spacing w:line="256" w:lineRule="auto"/>
        <w:jc w:val="both"/>
        <w:rPr>
          <w:rFonts w:ascii="Arial" w:eastAsia="Arial" w:hAnsi="Arial" w:cs="Arial"/>
          <w:sz w:val="24"/>
          <w:szCs w:val="24"/>
        </w:rPr>
      </w:pPr>
      <w:r>
        <w:rPr>
          <w:rFonts w:ascii="Arial" w:eastAsia="Arial" w:hAnsi="Arial" w:cs="Arial"/>
          <w:sz w:val="24"/>
          <w:szCs w:val="24"/>
        </w:rPr>
        <w:t xml:space="preserve">Presupuesto oficial: </w:t>
      </w:r>
      <w:r w:rsidRPr="00C51489">
        <w:rPr>
          <w:rFonts w:ascii="Arial" w:eastAsia="Arial" w:hAnsi="Arial" w:cs="Arial"/>
          <w:sz w:val="24"/>
          <w:szCs w:val="24"/>
        </w:rPr>
        <w:t xml:space="preserve">Así las cosas, el presupuesto oficial es de </w:t>
      </w:r>
      <w:r w:rsidR="001004E3" w:rsidRPr="00C51489">
        <w:rPr>
          <w:rFonts w:ascii="Arial" w:eastAsia="Arial" w:hAnsi="Arial" w:cs="Arial"/>
          <w:sz w:val="24"/>
          <w:szCs w:val="24"/>
        </w:rPr>
        <w:t xml:space="preserve">cuatrocientos cincuenta y un mil seiscientos </w:t>
      </w:r>
      <w:r w:rsidR="00C51489">
        <w:rPr>
          <w:rFonts w:ascii="Arial" w:eastAsia="Arial" w:hAnsi="Arial" w:cs="Arial"/>
          <w:sz w:val="24"/>
          <w:szCs w:val="24"/>
        </w:rPr>
        <w:t>noventa y cuatro millones</w:t>
      </w:r>
      <w:r w:rsidR="001004E3" w:rsidRPr="00C51489">
        <w:rPr>
          <w:rFonts w:ascii="Arial" w:eastAsia="Arial" w:hAnsi="Arial" w:cs="Arial"/>
          <w:sz w:val="24"/>
          <w:szCs w:val="24"/>
        </w:rPr>
        <w:t xml:space="preserve"> </w:t>
      </w:r>
      <w:r w:rsidR="00C51489">
        <w:rPr>
          <w:rFonts w:ascii="Arial" w:eastAsia="Arial" w:hAnsi="Arial" w:cs="Arial"/>
          <w:sz w:val="24"/>
          <w:szCs w:val="24"/>
        </w:rPr>
        <w:t>sete</w:t>
      </w:r>
      <w:r w:rsidR="001004E3" w:rsidRPr="00C51489">
        <w:rPr>
          <w:rFonts w:ascii="Arial" w:eastAsia="Arial" w:hAnsi="Arial" w:cs="Arial"/>
          <w:sz w:val="24"/>
          <w:szCs w:val="24"/>
        </w:rPr>
        <w:t xml:space="preserve">cientos ochenta y </w:t>
      </w:r>
      <w:r w:rsidR="00C51489">
        <w:rPr>
          <w:rFonts w:ascii="Arial" w:eastAsia="Arial" w:hAnsi="Arial" w:cs="Arial"/>
          <w:sz w:val="24"/>
          <w:szCs w:val="24"/>
        </w:rPr>
        <w:t>dos mil novecientos ochenta y siete</w:t>
      </w:r>
      <w:r w:rsidR="001004E3" w:rsidRPr="00C51489">
        <w:rPr>
          <w:rFonts w:ascii="Arial" w:eastAsia="Arial" w:hAnsi="Arial" w:cs="Arial"/>
          <w:sz w:val="24"/>
          <w:szCs w:val="24"/>
        </w:rPr>
        <w:t xml:space="preserve"> pesos m/</w:t>
      </w:r>
      <w:proofErr w:type="spellStart"/>
      <w:r w:rsidR="001004E3" w:rsidRPr="00C51489">
        <w:rPr>
          <w:rFonts w:ascii="Arial" w:eastAsia="Arial" w:hAnsi="Arial" w:cs="Arial"/>
          <w:sz w:val="24"/>
          <w:szCs w:val="24"/>
        </w:rPr>
        <w:t>cte</w:t>
      </w:r>
      <w:proofErr w:type="spellEnd"/>
      <w:r w:rsidR="001004E3" w:rsidRPr="00C51489">
        <w:rPr>
          <w:rFonts w:ascii="Arial" w:eastAsia="Arial" w:hAnsi="Arial" w:cs="Arial"/>
          <w:sz w:val="24"/>
          <w:szCs w:val="24"/>
        </w:rPr>
        <w:t xml:space="preserve">  ($ </w:t>
      </w:r>
      <w:r w:rsidR="00C51489" w:rsidRPr="00C51489">
        <w:rPr>
          <w:rFonts w:ascii="Arial" w:eastAsia="Arial" w:hAnsi="Arial" w:cs="Arial"/>
          <w:sz w:val="24"/>
          <w:szCs w:val="24"/>
        </w:rPr>
        <w:t>694.782.987</w:t>
      </w:r>
      <w:r w:rsidR="001004E3" w:rsidRPr="00C51489">
        <w:rPr>
          <w:rFonts w:ascii="Arial" w:eastAsia="Arial" w:hAnsi="Arial" w:cs="Arial"/>
          <w:sz w:val="24"/>
          <w:szCs w:val="24"/>
        </w:rPr>
        <w:t>)</w:t>
      </w:r>
      <w:r w:rsidRPr="00C51489">
        <w:rPr>
          <w:rFonts w:ascii="Arial" w:eastAsia="Arial" w:hAnsi="Arial" w:cs="Arial"/>
          <w:sz w:val="24"/>
          <w:szCs w:val="24"/>
        </w:rPr>
        <w:t xml:space="preserve">. Incluye IVA y demás impuestos y tributos a los que haya lugar. </w:t>
      </w:r>
    </w:p>
    <w:p w14:paraId="2FE363EF" w14:textId="77777777" w:rsidR="00806325" w:rsidRDefault="00806325">
      <w:pPr>
        <w:spacing w:line="256" w:lineRule="auto"/>
        <w:ind w:left="720"/>
        <w:jc w:val="both"/>
        <w:rPr>
          <w:rFonts w:ascii="Arial" w:eastAsia="Arial" w:hAnsi="Arial" w:cs="Arial"/>
          <w:sz w:val="24"/>
          <w:szCs w:val="24"/>
        </w:rPr>
      </w:pPr>
    </w:p>
    <w:p w14:paraId="417D84BE" w14:textId="77777777" w:rsidR="00806325" w:rsidRDefault="00806325">
      <w:pPr>
        <w:spacing w:line="256" w:lineRule="auto"/>
        <w:rPr>
          <w:rFonts w:ascii="Arial" w:eastAsia="Arial" w:hAnsi="Arial" w:cs="Arial"/>
          <w:sz w:val="24"/>
          <w:szCs w:val="24"/>
        </w:rPr>
      </w:pPr>
    </w:p>
    <w:p w14:paraId="075A3A5A" w14:textId="77777777" w:rsidR="00806325" w:rsidRDefault="00AA798F">
      <w:pPr>
        <w:spacing w:line="256" w:lineRule="auto"/>
        <w:jc w:val="center"/>
        <w:rPr>
          <w:rFonts w:ascii="Arial" w:eastAsia="Arial" w:hAnsi="Arial" w:cs="Arial"/>
          <w:b/>
          <w:sz w:val="24"/>
          <w:szCs w:val="24"/>
        </w:rPr>
      </w:pPr>
      <w:r>
        <w:rPr>
          <w:rFonts w:ascii="Arial" w:eastAsia="Arial" w:hAnsi="Arial" w:cs="Arial"/>
          <w:b/>
          <w:sz w:val="24"/>
          <w:szCs w:val="24"/>
        </w:rPr>
        <w:t>PROYECTÓ Y ELABORÓ:</w:t>
      </w:r>
    </w:p>
    <w:p w14:paraId="2B7D538E" w14:textId="77777777" w:rsidR="00806325" w:rsidRDefault="00806325">
      <w:pPr>
        <w:spacing w:line="256" w:lineRule="auto"/>
        <w:ind w:left="720"/>
        <w:jc w:val="center"/>
        <w:rPr>
          <w:rFonts w:ascii="Arial" w:eastAsia="Arial" w:hAnsi="Arial" w:cs="Arial"/>
          <w:sz w:val="24"/>
          <w:szCs w:val="24"/>
        </w:rPr>
      </w:pPr>
    </w:p>
    <w:p w14:paraId="01FB45A8" w14:textId="77777777" w:rsidR="00806325" w:rsidRDefault="00806325">
      <w:pPr>
        <w:spacing w:after="240"/>
        <w:jc w:val="both"/>
        <w:rPr>
          <w:rFonts w:ascii="Arial" w:eastAsia="Arial" w:hAnsi="Arial" w:cs="Arial"/>
          <w:sz w:val="24"/>
          <w:szCs w:val="24"/>
        </w:rPr>
      </w:pPr>
    </w:p>
    <w:p w14:paraId="1FABF40F" w14:textId="77777777" w:rsidR="00806325" w:rsidRDefault="00AA798F">
      <w:pPr>
        <w:jc w:val="center"/>
        <w:rPr>
          <w:rFonts w:ascii="Arial" w:eastAsia="Arial" w:hAnsi="Arial" w:cs="Arial"/>
          <w:b/>
          <w:sz w:val="24"/>
          <w:szCs w:val="24"/>
        </w:rPr>
      </w:pPr>
      <w:r>
        <w:rPr>
          <w:rFonts w:ascii="Arial" w:eastAsia="Arial" w:hAnsi="Arial" w:cs="Arial"/>
          <w:b/>
          <w:sz w:val="24"/>
          <w:szCs w:val="24"/>
        </w:rPr>
        <w:t>_____________________________</w:t>
      </w:r>
    </w:p>
    <w:p w14:paraId="22BE9581" w14:textId="2027977F" w:rsidR="00806325" w:rsidRDefault="00861105">
      <w:pPr>
        <w:jc w:val="center"/>
        <w:rPr>
          <w:rFonts w:ascii="Arial" w:eastAsia="Arial" w:hAnsi="Arial" w:cs="Arial"/>
          <w:b/>
          <w:sz w:val="24"/>
          <w:szCs w:val="24"/>
        </w:rPr>
      </w:pPr>
      <w:r>
        <w:rPr>
          <w:rFonts w:ascii="Arial" w:eastAsia="Arial" w:hAnsi="Arial" w:cs="Arial"/>
          <w:b/>
          <w:sz w:val="24"/>
          <w:szCs w:val="24"/>
        </w:rPr>
        <w:lastRenderedPageBreak/>
        <w:t>A</w:t>
      </w:r>
      <w:r w:rsidR="00C7701C">
        <w:rPr>
          <w:rFonts w:ascii="Arial" w:eastAsia="Arial" w:hAnsi="Arial" w:cs="Arial"/>
          <w:b/>
          <w:sz w:val="24"/>
          <w:szCs w:val="24"/>
        </w:rPr>
        <w:t>LEXANDER</w:t>
      </w:r>
      <w:r w:rsidR="00DB24B6">
        <w:rPr>
          <w:rFonts w:ascii="Arial" w:eastAsia="Arial" w:hAnsi="Arial" w:cs="Arial"/>
          <w:b/>
          <w:sz w:val="24"/>
          <w:szCs w:val="24"/>
        </w:rPr>
        <w:t xml:space="preserve"> SANCHEZ REYES</w:t>
      </w:r>
    </w:p>
    <w:p w14:paraId="047A4D3C" w14:textId="77777777" w:rsidR="00806325" w:rsidRDefault="00AA798F">
      <w:pPr>
        <w:jc w:val="center"/>
        <w:rPr>
          <w:rFonts w:ascii="Arial" w:eastAsia="Arial" w:hAnsi="Arial" w:cs="Arial"/>
          <w:b/>
          <w:sz w:val="24"/>
          <w:szCs w:val="24"/>
        </w:rPr>
      </w:pPr>
      <w:r>
        <w:rPr>
          <w:rFonts w:ascii="Arial" w:eastAsia="Arial" w:hAnsi="Arial" w:cs="Arial"/>
          <w:b/>
          <w:sz w:val="24"/>
          <w:szCs w:val="24"/>
        </w:rPr>
        <w:t>Profesional Contratista</w:t>
      </w:r>
    </w:p>
    <w:sectPr w:rsidR="00806325">
      <w:headerReference w:type="even" r:id="rId43"/>
      <w:headerReference w:type="default" r:id="rId44"/>
      <w:footerReference w:type="even" r:id="rId45"/>
      <w:footerReference w:type="default" r:id="rId46"/>
      <w:headerReference w:type="first" r:id="rId47"/>
      <w:footerReference w:type="first" r:id="rId48"/>
      <w:pgSz w:w="12240" w:h="15840"/>
      <w:pgMar w:top="1417" w:right="1701" w:bottom="1417" w:left="1701" w:header="283"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19" w:author="nayibe guerrero" w:date="2026-08-24T20:00:00Z" w:initials="ng">
    <w:p w14:paraId="1D707378" w14:textId="77777777" w:rsidR="006D3721" w:rsidRDefault="006D3721" w:rsidP="006D3721">
      <w:pPr>
        <w:pStyle w:val="Textocomentario"/>
      </w:pPr>
      <w:r>
        <w:rPr>
          <w:rStyle w:val="Refdecomentario"/>
        </w:rPr>
        <w:annotationRef/>
      </w:r>
      <w:r>
        <w:rPr>
          <w:lang w:val="es-CO"/>
        </w:rPr>
        <w:t>NO TIENE ASPECTOE REGULATORIOS EL ESTUDIO PREVIO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1D70737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4C67469E" w16cex:dateUtc="2026-08-25T01: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1D707378" w16cid:durableId="4C67469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9951ACE" w14:textId="77777777" w:rsidR="00AB63A3" w:rsidRDefault="00AB63A3">
      <w:r>
        <w:separator/>
      </w:r>
    </w:p>
  </w:endnote>
  <w:endnote w:type="continuationSeparator" w:id="0">
    <w:p w14:paraId="274004A9" w14:textId="77777777" w:rsidR="00AB63A3" w:rsidRDefault="00AB6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1CFC7F22-85BD-6149-9642-C8CA20CC7A79}"/>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ont272">
    <w:altName w:val="Cambria"/>
    <w:panose1 w:val="020B0604020202020204"/>
    <w:charset w:val="00"/>
    <w:family w:val="roman"/>
    <w:pitch w:val="default"/>
  </w:font>
  <w:font w:name="Calibri Light">
    <w:panose1 w:val="020F0302020204030204"/>
    <w:charset w:val="00"/>
    <w:family w:val="swiss"/>
    <w:pitch w:val="variable"/>
    <w:sig w:usb0="E4002EFF" w:usb1="C200247B" w:usb2="00000009" w:usb3="00000000" w:csb0="000001FF" w:csb1="00000000"/>
    <w:embedRegular r:id="rId2" w:fontKey="{B7616C75-BB69-4263-98A9-08567E6A6F90}"/>
    <w:embedItalic r:id="rId3" w:fontKey="{D05B0BBC-AFB6-428B-B837-69B19BF5A4C9}"/>
  </w:font>
  <w:font w:name="Cambria">
    <w:panose1 w:val="02040503050406030204"/>
    <w:charset w:val="00"/>
    <w:family w:val="roman"/>
    <w:pitch w:val="variable"/>
    <w:sig w:usb0="E00006FF" w:usb1="420024FF" w:usb2="02000000" w:usb3="00000000" w:csb0="0000019F" w:csb1="00000000"/>
    <w:embedRegular r:id="rId4" w:fontKey="{CCADA001-3E74-4243-8E8F-396036846BCC}"/>
    <w:embedBold r:id="rId5" w:fontKey="{06E1EA27-DC46-8245-B9DF-3019A555B4B1}"/>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embedRegular r:id="rId6" w:fontKey="{D892C718-B46C-4E69-8308-A23097EEDF69}"/>
    <w:embedBold r:id="rId7" w:fontKey="{B352F8DC-CB6A-4301-998A-3EB89BC47728}"/>
  </w:font>
  <w:font w:name="Segoe UI">
    <w:panose1 w:val="020B0502040204020203"/>
    <w:charset w:val="00"/>
    <w:family w:val="swiss"/>
    <w:pitch w:val="variable"/>
    <w:sig w:usb0="E4002EFF" w:usb1="C000E47F" w:usb2="00000009" w:usb3="00000000" w:csb0="000001FF" w:csb1="00000000"/>
    <w:embedRegular r:id="rId8" w:fontKey="{50DBBBF1-EF98-2D48-ACBB-74DE5823152B}"/>
  </w:font>
  <w:font w:name="Georgia">
    <w:panose1 w:val="02040502050405020303"/>
    <w:charset w:val="00"/>
    <w:family w:val="roman"/>
    <w:pitch w:val="variable"/>
    <w:sig w:usb0="00000287" w:usb1="00000000" w:usb2="00000000" w:usb3="00000000" w:csb0="0000009F" w:csb1="00000000"/>
    <w:embedRegular r:id="rId9" w:fontKey="{CBEACD9B-16E8-4481-9298-FA744EA372FE}"/>
    <w:embedItalic r:id="rId10" w:fontKey="{D76B1CE7-106E-4D56-9B79-636FBEF1CDCE}"/>
  </w:font>
  <w:font w:name="Tahoma">
    <w:panose1 w:val="020B0604030504040204"/>
    <w:charset w:val="00"/>
    <w:family w:val="swiss"/>
    <w:pitch w:val="variable"/>
    <w:sig w:usb0="E1002EFF" w:usb1="C000605B" w:usb2="00000029" w:usb3="00000000" w:csb0="000101FF" w:csb1="00000000"/>
    <w:embedRegular r:id="rId11" w:fontKey="{3D83B779-1AED-474D-A2A0-4E7A2AACA7CE}"/>
    <w:embedBoldItalic r:id="rId12" w:fontKey="{03488ACE-3A70-48A1-B5B8-04DDEB384B13}"/>
  </w:font>
  <w:font w:name="Helvetica">
    <w:panose1 w:val="00000000000000000000"/>
    <w:charset w:val="00"/>
    <w:family w:val="auto"/>
    <w:pitch w:val="variable"/>
    <w:sig w:usb0="E00002FF" w:usb1="5000785B" w:usb2="00000000" w:usb3="00000000" w:csb0="0000019F" w:csb1="00000000"/>
    <w:embedRegular r:id="rId13" w:fontKey="{D96EA360-6039-477C-8969-BB5B26F1DE2D}"/>
  </w:font>
  <w:font w:name="Verdana">
    <w:panose1 w:val="020B0604030504040204"/>
    <w:charset w:val="00"/>
    <w:family w:val="swiss"/>
    <w:pitch w:val="variable"/>
    <w:sig w:usb0="A10006FF" w:usb1="4000205B" w:usb2="00000010" w:usb3="00000000" w:csb0="0000019F" w:csb1="00000000"/>
    <w:embedRegular r:id="rId14" w:fontKey="{634E20CB-BC56-4835-BD12-69DEA9CF14B8}"/>
    <w:embedBold r:id="rId15" w:fontKey="{4DA69A4A-6319-4CAD-B572-40262186206B}"/>
  </w:font>
  <w:font w:name="Impact">
    <w:panose1 w:val="020B0806030902050204"/>
    <w:charset w:val="00"/>
    <w:family w:val="swiss"/>
    <w:pitch w:val="variable"/>
    <w:sig w:usb0="00000287" w:usb1="00000000" w:usb2="00000000" w:usb3="00000000" w:csb0="0000009F" w:csb1="00000000"/>
    <w:embedRegular r:id="rId16" w:fontKey="{31302271-5458-4432-9277-F54BDBDC247B}"/>
  </w:font>
  <w:font w:name="Arial Narrow">
    <w:panose1 w:val="020B0606020202030204"/>
    <w:charset w:val="00"/>
    <w:family w:val="swiss"/>
    <w:pitch w:val="variable"/>
    <w:sig w:usb0="00000287" w:usb1="00000800" w:usb2="00000000" w:usb3="00000000" w:csb0="0000009F" w:csb1="00000000"/>
    <w:embedRegular r:id="rId17" w:fontKey="{03B4135A-AE70-4D40-8F2C-8ABDE74F8971}"/>
    <w:embedBold r:id="rId18" w:fontKey="{769B3BCC-8767-4A43-8001-01A0172D215F}"/>
  </w:font>
  <w:font w:name="Courier">
    <w:panose1 w:val="020B0604020202020204"/>
    <w:charset w:val="00"/>
    <w:family w:val="modern"/>
    <w:pitch w:val="fixed"/>
    <w:sig w:usb0="00000003" w:usb1="00000000" w:usb2="00000000" w:usb3="00000000" w:csb0="00000001" w:csb1="00000000"/>
  </w:font>
  <w:font w:name="Ottawa">
    <w:altName w:val="Ottawa"/>
    <w:panose1 w:val="020B0604020202020204"/>
    <w:charset w:val="00"/>
    <w:family w:val="roman"/>
    <w:pitch w:val="default"/>
  </w:font>
  <w:font w:name="Aptos Narrow">
    <w:panose1 w:val="020B0004020202020204"/>
    <w:charset w:val="00"/>
    <w:family w:val="swiss"/>
    <w:pitch w:val="variable"/>
    <w:sig w:usb0="20000287" w:usb1="00000003" w:usb2="00000000" w:usb3="00000000" w:csb0="0000019F" w:csb1="00000000"/>
    <w:embedRegular r:id="rId19" w:fontKey="{A7EA4EED-41D5-9A40-90D0-571D192C32B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B4A9DEC" w14:textId="77777777" w:rsidR="00806325" w:rsidRDefault="008D72C5">
    <w:pPr>
      <w:pBdr>
        <w:top w:val="nil"/>
        <w:left w:val="nil"/>
        <w:bottom w:val="nil"/>
        <w:right w:val="nil"/>
        <w:between w:val="nil"/>
      </w:pBdr>
      <w:tabs>
        <w:tab w:val="center" w:pos="4419"/>
        <w:tab w:val="right" w:pos="8838"/>
      </w:tabs>
      <w:rPr>
        <w:color w:val="000000"/>
      </w:rPr>
    </w:pPr>
    <w:r>
      <w:rPr>
        <w:noProof/>
        <w:color w:val="000000"/>
      </w:rPr>
      <mc:AlternateContent>
        <mc:Choice Requires="wps">
          <w:drawing>
            <wp:anchor distT="0" distB="0" distL="0" distR="0" simplePos="0" relativeHeight="251660288" behindDoc="0" locked="0" layoutInCell="1" allowOverlap="1" wp14:anchorId="3F41F0C3" wp14:editId="5FBE41C7">
              <wp:simplePos x="635" y="635"/>
              <wp:positionH relativeFrom="page">
                <wp:align>right</wp:align>
              </wp:positionH>
              <wp:positionV relativeFrom="page">
                <wp:align>bottom</wp:align>
              </wp:positionV>
              <wp:extent cx="1282700" cy="345440"/>
              <wp:effectExtent l="0" t="0" r="0" b="0"/>
              <wp:wrapNone/>
              <wp:docPr id="1289349431" name="Cuadro de texto 8"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6702EFA6" w14:textId="77777777" w:rsidR="008D72C5" w:rsidRPr="008D72C5" w:rsidRDefault="008D72C5" w:rsidP="008D72C5">
                          <w:pPr>
                            <w:rPr>
                              <w:rFonts w:ascii="Calibri" w:eastAsia="Calibri" w:hAnsi="Calibri" w:cs="Calibri"/>
                              <w:noProof/>
                              <w:color w:val="000000"/>
                            </w:rPr>
                          </w:pPr>
                          <w:r w:rsidRPr="008D72C5">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F41F0C3" id="_x0000_t202" coordsize="21600,21600" o:spt="202" path="m,l,21600r21600,l21600,xe">
              <v:stroke joinstyle="miter"/>
              <v:path gradientshapeok="t" o:connecttype="rect"/>
            </v:shapetype>
            <v:shape id="Cuadro de texto 8" o:spid="_x0000_s1031" type="#_x0000_t202" alt="Información Pública" style="position:absolute;margin-left:49.8pt;margin-top:0;width:101pt;height:27.2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" filled="f" stroked="f">
              <v:textbox style="mso-fit-shape-to-text:t" inset="0,0,20pt,15pt">
                <w:txbxContent>
                  <w:p w14:paraId="6702EFA6" w14:textId="77777777" w:rsidR="008D72C5" w:rsidRPr="008D72C5" w:rsidRDefault="008D72C5" w:rsidP="008D72C5">
                    <w:pPr>
                      <w:rPr>
                        <w:rFonts w:ascii="Calibri" w:eastAsia="Calibri" w:hAnsi="Calibri" w:cs="Calibri"/>
                        <w:noProof/>
                        <w:color w:val="000000"/>
                      </w:rPr>
                    </w:pPr>
                    <w:r w:rsidRPr="008D72C5">
                      <w:rPr>
                        <w:rFonts w:ascii="Calibri" w:eastAsia="Calibri" w:hAnsi="Calibri" w:cs="Calibri"/>
                        <w:noProof/>
                        <w:color w:val="00000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2A3D49" w14:textId="77777777" w:rsidR="00806325" w:rsidRDefault="008D72C5">
    <w:pPr>
      <w:pBdr>
        <w:top w:val="nil"/>
        <w:left w:val="nil"/>
        <w:bottom w:val="nil"/>
        <w:right w:val="nil"/>
        <w:between w:val="nil"/>
      </w:pBdr>
      <w:tabs>
        <w:tab w:val="center" w:pos="4419"/>
        <w:tab w:val="right" w:pos="8838"/>
      </w:tabs>
      <w:jc w:val="right"/>
      <w:rPr>
        <w:rFonts w:ascii="Arial" w:eastAsia="Arial" w:hAnsi="Arial" w:cs="Arial"/>
        <w:color w:val="000000"/>
      </w:rPr>
    </w:pPr>
    <w:r>
      <w:rPr>
        <w:rFonts w:ascii="Arial" w:eastAsia="Arial" w:hAnsi="Arial" w:cs="Arial"/>
        <w:noProof/>
        <w:color w:val="000000"/>
      </w:rPr>
      <mc:AlternateContent>
        <mc:Choice Requires="wps">
          <w:drawing>
            <wp:anchor distT="0" distB="0" distL="0" distR="0" simplePos="0" relativeHeight="251661312" behindDoc="0" locked="0" layoutInCell="1" allowOverlap="1" wp14:anchorId="20EE6070" wp14:editId="73F666CD">
              <wp:simplePos x="1076325" y="9286875"/>
              <wp:positionH relativeFrom="page">
                <wp:align>right</wp:align>
              </wp:positionH>
              <wp:positionV relativeFrom="page">
                <wp:align>bottom</wp:align>
              </wp:positionV>
              <wp:extent cx="1282700" cy="345440"/>
              <wp:effectExtent l="0" t="0" r="0" b="0"/>
              <wp:wrapNone/>
              <wp:docPr id="1812834859" name="Cuadro de texto 9"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7014DFBD" w14:textId="77777777" w:rsidR="008D72C5" w:rsidRPr="008D72C5" w:rsidRDefault="008D72C5" w:rsidP="008D72C5">
                          <w:pPr>
                            <w:rPr>
                              <w:rFonts w:ascii="Calibri" w:eastAsia="Calibri" w:hAnsi="Calibri" w:cs="Calibri"/>
                              <w:noProof/>
                              <w:color w:val="000000"/>
                            </w:rPr>
                          </w:pPr>
                          <w:r w:rsidRPr="008D72C5">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20EE6070" id="_x0000_t202" coordsize="21600,21600" o:spt="202" path="m,l,21600r21600,l21600,xe">
              <v:stroke joinstyle="miter"/>
              <v:path gradientshapeok="t" o:connecttype="rect"/>
            </v:shapetype>
            <v:shape id="Cuadro de texto 9" o:spid="_x0000_s1032" type="#_x0000_t202" alt="Información Pública" style="position:absolute;left:0;text-align:left;margin-left:49.8pt;margin-top:0;width:101pt;height:27.2pt;z-index:25166131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" filled="f" stroked="f">
              <v:textbox style="mso-fit-shape-to-text:t" inset="0,0,20pt,15pt">
                <w:txbxContent>
                  <w:p w14:paraId="7014DFBD" w14:textId="77777777" w:rsidR="008D72C5" w:rsidRPr="008D72C5" w:rsidRDefault="008D72C5" w:rsidP="008D72C5">
                    <w:pPr>
                      <w:rPr>
                        <w:rFonts w:ascii="Calibri" w:eastAsia="Calibri" w:hAnsi="Calibri" w:cs="Calibri"/>
                        <w:noProof/>
                        <w:color w:val="000000"/>
                      </w:rPr>
                    </w:pPr>
                    <w:r w:rsidRPr="008D72C5">
                      <w:rPr>
                        <w:rFonts w:ascii="Calibri" w:eastAsia="Calibri" w:hAnsi="Calibri" w:cs="Calibri"/>
                        <w:noProof/>
                        <w:color w:val="000000"/>
                      </w:rPr>
                      <w:t>Información Pública</w:t>
                    </w:r>
                  </w:p>
                </w:txbxContent>
              </v:textbox>
              <w10:wrap anchorx="page" anchory="page"/>
            </v:shape>
          </w:pict>
        </mc:Fallback>
      </mc:AlternateContent>
    </w:r>
    <w:r w:rsidR="00AA798F">
      <w:rPr>
        <w:rFonts w:ascii="Arial" w:eastAsia="Arial" w:hAnsi="Arial" w:cs="Arial"/>
        <w:color w:val="000000"/>
      </w:rPr>
      <w:t xml:space="preserve">Página </w:t>
    </w:r>
    <w:r w:rsidR="00AA798F">
      <w:rPr>
        <w:rFonts w:ascii="Arial" w:eastAsia="Arial" w:hAnsi="Arial" w:cs="Arial"/>
        <w:b/>
        <w:color w:val="000000"/>
        <w:sz w:val="24"/>
        <w:szCs w:val="24"/>
      </w:rPr>
      <w:fldChar w:fldCharType="begin"/>
    </w:r>
    <w:r w:rsidR="00AA798F">
      <w:rPr>
        <w:rFonts w:ascii="Arial" w:eastAsia="Arial" w:hAnsi="Arial" w:cs="Arial"/>
        <w:b/>
        <w:color w:val="000000"/>
        <w:sz w:val="24"/>
        <w:szCs w:val="24"/>
      </w:rPr>
      <w:instrText>PAGE</w:instrText>
    </w:r>
    <w:r w:rsidR="00AA798F">
      <w:rPr>
        <w:rFonts w:ascii="Arial" w:eastAsia="Arial" w:hAnsi="Arial" w:cs="Arial"/>
        <w:b/>
        <w:color w:val="000000"/>
        <w:sz w:val="24"/>
        <w:szCs w:val="24"/>
      </w:rPr>
      <w:fldChar w:fldCharType="separate"/>
    </w:r>
    <w:r>
      <w:rPr>
        <w:rFonts w:ascii="Arial" w:eastAsia="Arial" w:hAnsi="Arial" w:cs="Arial"/>
        <w:b/>
        <w:noProof/>
        <w:color w:val="000000"/>
        <w:sz w:val="24"/>
        <w:szCs w:val="24"/>
      </w:rPr>
      <w:t>1</w:t>
    </w:r>
    <w:r w:rsidR="00AA798F">
      <w:rPr>
        <w:rFonts w:ascii="Arial" w:eastAsia="Arial" w:hAnsi="Arial" w:cs="Arial"/>
        <w:b/>
        <w:color w:val="000000"/>
        <w:sz w:val="24"/>
        <w:szCs w:val="24"/>
      </w:rPr>
      <w:fldChar w:fldCharType="end"/>
    </w:r>
    <w:r w:rsidR="00AA798F">
      <w:rPr>
        <w:rFonts w:ascii="Arial" w:eastAsia="Arial" w:hAnsi="Arial" w:cs="Arial"/>
        <w:color w:val="000000"/>
      </w:rPr>
      <w:t xml:space="preserve"> de </w:t>
    </w:r>
    <w:r w:rsidR="00AA798F">
      <w:rPr>
        <w:rFonts w:ascii="Arial" w:eastAsia="Arial" w:hAnsi="Arial" w:cs="Arial"/>
        <w:b/>
        <w:color w:val="000000"/>
        <w:sz w:val="24"/>
        <w:szCs w:val="24"/>
      </w:rPr>
      <w:fldChar w:fldCharType="begin"/>
    </w:r>
    <w:r w:rsidR="00AA798F">
      <w:rPr>
        <w:rFonts w:ascii="Arial" w:eastAsia="Arial" w:hAnsi="Arial" w:cs="Arial"/>
        <w:b/>
        <w:color w:val="000000"/>
        <w:sz w:val="24"/>
        <w:szCs w:val="24"/>
      </w:rPr>
      <w:instrText>NUMPAGES</w:instrText>
    </w:r>
    <w:r w:rsidR="00AA798F">
      <w:rPr>
        <w:rFonts w:ascii="Arial" w:eastAsia="Arial" w:hAnsi="Arial" w:cs="Arial"/>
        <w:b/>
        <w:color w:val="000000"/>
        <w:sz w:val="24"/>
        <w:szCs w:val="24"/>
      </w:rPr>
      <w:fldChar w:fldCharType="separate"/>
    </w:r>
    <w:r>
      <w:rPr>
        <w:rFonts w:ascii="Arial" w:eastAsia="Arial" w:hAnsi="Arial" w:cs="Arial"/>
        <w:b/>
        <w:noProof/>
        <w:color w:val="000000"/>
        <w:sz w:val="24"/>
        <w:szCs w:val="24"/>
      </w:rPr>
      <w:t>2</w:t>
    </w:r>
    <w:r w:rsidR="00AA798F">
      <w:rPr>
        <w:rFonts w:ascii="Arial" w:eastAsia="Arial" w:hAnsi="Arial" w:cs="Arial"/>
        <w:b/>
        <w:color w:val="000000"/>
        <w:sz w:val="24"/>
        <w:szCs w:val="24"/>
      </w:rPr>
      <w:fldChar w:fldCharType="end"/>
    </w:r>
  </w:p>
  <w:p w14:paraId="3A7DF5E8" w14:textId="77777777" w:rsidR="00806325" w:rsidRDefault="00806325">
    <w:pPr>
      <w:pBdr>
        <w:top w:val="nil"/>
        <w:left w:val="nil"/>
        <w:bottom w:val="nil"/>
        <w:right w:val="nil"/>
        <w:between w:val="nil"/>
      </w:pBdr>
      <w:tabs>
        <w:tab w:val="center" w:pos="4419"/>
        <w:tab w:val="right" w:pos="8838"/>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8EE9B5B" w14:textId="77777777" w:rsidR="00806325" w:rsidRDefault="008D72C5">
    <w:pPr>
      <w:pBdr>
        <w:top w:val="nil"/>
        <w:left w:val="nil"/>
        <w:bottom w:val="nil"/>
        <w:right w:val="nil"/>
        <w:between w:val="nil"/>
      </w:pBdr>
      <w:tabs>
        <w:tab w:val="center" w:pos="4419"/>
        <w:tab w:val="right" w:pos="8838"/>
      </w:tabs>
      <w:rPr>
        <w:color w:val="000000"/>
      </w:rPr>
    </w:pPr>
    <w:r>
      <w:rPr>
        <w:noProof/>
        <w:color w:val="000000"/>
      </w:rPr>
      <mc:AlternateContent>
        <mc:Choice Requires="wps">
          <w:drawing>
            <wp:anchor distT="0" distB="0" distL="0" distR="0" simplePos="0" relativeHeight="251659264" behindDoc="0" locked="0" layoutInCell="1" allowOverlap="1" wp14:anchorId="4ED2B691" wp14:editId="04B2A854">
              <wp:simplePos x="635" y="635"/>
              <wp:positionH relativeFrom="page">
                <wp:align>right</wp:align>
              </wp:positionH>
              <wp:positionV relativeFrom="page">
                <wp:align>bottom</wp:align>
              </wp:positionV>
              <wp:extent cx="1282700" cy="345440"/>
              <wp:effectExtent l="0" t="0" r="0" b="0"/>
              <wp:wrapNone/>
              <wp:docPr id="2072656489" name="Cuadro de texto 7"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61F8F858" w14:textId="77777777" w:rsidR="008D72C5" w:rsidRPr="008D72C5" w:rsidRDefault="008D72C5" w:rsidP="008D72C5">
                          <w:pPr>
                            <w:rPr>
                              <w:rFonts w:ascii="Calibri" w:eastAsia="Calibri" w:hAnsi="Calibri" w:cs="Calibri"/>
                              <w:noProof/>
                              <w:color w:val="000000"/>
                            </w:rPr>
                          </w:pPr>
                          <w:r w:rsidRPr="008D72C5">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ED2B691" id="_x0000_t202" coordsize="21600,21600" o:spt="202" path="m,l,21600r21600,l21600,xe">
              <v:stroke joinstyle="miter"/>
              <v:path gradientshapeok="t" o:connecttype="rect"/>
            </v:shapetype>
            <v:shape id="Cuadro de texto 7" o:spid="_x0000_s1033"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" filled="f" stroked="f">
              <v:textbox style="mso-fit-shape-to-text:t" inset="0,0,20pt,15pt">
                <w:txbxContent>
                  <w:p w14:paraId="61F8F858" w14:textId="77777777" w:rsidR="008D72C5" w:rsidRPr="008D72C5" w:rsidRDefault="008D72C5" w:rsidP="008D72C5">
                    <w:pPr>
                      <w:rPr>
                        <w:rFonts w:ascii="Calibri" w:eastAsia="Calibri" w:hAnsi="Calibri" w:cs="Calibri"/>
                        <w:noProof/>
                        <w:color w:val="000000"/>
                      </w:rPr>
                    </w:pPr>
                    <w:r w:rsidRPr="008D72C5">
                      <w:rPr>
                        <w:rFonts w:ascii="Calibri" w:eastAsia="Calibri" w:hAnsi="Calibri" w:cs="Calibri"/>
                        <w:noProof/>
                        <w:color w:val="00000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1999845" w14:textId="77777777" w:rsidR="00AB63A3" w:rsidRDefault="00AB63A3">
      <w:r>
        <w:separator/>
      </w:r>
    </w:p>
  </w:footnote>
  <w:footnote w:type="continuationSeparator" w:id="0">
    <w:p w14:paraId="3477E7D7" w14:textId="77777777" w:rsidR="00AB63A3" w:rsidRDefault="00AB63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EDD3D9" w14:textId="77777777" w:rsidR="00806325" w:rsidRDefault="00806325">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311558" w14:textId="5D9D8BC0" w:rsidR="00806325" w:rsidRPr="0019792D" w:rsidRDefault="0019792D" w:rsidP="0019792D">
    <w:pPr>
      <w:pBdr>
        <w:top w:val="nil"/>
        <w:left w:val="nil"/>
        <w:bottom w:val="nil"/>
        <w:right w:val="nil"/>
        <w:between w:val="nil"/>
      </w:pBdr>
      <w:tabs>
        <w:tab w:val="center" w:pos="4419"/>
        <w:tab w:val="right" w:pos="8838"/>
      </w:tabs>
      <w:rPr>
        <w:rFonts w:ascii="Arial" w:eastAsia="Arial" w:hAnsi="Arial" w:cs="Arial"/>
        <w:b/>
        <w:color w:val="000000"/>
        <w:sz w:val="28"/>
        <w:szCs w:val="28"/>
      </w:rPr>
    </w:pPr>
    <w:r>
      <w:rPr>
        <w:noProof/>
      </w:rPr>
      <mc:AlternateContent>
        <mc:Choice Requires="wps">
          <w:drawing>
            <wp:anchor distT="0" distB="0" distL="0" distR="0" simplePos="0" relativeHeight="251663360" behindDoc="1" locked="0" layoutInCell="1" allowOverlap="1" wp14:anchorId="598ECF24" wp14:editId="7EB3046B">
              <wp:simplePos x="0" y="0"/>
              <wp:positionH relativeFrom="page">
                <wp:posOffset>5217795</wp:posOffset>
              </wp:positionH>
              <wp:positionV relativeFrom="page">
                <wp:posOffset>217170</wp:posOffset>
              </wp:positionV>
              <wp:extent cx="2343150" cy="648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43150" cy="648000"/>
                      </a:xfrm>
                      <a:prstGeom prst="rect">
                        <a:avLst/>
                      </a:prstGeom>
                    </wps:spPr>
                    <wps:txbx>
                      <w:txbxContent>
                        <w:p w14:paraId="7BF05C60" w14:textId="77777777" w:rsidR="0019792D" w:rsidRPr="006C5459" w:rsidRDefault="0019792D" w:rsidP="0019792D">
                          <w:pPr>
                            <w:pBdr>
                              <w:top w:val="nil"/>
                              <w:left w:val="nil"/>
                              <w:bottom w:val="nil"/>
                              <w:right w:val="nil"/>
                              <w:between w:val="nil"/>
                            </w:pBdr>
                            <w:tabs>
                              <w:tab w:val="center" w:pos="4419"/>
                              <w:tab w:val="right" w:pos="8838"/>
                            </w:tabs>
                            <w:jc w:val="center"/>
                            <w:rPr>
                              <w:rFonts w:ascii="Arial" w:eastAsia="Arial" w:hAnsi="Arial" w:cs="Arial"/>
                              <w:b/>
                              <w:color w:val="000000"/>
                              <w:lang w:val="es-CO"/>
                            </w:rPr>
                          </w:pPr>
                          <w:r w:rsidRPr="006C5459">
                            <w:rPr>
                              <w:rFonts w:ascii="Arial" w:eastAsia="Arial" w:hAnsi="Arial" w:cs="Arial"/>
                              <w:b/>
                              <w:color w:val="000000"/>
                              <w:lang w:val="es-CO"/>
                            </w:rPr>
                            <w:t>JUNTOS PODEMOS TRANSFORMAR A CANDELARIA</w:t>
                          </w:r>
                        </w:p>
                        <w:p w14:paraId="4F14C4D0" w14:textId="77777777" w:rsidR="0019792D" w:rsidRPr="006C5459" w:rsidRDefault="0019792D" w:rsidP="0019792D">
                          <w:pPr>
                            <w:pBdr>
                              <w:top w:val="nil"/>
                              <w:left w:val="nil"/>
                              <w:bottom w:val="nil"/>
                              <w:right w:val="nil"/>
                              <w:between w:val="nil"/>
                            </w:pBdr>
                            <w:tabs>
                              <w:tab w:val="center" w:pos="4419"/>
                              <w:tab w:val="right" w:pos="8838"/>
                            </w:tabs>
                            <w:jc w:val="center"/>
                            <w:rPr>
                              <w:rFonts w:ascii="Arial" w:eastAsia="Arial" w:hAnsi="Arial" w:cs="Arial"/>
                              <w:b/>
                              <w:color w:val="000000"/>
                              <w:lang w:val="es-CO"/>
                            </w:rPr>
                          </w:pPr>
                          <w:r w:rsidRPr="006C5459">
                            <w:rPr>
                              <w:rFonts w:ascii="Arial" w:eastAsia="Arial" w:hAnsi="Arial" w:cs="Arial"/>
                              <w:b/>
                              <w:color w:val="000000"/>
                              <w:lang w:val="es-CO"/>
                            </w:rPr>
                            <w:t>2024-2027</w:t>
                          </w:r>
                        </w:p>
                      </w:txbxContent>
                    </wps:txbx>
                    <wps:bodyPr wrap="square" lIns="0" tIns="0" rIns="0" bIns="0" rtlCol="0">
                      <a:noAutofit/>
                    </wps:bodyPr>
                  </wps:wsp>
                </a:graphicData>
              </a:graphic>
              <wp14:sizeRelV relativeFrom="margin">
                <wp14:pctHeight>0</wp14:pctHeight>
              </wp14:sizeRelV>
            </wp:anchor>
          </w:drawing>
        </mc:Choice>
        <mc:Fallback>
          <w:pict>
            <v:shapetype w14:anchorId="598ECF24" id="_x0000_t202" coordsize="21600,21600" o:spt="202" path="m,l,21600r21600,l21600,xe">
              <v:stroke joinstyle="miter"/>
              <v:path gradientshapeok="t" o:connecttype="rect"/>
            </v:shapetype>
            <v:shape id="Textbox 2" o:spid="_x0000_s1030" type="#_x0000_t202" style="position:absolute;margin-left:410.85pt;margin-top:17.1pt;width:184.5pt;height:51pt;z-index:-251653120;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" filled="f" stroked="f">
              <v:textbox inset="0,0,0,0">
                <w:txbxContent>
                  <w:p w14:paraId="7BF05C60" w14:textId="77777777" w:rsidR="0019792D" w:rsidRPr="006C5459" w:rsidRDefault="0019792D" w:rsidP="0019792D">
                    <w:pPr>
                      <w:pBdr>
                        <w:top w:val="nil"/>
                        <w:left w:val="nil"/>
                        <w:bottom w:val="nil"/>
                        <w:right w:val="nil"/>
                        <w:between w:val="nil"/>
                      </w:pBdr>
                      <w:tabs>
                        <w:tab w:val="center" w:pos="4419"/>
                        <w:tab w:val="right" w:pos="8838"/>
                      </w:tabs>
                      <w:jc w:val="center"/>
                      <w:rPr>
                        <w:rFonts w:ascii="Arial" w:eastAsia="Arial" w:hAnsi="Arial" w:cs="Arial"/>
                        <w:b/>
                        <w:color w:val="000000"/>
                        <w:lang w:val="es-CO"/>
                      </w:rPr>
                    </w:pPr>
                    <w:r w:rsidRPr="006C5459">
                      <w:rPr>
                        <w:rFonts w:ascii="Arial" w:eastAsia="Arial" w:hAnsi="Arial" w:cs="Arial"/>
                        <w:b/>
                        <w:color w:val="000000"/>
                        <w:lang w:val="es-CO"/>
                      </w:rPr>
                      <w:t>JUNTOS PODEMOS TRANSFORMAR A CANDELARIA</w:t>
                    </w:r>
                  </w:p>
                  <w:p w14:paraId="4F14C4D0" w14:textId="77777777" w:rsidR="0019792D" w:rsidRPr="006C5459" w:rsidRDefault="0019792D" w:rsidP="0019792D">
                    <w:pPr>
                      <w:pBdr>
                        <w:top w:val="nil"/>
                        <w:left w:val="nil"/>
                        <w:bottom w:val="nil"/>
                        <w:right w:val="nil"/>
                        <w:between w:val="nil"/>
                      </w:pBdr>
                      <w:tabs>
                        <w:tab w:val="center" w:pos="4419"/>
                        <w:tab w:val="right" w:pos="8838"/>
                      </w:tabs>
                      <w:jc w:val="center"/>
                      <w:rPr>
                        <w:rFonts w:ascii="Arial" w:eastAsia="Arial" w:hAnsi="Arial" w:cs="Arial"/>
                        <w:b/>
                        <w:color w:val="000000"/>
                        <w:lang w:val="es-CO"/>
                      </w:rPr>
                    </w:pPr>
                    <w:r w:rsidRPr="006C5459">
                      <w:rPr>
                        <w:rFonts w:ascii="Arial" w:eastAsia="Arial" w:hAnsi="Arial" w:cs="Arial"/>
                        <w:b/>
                        <w:color w:val="000000"/>
                        <w:lang w:val="es-CO"/>
                      </w:rPr>
                      <w:t>2024-2027</w:t>
                    </w:r>
                  </w:p>
                </w:txbxContent>
              </v:textbox>
              <w10:wrap anchorx="page" anchory="page"/>
            </v:shape>
          </w:pict>
        </mc:Fallback>
      </mc:AlternateContent>
    </w:r>
    <w:r w:rsidRPr="00BF4E01">
      <w:rPr>
        <w:rFonts w:ascii="Arial" w:eastAsia="Arial" w:hAnsi="Arial" w:cs="Arial"/>
        <w:b/>
        <w:noProof/>
        <w:color w:val="000000"/>
        <w:sz w:val="22"/>
        <w:szCs w:val="22"/>
        <w:lang w:eastAsia="es-CO"/>
      </w:rPr>
      <w:drawing>
        <wp:anchor distT="0" distB="0" distL="114300" distR="114300" simplePos="0" relativeHeight="251665408" behindDoc="1" locked="0" layoutInCell="1" allowOverlap="1" wp14:anchorId="7F2EA5AD" wp14:editId="1360E485">
          <wp:simplePos x="0" y="0"/>
          <wp:positionH relativeFrom="margin">
            <wp:posOffset>-723900</wp:posOffset>
          </wp:positionH>
          <wp:positionV relativeFrom="paragraph">
            <wp:posOffset>-41910</wp:posOffset>
          </wp:positionV>
          <wp:extent cx="2513347" cy="828000"/>
          <wp:effectExtent l="0" t="0" r="1270" b="0"/>
          <wp:wrapSquare wrapText="bothSides"/>
          <wp:docPr id="4928983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19478" name=""/>
                  <pic:cNvPicPr/>
                </pic:nvPicPr>
                <pic:blipFill>
                  <a:blip r:embed="rId1">
                    <a:extLst>
                      <a:ext uri="{28A0092B-C50C-407E-A947-70E740481C1C}">
                        <a14:useLocalDpi xmlns:a14="http://schemas.microsoft.com/office/drawing/2010/main" val="0"/>
                      </a:ext>
                    </a:extLst>
                  </a:blip>
                  <a:stretch>
                    <a:fillRect/>
                  </a:stretch>
                </pic:blipFill>
                <pic:spPr>
                  <a:xfrm>
                    <a:off x="0" y="0"/>
                    <a:ext cx="2513347" cy="828000"/>
                  </a:xfrm>
                  <a:prstGeom prst="rect">
                    <a:avLst/>
                  </a:prstGeom>
                </pic:spPr>
              </pic:pic>
            </a:graphicData>
          </a:graphic>
          <wp14:sizeRelH relativeFrom="margin">
            <wp14:pctWidth>0</wp14:pctWidth>
          </wp14:sizeRelH>
          <wp14:sizeRelV relativeFrom="margin">
            <wp14:pctHeight>0</wp14:pctHeight>
          </wp14:sizeRelV>
        </wp:anchor>
      </w:drawing>
    </w:r>
  </w:p>
  <w:p w14:paraId="050CB24E" w14:textId="77777777" w:rsidR="00806325" w:rsidRDefault="00806325">
    <w:pPr>
      <w:pBdr>
        <w:top w:val="nil"/>
        <w:left w:val="nil"/>
        <w:bottom w:val="nil"/>
        <w:right w:val="nil"/>
        <w:between w:val="nil"/>
      </w:pBdr>
      <w:tabs>
        <w:tab w:val="center" w:pos="4419"/>
        <w:tab w:val="right" w:pos="8838"/>
      </w:tabs>
      <w:rPr>
        <w:rFonts w:ascii="Arial" w:eastAsia="Arial" w:hAnsi="Arial" w:cs="Arial"/>
        <w:b/>
        <w:sz w:val="22"/>
        <w:szCs w:val="22"/>
      </w:rPr>
    </w:pPr>
  </w:p>
  <w:p w14:paraId="53210BF0" w14:textId="77777777" w:rsidR="00806325" w:rsidRDefault="00806325">
    <w:pPr>
      <w:pBdr>
        <w:top w:val="nil"/>
        <w:left w:val="nil"/>
        <w:bottom w:val="nil"/>
        <w:right w:val="nil"/>
        <w:between w:val="nil"/>
      </w:pBdr>
      <w:tabs>
        <w:tab w:val="center" w:pos="4419"/>
        <w:tab w:val="right" w:pos="8838"/>
      </w:tabs>
      <w:jc w:val="center"/>
      <w:rPr>
        <w:rFonts w:ascii="Arial" w:eastAsia="Arial" w:hAnsi="Arial" w:cs="Arial"/>
        <w:b/>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619C64" w14:textId="77777777" w:rsidR="00806325" w:rsidRDefault="00806325">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5F0F3D"/>
    <w:multiLevelType w:val="multilevel"/>
    <w:tmpl w:val="A1D2A38A"/>
    <w:lvl w:ilvl="0">
      <w:start w:val="6"/>
      <w:numFmt w:val="decimal"/>
      <w:lvlText w:val="%1"/>
      <w:lvlJc w:val="left"/>
      <w:pPr>
        <w:ind w:left="540" w:hanging="540"/>
      </w:pPr>
      <w:rPr>
        <w:rFonts w:hint="default"/>
      </w:rPr>
    </w:lvl>
    <w:lvl w:ilvl="1">
      <w:start w:val="1"/>
      <w:numFmt w:val="decimal"/>
      <w:lvlText w:val="%1.%2"/>
      <w:lvlJc w:val="left"/>
      <w:pPr>
        <w:ind w:left="710" w:hanging="540"/>
      </w:pPr>
      <w:rPr>
        <w:rFonts w:hint="default"/>
      </w:rPr>
    </w:lvl>
    <w:lvl w:ilvl="2">
      <w:start w:val="3"/>
      <w:numFmt w:val="decimal"/>
      <w:lvlText w:val="%1.%2.%3"/>
      <w:lvlJc w:val="left"/>
      <w:pPr>
        <w:ind w:left="1060" w:hanging="720"/>
      </w:pPr>
      <w:rPr>
        <w:rFonts w:hint="default"/>
      </w:rPr>
    </w:lvl>
    <w:lvl w:ilvl="3">
      <w:start w:val="1"/>
      <w:numFmt w:val="decimal"/>
      <w:lvlText w:val="%1.%2.%3.%4"/>
      <w:lvlJc w:val="left"/>
      <w:pPr>
        <w:ind w:left="1590" w:hanging="108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2290" w:hanging="144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990" w:hanging="1800"/>
      </w:pPr>
      <w:rPr>
        <w:rFonts w:hint="default"/>
      </w:rPr>
    </w:lvl>
    <w:lvl w:ilvl="8">
      <w:start w:val="1"/>
      <w:numFmt w:val="decimal"/>
      <w:lvlText w:val="%1.%2.%3.%4.%5.%6.%7.%8.%9"/>
      <w:lvlJc w:val="left"/>
      <w:pPr>
        <w:ind w:left="3160" w:hanging="1800"/>
      </w:pPr>
      <w:rPr>
        <w:rFonts w:hint="default"/>
      </w:rPr>
    </w:lvl>
  </w:abstractNum>
  <w:abstractNum w:abstractNumId="1" w15:restartNumberingAfterBreak="0">
    <w:nsid w:val="0D581419"/>
    <w:multiLevelType w:val="hybridMultilevel"/>
    <w:tmpl w:val="39B414D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0938A0"/>
    <w:multiLevelType w:val="multilevel"/>
    <w:tmpl w:val="FD2C1A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245093B"/>
    <w:multiLevelType w:val="multilevel"/>
    <w:tmpl w:val="AF1A1852"/>
    <w:lvl w:ilvl="0">
      <w:start w:val="5"/>
      <w:numFmt w:val="decimal"/>
      <w:lvlText w:val="%1"/>
      <w:lvlJc w:val="left"/>
      <w:pPr>
        <w:ind w:left="540" w:hanging="540"/>
      </w:pPr>
      <w:rPr>
        <w:rFonts w:hint="default"/>
      </w:rPr>
    </w:lvl>
    <w:lvl w:ilvl="1">
      <w:start w:val="2"/>
      <w:numFmt w:val="decimal"/>
      <w:lvlText w:val="%1.%2"/>
      <w:lvlJc w:val="left"/>
      <w:pPr>
        <w:ind w:left="881" w:hanging="540"/>
      </w:pPr>
      <w:rPr>
        <w:rFonts w:hint="default"/>
      </w:rPr>
    </w:lvl>
    <w:lvl w:ilvl="2">
      <w:start w:val="3"/>
      <w:numFmt w:val="decimal"/>
      <w:lvlText w:val="%1.%2.%3"/>
      <w:lvlJc w:val="left"/>
      <w:pPr>
        <w:ind w:left="1430" w:hanging="720"/>
      </w:pPr>
      <w:rPr>
        <w:rFonts w:hint="default"/>
      </w:rPr>
    </w:lvl>
    <w:lvl w:ilvl="3">
      <w:start w:val="1"/>
      <w:numFmt w:val="decimal"/>
      <w:lvlText w:val="%1.%2.%3.%4"/>
      <w:lvlJc w:val="left"/>
      <w:pPr>
        <w:ind w:left="2103" w:hanging="1080"/>
      </w:pPr>
      <w:rPr>
        <w:rFonts w:hint="default"/>
      </w:rPr>
    </w:lvl>
    <w:lvl w:ilvl="4">
      <w:start w:val="1"/>
      <w:numFmt w:val="decimal"/>
      <w:lvlText w:val="%1.%2.%3.%4.%5"/>
      <w:lvlJc w:val="left"/>
      <w:pPr>
        <w:ind w:left="2444" w:hanging="1080"/>
      </w:pPr>
      <w:rPr>
        <w:rFonts w:hint="default"/>
      </w:rPr>
    </w:lvl>
    <w:lvl w:ilvl="5">
      <w:start w:val="1"/>
      <w:numFmt w:val="decimal"/>
      <w:lvlText w:val="%1.%2.%3.%4.%5.%6"/>
      <w:lvlJc w:val="left"/>
      <w:pPr>
        <w:ind w:left="3145" w:hanging="1440"/>
      </w:pPr>
      <w:rPr>
        <w:rFonts w:hint="default"/>
      </w:rPr>
    </w:lvl>
    <w:lvl w:ilvl="6">
      <w:start w:val="1"/>
      <w:numFmt w:val="decimal"/>
      <w:lvlText w:val="%1.%2.%3.%4.%5.%6.%7"/>
      <w:lvlJc w:val="left"/>
      <w:pPr>
        <w:ind w:left="3486" w:hanging="1440"/>
      </w:pPr>
      <w:rPr>
        <w:rFonts w:hint="default"/>
      </w:rPr>
    </w:lvl>
    <w:lvl w:ilvl="7">
      <w:start w:val="1"/>
      <w:numFmt w:val="decimal"/>
      <w:lvlText w:val="%1.%2.%3.%4.%5.%6.%7.%8"/>
      <w:lvlJc w:val="left"/>
      <w:pPr>
        <w:ind w:left="4187" w:hanging="1800"/>
      </w:pPr>
      <w:rPr>
        <w:rFonts w:hint="default"/>
      </w:rPr>
    </w:lvl>
    <w:lvl w:ilvl="8">
      <w:start w:val="1"/>
      <w:numFmt w:val="decimal"/>
      <w:lvlText w:val="%1.%2.%3.%4.%5.%6.%7.%8.%9"/>
      <w:lvlJc w:val="left"/>
      <w:pPr>
        <w:ind w:left="4528" w:hanging="1800"/>
      </w:pPr>
      <w:rPr>
        <w:rFonts w:hint="default"/>
      </w:rPr>
    </w:lvl>
  </w:abstractNum>
  <w:abstractNum w:abstractNumId="4" w15:restartNumberingAfterBreak="0">
    <w:nsid w:val="28143E43"/>
    <w:multiLevelType w:val="multilevel"/>
    <w:tmpl w:val="F75E95A4"/>
    <w:lvl w:ilvl="0">
      <w:start w:val="1"/>
      <w:numFmt w:val="decimal"/>
      <w:lvlText w:val="%1."/>
      <w:lvlJc w:val="left"/>
      <w:pPr>
        <w:tabs>
          <w:tab w:val="num" w:pos="720"/>
        </w:tabs>
        <w:ind w:left="720" w:hanging="360"/>
      </w:pPr>
    </w:lvl>
    <w:lvl w:ilvl="1">
      <w:start w:val="90"/>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5918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5D00C0"/>
    <w:multiLevelType w:val="multilevel"/>
    <w:tmpl w:val="040A2F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63A095F"/>
    <w:multiLevelType w:val="multilevel"/>
    <w:tmpl w:val="4F8C4574"/>
    <w:lvl w:ilvl="0">
      <w:start w:val="5"/>
      <w:numFmt w:val="decimal"/>
      <w:lvlText w:val="%1"/>
      <w:lvlJc w:val="left"/>
      <w:pPr>
        <w:ind w:left="360" w:hanging="360"/>
      </w:pPr>
      <w:rPr>
        <w:rFonts w:hint="default"/>
      </w:rPr>
    </w:lvl>
    <w:lvl w:ilvl="1">
      <w:start w:val="1"/>
      <w:numFmt w:val="decimal"/>
      <w:lvlText w:val="%1.%2"/>
      <w:lvlJc w:val="left"/>
      <w:pPr>
        <w:ind w:left="701" w:hanging="360"/>
      </w:pPr>
      <w:rPr>
        <w:rFonts w:hint="default"/>
      </w:rPr>
    </w:lvl>
    <w:lvl w:ilvl="2">
      <w:start w:val="1"/>
      <w:numFmt w:val="decimal"/>
      <w:lvlText w:val="%1.%2.%3"/>
      <w:lvlJc w:val="left"/>
      <w:pPr>
        <w:ind w:left="1402" w:hanging="720"/>
      </w:pPr>
      <w:rPr>
        <w:rFonts w:hint="default"/>
      </w:rPr>
    </w:lvl>
    <w:lvl w:ilvl="3">
      <w:start w:val="1"/>
      <w:numFmt w:val="decimal"/>
      <w:lvlText w:val="%1.%2.%3.%4"/>
      <w:lvlJc w:val="left"/>
      <w:pPr>
        <w:ind w:left="2103" w:hanging="1080"/>
      </w:pPr>
      <w:rPr>
        <w:rFonts w:hint="default"/>
      </w:rPr>
    </w:lvl>
    <w:lvl w:ilvl="4">
      <w:start w:val="1"/>
      <w:numFmt w:val="decimal"/>
      <w:lvlText w:val="%1.%2.%3.%4.%5"/>
      <w:lvlJc w:val="left"/>
      <w:pPr>
        <w:ind w:left="2444" w:hanging="1080"/>
      </w:pPr>
      <w:rPr>
        <w:rFonts w:hint="default"/>
      </w:rPr>
    </w:lvl>
    <w:lvl w:ilvl="5">
      <w:start w:val="1"/>
      <w:numFmt w:val="decimal"/>
      <w:lvlText w:val="%1.%2.%3.%4.%5.%6"/>
      <w:lvlJc w:val="left"/>
      <w:pPr>
        <w:ind w:left="3145" w:hanging="1440"/>
      </w:pPr>
      <w:rPr>
        <w:rFonts w:hint="default"/>
      </w:rPr>
    </w:lvl>
    <w:lvl w:ilvl="6">
      <w:start w:val="1"/>
      <w:numFmt w:val="decimal"/>
      <w:lvlText w:val="%1.%2.%3.%4.%5.%6.%7"/>
      <w:lvlJc w:val="left"/>
      <w:pPr>
        <w:ind w:left="3486" w:hanging="1440"/>
      </w:pPr>
      <w:rPr>
        <w:rFonts w:hint="default"/>
      </w:rPr>
    </w:lvl>
    <w:lvl w:ilvl="7">
      <w:start w:val="1"/>
      <w:numFmt w:val="decimal"/>
      <w:lvlText w:val="%1.%2.%3.%4.%5.%6.%7.%8"/>
      <w:lvlJc w:val="left"/>
      <w:pPr>
        <w:ind w:left="4187" w:hanging="1800"/>
      </w:pPr>
      <w:rPr>
        <w:rFonts w:hint="default"/>
      </w:rPr>
    </w:lvl>
    <w:lvl w:ilvl="8">
      <w:start w:val="1"/>
      <w:numFmt w:val="decimal"/>
      <w:lvlText w:val="%1.%2.%3.%4.%5.%6.%7.%8.%9"/>
      <w:lvlJc w:val="left"/>
      <w:pPr>
        <w:ind w:left="4528" w:hanging="1800"/>
      </w:pPr>
      <w:rPr>
        <w:rFonts w:hint="default"/>
      </w:rPr>
    </w:lvl>
  </w:abstractNum>
  <w:abstractNum w:abstractNumId="8" w15:restartNumberingAfterBreak="0">
    <w:nsid w:val="36C30F57"/>
    <w:multiLevelType w:val="multilevel"/>
    <w:tmpl w:val="584261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89C00B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E7D77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3C31FA"/>
    <w:multiLevelType w:val="multilevel"/>
    <w:tmpl w:val="207EE2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4D262C6"/>
    <w:multiLevelType w:val="multilevel"/>
    <w:tmpl w:val="FFFFFFFF"/>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474861A0"/>
    <w:multiLevelType w:val="multilevel"/>
    <w:tmpl w:val="FFFFFFFF"/>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78F7A00"/>
    <w:multiLevelType w:val="hybridMultilevel"/>
    <w:tmpl w:val="43C89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C470EE9"/>
    <w:multiLevelType w:val="hybridMultilevel"/>
    <w:tmpl w:val="605C24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1CF3283"/>
    <w:multiLevelType w:val="multilevel"/>
    <w:tmpl w:val="2154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751C3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F672B59"/>
    <w:multiLevelType w:val="multilevel"/>
    <w:tmpl w:val="59FEE346"/>
    <w:lvl w:ilvl="0">
      <w:start w:val="6"/>
      <w:numFmt w:val="decimal"/>
      <w:lvlText w:val="%1"/>
      <w:lvlJc w:val="left"/>
      <w:pPr>
        <w:ind w:left="360" w:hanging="360"/>
      </w:pPr>
      <w:rPr>
        <w:rFonts w:hint="default"/>
      </w:rPr>
    </w:lvl>
    <w:lvl w:ilvl="1">
      <w:start w:val="1"/>
      <w:numFmt w:val="decimal"/>
      <w:lvlText w:val="%1.%2"/>
      <w:lvlJc w:val="left"/>
      <w:pPr>
        <w:ind w:left="701" w:hanging="360"/>
      </w:pPr>
      <w:rPr>
        <w:rFonts w:hint="default"/>
      </w:rPr>
    </w:lvl>
    <w:lvl w:ilvl="2">
      <w:start w:val="1"/>
      <w:numFmt w:val="decimal"/>
      <w:lvlText w:val="%1.%2.%3"/>
      <w:lvlJc w:val="left"/>
      <w:pPr>
        <w:ind w:left="1402" w:hanging="720"/>
      </w:pPr>
      <w:rPr>
        <w:rFonts w:hint="default"/>
      </w:rPr>
    </w:lvl>
    <w:lvl w:ilvl="3">
      <w:start w:val="1"/>
      <w:numFmt w:val="decimal"/>
      <w:lvlText w:val="%1.%2.%3.%4"/>
      <w:lvlJc w:val="left"/>
      <w:pPr>
        <w:ind w:left="2103" w:hanging="1080"/>
      </w:pPr>
      <w:rPr>
        <w:rFonts w:hint="default"/>
      </w:rPr>
    </w:lvl>
    <w:lvl w:ilvl="4">
      <w:start w:val="1"/>
      <w:numFmt w:val="decimal"/>
      <w:lvlText w:val="%1.%2.%3.%4.%5"/>
      <w:lvlJc w:val="left"/>
      <w:pPr>
        <w:ind w:left="2444" w:hanging="1080"/>
      </w:pPr>
      <w:rPr>
        <w:rFonts w:hint="default"/>
      </w:rPr>
    </w:lvl>
    <w:lvl w:ilvl="5">
      <w:start w:val="1"/>
      <w:numFmt w:val="decimal"/>
      <w:lvlText w:val="%1.%2.%3.%4.%5.%6"/>
      <w:lvlJc w:val="left"/>
      <w:pPr>
        <w:ind w:left="3145" w:hanging="1440"/>
      </w:pPr>
      <w:rPr>
        <w:rFonts w:hint="default"/>
      </w:rPr>
    </w:lvl>
    <w:lvl w:ilvl="6">
      <w:start w:val="1"/>
      <w:numFmt w:val="decimal"/>
      <w:lvlText w:val="%1.%2.%3.%4.%5.%6.%7"/>
      <w:lvlJc w:val="left"/>
      <w:pPr>
        <w:ind w:left="3486" w:hanging="1440"/>
      </w:pPr>
      <w:rPr>
        <w:rFonts w:hint="default"/>
      </w:rPr>
    </w:lvl>
    <w:lvl w:ilvl="7">
      <w:start w:val="1"/>
      <w:numFmt w:val="decimal"/>
      <w:lvlText w:val="%1.%2.%3.%4.%5.%6.%7.%8"/>
      <w:lvlJc w:val="left"/>
      <w:pPr>
        <w:ind w:left="4187" w:hanging="1800"/>
      </w:pPr>
      <w:rPr>
        <w:rFonts w:hint="default"/>
      </w:rPr>
    </w:lvl>
    <w:lvl w:ilvl="8">
      <w:start w:val="1"/>
      <w:numFmt w:val="decimal"/>
      <w:lvlText w:val="%1.%2.%3.%4.%5.%6.%7.%8.%9"/>
      <w:lvlJc w:val="left"/>
      <w:pPr>
        <w:ind w:left="4528" w:hanging="1800"/>
      </w:pPr>
      <w:rPr>
        <w:rFonts w:hint="default"/>
      </w:rPr>
    </w:lvl>
  </w:abstractNum>
  <w:abstractNum w:abstractNumId="19" w15:restartNumberingAfterBreak="0">
    <w:nsid w:val="611114C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992606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E28540B"/>
    <w:multiLevelType w:val="multilevel"/>
    <w:tmpl w:val="DEE209C4"/>
    <w:lvl w:ilvl="0">
      <w:start w:val="1"/>
      <w:numFmt w:val="decimal"/>
      <w:pStyle w:val="Ttulo1"/>
      <w:lvlText w:val="%1."/>
      <w:lvlJc w:val="left"/>
      <w:pPr>
        <w:ind w:left="622" w:hanging="281"/>
      </w:pPr>
      <w:rPr>
        <w:rFonts w:ascii="Arial" w:eastAsia="Arial" w:hAnsi="Arial" w:cs="Arial"/>
        <w:sz w:val="24"/>
        <w:szCs w:val="24"/>
      </w:rPr>
    </w:lvl>
    <w:lvl w:ilvl="1">
      <w:start w:val="1"/>
      <w:numFmt w:val="lowerRoman"/>
      <w:pStyle w:val="Ttulo2"/>
      <w:lvlText w:val="(%2)"/>
      <w:lvlJc w:val="left"/>
      <w:pPr>
        <w:ind w:left="742" w:hanging="197"/>
      </w:pPr>
      <w:rPr>
        <w:rFonts w:ascii="Arial" w:eastAsia="Arial" w:hAnsi="Arial" w:cs="Arial"/>
        <w:sz w:val="20"/>
        <w:szCs w:val="20"/>
      </w:rPr>
    </w:lvl>
    <w:lvl w:ilvl="2">
      <w:numFmt w:val="bullet"/>
      <w:pStyle w:val="Ttulo3"/>
      <w:lvlText w:val="•"/>
      <w:lvlJc w:val="left"/>
      <w:pPr>
        <w:ind w:left="1614" w:hanging="197"/>
      </w:pPr>
    </w:lvl>
    <w:lvl w:ilvl="3">
      <w:numFmt w:val="bullet"/>
      <w:pStyle w:val="Ttulo4"/>
      <w:lvlText w:val="•"/>
      <w:lvlJc w:val="left"/>
      <w:pPr>
        <w:ind w:left="2820" w:hanging="197"/>
      </w:pPr>
    </w:lvl>
    <w:lvl w:ilvl="4">
      <w:numFmt w:val="bullet"/>
      <w:pStyle w:val="Ttulo5"/>
      <w:lvlText w:val="•"/>
      <w:lvlJc w:val="left"/>
      <w:pPr>
        <w:ind w:left="3860" w:hanging="197"/>
      </w:pPr>
    </w:lvl>
    <w:lvl w:ilvl="5">
      <w:numFmt w:val="bullet"/>
      <w:pStyle w:val="Ttulo6"/>
      <w:lvlText w:val="•"/>
      <w:lvlJc w:val="left"/>
      <w:pPr>
        <w:ind w:left="4900" w:hanging="197"/>
      </w:pPr>
    </w:lvl>
    <w:lvl w:ilvl="6">
      <w:numFmt w:val="bullet"/>
      <w:pStyle w:val="Ttulo7"/>
      <w:lvlText w:val="•"/>
      <w:lvlJc w:val="left"/>
      <w:pPr>
        <w:ind w:left="5940" w:hanging="197"/>
      </w:pPr>
    </w:lvl>
    <w:lvl w:ilvl="7">
      <w:numFmt w:val="bullet"/>
      <w:pStyle w:val="Ttulo8"/>
      <w:lvlText w:val="•"/>
      <w:lvlJc w:val="left"/>
      <w:pPr>
        <w:ind w:left="6980" w:hanging="197"/>
      </w:pPr>
    </w:lvl>
    <w:lvl w:ilvl="8">
      <w:numFmt w:val="bullet"/>
      <w:pStyle w:val="Ttulo9"/>
      <w:lvlText w:val="•"/>
      <w:lvlJc w:val="left"/>
      <w:pPr>
        <w:ind w:left="8020" w:hanging="197"/>
      </w:pPr>
    </w:lvl>
  </w:abstractNum>
  <w:abstractNum w:abstractNumId="22" w15:restartNumberingAfterBreak="0">
    <w:nsid w:val="6E7554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8C7F5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A21287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A334035"/>
    <w:multiLevelType w:val="multilevel"/>
    <w:tmpl w:val="0A780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F7158D8"/>
    <w:multiLevelType w:val="multilevel"/>
    <w:tmpl w:val="40463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0307016">
    <w:abstractNumId w:val="25"/>
  </w:num>
  <w:num w:numId="2" w16cid:durableId="1206793100">
    <w:abstractNumId w:val="2"/>
  </w:num>
  <w:num w:numId="3" w16cid:durableId="2138067306">
    <w:abstractNumId w:val="21"/>
  </w:num>
  <w:num w:numId="4" w16cid:durableId="676078581">
    <w:abstractNumId w:val="6"/>
  </w:num>
  <w:num w:numId="5" w16cid:durableId="746880163">
    <w:abstractNumId w:val="8"/>
  </w:num>
  <w:num w:numId="6" w16cid:durableId="814376015">
    <w:abstractNumId w:val="11"/>
  </w:num>
  <w:num w:numId="7" w16cid:durableId="2103800278">
    <w:abstractNumId w:val="7"/>
  </w:num>
  <w:num w:numId="8" w16cid:durableId="183137966">
    <w:abstractNumId w:val="15"/>
  </w:num>
  <w:num w:numId="9" w16cid:durableId="683553195">
    <w:abstractNumId w:val="1"/>
  </w:num>
  <w:num w:numId="10" w16cid:durableId="1603993731">
    <w:abstractNumId w:val="14"/>
  </w:num>
  <w:num w:numId="11" w16cid:durableId="1136752862">
    <w:abstractNumId w:val="3"/>
  </w:num>
  <w:num w:numId="12" w16cid:durableId="1563177868">
    <w:abstractNumId w:val="4"/>
  </w:num>
  <w:num w:numId="13" w16cid:durableId="1292905084">
    <w:abstractNumId w:val="18"/>
  </w:num>
  <w:num w:numId="14" w16cid:durableId="912396739">
    <w:abstractNumId w:val="0"/>
  </w:num>
  <w:num w:numId="15" w16cid:durableId="1860584123">
    <w:abstractNumId w:val="19"/>
  </w:num>
  <w:num w:numId="16" w16cid:durableId="1996300421">
    <w:abstractNumId w:val="9"/>
  </w:num>
  <w:num w:numId="17" w16cid:durableId="1453745480">
    <w:abstractNumId w:val="17"/>
  </w:num>
  <w:num w:numId="18" w16cid:durableId="388917833">
    <w:abstractNumId w:val="24"/>
  </w:num>
  <w:num w:numId="19" w16cid:durableId="1921716945">
    <w:abstractNumId w:val="20"/>
  </w:num>
  <w:num w:numId="20" w16cid:durableId="1726415980">
    <w:abstractNumId w:val="13"/>
  </w:num>
  <w:num w:numId="21" w16cid:durableId="398405419">
    <w:abstractNumId w:val="12"/>
  </w:num>
  <w:num w:numId="22" w16cid:durableId="1996104628">
    <w:abstractNumId w:val="23"/>
  </w:num>
  <w:num w:numId="23" w16cid:durableId="1020818059">
    <w:abstractNumId w:val="10"/>
  </w:num>
  <w:num w:numId="24" w16cid:durableId="1187714979">
    <w:abstractNumId w:val="5"/>
  </w:num>
  <w:num w:numId="25" w16cid:durableId="1852790616">
    <w:abstractNumId w:val="22"/>
  </w:num>
  <w:num w:numId="26" w16cid:durableId="2060085446">
    <w:abstractNumId w:val="26"/>
  </w:num>
  <w:num w:numId="27" w16cid:durableId="312414462">
    <w:abstractNumId w:val="16"/>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nayibe guerrero">
    <w15:presenceInfo w15:providerId="Windows Live" w15:userId="a71036dc98ecc6ab"/>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2"/>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325"/>
    <w:rsid w:val="00013E14"/>
    <w:rsid w:val="00017B2B"/>
    <w:rsid w:val="00026890"/>
    <w:rsid w:val="000331C8"/>
    <w:rsid w:val="000518A4"/>
    <w:rsid w:val="00051A91"/>
    <w:rsid w:val="0005412A"/>
    <w:rsid w:val="00056EFB"/>
    <w:rsid w:val="00063040"/>
    <w:rsid w:val="000A6BA3"/>
    <w:rsid w:val="000B3E99"/>
    <w:rsid w:val="000D22B3"/>
    <w:rsid w:val="000D5D28"/>
    <w:rsid w:val="000E2DCA"/>
    <w:rsid w:val="000F28D5"/>
    <w:rsid w:val="000F4315"/>
    <w:rsid w:val="001004E3"/>
    <w:rsid w:val="00103AC6"/>
    <w:rsid w:val="00105856"/>
    <w:rsid w:val="00111343"/>
    <w:rsid w:val="001174E5"/>
    <w:rsid w:val="00127FBD"/>
    <w:rsid w:val="001352F3"/>
    <w:rsid w:val="00136047"/>
    <w:rsid w:val="001363FC"/>
    <w:rsid w:val="00136E49"/>
    <w:rsid w:val="0014112C"/>
    <w:rsid w:val="00150AD1"/>
    <w:rsid w:val="00151CCF"/>
    <w:rsid w:val="00160537"/>
    <w:rsid w:val="00171B77"/>
    <w:rsid w:val="00172913"/>
    <w:rsid w:val="00174BEF"/>
    <w:rsid w:val="00175DBC"/>
    <w:rsid w:val="0018033C"/>
    <w:rsid w:val="00183364"/>
    <w:rsid w:val="00184BA2"/>
    <w:rsid w:val="0019792D"/>
    <w:rsid w:val="001A5E37"/>
    <w:rsid w:val="001A60B7"/>
    <w:rsid w:val="001B292B"/>
    <w:rsid w:val="001B2B02"/>
    <w:rsid w:val="001B485F"/>
    <w:rsid w:val="001B50DC"/>
    <w:rsid w:val="001C2113"/>
    <w:rsid w:val="001C494D"/>
    <w:rsid w:val="001D4D74"/>
    <w:rsid w:val="001E24E0"/>
    <w:rsid w:val="001E759A"/>
    <w:rsid w:val="001F2F44"/>
    <w:rsid w:val="001F6B5B"/>
    <w:rsid w:val="0021040F"/>
    <w:rsid w:val="002106BF"/>
    <w:rsid w:val="0021265D"/>
    <w:rsid w:val="00220A0E"/>
    <w:rsid w:val="00240088"/>
    <w:rsid w:val="00241D95"/>
    <w:rsid w:val="002504E3"/>
    <w:rsid w:val="0025208C"/>
    <w:rsid w:val="00265449"/>
    <w:rsid w:val="002833B9"/>
    <w:rsid w:val="0028374A"/>
    <w:rsid w:val="002873A4"/>
    <w:rsid w:val="002A250B"/>
    <w:rsid w:val="002A5A2E"/>
    <w:rsid w:val="002A5EC0"/>
    <w:rsid w:val="002C0B79"/>
    <w:rsid w:val="002C23B8"/>
    <w:rsid w:val="002C5691"/>
    <w:rsid w:val="002D1058"/>
    <w:rsid w:val="002D5A76"/>
    <w:rsid w:val="002E5F12"/>
    <w:rsid w:val="002F643F"/>
    <w:rsid w:val="00325E8A"/>
    <w:rsid w:val="00335E9B"/>
    <w:rsid w:val="00341666"/>
    <w:rsid w:val="00343374"/>
    <w:rsid w:val="00343A76"/>
    <w:rsid w:val="00353C80"/>
    <w:rsid w:val="00354ECC"/>
    <w:rsid w:val="00365338"/>
    <w:rsid w:val="00383DD0"/>
    <w:rsid w:val="0038445F"/>
    <w:rsid w:val="00395EB2"/>
    <w:rsid w:val="003A181C"/>
    <w:rsid w:val="003C68EA"/>
    <w:rsid w:val="003D03BE"/>
    <w:rsid w:val="003E6F53"/>
    <w:rsid w:val="003E6FB5"/>
    <w:rsid w:val="003F0946"/>
    <w:rsid w:val="003F234E"/>
    <w:rsid w:val="003F2C94"/>
    <w:rsid w:val="0040674C"/>
    <w:rsid w:val="0041732A"/>
    <w:rsid w:val="00417483"/>
    <w:rsid w:val="00420162"/>
    <w:rsid w:val="00424388"/>
    <w:rsid w:val="004247D4"/>
    <w:rsid w:val="00424E11"/>
    <w:rsid w:val="00431176"/>
    <w:rsid w:val="00435143"/>
    <w:rsid w:val="00461549"/>
    <w:rsid w:val="00477BFD"/>
    <w:rsid w:val="0048407A"/>
    <w:rsid w:val="00485CE9"/>
    <w:rsid w:val="004A5361"/>
    <w:rsid w:val="004C015C"/>
    <w:rsid w:val="004C6B9D"/>
    <w:rsid w:val="004D315E"/>
    <w:rsid w:val="004F2045"/>
    <w:rsid w:val="004F4A4A"/>
    <w:rsid w:val="004F5A56"/>
    <w:rsid w:val="004F5F6B"/>
    <w:rsid w:val="0050176E"/>
    <w:rsid w:val="0050378B"/>
    <w:rsid w:val="00505C46"/>
    <w:rsid w:val="005069DD"/>
    <w:rsid w:val="00511DC5"/>
    <w:rsid w:val="005350D3"/>
    <w:rsid w:val="005369A5"/>
    <w:rsid w:val="00553550"/>
    <w:rsid w:val="00555885"/>
    <w:rsid w:val="005734F5"/>
    <w:rsid w:val="005757CE"/>
    <w:rsid w:val="00575BBF"/>
    <w:rsid w:val="00587420"/>
    <w:rsid w:val="0059786F"/>
    <w:rsid w:val="005A752E"/>
    <w:rsid w:val="005A7699"/>
    <w:rsid w:val="005B086A"/>
    <w:rsid w:val="005B15E6"/>
    <w:rsid w:val="005B6330"/>
    <w:rsid w:val="005D5F6E"/>
    <w:rsid w:val="005D6E15"/>
    <w:rsid w:val="005E14F8"/>
    <w:rsid w:val="005E27FC"/>
    <w:rsid w:val="005E66CD"/>
    <w:rsid w:val="005E6931"/>
    <w:rsid w:val="005F01B6"/>
    <w:rsid w:val="005F3319"/>
    <w:rsid w:val="005F6A27"/>
    <w:rsid w:val="005F7322"/>
    <w:rsid w:val="005F7650"/>
    <w:rsid w:val="00600831"/>
    <w:rsid w:val="00610E82"/>
    <w:rsid w:val="00614FA1"/>
    <w:rsid w:val="0062032A"/>
    <w:rsid w:val="00633826"/>
    <w:rsid w:val="0064306C"/>
    <w:rsid w:val="0064625E"/>
    <w:rsid w:val="00647C4D"/>
    <w:rsid w:val="006575DD"/>
    <w:rsid w:val="00667DCB"/>
    <w:rsid w:val="006774D8"/>
    <w:rsid w:val="00680F49"/>
    <w:rsid w:val="0069250C"/>
    <w:rsid w:val="006A02A3"/>
    <w:rsid w:val="006A4D0A"/>
    <w:rsid w:val="006C23F9"/>
    <w:rsid w:val="006D0E80"/>
    <w:rsid w:val="006D10D5"/>
    <w:rsid w:val="006D3721"/>
    <w:rsid w:val="006D6070"/>
    <w:rsid w:val="006D6ECF"/>
    <w:rsid w:val="006E0484"/>
    <w:rsid w:val="006E36D3"/>
    <w:rsid w:val="006F01AC"/>
    <w:rsid w:val="0070102D"/>
    <w:rsid w:val="00706D86"/>
    <w:rsid w:val="0071349B"/>
    <w:rsid w:val="007224C3"/>
    <w:rsid w:val="00722A77"/>
    <w:rsid w:val="00731ADF"/>
    <w:rsid w:val="00736E00"/>
    <w:rsid w:val="007438AB"/>
    <w:rsid w:val="0075206F"/>
    <w:rsid w:val="007520CA"/>
    <w:rsid w:val="007570C0"/>
    <w:rsid w:val="0076135A"/>
    <w:rsid w:val="007655B4"/>
    <w:rsid w:val="007657D9"/>
    <w:rsid w:val="00775C40"/>
    <w:rsid w:val="00782B87"/>
    <w:rsid w:val="007950A5"/>
    <w:rsid w:val="00797D79"/>
    <w:rsid w:val="007A3EBD"/>
    <w:rsid w:val="007B2E34"/>
    <w:rsid w:val="007D1317"/>
    <w:rsid w:val="007D4821"/>
    <w:rsid w:val="007E116E"/>
    <w:rsid w:val="007F0692"/>
    <w:rsid w:val="00806325"/>
    <w:rsid w:val="00815AD2"/>
    <w:rsid w:val="0081640D"/>
    <w:rsid w:val="008202A3"/>
    <w:rsid w:val="00825621"/>
    <w:rsid w:val="00835CAC"/>
    <w:rsid w:val="00857F0C"/>
    <w:rsid w:val="00861105"/>
    <w:rsid w:val="00862002"/>
    <w:rsid w:val="00863E78"/>
    <w:rsid w:val="008765F4"/>
    <w:rsid w:val="00880CAC"/>
    <w:rsid w:val="008906A6"/>
    <w:rsid w:val="00892B9C"/>
    <w:rsid w:val="008A3A9C"/>
    <w:rsid w:val="008B6821"/>
    <w:rsid w:val="008C1880"/>
    <w:rsid w:val="008C7DBE"/>
    <w:rsid w:val="008D1182"/>
    <w:rsid w:val="008D72C5"/>
    <w:rsid w:val="008E6D74"/>
    <w:rsid w:val="0091031C"/>
    <w:rsid w:val="0092594A"/>
    <w:rsid w:val="00930E0C"/>
    <w:rsid w:val="009355CB"/>
    <w:rsid w:val="00943B35"/>
    <w:rsid w:val="00947EE9"/>
    <w:rsid w:val="0095121C"/>
    <w:rsid w:val="00951834"/>
    <w:rsid w:val="00954996"/>
    <w:rsid w:val="009570E2"/>
    <w:rsid w:val="00976277"/>
    <w:rsid w:val="009815F5"/>
    <w:rsid w:val="009A0659"/>
    <w:rsid w:val="009A25F8"/>
    <w:rsid w:val="009A4023"/>
    <w:rsid w:val="009A44F6"/>
    <w:rsid w:val="009A57DC"/>
    <w:rsid w:val="009B5649"/>
    <w:rsid w:val="009B757A"/>
    <w:rsid w:val="009E40EF"/>
    <w:rsid w:val="00A04CA2"/>
    <w:rsid w:val="00A04F33"/>
    <w:rsid w:val="00A130BC"/>
    <w:rsid w:val="00A1584F"/>
    <w:rsid w:val="00A20739"/>
    <w:rsid w:val="00A21BF3"/>
    <w:rsid w:val="00A30F64"/>
    <w:rsid w:val="00A34253"/>
    <w:rsid w:val="00A5030E"/>
    <w:rsid w:val="00A5079A"/>
    <w:rsid w:val="00A51FDA"/>
    <w:rsid w:val="00A56658"/>
    <w:rsid w:val="00A73F84"/>
    <w:rsid w:val="00A74FE6"/>
    <w:rsid w:val="00A812D4"/>
    <w:rsid w:val="00A815AF"/>
    <w:rsid w:val="00AA25D4"/>
    <w:rsid w:val="00AA71E7"/>
    <w:rsid w:val="00AA798F"/>
    <w:rsid w:val="00AB05B0"/>
    <w:rsid w:val="00AB072A"/>
    <w:rsid w:val="00AB354D"/>
    <w:rsid w:val="00AB63A3"/>
    <w:rsid w:val="00AC4939"/>
    <w:rsid w:val="00AE12E1"/>
    <w:rsid w:val="00AE5B1E"/>
    <w:rsid w:val="00AF16BE"/>
    <w:rsid w:val="00B12000"/>
    <w:rsid w:val="00B146FB"/>
    <w:rsid w:val="00B244AF"/>
    <w:rsid w:val="00B31B96"/>
    <w:rsid w:val="00B33029"/>
    <w:rsid w:val="00B33588"/>
    <w:rsid w:val="00B4227A"/>
    <w:rsid w:val="00B5081C"/>
    <w:rsid w:val="00B752A3"/>
    <w:rsid w:val="00B7659F"/>
    <w:rsid w:val="00B95CED"/>
    <w:rsid w:val="00B97811"/>
    <w:rsid w:val="00BD4B80"/>
    <w:rsid w:val="00BE3AC0"/>
    <w:rsid w:val="00C02694"/>
    <w:rsid w:val="00C03DF0"/>
    <w:rsid w:val="00C04676"/>
    <w:rsid w:val="00C10AC9"/>
    <w:rsid w:val="00C11230"/>
    <w:rsid w:val="00C20CE0"/>
    <w:rsid w:val="00C2188E"/>
    <w:rsid w:val="00C21B6F"/>
    <w:rsid w:val="00C23D35"/>
    <w:rsid w:val="00C25BAA"/>
    <w:rsid w:val="00C30295"/>
    <w:rsid w:val="00C37F5A"/>
    <w:rsid w:val="00C40D53"/>
    <w:rsid w:val="00C51489"/>
    <w:rsid w:val="00C621EE"/>
    <w:rsid w:val="00C6409F"/>
    <w:rsid w:val="00C706D5"/>
    <w:rsid w:val="00C75512"/>
    <w:rsid w:val="00C7701C"/>
    <w:rsid w:val="00C804E3"/>
    <w:rsid w:val="00C812D5"/>
    <w:rsid w:val="00C8387E"/>
    <w:rsid w:val="00C876E8"/>
    <w:rsid w:val="00C93F84"/>
    <w:rsid w:val="00CB0DD1"/>
    <w:rsid w:val="00CB1872"/>
    <w:rsid w:val="00CD45A6"/>
    <w:rsid w:val="00CF2F42"/>
    <w:rsid w:val="00CF77E5"/>
    <w:rsid w:val="00D2289C"/>
    <w:rsid w:val="00D23014"/>
    <w:rsid w:val="00D2402A"/>
    <w:rsid w:val="00D34D97"/>
    <w:rsid w:val="00D36544"/>
    <w:rsid w:val="00D442A5"/>
    <w:rsid w:val="00D47136"/>
    <w:rsid w:val="00D5140F"/>
    <w:rsid w:val="00D61EC4"/>
    <w:rsid w:val="00D62A40"/>
    <w:rsid w:val="00D818DF"/>
    <w:rsid w:val="00D83B76"/>
    <w:rsid w:val="00D87B06"/>
    <w:rsid w:val="00D96A66"/>
    <w:rsid w:val="00DA59A3"/>
    <w:rsid w:val="00DA7253"/>
    <w:rsid w:val="00DB24B6"/>
    <w:rsid w:val="00DB3855"/>
    <w:rsid w:val="00DB3EED"/>
    <w:rsid w:val="00DB413A"/>
    <w:rsid w:val="00DC0C90"/>
    <w:rsid w:val="00DC169A"/>
    <w:rsid w:val="00DC2E94"/>
    <w:rsid w:val="00DE1ED9"/>
    <w:rsid w:val="00DE4265"/>
    <w:rsid w:val="00DE50D9"/>
    <w:rsid w:val="00E24749"/>
    <w:rsid w:val="00E2628D"/>
    <w:rsid w:val="00E35D08"/>
    <w:rsid w:val="00E57F20"/>
    <w:rsid w:val="00E66689"/>
    <w:rsid w:val="00E74C76"/>
    <w:rsid w:val="00E762ED"/>
    <w:rsid w:val="00E84FD1"/>
    <w:rsid w:val="00E92B3D"/>
    <w:rsid w:val="00E95D3E"/>
    <w:rsid w:val="00EA279D"/>
    <w:rsid w:val="00EA6278"/>
    <w:rsid w:val="00EA67BB"/>
    <w:rsid w:val="00ED14B5"/>
    <w:rsid w:val="00ED7049"/>
    <w:rsid w:val="00EE43B9"/>
    <w:rsid w:val="00EF4332"/>
    <w:rsid w:val="00F06097"/>
    <w:rsid w:val="00F36C22"/>
    <w:rsid w:val="00F4375D"/>
    <w:rsid w:val="00F44D5F"/>
    <w:rsid w:val="00F501A4"/>
    <w:rsid w:val="00F511DF"/>
    <w:rsid w:val="00F51C7B"/>
    <w:rsid w:val="00F775C7"/>
    <w:rsid w:val="00F81F88"/>
    <w:rsid w:val="00F918E8"/>
    <w:rsid w:val="00FC342D"/>
    <w:rsid w:val="00FC3D45"/>
    <w:rsid w:val="00FC6127"/>
    <w:rsid w:val="00FC6EBA"/>
    <w:rsid w:val="00FD4573"/>
    <w:rsid w:val="00FE5891"/>
    <w:rsid w:val="00FE671C"/>
    <w:rsid w:val="00FF58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5729E"/>
  <w15:docId w15:val="{76B16CED-3412-4E49-9849-F540B56AB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0E1"/>
    <w:rPr>
      <w:lang w:val="es-ES_tradnl" w:eastAsia="es-ES"/>
    </w:rPr>
  </w:style>
  <w:style w:type="paragraph" w:styleId="Ttulo1">
    <w:name w:val="heading 1"/>
    <w:basedOn w:val="Normal"/>
    <w:next w:val="Normal"/>
    <w:link w:val="Ttulo1Car"/>
    <w:qFormat/>
    <w:rsid w:val="00342918"/>
    <w:pPr>
      <w:keepNext/>
      <w:keepLines/>
      <w:numPr>
        <w:numId w:val="3"/>
      </w:numPr>
      <w:suppressAutoHyphens/>
      <w:spacing w:before="240" w:line="252" w:lineRule="auto"/>
      <w:outlineLvl w:val="0"/>
    </w:pPr>
    <w:rPr>
      <w:rFonts w:ascii="Arial" w:eastAsia="font272" w:hAnsi="Arial" w:cs="font272"/>
      <w:sz w:val="24"/>
      <w:szCs w:val="32"/>
      <w:lang w:val="es-CO" w:eastAsia="en-US"/>
    </w:rPr>
  </w:style>
  <w:style w:type="paragraph" w:styleId="Ttulo2">
    <w:name w:val="heading 2"/>
    <w:basedOn w:val="Normal"/>
    <w:next w:val="Normal"/>
    <w:link w:val="Ttulo2Car"/>
    <w:unhideWhenUsed/>
    <w:qFormat/>
    <w:rsid w:val="00342918"/>
    <w:pPr>
      <w:keepNext/>
      <w:keepLines/>
      <w:numPr>
        <w:ilvl w:val="1"/>
        <w:numId w:val="3"/>
      </w:numPr>
      <w:tabs>
        <w:tab w:val="num" w:pos="0"/>
      </w:tabs>
      <w:suppressAutoHyphens/>
      <w:spacing w:before="40" w:line="252" w:lineRule="auto"/>
      <w:ind w:left="576"/>
      <w:outlineLvl w:val="1"/>
    </w:pPr>
    <w:rPr>
      <w:rFonts w:ascii="Arial" w:eastAsia="font272" w:hAnsi="Arial" w:cs="font272"/>
      <w:sz w:val="24"/>
      <w:szCs w:val="26"/>
      <w:lang w:val="es-CO" w:eastAsia="en-US"/>
    </w:rPr>
  </w:style>
  <w:style w:type="paragraph" w:styleId="Ttulo3">
    <w:name w:val="heading 3"/>
    <w:basedOn w:val="Normal"/>
    <w:next w:val="Normal"/>
    <w:link w:val="Ttulo3Car"/>
    <w:unhideWhenUsed/>
    <w:qFormat/>
    <w:rsid w:val="00342918"/>
    <w:pPr>
      <w:keepNext/>
      <w:keepLines/>
      <w:numPr>
        <w:ilvl w:val="2"/>
        <w:numId w:val="3"/>
      </w:numPr>
      <w:suppressAutoHyphens/>
      <w:spacing w:before="40" w:line="252" w:lineRule="auto"/>
      <w:ind w:left="1780"/>
      <w:outlineLvl w:val="2"/>
    </w:pPr>
    <w:rPr>
      <w:rFonts w:ascii="Arial" w:eastAsia="font272" w:hAnsi="Arial" w:cs="font272"/>
      <w:sz w:val="24"/>
      <w:szCs w:val="24"/>
      <w:lang w:val="es-CO" w:eastAsia="en-US"/>
    </w:rPr>
  </w:style>
  <w:style w:type="paragraph" w:styleId="Ttulo4">
    <w:name w:val="heading 4"/>
    <w:basedOn w:val="Normal"/>
    <w:next w:val="Normal"/>
    <w:link w:val="Ttulo4Car"/>
    <w:unhideWhenUsed/>
    <w:qFormat/>
    <w:rsid w:val="00342918"/>
    <w:pPr>
      <w:keepNext/>
      <w:keepLines/>
      <w:numPr>
        <w:ilvl w:val="3"/>
        <w:numId w:val="3"/>
      </w:numPr>
      <w:suppressAutoHyphens/>
      <w:spacing w:before="40" w:line="252" w:lineRule="auto"/>
      <w:outlineLvl w:val="3"/>
    </w:pPr>
    <w:rPr>
      <w:rFonts w:ascii="Calibri Light" w:eastAsia="font272" w:hAnsi="Calibri Light" w:cs="font272"/>
      <w:i/>
      <w:iCs/>
      <w:color w:val="2E74B5"/>
      <w:sz w:val="22"/>
      <w:szCs w:val="22"/>
      <w:lang w:val="es-CO" w:eastAsia="en-US"/>
    </w:rPr>
  </w:style>
  <w:style w:type="paragraph" w:styleId="Ttulo5">
    <w:name w:val="heading 5"/>
    <w:basedOn w:val="Normal"/>
    <w:next w:val="Normal"/>
    <w:link w:val="Ttulo5Car"/>
    <w:unhideWhenUsed/>
    <w:qFormat/>
    <w:rsid w:val="00342918"/>
    <w:pPr>
      <w:keepNext/>
      <w:keepLines/>
      <w:numPr>
        <w:ilvl w:val="4"/>
        <w:numId w:val="3"/>
      </w:numPr>
      <w:suppressAutoHyphens/>
      <w:spacing w:before="40" w:line="252" w:lineRule="auto"/>
      <w:outlineLvl w:val="4"/>
    </w:pPr>
    <w:rPr>
      <w:rFonts w:ascii="Calibri Light" w:eastAsia="font272" w:hAnsi="Calibri Light" w:cs="font272"/>
      <w:color w:val="2E74B5"/>
      <w:sz w:val="22"/>
      <w:szCs w:val="22"/>
      <w:lang w:val="es-CO" w:eastAsia="en-US"/>
    </w:rPr>
  </w:style>
  <w:style w:type="paragraph" w:styleId="Ttulo6">
    <w:name w:val="heading 6"/>
    <w:basedOn w:val="Normal"/>
    <w:next w:val="Normal"/>
    <w:link w:val="Ttulo6Car"/>
    <w:unhideWhenUsed/>
    <w:qFormat/>
    <w:rsid w:val="00342918"/>
    <w:pPr>
      <w:keepNext/>
      <w:keepLines/>
      <w:numPr>
        <w:ilvl w:val="5"/>
        <w:numId w:val="3"/>
      </w:numPr>
      <w:suppressAutoHyphens/>
      <w:spacing w:before="40" w:line="252" w:lineRule="auto"/>
      <w:outlineLvl w:val="5"/>
    </w:pPr>
    <w:rPr>
      <w:rFonts w:ascii="Calibri Light" w:eastAsia="font272" w:hAnsi="Calibri Light" w:cs="font272"/>
      <w:color w:val="1F4D78"/>
      <w:sz w:val="22"/>
      <w:szCs w:val="22"/>
      <w:lang w:val="es-CO" w:eastAsia="en-US"/>
    </w:rPr>
  </w:style>
  <w:style w:type="paragraph" w:styleId="Ttulo7">
    <w:name w:val="heading 7"/>
    <w:basedOn w:val="Normal"/>
    <w:next w:val="Normal"/>
    <w:link w:val="Ttulo7Car"/>
    <w:unhideWhenUsed/>
    <w:qFormat/>
    <w:rsid w:val="00342918"/>
    <w:pPr>
      <w:keepNext/>
      <w:keepLines/>
      <w:numPr>
        <w:ilvl w:val="6"/>
        <w:numId w:val="3"/>
      </w:numPr>
      <w:suppressAutoHyphens/>
      <w:spacing w:before="40" w:line="252" w:lineRule="auto"/>
      <w:outlineLvl w:val="6"/>
    </w:pPr>
    <w:rPr>
      <w:rFonts w:ascii="Calibri Light" w:eastAsia="font272" w:hAnsi="Calibri Light" w:cs="font272"/>
      <w:i/>
      <w:iCs/>
      <w:color w:val="1F4D78"/>
      <w:sz w:val="22"/>
      <w:szCs w:val="22"/>
      <w:lang w:val="es-CO" w:eastAsia="en-US"/>
    </w:rPr>
  </w:style>
  <w:style w:type="paragraph" w:styleId="Ttulo8">
    <w:name w:val="heading 8"/>
    <w:basedOn w:val="Normal"/>
    <w:next w:val="Normal"/>
    <w:link w:val="Ttulo8Car"/>
    <w:unhideWhenUsed/>
    <w:qFormat/>
    <w:rsid w:val="00342918"/>
    <w:pPr>
      <w:keepNext/>
      <w:keepLines/>
      <w:numPr>
        <w:ilvl w:val="7"/>
        <w:numId w:val="3"/>
      </w:numPr>
      <w:suppressAutoHyphens/>
      <w:spacing w:before="40" w:line="252" w:lineRule="auto"/>
      <w:outlineLvl w:val="7"/>
    </w:pPr>
    <w:rPr>
      <w:rFonts w:ascii="Calibri Light" w:eastAsia="font272" w:hAnsi="Calibri Light" w:cs="font272"/>
      <w:color w:val="272727"/>
      <w:sz w:val="21"/>
      <w:szCs w:val="21"/>
      <w:lang w:val="es-CO" w:eastAsia="en-US"/>
    </w:rPr>
  </w:style>
  <w:style w:type="paragraph" w:styleId="Ttulo9">
    <w:name w:val="heading 9"/>
    <w:basedOn w:val="Normal"/>
    <w:next w:val="Normal"/>
    <w:link w:val="Ttulo9Car"/>
    <w:unhideWhenUsed/>
    <w:qFormat/>
    <w:rsid w:val="00342918"/>
    <w:pPr>
      <w:keepNext/>
      <w:keepLines/>
      <w:numPr>
        <w:ilvl w:val="8"/>
        <w:numId w:val="3"/>
      </w:numPr>
      <w:suppressAutoHyphens/>
      <w:spacing w:before="40" w:line="252" w:lineRule="auto"/>
      <w:outlineLvl w:val="8"/>
    </w:pPr>
    <w:rPr>
      <w:rFonts w:ascii="Calibri Light" w:eastAsia="font272" w:hAnsi="Calibri Light" w:cs="font272"/>
      <w:i/>
      <w:iCs/>
      <w:color w:val="272727"/>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aliases w:val="h8,h9,h10,h18"/>
    <w:basedOn w:val="Normal"/>
    <w:link w:val="EncabezadoCar"/>
    <w:uiPriority w:val="99"/>
    <w:unhideWhenUsed/>
    <w:rsid w:val="001F6418"/>
    <w:pPr>
      <w:tabs>
        <w:tab w:val="center" w:pos="4419"/>
        <w:tab w:val="right" w:pos="8838"/>
      </w:tabs>
    </w:pPr>
  </w:style>
  <w:style w:type="character" w:customStyle="1" w:styleId="EncabezadoCar">
    <w:name w:val="Encabezado Car"/>
    <w:aliases w:val="h8 Car,h9 Car,h10 Car,h18 Car"/>
    <w:basedOn w:val="Fuentedeprrafopredeter"/>
    <w:link w:val="Encabezado"/>
    <w:uiPriority w:val="99"/>
    <w:rsid w:val="001F6418"/>
  </w:style>
  <w:style w:type="paragraph" w:styleId="Piedepgina">
    <w:name w:val="footer"/>
    <w:basedOn w:val="Normal"/>
    <w:link w:val="PiedepginaCar"/>
    <w:uiPriority w:val="99"/>
    <w:unhideWhenUsed/>
    <w:rsid w:val="001F6418"/>
    <w:pPr>
      <w:tabs>
        <w:tab w:val="center" w:pos="4419"/>
        <w:tab w:val="right" w:pos="8838"/>
      </w:tabs>
    </w:pPr>
  </w:style>
  <w:style w:type="character" w:customStyle="1" w:styleId="PiedepginaCar">
    <w:name w:val="Pie de página Car"/>
    <w:basedOn w:val="Fuentedeprrafopredeter"/>
    <w:link w:val="Piedepgina"/>
    <w:uiPriority w:val="99"/>
    <w:rsid w:val="001F6418"/>
  </w:style>
  <w:style w:type="paragraph" w:styleId="Prrafodelista">
    <w:name w:val="List Paragraph"/>
    <w:basedOn w:val="Normal"/>
    <w:uiPriority w:val="34"/>
    <w:qFormat/>
    <w:rsid w:val="008E60E1"/>
    <w:pPr>
      <w:ind w:left="720"/>
      <w:contextualSpacing/>
    </w:pPr>
  </w:style>
  <w:style w:type="paragraph" w:styleId="Sinespaciado">
    <w:name w:val="No Spacing"/>
    <w:link w:val="SinespaciadoCar"/>
    <w:uiPriority w:val="1"/>
    <w:qFormat/>
    <w:rsid w:val="008E60E1"/>
    <w:rPr>
      <w:rFonts w:ascii="Cambria" w:eastAsia="MS Mincho" w:hAnsi="Cambria"/>
      <w:sz w:val="24"/>
      <w:szCs w:val="24"/>
      <w:lang w:val="es-ES_tradnl" w:eastAsia="es-ES"/>
    </w:rPr>
  </w:style>
  <w:style w:type="paragraph" w:customStyle="1" w:styleId="Default">
    <w:name w:val="Default"/>
    <w:rsid w:val="008E60E1"/>
    <w:pPr>
      <w:autoSpaceDE w:val="0"/>
      <w:autoSpaceDN w:val="0"/>
      <w:adjustRightInd w:val="0"/>
    </w:pPr>
    <w:rPr>
      <w:rFonts w:ascii="Arial" w:eastAsia="Calibri" w:hAnsi="Arial" w:cs="Arial"/>
      <w:color w:val="000000"/>
      <w:sz w:val="24"/>
      <w:szCs w:val="24"/>
    </w:rPr>
  </w:style>
  <w:style w:type="paragraph" w:styleId="Textonotapie">
    <w:name w:val="footnote text"/>
    <w:basedOn w:val="Normal"/>
    <w:link w:val="TextonotapieCar"/>
    <w:rsid w:val="00254970"/>
  </w:style>
  <w:style w:type="character" w:customStyle="1" w:styleId="TextonotapieCar">
    <w:name w:val="Texto nota pie Car"/>
    <w:basedOn w:val="Fuentedeprrafopredeter"/>
    <w:link w:val="Textonotapie"/>
    <w:rsid w:val="00254970"/>
    <w:rPr>
      <w:rFonts w:ascii="Times New Roman" w:eastAsia="Times New Roman" w:hAnsi="Times New Roman" w:cs="Times New Roman"/>
      <w:sz w:val="20"/>
      <w:szCs w:val="20"/>
      <w:lang w:val="es-ES_tradnl" w:eastAsia="es-ES"/>
    </w:rPr>
  </w:style>
  <w:style w:type="paragraph" w:styleId="Textodeglobo">
    <w:name w:val="Balloon Text"/>
    <w:basedOn w:val="Normal"/>
    <w:link w:val="TextodegloboCar"/>
    <w:uiPriority w:val="99"/>
    <w:unhideWhenUsed/>
    <w:rsid w:val="00956DDF"/>
    <w:rPr>
      <w:rFonts w:ascii="Segoe UI" w:hAnsi="Segoe UI" w:cs="Segoe UI"/>
      <w:sz w:val="18"/>
      <w:szCs w:val="18"/>
    </w:rPr>
  </w:style>
  <w:style w:type="character" w:customStyle="1" w:styleId="TextodegloboCar">
    <w:name w:val="Texto de globo Car"/>
    <w:basedOn w:val="Fuentedeprrafopredeter"/>
    <w:link w:val="Textodeglobo"/>
    <w:uiPriority w:val="99"/>
    <w:rsid w:val="00956DDF"/>
    <w:rPr>
      <w:rFonts w:ascii="Segoe UI" w:eastAsia="Times New Roman" w:hAnsi="Segoe UI" w:cs="Segoe UI"/>
      <w:sz w:val="18"/>
      <w:szCs w:val="18"/>
      <w:lang w:val="es-ES_tradnl" w:eastAsia="es-ES"/>
    </w:rPr>
  </w:style>
  <w:style w:type="table" w:styleId="Tablaconcuadrcula">
    <w:name w:val="Table Grid"/>
    <w:basedOn w:val="Tablanormal"/>
    <w:uiPriority w:val="39"/>
    <w:rsid w:val="002E6C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gmail-msobodytextindent">
    <w:name w:val="x_gmail-msobodytextindent"/>
    <w:basedOn w:val="Normal"/>
    <w:rsid w:val="000464A7"/>
    <w:pPr>
      <w:spacing w:before="100" w:beforeAutospacing="1" w:after="100" w:afterAutospacing="1"/>
    </w:pPr>
    <w:rPr>
      <w:sz w:val="24"/>
      <w:szCs w:val="24"/>
      <w:lang w:val="es-CO" w:eastAsia="es-CO"/>
    </w:rPr>
  </w:style>
  <w:style w:type="character" w:customStyle="1" w:styleId="Ttulo1Car">
    <w:name w:val="Título 1 Car"/>
    <w:basedOn w:val="Fuentedeprrafopredeter"/>
    <w:link w:val="Ttulo1"/>
    <w:rsid w:val="00342918"/>
    <w:rPr>
      <w:rFonts w:ascii="Arial" w:eastAsia="font272" w:hAnsi="Arial" w:cs="font272"/>
      <w:sz w:val="24"/>
      <w:szCs w:val="32"/>
      <w:lang w:eastAsia="en-US"/>
    </w:rPr>
  </w:style>
  <w:style w:type="character" w:customStyle="1" w:styleId="Ttulo2Car">
    <w:name w:val="Título 2 Car"/>
    <w:basedOn w:val="Fuentedeprrafopredeter"/>
    <w:link w:val="Ttulo2"/>
    <w:rsid w:val="00342918"/>
    <w:rPr>
      <w:rFonts w:ascii="Arial" w:eastAsia="font272" w:hAnsi="Arial" w:cs="font272"/>
      <w:sz w:val="24"/>
      <w:szCs w:val="26"/>
      <w:lang w:eastAsia="en-US"/>
    </w:rPr>
  </w:style>
  <w:style w:type="character" w:customStyle="1" w:styleId="Ttulo3Car">
    <w:name w:val="Título 3 Car"/>
    <w:basedOn w:val="Fuentedeprrafopredeter"/>
    <w:link w:val="Ttulo3"/>
    <w:rsid w:val="00342918"/>
    <w:rPr>
      <w:rFonts w:ascii="Arial" w:eastAsia="font272" w:hAnsi="Arial" w:cs="font272"/>
      <w:sz w:val="24"/>
      <w:szCs w:val="24"/>
      <w:lang w:eastAsia="en-US"/>
    </w:rPr>
  </w:style>
  <w:style w:type="character" w:customStyle="1" w:styleId="Ttulo4Car">
    <w:name w:val="Título 4 Car"/>
    <w:basedOn w:val="Fuentedeprrafopredeter"/>
    <w:link w:val="Ttulo4"/>
    <w:rsid w:val="00342918"/>
    <w:rPr>
      <w:rFonts w:ascii="Calibri Light" w:eastAsia="font272" w:hAnsi="Calibri Light" w:cs="font272"/>
      <w:i/>
      <w:iCs/>
      <w:color w:val="2E74B5"/>
      <w:sz w:val="22"/>
      <w:szCs w:val="22"/>
      <w:lang w:eastAsia="en-US"/>
    </w:rPr>
  </w:style>
  <w:style w:type="character" w:customStyle="1" w:styleId="Ttulo5Car">
    <w:name w:val="Título 5 Car"/>
    <w:basedOn w:val="Fuentedeprrafopredeter"/>
    <w:link w:val="Ttulo5"/>
    <w:rsid w:val="00342918"/>
    <w:rPr>
      <w:rFonts w:ascii="Calibri Light" w:eastAsia="font272" w:hAnsi="Calibri Light" w:cs="font272"/>
      <w:color w:val="2E74B5"/>
      <w:sz w:val="22"/>
      <w:szCs w:val="22"/>
      <w:lang w:eastAsia="en-US"/>
    </w:rPr>
  </w:style>
  <w:style w:type="character" w:customStyle="1" w:styleId="Ttulo6Car">
    <w:name w:val="Título 6 Car"/>
    <w:basedOn w:val="Fuentedeprrafopredeter"/>
    <w:link w:val="Ttulo6"/>
    <w:rsid w:val="00342918"/>
    <w:rPr>
      <w:rFonts w:ascii="Calibri Light" w:eastAsia="font272" w:hAnsi="Calibri Light" w:cs="font272"/>
      <w:color w:val="1F4D78"/>
      <w:sz w:val="22"/>
      <w:szCs w:val="22"/>
      <w:lang w:eastAsia="en-US"/>
    </w:rPr>
  </w:style>
  <w:style w:type="character" w:customStyle="1" w:styleId="Ttulo7Car">
    <w:name w:val="Título 7 Car"/>
    <w:basedOn w:val="Fuentedeprrafopredeter"/>
    <w:link w:val="Ttulo7"/>
    <w:rsid w:val="00342918"/>
    <w:rPr>
      <w:rFonts w:ascii="Calibri Light" w:eastAsia="font272" w:hAnsi="Calibri Light" w:cs="font272"/>
      <w:i/>
      <w:iCs/>
      <w:color w:val="1F4D78"/>
      <w:sz w:val="22"/>
      <w:szCs w:val="22"/>
      <w:lang w:eastAsia="en-US"/>
    </w:rPr>
  </w:style>
  <w:style w:type="character" w:customStyle="1" w:styleId="Ttulo8Car">
    <w:name w:val="Título 8 Car"/>
    <w:basedOn w:val="Fuentedeprrafopredeter"/>
    <w:link w:val="Ttulo8"/>
    <w:rsid w:val="00342918"/>
    <w:rPr>
      <w:rFonts w:ascii="Calibri Light" w:eastAsia="font272" w:hAnsi="Calibri Light" w:cs="font272"/>
      <w:color w:val="272727"/>
      <w:sz w:val="21"/>
      <w:szCs w:val="21"/>
      <w:lang w:eastAsia="en-US"/>
    </w:rPr>
  </w:style>
  <w:style w:type="character" w:customStyle="1" w:styleId="Ttulo9Car">
    <w:name w:val="Título 9 Car"/>
    <w:basedOn w:val="Fuentedeprrafopredeter"/>
    <w:link w:val="Ttulo9"/>
    <w:rsid w:val="00342918"/>
    <w:rPr>
      <w:rFonts w:ascii="Calibri Light" w:eastAsia="font272" w:hAnsi="Calibri Light" w:cs="font272"/>
      <w:i/>
      <w:iCs/>
      <w:color w:val="272727"/>
      <w:sz w:val="21"/>
      <w:szCs w:val="21"/>
      <w:lang w:eastAsia="en-US"/>
    </w:rPr>
  </w:style>
  <w:style w:type="character" w:styleId="Hipervnculo">
    <w:name w:val="Hyperlink"/>
    <w:basedOn w:val="Fuentedeprrafopredeter"/>
    <w:uiPriority w:val="99"/>
    <w:unhideWhenUsed/>
    <w:rsid w:val="0066575E"/>
    <w:rPr>
      <w:color w:val="0563C1" w:themeColor="hyperlink"/>
      <w:u w:val="single"/>
    </w:rPr>
  </w:style>
  <w:style w:type="table" w:customStyle="1" w:styleId="Tablaconcuadrcula1">
    <w:name w:val="Tabla con cuadrícula1"/>
    <w:basedOn w:val="Tablanormal"/>
    <w:next w:val="Tablaconcuadrcula"/>
    <w:uiPriority w:val="59"/>
    <w:rsid w:val="000959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top w:w="23" w:type="dxa"/>
        <w:left w:w="115" w:type="dxa"/>
        <w:bottom w:w="23" w:type="dxa"/>
        <w:right w:w="115" w:type="dxa"/>
      </w:tblCellMar>
    </w:tblPr>
  </w:style>
  <w:style w:type="table" w:customStyle="1" w:styleId="a4">
    <w:basedOn w:val="TableNormal0"/>
    <w:tblPr>
      <w:tblStyleRowBandSize w:val="1"/>
      <w:tblStyleColBandSize w:val="1"/>
      <w:tblCellMar>
        <w:top w:w="23" w:type="dxa"/>
        <w:left w:w="115" w:type="dxa"/>
        <w:bottom w:w="23" w:type="dxa"/>
        <w:right w:w="115" w:type="dxa"/>
      </w:tblCellMar>
    </w:tblPr>
  </w:style>
  <w:style w:type="table" w:customStyle="1" w:styleId="a5">
    <w:basedOn w:val="TableNormal0"/>
    <w:tblPr>
      <w:tblStyleRowBandSize w:val="1"/>
      <w:tblStyleColBandSize w:val="1"/>
      <w:tblCellMar>
        <w:top w:w="23" w:type="dxa"/>
        <w:left w:w="115" w:type="dxa"/>
        <w:bottom w:w="23" w:type="dxa"/>
        <w:right w:w="115" w:type="dxa"/>
      </w:tblCellMar>
    </w:tblPr>
  </w:style>
  <w:style w:type="table" w:customStyle="1" w:styleId="a6">
    <w:basedOn w:val="TableNormal0"/>
    <w:tblPr>
      <w:tblStyleRowBandSize w:val="1"/>
      <w:tblStyleColBandSize w:val="1"/>
      <w:tblCellMar>
        <w:top w:w="23" w:type="dxa"/>
        <w:left w:w="115" w:type="dxa"/>
        <w:bottom w:w="23" w:type="dxa"/>
        <w:right w:w="115"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left w:w="115" w:type="dxa"/>
        <w:right w:w="115" w:type="dxa"/>
      </w:tblCellMar>
    </w:tblPr>
  </w:style>
  <w:style w:type="paragraph" w:styleId="TtuloTDC">
    <w:name w:val="TOC Heading"/>
    <w:basedOn w:val="Ttulo1"/>
    <w:next w:val="Normal"/>
    <w:uiPriority w:val="39"/>
    <w:unhideWhenUsed/>
    <w:qFormat/>
    <w:rsid w:val="00B10F25"/>
    <w:pPr>
      <w:numPr>
        <w:numId w:val="0"/>
      </w:numPr>
      <w:suppressAutoHyphens w:val="0"/>
      <w:spacing w:line="259" w:lineRule="auto"/>
      <w:outlineLvl w:val="9"/>
    </w:pPr>
    <w:rPr>
      <w:rFonts w:asciiTheme="majorHAnsi" w:eastAsiaTheme="majorEastAsia" w:hAnsiTheme="majorHAnsi" w:cstheme="majorBidi"/>
      <w:color w:val="2E74B5" w:themeColor="accent1" w:themeShade="BF"/>
      <w:sz w:val="32"/>
      <w:lang w:eastAsia="es-CO"/>
    </w:rPr>
  </w:style>
  <w:style w:type="paragraph" w:styleId="TDC2">
    <w:name w:val="toc 2"/>
    <w:basedOn w:val="Normal"/>
    <w:next w:val="Normal"/>
    <w:autoRedefine/>
    <w:uiPriority w:val="39"/>
    <w:unhideWhenUsed/>
    <w:rsid w:val="00B10F25"/>
    <w:pPr>
      <w:spacing w:after="100" w:line="259" w:lineRule="auto"/>
      <w:ind w:left="220"/>
    </w:pPr>
    <w:rPr>
      <w:rFonts w:asciiTheme="minorHAnsi" w:eastAsiaTheme="minorEastAsia" w:hAnsiTheme="minorHAnsi"/>
      <w:sz w:val="22"/>
      <w:szCs w:val="22"/>
      <w:lang w:val="es-CO" w:eastAsia="es-CO"/>
    </w:rPr>
  </w:style>
  <w:style w:type="paragraph" w:styleId="TDC1">
    <w:name w:val="toc 1"/>
    <w:basedOn w:val="Normal"/>
    <w:next w:val="Normal"/>
    <w:autoRedefine/>
    <w:uiPriority w:val="39"/>
    <w:unhideWhenUsed/>
    <w:rsid w:val="00B10F25"/>
    <w:pPr>
      <w:spacing w:after="100" w:line="259" w:lineRule="auto"/>
    </w:pPr>
    <w:rPr>
      <w:rFonts w:asciiTheme="minorHAnsi" w:eastAsiaTheme="minorEastAsia" w:hAnsiTheme="minorHAnsi"/>
      <w:sz w:val="22"/>
      <w:szCs w:val="22"/>
      <w:lang w:val="es-CO" w:eastAsia="es-CO"/>
    </w:rPr>
  </w:style>
  <w:style w:type="paragraph" w:styleId="TDC3">
    <w:name w:val="toc 3"/>
    <w:basedOn w:val="Normal"/>
    <w:next w:val="Normal"/>
    <w:autoRedefine/>
    <w:uiPriority w:val="39"/>
    <w:unhideWhenUsed/>
    <w:rsid w:val="00B10F25"/>
    <w:pPr>
      <w:spacing w:after="100" w:line="259" w:lineRule="auto"/>
      <w:ind w:left="440"/>
    </w:pPr>
    <w:rPr>
      <w:rFonts w:asciiTheme="minorHAnsi" w:eastAsiaTheme="minorEastAsia" w:hAnsiTheme="minorHAnsi"/>
      <w:sz w:val="22"/>
      <w:szCs w:val="22"/>
      <w:lang w:val="es-CO" w:eastAsia="es-CO"/>
    </w:r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23" w:type="dxa"/>
        <w:left w:w="115" w:type="dxa"/>
        <w:bottom w:w="23" w:type="dxa"/>
        <w:right w:w="115" w:type="dxa"/>
      </w:tblCellMar>
    </w:tblPr>
  </w:style>
  <w:style w:type="table" w:customStyle="1" w:styleId="ae">
    <w:basedOn w:val="TableNormal0"/>
    <w:tblPr>
      <w:tblStyleRowBandSize w:val="1"/>
      <w:tblStyleColBandSize w:val="1"/>
      <w:tblCellMar>
        <w:top w:w="23" w:type="dxa"/>
        <w:left w:w="115" w:type="dxa"/>
        <w:bottom w:w="23" w:type="dxa"/>
        <w:right w:w="115" w:type="dxa"/>
      </w:tblCellMar>
    </w:tblPr>
  </w:style>
  <w:style w:type="table" w:customStyle="1" w:styleId="af">
    <w:basedOn w:val="TableNormal0"/>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CellMar>
        <w:left w:w="108" w:type="dxa"/>
        <w:right w:w="108" w:type="dxa"/>
      </w:tblCellMar>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CellMar>
        <w:left w:w="108" w:type="dxa"/>
        <w:right w:w="108" w:type="dxa"/>
      </w:tblCellMar>
    </w:tblPr>
  </w:style>
  <w:style w:type="table" w:customStyle="1" w:styleId="af4">
    <w:basedOn w:val="TableNormal0"/>
    <w:tblPr>
      <w:tblStyleRowBandSize w:val="1"/>
      <w:tblStyleColBandSize w:val="1"/>
      <w:tblCellMar>
        <w:left w:w="108" w:type="dxa"/>
        <w:right w:w="108" w:type="dxa"/>
      </w:tblCellMar>
    </w:tblPr>
  </w:style>
  <w:style w:type="table" w:customStyle="1" w:styleId="af5">
    <w:basedOn w:val="TableNormal0"/>
    <w:tblPr>
      <w:tblStyleRowBandSize w:val="1"/>
      <w:tblStyleColBandSize w:val="1"/>
      <w:tblCellMar>
        <w:top w:w="23" w:type="dxa"/>
        <w:left w:w="115" w:type="dxa"/>
        <w:bottom w:w="23" w:type="dxa"/>
        <w:right w:w="115" w:type="dxa"/>
      </w:tblCellMar>
    </w:tblPr>
  </w:style>
  <w:style w:type="table" w:customStyle="1" w:styleId="af6">
    <w:basedOn w:val="TableNormal0"/>
    <w:tblPr>
      <w:tblStyleRowBandSize w:val="1"/>
      <w:tblStyleColBandSize w:val="1"/>
      <w:tblCellMar>
        <w:left w:w="70" w:type="dxa"/>
        <w:right w:w="70" w:type="dxa"/>
      </w:tblCellMar>
    </w:tblPr>
  </w:style>
  <w:style w:type="table" w:customStyle="1" w:styleId="af7">
    <w:basedOn w:val="TableNormal0"/>
    <w:tblPr>
      <w:tblStyleRowBandSize w:val="1"/>
      <w:tblStyleColBandSize w:val="1"/>
      <w:tblCellMar>
        <w:left w:w="115" w:type="dxa"/>
        <w:right w:w="115" w:type="dxa"/>
      </w:tblCellMar>
    </w:tblPr>
  </w:style>
  <w:style w:type="table" w:customStyle="1" w:styleId="af8">
    <w:basedOn w:val="TableNormal0"/>
    <w:tblPr>
      <w:tblStyleRowBandSize w:val="1"/>
      <w:tblStyleColBandSize w:val="1"/>
      <w:tblCellMar>
        <w:top w:w="100" w:type="dxa"/>
        <w:left w:w="100" w:type="dxa"/>
        <w:bottom w:w="100" w:type="dxa"/>
        <w:right w:w="100" w:type="dxa"/>
      </w:tblCellMar>
    </w:tblPr>
  </w:style>
  <w:style w:type="table" w:customStyle="1" w:styleId="af9">
    <w:basedOn w:val="TableNormal0"/>
    <w:tblPr>
      <w:tblStyleRowBandSize w:val="1"/>
      <w:tblStyleColBandSize w:val="1"/>
      <w:tblCellMar>
        <w:top w:w="15" w:type="dxa"/>
        <w:left w:w="15" w:type="dxa"/>
        <w:bottom w:w="15" w:type="dxa"/>
        <w:right w:w="15" w:type="dxa"/>
      </w:tblCellMar>
    </w:tblPr>
  </w:style>
  <w:style w:type="table" w:customStyle="1" w:styleId="afa">
    <w:basedOn w:val="TableNormal0"/>
    <w:tblPr>
      <w:tblStyleRowBandSize w:val="1"/>
      <w:tblStyleColBandSize w:val="1"/>
      <w:tblCellMar>
        <w:left w:w="115" w:type="dxa"/>
        <w:right w:w="115" w:type="dxa"/>
      </w:tblCellMar>
    </w:tblPr>
  </w:style>
  <w:style w:type="table" w:customStyle="1" w:styleId="afb">
    <w:basedOn w:val="TableNormal0"/>
    <w:tblPr>
      <w:tblStyleRowBandSize w:val="1"/>
      <w:tblStyleColBandSize w:val="1"/>
      <w:tblCellMar>
        <w:left w:w="115" w:type="dxa"/>
        <w:right w:w="115" w:type="dxa"/>
      </w:tblCellMar>
    </w:tblPr>
  </w:style>
  <w:style w:type="table" w:customStyle="1" w:styleId="afc">
    <w:basedOn w:val="TableNormal0"/>
    <w:tblPr>
      <w:tblStyleRowBandSize w:val="1"/>
      <w:tblStyleColBandSize w:val="1"/>
      <w:tblCellMar>
        <w:left w:w="115" w:type="dxa"/>
        <w:right w:w="115" w:type="dxa"/>
      </w:tblCellMar>
    </w:tblPr>
  </w:style>
  <w:style w:type="paragraph" w:styleId="Textoindependiente2">
    <w:name w:val="Body Text 2"/>
    <w:basedOn w:val="Normal"/>
    <w:link w:val="Textoindependiente2Car"/>
    <w:rsid w:val="00A34253"/>
    <w:pPr>
      <w:widowControl w:val="0"/>
      <w:adjustRightInd w:val="0"/>
      <w:spacing w:line="360" w:lineRule="atLeast"/>
      <w:jc w:val="both"/>
      <w:textAlignment w:val="baseline"/>
    </w:pPr>
    <w:rPr>
      <w:sz w:val="24"/>
      <w:lang w:val="es-MX"/>
    </w:rPr>
  </w:style>
  <w:style w:type="character" w:customStyle="1" w:styleId="Textoindependiente2Car">
    <w:name w:val="Texto independiente 2 Car"/>
    <w:basedOn w:val="Fuentedeprrafopredeter"/>
    <w:link w:val="Textoindependiente2"/>
    <w:rsid w:val="00A34253"/>
    <w:rPr>
      <w:sz w:val="24"/>
      <w:lang w:val="es-MX" w:eastAsia="es-ES"/>
    </w:rPr>
  </w:style>
  <w:style w:type="paragraph" w:styleId="Sangra2detindependiente">
    <w:name w:val="Body Text Indent 2"/>
    <w:basedOn w:val="Normal"/>
    <w:link w:val="Sangra2detindependienteCar"/>
    <w:unhideWhenUsed/>
    <w:rsid w:val="00A34253"/>
    <w:pPr>
      <w:spacing w:after="120" w:line="480" w:lineRule="auto"/>
      <w:ind w:left="283"/>
    </w:pPr>
    <w:rPr>
      <w:rFonts w:ascii="Calibri" w:eastAsia="Calibri" w:hAnsi="Calibri"/>
      <w:sz w:val="22"/>
      <w:szCs w:val="22"/>
      <w:lang w:val="es-ES" w:eastAsia="en-US"/>
    </w:rPr>
  </w:style>
  <w:style w:type="character" w:customStyle="1" w:styleId="Sangra2detindependienteCar">
    <w:name w:val="Sangría 2 de t. independiente Car"/>
    <w:basedOn w:val="Fuentedeprrafopredeter"/>
    <w:link w:val="Sangra2detindependiente"/>
    <w:rsid w:val="00A34253"/>
    <w:rPr>
      <w:rFonts w:ascii="Calibri" w:eastAsia="Calibri" w:hAnsi="Calibri"/>
      <w:sz w:val="22"/>
      <w:szCs w:val="22"/>
      <w:lang w:val="es-ES" w:eastAsia="en-US"/>
    </w:rPr>
  </w:style>
  <w:style w:type="paragraph" w:styleId="Textoindependiente">
    <w:name w:val="Body Text"/>
    <w:basedOn w:val="Normal"/>
    <w:link w:val="TextoindependienteCar"/>
    <w:rsid w:val="00A34253"/>
    <w:pPr>
      <w:widowControl w:val="0"/>
      <w:adjustRightInd w:val="0"/>
      <w:spacing w:after="120" w:line="360" w:lineRule="atLeast"/>
      <w:jc w:val="both"/>
      <w:textAlignment w:val="baseline"/>
    </w:pPr>
    <w:rPr>
      <w:rFonts w:ascii="Tahoma" w:hAnsi="Tahoma"/>
      <w:sz w:val="24"/>
      <w:szCs w:val="24"/>
      <w:lang w:val="es-ES"/>
    </w:rPr>
  </w:style>
  <w:style w:type="character" w:customStyle="1" w:styleId="TextoindependienteCar">
    <w:name w:val="Texto independiente Car"/>
    <w:basedOn w:val="Fuentedeprrafopredeter"/>
    <w:link w:val="Textoindependiente"/>
    <w:rsid w:val="00A34253"/>
    <w:rPr>
      <w:rFonts w:ascii="Tahoma" w:hAnsi="Tahoma"/>
      <w:sz w:val="24"/>
      <w:szCs w:val="24"/>
      <w:lang w:val="es-ES" w:eastAsia="es-ES"/>
    </w:rPr>
  </w:style>
  <w:style w:type="table" w:styleId="Cuadrculamedia3-nfasis1">
    <w:name w:val="Medium Grid 3 Accent 1"/>
    <w:basedOn w:val="Tablanormal"/>
    <w:uiPriority w:val="69"/>
    <w:rsid w:val="00A34253"/>
    <w:rPr>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customStyle="1" w:styleId="texto">
    <w:name w:val="texto"/>
    <w:rsid w:val="00A34253"/>
    <w:pPr>
      <w:widowControl w:val="0"/>
      <w:jc w:val="both"/>
    </w:pPr>
    <w:rPr>
      <w:rFonts w:ascii="Arial" w:hAnsi="Arial"/>
      <w:snapToGrid w:val="0"/>
      <w:color w:val="000000"/>
      <w:sz w:val="24"/>
      <w:lang w:val="es-ES_tradnl" w:eastAsia="es-ES"/>
    </w:rPr>
  </w:style>
  <w:style w:type="character" w:styleId="Refdenotaalpie">
    <w:name w:val="footnote reference"/>
    <w:rsid w:val="00A34253"/>
    <w:rPr>
      <w:vertAlign w:val="superscript"/>
    </w:rPr>
  </w:style>
  <w:style w:type="character" w:styleId="Fuerte">
    <w:name w:val="Strong"/>
    <w:uiPriority w:val="22"/>
    <w:qFormat/>
    <w:rsid w:val="00A34253"/>
    <w:rPr>
      <w:b/>
      <w:bCs/>
    </w:rPr>
  </w:style>
  <w:style w:type="paragraph" w:styleId="NormalWeb">
    <w:name w:val="Normal (Web)"/>
    <w:basedOn w:val="Normal"/>
    <w:unhideWhenUsed/>
    <w:rsid w:val="00A34253"/>
    <w:pPr>
      <w:spacing w:after="324"/>
    </w:pPr>
    <w:rPr>
      <w:sz w:val="24"/>
      <w:szCs w:val="24"/>
      <w:lang w:val="es-CO" w:eastAsia="es-CO"/>
    </w:rPr>
  </w:style>
  <w:style w:type="paragraph" w:customStyle="1" w:styleId="encabezado0">
    <w:name w:val="encabezado"/>
    <w:basedOn w:val="Normal"/>
    <w:rsid w:val="00A34253"/>
    <w:pPr>
      <w:spacing w:before="100" w:beforeAutospacing="1" w:after="100" w:afterAutospacing="1"/>
    </w:pPr>
    <w:rPr>
      <w:sz w:val="24"/>
      <w:szCs w:val="24"/>
      <w:lang w:val="es-ES"/>
    </w:rPr>
  </w:style>
  <w:style w:type="paragraph" w:customStyle="1" w:styleId="CM46">
    <w:name w:val="CM46"/>
    <w:basedOn w:val="Default"/>
    <w:next w:val="Default"/>
    <w:uiPriority w:val="99"/>
    <w:rsid w:val="00A34253"/>
    <w:rPr>
      <w:rFonts w:eastAsia="Times New Roman"/>
      <w:color w:val="auto"/>
      <w:lang w:val="es-ES" w:eastAsia="es-ES"/>
    </w:rPr>
  </w:style>
  <w:style w:type="paragraph" w:styleId="Sangradetextonormal">
    <w:name w:val="Body Text Indent"/>
    <w:basedOn w:val="Normal"/>
    <w:link w:val="SangradetextonormalCar"/>
    <w:rsid w:val="00A34253"/>
    <w:pPr>
      <w:widowControl w:val="0"/>
      <w:adjustRightInd w:val="0"/>
      <w:spacing w:after="120" w:line="360" w:lineRule="atLeast"/>
      <w:ind w:left="283"/>
      <w:jc w:val="both"/>
      <w:textAlignment w:val="baseline"/>
    </w:pPr>
    <w:rPr>
      <w:rFonts w:ascii="Tahoma" w:hAnsi="Tahoma"/>
      <w:sz w:val="24"/>
      <w:szCs w:val="24"/>
      <w:lang w:val="es-ES"/>
    </w:rPr>
  </w:style>
  <w:style w:type="character" w:customStyle="1" w:styleId="SangradetextonormalCar">
    <w:name w:val="Sangría de texto normal Car"/>
    <w:basedOn w:val="Fuentedeprrafopredeter"/>
    <w:link w:val="Sangradetextonormal"/>
    <w:rsid w:val="00A34253"/>
    <w:rPr>
      <w:rFonts w:ascii="Tahoma" w:hAnsi="Tahoma"/>
      <w:sz w:val="24"/>
      <w:szCs w:val="24"/>
      <w:lang w:val="es-ES" w:eastAsia="es-ES"/>
    </w:rPr>
  </w:style>
  <w:style w:type="paragraph" w:customStyle="1" w:styleId="Prrafodelista1">
    <w:name w:val="Párrafo de lista1"/>
    <w:basedOn w:val="Normal"/>
    <w:qFormat/>
    <w:rsid w:val="00A34253"/>
    <w:pPr>
      <w:spacing w:after="200" w:line="276" w:lineRule="auto"/>
      <w:ind w:left="720"/>
      <w:contextualSpacing/>
    </w:pPr>
    <w:rPr>
      <w:rFonts w:ascii="Calibri" w:hAnsi="Calibri"/>
      <w:sz w:val="22"/>
      <w:szCs w:val="22"/>
      <w:lang w:val="es-CO" w:eastAsia="es-CO"/>
    </w:rPr>
  </w:style>
  <w:style w:type="paragraph" w:styleId="Textosinformato">
    <w:name w:val="Plain Text"/>
    <w:basedOn w:val="Normal"/>
    <w:link w:val="TextosinformatoCar"/>
    <w:rsid w:val="00A34253"/>
    <w:rPr>
      <w:rFonts w:ascii="Courier New" w:hAnsi="Courier New"/>
    </w:rPr>
  </w:style>
  <w:style w:type="character" w:customStyle="1" w:styleId="TextosinformatoCar">
    <w:name w:val="Texto sin formato Car"/>
    <w:basedOn w:val="Fuentedeprrafopredeter"/>
    <w:link w:val="Textosinformato"/>
    <w:rsid w:val="00A34253"/>
    <w:rPr>
      <w:rFonts w:ascii="Courier New" w:hAnsi="Courier New"/>
      <w:lang w:val="es-ES_tradnl" w:eastAsia="es-ES"/>
    </w:rPr>
  </w:style>
  <w:style w:type="paragraph" w:customStyle="1" w:styleId="MINUTAS">
    <w:name w:val="MINUTAS"/>
    <w:rsid w:val="00A34253"/>
    <w:pPr>
      <w:suppressAutoHyphens/>
      <w:autoSpaceDE w:val="0"/>
      <w:spacing w:before="170"/>
      <w:ind w:left="170" w:right="170" w:firstLine="1"/>
      <w:jc w:val="both"/>
    </w:pPr>
    <w:rPr>
      <w:rFonts w:ascii="Helvetica" w:hAnsi="Helvetica"/>
      <w:lang w:val="en-US" w:eastAsia="es-AR"/>
    </w:rPr>
  </w:style>
  <w:style w:type="character" w:customStyle="1" w:styleId="TtuloCar">
    <w:name w:val="Título Car"/>
    <w:basedOn w:val="Fuentedeprrafopredeter"/>
    <w:link w:val="Ttulo"/>
    <w:uiPriority w:val="10"/>
    <w:rsid w:val="00A34253"/>
    <w:rPr>
      <w:b/>
      <w:sz w:val="72"/>
      <w:szCs w:val="72"/>
      <w:lang w:val="es-ES_tradnl" w:eastAsia="es-ES"/>
    </w:rPr>
  </w:style>
  <w:style w:type="paragraph" w:customStyle="1" w:styleId="Lneadereferencia">
    <w:name w:val="Línea de referencia"/>
    <w:basedOn w:val="Textoindependiente"/>
    <w:rsid w:val="00A34253"/>
    <w:pPr>
      <w:widowControl/>
      <w:adjustRightInd/>
      <w:spacing w:line="240" w:lineRule="auto"/>
      <w:jc w:val="left"/>
      <w:textAlignment w:val="auto"/>
    </w:pPr>
    <w:rPr>
      <w:rFonts w:ascii="Times New Roman" w:hAnsi="Times New Roman"/>
    </w:rPr>
  </w:style>
  <w:style w:type="paragraph" w:customStyle="1" w:styleId="Nombredireccininterior">
    <w:name w:val="Nombre dirección interior"/>
    <w:basedOn w:val="Normal"/>
    <w:rsid w:val="00A34253"/>
    <w:rPr>
      <w:sz w:val="24"/>
      <w:szCs w:val="24"/>
      <w:lang w:val="es-ES"/>
    </w:rPr>
  </w:style>
  <w:style w:type="paragraph" w:customStyle="1" w:styleId="Direccininterior">
    <w:name w:val="Dirección interior"/>
    <w:basedOn w:val="Normal"/>
    <w:rsid w:val="00A34253"/>
    <w:rPr>
      <w:sz w:val="24"/>
      <w:szCs w:val="24"/>
      <w:lang w:val="es-ES"/>
    </w:rPr>
  </w:style>
  <w:style w:type="paragraph" w:styleId="Saludo">
    <w:name w:val="Salutation"/>
    <w:basedOn w:val="Normal"/>
    <w:next w:val="Normal"/>
    <w:link w:val="SaludoCar"/>
    <w:rsid w:val="00A34253"/>
    <w:rPr>
      <w:sz w:val="24"/>
      <w:szCs w:val="24"/>
      <w:lang w:val="es-ES"/>
    </w:rPr>
  </w:style>
  <w:style w:type="character" w:customStyle="1" w:styleId="SaludoCar">
    <w:name w:val="Saludo Car"/>
    <w:basedOn w:val="Fuentedeprrafopredeter"/>
    <w:link w:val="Saludo"/>
    <w:rsid w:val="00A34253"/>
    <w:rPr>
      <w:sz w:val="24"/>
      <w:szCs w:val="24"/>
      <w:lang w:val="es-ES" w:eastAsia="es-ES"/>
    </w:rPr>
  </w:style>
  <w:style w:type="paragraph" w:styleId="Fecha">
    <w:name w:val="Date"/>
    <w:basedOn w:val="Normal"/>
    <w:next w:val="Normal"/>
    <w:link w:val="FechaCar"/>
    <w:rsid w:val="00A34253"/>
    <w:rPr>
      <w:sz w:val="24"/>
      <w:szCs w:val="24"/>
      <w:lang w:val="es-ES"/>
    </w:rPr>
  </w:style>
  <w:style w:type="character" w:customStyle="1" w:styleId="FechaCar">
    <w:name w:val="Fecha Car"/>
    <w:basedOn w:val="Fuentedeprrafopredeter"/>
    <w:link w:val="Fecha"/>
    <w:rsid w:val="00A34253"/>
    <w:rPr>
      <w:sz w:val="24"/>
      <w:szCs w:val="24"/>
      <w:lang w:val="es-ES" w:eastAsia="es-ES"/>
    </w:rPr>
  </w:style>
  <w:style w:type="paragraph" w:styleId="Cierre">
    <w:name w:val="Closing"/>
    <w:basedOn w:val="Normal"/>
    <w:link w:val="CierreCar"/>
    <w:rsid w:val="00A34253"/>
    <w:rPr>
      <w:sz w:val="24"/>
      <w:szCs w:val="24"/>
      <w:lang w:val="es-ES"/>
    </w:rPr>
  </w:style>
  <w:style w:type="character" w:customStyle="1" w:styleId="CierreCar">
    <w:name w:val="Cierre Car"/>
    <w:basedOn w:val="Fuentedeprrafopredeter"/>
    <w:link w:val="Cierre"/>
    <w:rsid w:val="00A34253"/>
    <w:rPr>
      <w:sz w:val="24"/>
      <w:szCs w:val="24"/>
      <w:lang w:val="es-ES" w:eastAsia="es-ES"/>
    </w:rPr>
  </w:style>
  <w:style w:type="paragraph" w:styleId="Firma">
    <w:name w:val="Signature"/>
    <w:basedOn w:val="Normal"/>
    <w:link w:val="FirmaCar"/>
    <w:rsid w:val="00A34253"/>
    <w:rPr>
      <w:sz w:val="24"/>
      <w:szCs w:val="24"/>
      <w:lang w:val="es-ES"/>
    </w:rPr>
  </w:style>
  <w:style w:type="character" w:customStyle="1" w:styleId="FirmaCar">
    <w:name w:val="Firma Car"/>
    <w:basedOn w:val="Fuentedeprrafopredeter"/>
    <w:link w:val="Firma"/>
    <w:rsid w:val="00A34253"/>
    <w:rPr>
      <w:sz w:val="24"/>
      <w:szCs w:val="24"/>
      <w:lang w:val="es-ES" w:eastAsia="es-ES"/>
    </w:rPr>
  </w:style>
  <w:style w:type="paragraph" w:styleId="Textoindependiente3">
    <w:name w:val="Body Text 3"/>
    <w:basedOn w:val="Normal"/>
    <w:link w:val="Textoindependiente3Car"/>
    <w:rsid w:val="00A34253"/>
    <w:pPr>
      <w:jc w:val="both"/>
    </w:pPr>
    <w:rPr>
      <w:rFonts w:ascii="Arial" w:hAnsi="Arial"/>
      <w:sz w:val="24"/>
      <w:szCs w:val="24"/>
      <w:lang w:val="es-MX"/>
    </w:rPr>
  </w:style>
  <w:style w:type="character" w:customStyle="1" w:styleId="Textoindependiente3Car">
    <w:name w:val="Texto independiente 3 Car"/>
    <w:basedOn w:val="Fuentedeprrafopredeter"/>
    <w:link w:val="Textoindependiente3"/>
    <w:rsid w:val="00A34253"/>
    <w:rPr>
      <w:rFonts w:ascii="Arial" w:hAnsi="Arial"/>
      <w:sz w:val="24"/>
      <w:szCs w:val="24"/>
      <w:lang w:val="es-MX" w:eastAsia="es-ES"/>
    </w:rPr>
  </w:style>
  <w:style w:type="character" w:styleId="Hipervnculovisitado">
    <w:name w:val="FollowedHyperlink"/>
    <w:rsid w:val="00A34253"/>
    <w:rPr>
      <w:color w:val="800080"/>
      <w:u w:val="single"/>
    </w:rPr>
  </w:style>
  <w:style w:type="paragraph" w:customStyle="1" w:styleId="yiv1187668259msonormal">
    <w:name w:val="yiv1187668259msonormal"/>
    <w:basedOn w:val="Normal"/>
    <w:rsid w:val="00A34253"/>
    <w:pPr>
      <w:spacing w:before="100" w:beforeAutospacing="1" w:after="100" w:afterAutospacing="1"/>
    </w:pPr>
    <w:rPr>
      <w:sz w:val="24"/>
      <w:szCs w:val="24"/>
      <w:lang w:val="es-ES"/>
    </w:rPr>
  </w:style>
  <w:style w:type="character" w:styleId="Nmerodepgina">
    <w:name w:val="page number"/>
    <w:rsid w:val="00A34253"/>
  </w:style>
  <w:style w:type="paragraph" w:customStyle="1" w:styleId="Textoindependiente21">
    <w:name w:val="Texto independiente 21"/>
    <w:basedOn w:val="Normal"/>
    <w:rsid w:val="00A34253"/>
    <w:pPr>
      <w:tabs>
        <w:tab w:val="left" w:pos="-720"/>
        <w:tab w:val="left" w:pos="0"/>
      </w:tabs>
      <w:suppressAutoHyphens/>
      <w:jc w:val="both"/>
    </w:pPr>
    <w:rPr>
      <w:rFonts w:ascii="Arial" w:hAnsi="Arial"/>
      <w:b/>
      <w:spacing w:val="-3"/>
      <w:sz w:val="24"/>
      <w:lang w:val="en-US"/>
    </w:rPr>
  </w:style>
  <w:style w:type="numbering" w:customStyle="1" w:styleId="Sinlista1">
    <w:name w:val="Sin lista1"/>
    <w:next w:val="Sinlista"/>
    <w:uiPriority w:val="99"/>
    <w:semiHidden/>
    <w:rsid w:val="00A34253"/>
  </w:style>
  <w:style w:type="character" w:customStyle="1" w:styleId="CarCar18">
    <w:name w:val="Car Car18"/>
    <w:rsid w:val="00A34253"/>
    <w:rPr>
      <w:rFonts w:ascii="Arial" w:eastAsia="Times New Roman" w:hAnsi="Arial" w:cs="Arial"/>
      <w:b/>
      <w:bCs/>
      <w:kern w:val="32"/>
      <w:sz w:val="32"/>
      <w:szCs w:val="32"/>
      <w:lang w:val="es-ES" w:eastAsia="es-ES"/>
    </w:rPr>
  </w:style>
  <w:style w:type="character" w:customStyle="1" w:styleId="CarCar17">
    <w:name w:val="Car Car17"/>
    <w:rsid w:val="00A34253"/>
    <w:rPr>
      <w:rFonts w:ascii="Arial" w:eastAsia="Times New Roman" w:hAnsi="Arial" w:cs="Arial"/>
      <w:b/>
      <w:bCs/>
      <w:i/>
      <w:iCs/>
      <w:sz w:val="28"/>
      <w:szCs w:val="28"/>
      <w:lang w:val="es-ES" w:eastAsia="es-ES"/>
    </w:rPr>
  </w:style>
  <w:style w:type="character" w:customStyle="1" w:styleId="CarCar16">
    <w:name w:val="Car Car16"/>
    <w:rsid w:val="00A34253"/>
    <w:rPr>
      <w:rFonts w:ascii="Times New Roman" w:eastAsia="Times New Roman" w:hAnsi="Times New Roman" w:cs="Times New Roman"/>
      <w:i/>
      <w:iCs/>
      <w:sz w:val="24"/>
      <w:lang w:val="es-ES" w:eastAsia="es-ES"/>
    </w:rPr>
  </w:style>
  <w:style w:type="character" w:customStyle="1" w:styleId="CarCar15">
    <w:name w:val="Car Car15"/>
    <w:rsid w:val="00A34253"/>
    <w:rPr>
      <w:rFonts w:ascii="Arial" w:eastAsia="Times New Roman" w:hAnsi="Arial" w:cs="Arial"/>
      <w:b/>
      <w:bCs/>
      <w:sz w:val="24"/>
      <w:szCs w:val="24"/>
      <w:lang w:eastAsia="es-ES"/>
    </w:rPr>
  </w:style>
  <w:style w:type="character" w:customStyle="1" w:styleId="CarCar14">
    <w:name w:val="Car Car14"/>
    <w:rsid w:val="00A34253"/>
    <w:rPr>
      <w:rFonts w:ascii="Tahoma" w:eastAsia="Times New Roman" w:hAnsi="Tahoma" w:cs="Times New Roman"/>
      <w:b/>
      <w:bCs/>
      <w:i/>
      <w:iCs/>
      <w:sz w:val="26"/>
      <w:szCs w:val="26"/>
      <w:lang w:val="es-ES" w:eastAsia="es-ES"/>
    </w:rPr>
  </w:style>
  <w:style w:type="character" w:customStyle="1" w:styleId="CarCar13">
    <w:name w:val="Car Car13"/>
    <w:rsid w:val="00A34253"/>
    <w:rPr>
      <w:rFonts w:ascii="Times New Roman" w:eastAsia="Times New Roman" w:hAnsi="Times New Roman" w:cs="Times New Roman"/>
      <w:b/>
      <w:bCs/>
      <w:lang w:val="es-ES" w:eastAsia="es-ES"/>
    </w:rPr>
  </w:style>
  <w:style w:type="character" w:customStyle="1" w:styleId="CarCar12">
    <w:name w:val="Car Car12"/>
    <w:rsid w:val="00A34253"/>
    <w:rPr>
      <w:rFonts w:ascii="Times New Roman" w:eastAsia="Times New Roman" w:hAnsi="Times New Roman" w:cs="Times New Roman"/>
      <w:sz w:val="24"/>
      <w:szCs w:val="24"/>
      <w:lang w:val="es-ES" w:eastAsia="es-ES"/>
    </w:rPr>
  </w:style>
  <w:style w:type="character" w:customStyle="1" w:styleId="CarCar11">
    <w:name w:val="Car Car11"/>
    <w:rsid w:val="00A34253"/>
    <w:rPr>
      <w:rFonts w:ascii="Arial" w:eastAsia="Times New Roman" w:hAnsi="Arial" w:cs="Arial"/>
      <w:bCs/>
      <w:sz w:val="24"/>
      <w:szCs w:val="24"/>
      <w:lang w:val="es-ES" w:eastAsia="es-ES"/>
    </w:rPr>
  </w:style>
  <w:style w:type="character" w:customStyle="1" w:styleId="CarCar10">
    <w:name w:val="Car Car10"/>
    <w:rsid w:val="00A34253"/>
    <w:rPr>
      <w:rFonts w:ascii="Arial" w:eastAsia="Times New Roman" w:hAnsi="Arial" w:cs="Arial"/>
      <w:b/>
      <w:bCs/>
      <w:color w:val="000000"/>
      <w:sz w:val="24"/>
      <w:szCs w:val="24"/>
      <w:lang w:eastAsia="es-ES"/>
    </w:rPr>
  </w:style>
  <w:style w:type="paragraph" w:customStyle="1" w:styleId="CarCarCarCarCarCar">
    <w:name w:val="Car Car Car Car Car Car"/>
    <w:basedOn w:val="Normal"/>
    <w:rsid w:val="00A34253"/>
    <w:pPr>
      <w:spacing w:after="160" w:line="240" w:lineRule="exact"/>
    </w:pPr>
    <w:rPr>
      <w:rFonts w:ascii="Verdana" w:hAnsi="Verdana"/>
      <w:szCs w:val="24"/>
      <w:lang w:val="en-US" w:eastAsia="en-US"/>
    </w:rPr>
  </w:style>
  <w:style w:type="character" w:customStyle="1" w:styleId="CarCar9">
    <w:name w:val="Car Car9"/>
    <w:rsid w:val="00A34253"/>
    <w:rPr>
      <w:rFonts w:ascii="Times New Roman" w:eastAsia="Times New Roman" w:hAnsi="Times New Roman" w:cs="Times New Roman"/>
      <w:sz w:val="20"/>
      <w:szCs w:val="20"/>
      <w:lang w:val="es-ES" w:eastAsia="es-ES"/>
    </w:rPr>
  </w:style>
  <w:style w:type="character" w:customStyle="1" w:styleId="CarCar8">
    <w:name w:val="Car Car8"/>
    <w:rsid w:val="00A34253"/>
    <w:rPr>
      <w:rFonts w:ascii="Times New Roman" w:eastAsia="Times New Roman" w:hAnsi="Times New Roman" w:cs="Times New Roman"/>
      <w:sz w:val="20"/>
      <w:szCs w:val="20"/>
      <w:lang w:val="es-ES" w:eastAsia="es-ES"/>
    </w:rPr>
  </w:style>
  <w:style w:type="paragraph" w:customStyle="1" w:styleId="ListaCC">
    <w:name w:val="Lista CC."/>
    <w:basedOn w:val="Normal"/>
    <w:rsid w:val="00A34253"/>
    <w:rPr>
      <w:lang w:val="es-ES"/>
    </w:rPr>
  </w:style>
  <w:style w:type="character" w:customStyle="1" w:styleId="CarCar7">
    <w:name w:val="Car Car7"/>
    <w:rsid w:val="00A34253"/>
    <w:rPr>
      <w:rFonts w:ascii="Times New Roman" w:eastAsia="Times New Roman" w:hAnsi="Times New Roman" w:cs="Times New Roman"/>
      <w:sz w:val="20"/>
      <w:szCs w:val="20"/>
      <w:lang w:val="es-ES" w:eastAsia="es-ES"/>
    </w:rPr>
  </w:style>
  <w:style w:type="character" w:customStyle="1" w:styleId="CarCar6">
    <w:name w:val="Car Car6"/>
    <w:rsid w:val="00A34253"/>
    <w:rPr>
      <w:rFonts w:ascii="Arial" w:eastAsia="Times New Roman" w:hAnsi="Arial" w:cs="Arial"/>
      <w:bCs/>
      <w:sz w:val="24"/>
      <w:szCs w:val="24"/>
      <w:lang w:val="es-ES" w:eastAsia="es-ES"/>
    </w:rPr>
  </w:style>
  <w:style w:type="character" w:customStyle="1" w:styleId="CarCar5">
    <w:name w:val="Car Car5"/>
    <w:rsid w:val="00A34253"/>
    <w:rPr>
      <w:rFonts w:ascii="Times New Roman" w:eastAsia="Times New Roman" w:hAnsi="Times New Roman" w:cs="Times New Roman"/>
      <w:sz w:val="16"/>
      <w:szCs w:val="16"/>
      <w:lang w:val="es-ES" w:eastAsia="es-ES"/>
    </w:rPr>
  </w:style>
  <w:style w:type="character" w:customStyle="1" w:styleId="CarCar4">
    <w:name w:val="Car Car4"/>
    <w:rsid w:val="00A34253"/>
    <w:rPr>
      <w:rFonts w:ascii="Impact" w:eastAsia="Times New Roman" w:hAnsi="Impact" w:cs="Times New Roman"/>
      <w:sz w:val="40"/>
      <w:szCs w:val="20"/>
      <w:lang w:eastAsia="es-ES"/>
    </w:rPr>
  </w:style>
  <w:style w:type="character" w:customStyle="1" w:styleId="SubttuloCar">
    <w:name w:val="Subtítulo Car"/>
    <w:basedOn w:val="Fuentedeprrafopredeter"/>
    <w:link w:val="Subttulo"/>
    <w:rsid w:val="00A34253"/>
    <w:rPr>
      <w:rFonts w:ascii="Georgia" w:eastAsia="Georgia" w:hAnsi="Georgia" w:cs="Georgia"/>
      <w:i/>
      <w:color w:val="666666"/>
      <w:sz w:val="48"/>
      <w:szCs w:val="48"/>
      <w:lang w:val="es-ES_tradnl" w:eastAsia="es-ES"/>
    </w:rPr>
  </w:style>
  <w:style w:type="character" w:customStyle="1" w:styleId="CarCar3">
    <w:name w:val="Car Car3"/>
    <w:rsid w:val="00A34253"/>
    <w:rPr>
      <w:rFonts w:ascii="Arial" w:eastAsia="Times New Roman" w:hAnsi="Arial" w:cs="Arial"/>
      <w:b/>
      <w:bCs/>
      <w:color w:val="000000"/>
      <w:sz w:val="20"/>
      <w:szCs w:val="20"/>
      <w:lang w:eastAsia="es-ES"/>
    </w:rPr>
  </w:style>
  <w:style w:type="paragraph" w:customStyle="1" w:styleId="Contenidodelatabla">
    <w:name w:val="Contenido de la tabla"/>
    <w:basedOn w:val="Textoindependiente"/>
    <w:rsid w:val="00A34253"/>
    <w:pPr>
      <w:suppressAutoHyphens/>
      <w:adjustRightInd/>
      <w:spacing w:after="283" w:line="240" w:lineRule="auto"/>
      <w:jc w:val="left"/>
      <w:textAlignment w:val="auto"/>
    </w:pPr>
    <w:rPr>
      <w:rFonts w:ascii="Times New Roman" w:hAnsi="Times New Roman"/>
      <w:szCs w:val="20"/>
      <w:lang w:val="es-ES_tradnl"/>
    </w:rPr>
  </w:style>
  <w:style w:type="character" w:customStyle="1" w:styleId="CarCar2">
    <w:name w:val="Car Car2"/>
    <w:rsid w:val="00A34253"/>
    <w:rPr>
      <w:rFonts w:ascii="Times New Roman" w:eastAsia="Times New Roman" w:hAnsi="Times New Roman" w:cs="Times New Roman"/>
      <w:sz w:val="20"/>
      <w:szCs w:val="20"/>
      <w:lang w:val="es-ES" w:eastAsia="es-ES"/>
    </w:rPr>
  </w:style>
  <w:style w:type="paragraph" w:customStyle="1" w:styleId="Subttulo2">
    <w:name w:val="Subtítulo 2"/>
    <w:basedOn w:val="Subttulo"/>
    <w:next w:val="Normal"/>
    <w:rsid w:val="00A34253"/>
    <w:pPr>
      <w:keepNext w:val="0"/>
      <w:keepLines w:val="0"/>
      <w:tabs>
        <w:tab w:val="left" w:pos="567"/>
      </w:tabs>
      <w:spacing w:before="0" w:after="0"/>
      <w:ind w:left="567" w:hanging="737"/>
      <w:jc w:val="both"/>
      <w:outlineLvl w:val="1"/>
    </w:pPr>
    <w:rPr>
      <w:rFonts w:ascii="Arial" w:eastAsia="Times New Roman" w:hAnsi="Arial" w:cs="Times New Roman"/>
      <w:b/>
      <w:bCs/>
      <w:i w:val="0"/>
      <w:color w:val="000000"/>
      <w:sz w:val="20"/>
      <w:szCs w:val="20"/>
      <w:lang w:val="es-ES"/>
    </w:rPr>
  </w:style>
  <w:style w:type="paragraph" w:customStyle="1" w:styleId="CharCarCarCarCar">
    <w:name w:val="Char Car Car Car Car"/>
    <w:basedOn w:val="Normal"/>
    <w:rsid w:val="00A34253"/>
    <w:pPr>
      <w:spacing w:after="160" w:line="240" w:lineRule="exact"/>
    </w:pPr>
    <w:rPr>
      <w:rFonts w:ascii="Verdana" w:hAnsi="Verdana"/>
      <w:lang w:val="es-ES" w:eastAsia="en-US"/>
    </w:rPr>
  </w:style>
  <w:style w:type="paragraph" w:customStyle="1" w:styleId="CharCarCarCarCar3">
    <w:name w:val="Char Car Car Car Car3"/>
    <w:basedOn w:val="Normal"/>
    <w:rsid w:val="00A34253"/>
    <w:pPr>
      <w:spacing w:after="160" w:line="240" w:lineRule="exact"/>
    </w:pPr>
    <w:rPr>
      <w:rFonts w:ascii="Verdana" w:hAnsi="Verdana" w:cs="Verdana"/>
      <w:lang w:val="es-ES" w:eastAsia="en-US"/>
    </w:rPr>
  </w:style>
  <w:style w:type="paragraph" w:customStyle="1" w:styleId="CarCarCarCarCarCar5">
    <w:name w:val="Car Car Car Car Car Car5"/>
    <w:basedOn w:val="Normal"/>
    <w:rsid w:val="00A34253"/>
    <w:pPr>
      <w:spacing w:after="160" w:line="240" w:lineRule="exact"/>
    </w:pPr>
    <w:rPr>
      <w:rFonts w:ascii="Verdana" w:hAnsi="Verdana" w:cs="Verdana"/>
      <w:lang w:val="en-US" w:eastAsia="en-US"/>
    </w:rPr>
  </w:style>
  <w:style w:type="paragraph" w:customStyle="1" w:styleId="Pa15">
    <w:name w:val="Pa15"/>
    <w:basedOn w:val="Normal"/>
    <w:next w:val="Normal"/>
    <w:rsid w:val="00A34253"/>
    <w:pPr>
      <w:autoSpaceDE w:val="0"/>
      <w:autoSpaceDN w:val="0"/>
      <w:adjustRightInd w:val="0"/>
      <w:spacing w:line="201" w:lineRule="atLeast"/>
    </w:pPr>
    <w:rPr>
      <w:rFonts w:ascii="Arial Narrow" w:hAnsi="Arial Narrow"/>
      <w:sz w:val="24"/>
      <w:szCs w:val="24"/>
      <w:lang w:val="es-ES"/>
    </w:rPr>
  </w:style>
  <w:style w:type="paragraph" w:customStyle="1" w:styleId="Pa2">
    <w:name w:val="Pa2"/>
    <w:basedOn w:val="Normal"/>
    <w:next w:val="Normal"/>
    <w:rsid w:val="00A34253"/>
    <w:pPr>
      <w:autoSpaceDE w:val="0"/>
      <w:autoSpaceDN w:val="0"/>
      <w:adjustRightInd w:val="0"/>
      <w:spacing w:line="201" w:lineRule="atLeast"/>
    </w:pPr>
    <w:rPr>
      <w:rFonts w:ascii="Arial Narrow" w:hAnsi="Arial Narrow"/>
      <w:sz w:val="24"/>
      <w:szCs w:val="24"/>
      <w:lang w:val="es-ES"/>
    </w:rPr>
  </w:style>
  <w:style w:type="paragraph" w:customStyle="1" w:styleId="Pa12">
    <w:name w:val="Pa12"/>
    <w:basedOn w:val="Normal"/>
    <w:next w:val="Normal"/>
    <w:rsid w:val="00A34253"/>
    <w:pPr>
      <w:autoSpaceDE w:val="0"/>
      <w:autoSpaceDN w:val="0"/>
      <w:adjustRightInd w:val="0"/>
      <w:spacing w:line="201" w:lineRule="atLeast"/>
    </w:pPr>
    <w:rPr>
      <w:rFonts w:ascii="Arial Narrow" w:hAnsi="Arial Narrow"/>
      <w:sz w:val="24"/>
      <w:szCs w:val="24"/>
      <w:lang w:val="es-ES"/>
    </w:rPr>
  </w:style>
  <w:style w:type="paragraph" w:customStyle="1" w:styleId="Textoindependiente22">
    <w:name w:val="Texto independiente 22"/>
    <w:basedOn w:val="Normal"/>
    <w:rsid w:val="00A34253"/>
    <w:pPr>
      <w:tabs>
        <w:tab w:val="left" w:pos="-720"/>
        <w:tab w:val="left" w:pos="0"/>
      </w:tabs>
      <w:suppressAutoHyphens/>
      <w:jc w:val="both"/>
    </w:pPr>
    <w:rPr>
      <w:rFonts w:ascii="Arial" w:hAnsi="Arial"/>
      <w:b/>
      <w:spacing w:val="-3"/>
      <w:sz w:val="24"/>
      <w:lang w:val="en-US"/>
    </w:rPr>
  </w:style>
  <w:style w:type="paragraph" w:customStyle="1" w:styleId="CarCarCarCarCarCar4">
    <w:name w:val="Car Car Car Car Car Car4"/>
    <w:basedOn w:val="Normal"/>
    <w:rsid w:val="00A34253"/>
    <w:pPr>
      <w:spacing w:after="160" w:line="240" w:lineRule="exact"/>
    </w:pPr>
    <w:rPr>
      <w:rFonts w:ascii="Verdana" w:hAnsi="Verdana"/>
      <w:szCs w:val="24"/>
      <w:lang w:val="en-US" w:eastAsia="en-US"/>
    </w:rPr>
  </w:style>
  <w:style w:type="paragraph" w:customStyle="1" w:styleId="CarCarCarCarCarCar3">
    <w:name w:val="Car Car Car Car Car Car3"/>
    <w:basedOn w:val="Normal"/>
    <w:rsid w:val="00A34253"/>
    <w:pPr>
      <w:spacing w:after="160" w:line="240" w:lineRule="exact"/>
    </w:pPr>
    <w:rPr>
      <w:rFonts w:ascii="Verdana" w:hAnsi="Verdana"/>
      <w:szCs w:val="24"/>
      <w:lang w:val="en-US" w:eastAsia="en-US"/>
    </w:rPr>
  </w:style>
  <w:style w:type="character" w:customStyle="1" w:styleId="CarCar1">
    <w:name w:val="Car Car1"/>
    <w:semiHidden/>
    <w:rsid w:val="00A34253"/>
    <w:rPr>
      <w:rFonts w:ascii="Tahoma" w:eastAsia="Times New Roman" w:hAnsi="Tahoma" w:cs="Tahoma"/>
      <w:sz w:val="16"/>
      <w:szCs w:val="16"/>
      <w:lang w:val="es-ES" w:eastAsia="es-ES"/>
    </w:rPr>
  </w:style>
  <w:style w:type="paragraph" w:customStyle="1" w:styleId="CarCarCarCarCarCar2">
    <w:name w:val="Car Car Car Car Car Car2"/>
    <w:basedOn w:val="Normal"/>
    <w:rsid w:val="00A34253"/>
    <w:pPr>
      <w:spacing w:after="160" w:line="240" w:lineRule="exact"/>
    </w:pPr>
    <w:rPr>
      <w:rFonts w:ascii="Verdana" w:hAnsi="Verdana"/>
      <w:szCs w:val="24"/>
      <w:lang w:val="en-US" w:eastAsia="en-US"/>
    </w:rPr>
  </w:style>
  <w:style w:type="paragraph" w:customStyle="1" w:styleId="CharCarCarCarCar2">
    <w:name w:val="Char Car Car Car Car2"/>
    <w:basedOn w:val="Normal"/>
    <w:rsid w:val="00A34253"/>
    <w:pPr>
      <w:spacing w:after="160" w:line="240" w:lineRule="exact"/>
    </w:pPr>
    <w:rPr>
      <w:rFonts w:ascii="Verdana" w:hAnsi="Verdana"/>
      <w:lang w:val="es-CO" w:eastAsia="en-US"/>
    </w:rPr>
  </w:style>
  <w:style w:type="character" w:customStyle="1" w:styleId="CarCar">
    <w:name w:val="Car Car"/>
    <w:rsid w:val="00A34253"/>
    <w:rPr>
      <w:rFonts w:ascii="Courier New" w:eastAsia="Times New Roman" w:hAnsi="Courier New" w:cs="Courier New"/>
      <w:sz w:val="20"/>
      <w:szCs w:val="20"/>
      <w:lang w:val="es-ES_tradnl" w:eastAsia="es-ES"/>
    </w:rPr>
  </w:style>
  <w:style w:type="paragraph" w:customStyle="1" w:styleId="CarCarCarCarCarCar1">
    <w:name w:val="Car Car Car Car Car Car1"/>
    <w:basedOn w:val="Normal"/>
    <w:rsid w:val="00A34253"/>
    <w:pPr>
      <w:spacing w:after="160" w:line="240" w:lineRule="exact"/>
    </w:pPr>
    <w:rPr>
      <w:rFonts w:ascii="Verdana" w:hAnsi="Verdana"/>
      <w:szCs w:val="24"/>
      <w:lang w:val="en-US" w:eastAsia="en-US"/>
    </w:rPr>
  </w:style>
  <w:style w:type="paragraph" w:customStyle="1" w:styleId="CharCarCarCarCar1">
    <w:name w:val="Char Car Car Car Car1"/>
    <w:basedOn w:val="Normal"/>
    <w:rsid w:val="00A34253"/>
    <w:pPr>
      <w:spacing w:after="160" w:line="240" w:lineRule="exact"/>
    </w:pPr>
    <w:rPr>
      <w:rFonts w:ascii="Verdana" w:hAnsi="Verdana"/>
      <w:lang w:val="es-CO" w:eastAsia="en-US"/>
    </w:rPr>
  </w:style>
  <w:style w:type="paragraph" w:customStyle="1" w:styleId="FR2">
    <w:name w:val="FR2"/>
    <w:rsid w:val="00A34253"/>
    <w:pPr>
      <w:widowControl w:val="0"/>
      <w:autoSpaceDE w:val="0"/>
      <w:autoSpaceDN w:val="0"/>
      <w:adjustRightInd w:val="0"/>
      <w:spacing w:before="340"/>
      <w:ind w:left="360" w:right="200"/>
      <w:jc w:val="center"/>
    </w:pPr>
    <w:rPr>
      <w:rFonts w:ascii="Arial" w:hAnsi="Arial" w:cs="Arial"/>
      <w:noProof/>
      <w:sz w:val="16"/>
      <w:szCs w:val="16"/>
      <w:lang w:val="es-ES" w:eastAsia="es-ES"/>
    </w:rPr>
  </w:style>
  <w:style w:type="character" w:customStyle="1" w:styleId="A10">
    <w:name w:val="A1"/>
    <w:rsid w:val="00A34253"/>
    <w:rPr>
      <w:rFonts w:ascii="Times New Roman" w:hAnsi="Times New Roman" w:cs="Times New Roman"/>
      <w:color w:val="000000"/>
    </w:rPr>
  </w:style>
  <w:style w:type="paragraph" w:customStyle="1" w:styleId="MARITZA3">
    <w:name w:val="MARITZA3"/>
    <w:rsid w:val="00A34253"/>
    <w:pPr>
      <w:widowControl w:val="0"/>
      <w:tabs>
        <w:tab w:val="left" w:pos="-720"/>
        <w:tab w:val="left" w:pos="0"/>
      </w:tabs>
      <w:suppressAutoHyphens/>
      <w:jc w:val="both"/>
    </w:pPr>
    <w:rPr>
      <w:spacing w:val="-2"/>
      <w:sz w:val="24"/>
      <w:lang w:val="en-US" w:eastAsia="es-ES"/>
    </w:rPr>
  </w:style>
  <w:style w:type="paragraph" w:customStyle="1" w:styleId="toa">
    <w:name w:val="toa"/>
    <w:basedOn w:val="Normal"/>
    <w:rsid w:val="00A34253"/>
    <w:pPr>
      <w:tabs>
        <w:tab w:val="left" w:pos="0"/>
        <w:tab w:val="left" w:pos="9000"/>
        <w:tab w:val="right" w:pos="9360"/>
      </w:tabs>
      <w:suppressAutoHyphens/>
      <w:jc w:val="both"/>
    </w:pPr>
    <w:rPr>
      <w:spacing w:val="-2"/>
      <w:sz w:val="24"/>
      <w:lang w:val="en-US" w:eastAsia="ar-SA"/>
    </w:rPr>
  </w:style>
  <w:style w:type="paragraph" w:styleId="ndice1">
    <w:name w:val="index 1"/>
    <w:basedOn w:val="Normal"/>
    <w:next w:val="Normal"/>
    <w:autoRedefine/>
    <w:rsid w:val="00A34253"/>
    <w:pPr>
      <w:ind w:left="200" w:hanging="200"/>
    </w:pPr>
    <w:rPr>
      <w:lang w:val="es-ES"/>
    </w:rPr>
  </w:style>
  <w:style w:type="paragraph" w:styleId="Ttulodendice">
    <w:name w:val="index heading"/>
    <w:basedOn w:val="Normal"/>
    <w:next w:val="Normal"/>
    <w:rsid w:val="00A34253"/>
    <w:pPr>
      <w:suppressAutoHyphens/>
      <w:jc w:val="both"/>
    </w:pPr>
    <w:rPr>
      <w:sz w:val="24"/>
      <w:lang w:val="es-CO" w:eastAsia="ar-SA"/>
    </w:rPr>
  </w:style>
  <w:style w:type="character" w:styleId="Refdecomentario">
    <w:name w:val="annotation reference"/>
    <w:rsid w:val="00A34253"/>
    <w:rPr>
      <w:sz w:val="16"/>
      <w:szCs w:val="16"/>
    </w:rPr>
  </w:style>
  <w:style w:type="paragraph" w:styleId="Textocomentario">
    <w:name w:val="annotation text"/>
    <w:basedOn w:val="Normal"/>
    <w:link w:val="TextocomentarioCar"/>
    <w:rsid w:val="00A34253"/>
    <w:rPr>
      <w:lang w:val="es-ES"/>
    </w:rPr>
  </w:style>
  <w:style w:type="character" w:customStyle="1" w:styleId="TextocomentarioCar">
    <w:name w:val="Texto comentario Car"/>
    <w:basedOn w:val="Fuentedeprrafopredeter"/>
    <w:link w:val="Textocomentario"/>
    <w:rsid w:val="00A34253"/>
    <w:rPr>
      <w:lang w:val="es-ES" w:eastAsia="es-ES"/>
    </w:rPr>
  </w:style>
  <w:style w:type="paragraph" w:styleId="Asuntodelcomentario">
    <w:name w:val="annotation subject"/>
    <w:basedOn w:val="Textocomentario"/>
    <w:next w:val="Textocomentario"/>
    <w:link w:val="AsuntodelcomentarioCar"/>
    <w:rsid w:val="00A34253"/>
    <w:rPr>
      <w:b/>
      <w:bCs/>
    </w:rPr>
  </w:style>
  <w:style w:type="character" w:customStyle="1" w:styleId="AsuntodelcomentarioCar">
    <w:name w:val="Asunto del comentario Car"/>
    <w:basedOn w:val="TextocomentarioCar"/>
    <w:link w:val="Asuntodelcomentario"/>
    <w:rsid w:val="00A34253"/>
    <w:rPr>
      <w:b/>
      <w:bCs/>
      <w:lang w:val="es-ES" w:eastAsia="es-ES"/>
    </w:rPr>
  </w:style>
  <w:style w:type="numbering" w:customStyle="1" w:styleId="Sinlista11">
    <w:name w:val="Sin lista11"/>
    <w:next w:val="Sinlista"/>
    <w:semiHidden/>
    <w:rsid w:val="00A34253"/>
  </w:style>
  <w:style w:type="numbering" w:customStyle="1" w:styleId="Sinlista111">
    <w:name w:val="Sin lista111"/>
    <w:next w:val="Sinlista"/>
    <w:uiPriority w:val="99"/>
    <w:semiHidden/>
    <w:unhideWhenUsed/>
    <w:rsid w:val="00A34253"/>
  </w:style>
  <w:style w:type="paragraph" w:customStyle="1" w:styleId="CM1">
    <w:name w:val="CM1"/>
    <w:basedOn w:val="Default"/>
    <w:next w:val="Default"/>
    <w:uiPriority w:val="99"/>
    <w:rsid w:val="00A34253"/>
    <w:pPr>
      <w:widowControl w:val="0"/>
    </w:pPr>
    <w:rPr>
      <w:rFonts w:eastAsia="Times New Roman"/>
      <w:color w:val="auto"/>
    </w:rPr>
  </w:style>
  <w:style w:type="paragraph" w:customStyle="1" w:styleId="CM56">
    <w:name w:val="CM56"/>
    <w:basedOn w:val="Default"/>
    <w:next w:val="Default"/>
    <w:uiPriority w:val="99"/>
    <w:rsid w:val="00A34253"/>
    <w:pPr>
      <w:widowControl w:val="0"/>
    </w:pPr>
    <w:rPr>
      <w:rFonts w:eastAsia="Times New Roman"/>
      <w:color w:val="auto"/>
    </w:rPr>
  </w:style>
  <w:style w:type="paragraph" w:customStyle="1" w:styleId="CM3">
    <w:name w:val="CM3"/>
    <w:basedOn w:val="Default"/>
    <w:next w:val="Default"/>
    <w:uiPriority w:val="99"/>
    <w:rsid w:val="00A34253"/>
    <w:pPr>
      <w:widowControl w:val="0"/>
      <w:spacing w:line="253" w:lineRule="atLeast"/>
    </w:pPr>
    <w:rPr>
      <w:rFonts w:eastAsia="Times New Roman"/>
      <w:color w:val="auto"/>
    </w:rPr>
  </w:style>
  <w:style w:type="paragraph" w:customStyle="1" w:styleId="CM58">
    <w:name w:val="CM58"/>
    <w:basedOn w:val="Default"/>
    <w:next w:val="Default"/>
    <w:uiPriority w:val="99"/>
    <w:rsid w:val="00A34253"/>
    <w:pPr>
      <w:widowControl w:val="0"/>
    </w:pPr>
    <w:rPr>
      <w:rFonts w:eastAsia="Times New Roman"/>
      <w:color w:val="auto"/>
    </w:rPr>
  </w:style>
  <w:style w:type="numbering" w:customStyle="1" w:styleId="Sinlista2">
    <w:name w:val="Sin lista2"/>
    <w:next w:val="Sinlista"/>
    <w:semiHidden/>
    <w:rsid w:val="00A34253"/>
  </w:style>
  <w:style w:type="numbering" w:customStyle="1" w:styleId="Sinlista12">
    <w:name w:val="Sin lista12"/>
    <w:next w:val="Sinlista"/>
    <w:uiPriority w:val="99"/>
    <w:semiHidden/>
    <w:unhideWhenUsed/>
    <w:rsid w:val="00A34253"/>
  </w:style>
  <w:style w:type="numbering" w:customStyle="1" w:styleId="Sinlista3">
    <w:name w:val="Sin lista3"/>
    <w:next w:val="Sinlista"/>
    <w:semiHidden/>
    <w:rsid w:val="00A34253"/>
  </w:style>
  <w:style w:type="numbering" w:customStyle="1" w:styleId="Sinlista13">
    <w:name w:val="Sin lista13"/>
    <w:next w:val="Sinlista"/>
    <w:uiPriority w:val="99"/>
    <w:semiHidden/>
    <w:unhideWhenUsed/>
    <w:rsid w:val="00A34253"/>
  </w:style>
  <w:style w:type="numbering" w:customStyle="1" w:styleId="Sinlista4">
    <w:name w:val="Sin lista4"/>
    <w:next w:val="Sinlista"/>
    <w:semiHidden/>
    <w:rsid w:val="00A34253"/>
  </w:style>
  <w:style w:type="numbering" w:customStyle="1" w:styleId="Sinlista14">
    <w:name w:val="Sin lista14"/>
    <w:next w:val="Sinlista"/>
    <w:uiPriority w:val="99"/>
    <w:semiHidden/>
    <w:unhideWhenUsed/>
    <w:rsid w:val="00A34253"/>
  </w:style>
  <w:style w:type="numbering" w:customStyle="1" w:styleId="Sinlista5">
    <w:name w:val="Sin lista5"/>
    <w:next w:val="Sinlista"/>
    <w:semiHidden/>
    <w:rsid w:val="00A34253"/>
  </w:style>
  <w:style w:type="numbering" w:customStyle="1" w:styleId="Sinlista15">
    <w:name w:val="Sin lista15"/>
    <w:next w:val="Sinlista"/>
    <w:uiPriority w:val="99"/>
    <w:semiHidden/>
    <w:unhideWhenUsed/>
    <w:rsid w:val="00A34253"/>
  </w:style>
  <w:style w:type="numbering" w:customStyle="1" w:styleId="Sinlista6">
    <w:name w:val="Sin lista6"/>
    <w:next w:val="Sinlista"/>
    <w:semiHidden/>
    <w:rsid w:val="00A34253"/>
  </w:style>
  <w:style w:type="numbering" w:customStyle="1" w:styleId="Sinlista16">
    <w:name w:val="Sin lista16"/>
    <w:next w:val="Sinlista"/>
    <w:uiPriority w:val="99"/>
    <w:semiHidden/>
    <w:unhideWhenUsed/>
    <w:rsid w:val="00A34253"/>
  </w:style>
  <w:style w:type="numbering" w:customStyle="1" w:styleId="Sinlista7">
    <w:name w:val="Sin lista7"/>
    <w:next w:val="Sinlista"/>
    <w:semiHidden/>
    <w:unhideWhenUsed/>
    <w:rsid w:val="00A34253"/>
  </w:style>
  <w:style w:type="character" w:customStyle="1" w:styleId="NEGRILLA">
    <w:name w:val="NEGRILLA"/>
    <w:rsid w:val="00A34253"/>
    <w:rPr>
      <w:b/>
    </w:rPr>
  </w:style>
  <w:style w:type="paragraph" w:customStyle="1" w:styleId="Car">
    <w:name w:val="Car"/>
    <w:basedOn w:val="Normal"/>
    <w:next w:val="Normal"/>
    <w:rsid w:val="00A34253"/>
    <w:pPr>
      <w:tabs>
        <w:tab w:val="num" w:pos="360"/>
      </w:tabs>
      <w:ind w:left="360" w:hanging="360"/>
    </w:pPr>
    <w:rPr>
      <w:rFonts w:eastAsia="MS Mincho"/>
      <w:sz w:val="24"/>
      <w:szCs w:val="24"/>
      <w:lang w:val="en-US" w:eastAsia="ja-JP"/>
    </w:rPr>
  </w:style>
  <w:style w:type="paragraph" w:customStyle="1" w:styleId="CENTRADO">
    <w:name w:val="CENTRADO"/>
    <w:rsid w:val="00A34253"/>
    <w:pPr>
      <w:overflowPunct w:val="0"/>
      <w:autoSpaceDE w:val="0"/>
      <w:autoSpaceDN w:val="0"/>
      <w:adjustRightInd w:val="0"/>
      <w:jc w:val="center"/>
      <w:textAlignment w:val="baseline"/>
    </w:pPr>
    <w:rPr>
      <w:rFonts w:ascii="Courier" w:hAnsi="Courier"/>
      <w:sz w:val="24"/>
      <w:lang w:val="es-ES_tradnl" w:eastAsia="es-ES"/>
    </w:rPr>
  </w:style>
  <w:style w:type="paragraph" w:customStyle="1" w:styleId="Pa8">
    <w:name w:val="Pa8"/>
    <w:basedOn w:val="Default"/>
    <w:next w:val="Default"/>
    <w:rsid w:val="00A34253"/>
    <w:pPr>
      <w:autoSpaceDE/>
      <w:autoSpaceDN/>
      <w:adjustRightInd/>
      <w:spacing w:before="40" w:after="40" w:line="191" w:lineRule="atLeast"/>
    </w:pPr>
    <w:rPr>
      <w:rFonts w:ascii="Ottawa" w:eastAsia="Times New Roman" w:hAnsi="Ottawa" w:cs="Times New Roman"/>
      <w:color w:val="auto"/>
      <w:lang w:val="es-ES" w:eastAsia="es-ES"/>
    </w:rPr>
  </w:style>
  <w:style w:type="numbering" w:customStyle="1" w:styleId="Sinlista17">
    <w:name w:val="Sin lista17"/>
    <w:next w:val="Sinlista"/>
    <w:uiPriority w:val="99"/>
    <w:semiHidden/>
    <w:rsid w:val="00A34253"/>
  </w:style>
  <w:style w:type="numbering" w:customStyle="1" w:styleId="Sinlista112">
    <w:name w:val="Sin lista112"/>
    <w:next w:val="Sinlista"/>
    <w:semiHidden/>
    <w:rsid w:val="00A34253"/>
  </w:style>
  <w:style w:type="numbering" w:customStyle="1" w:styleId="Sinlista1111">
    <w:name w:val="Sin lista1111"/>
    <w:next w:val="Sinlista"/>
    <w:uiPriority w:val="99"/>
    <w:semiHidden/>
    <w:unhideWhenUsed/>
    <w:rsid w:val="00A34253"/>
  </w:style>
  <w:style w:type="numbering" w:customStyle="1" w:styleId="Sinlista21">
    <w:name w:val="Sin lista21"/>
    <w:next w:val="Sinlista"/>
    <w:semiHidden/>
    <w:rsid w:val="00A34253"/>
  </w:style>
  <w:style w:type="numbering" w:customStyle="1" w:styleId="Sinlista121">
    <w:name w:val="Sin lista121"/>
    <w:next w:val="Sinlista"/>
    <w:uiPriority w:val="99"/>
    <w:semiHidden/>
    <w:unhideWhenUsed/>
    <w:rsid w:val="00A34253"/>
  </w:style>
  <w:style w:type="numbering" w:customStyle="1" w:styleId="Sinlista31">
    <w:name w:val="Sin lista31"/>
    <w:next w:val="Sinlista"/>
    <w:semiHidden/>
    <w:rsid w:val="00A34253"/>
  </w:style>
  <w:style w:type="numbering" w:customStyle="1" w:styleId="Sinlista131">
    <w:name w:val="Sin lista131"/>
    <w:next w:val="Sinlista"/>
    <w:uiPriority w:val="99"/>
    <w:semiHidden/>
    <w:unhideWhenUsed/>
    <w:rsid w:val="00A34253"/>
  </w:style>
  <w:style w:type="numbering" w:customStyle="1" w:styleId="Sinlista41">
    <w:name w:val="Sin lista41"/>
    <w:next w:val="Sinlista"/>
    <w:semiHidden/>
    <w:rsid w:val="00A34253"/>
  </w:style>
  <w:style w:type="numbering" w:customStyle="1" w:styleId="Sinlista141">
    <w:name w:val="Sin lista141"/>
    <w:next w:val="Sinlista"/>
    <w:uiPriority w:val="99"/>
    <w:semiHidden/>
    <w:unhideWhenUsed/>
    <w:rsid w:val="00A34253"/>
  </w:style>
  <w:style w:type="numbering" w:customStyle="1" w:styleId="Sinlista51">
    <w:name w:val="Sin lista51"/>
    <w:next w:val="Sinlista"/>
    <w:semiHidden/>
    <w:rsid w:val="00A34253"/>
  </w:style>
  <w:style w:type="numbering" w:customStyle="1" w:styleId="Sinlista151">
    <w:name w:val="Sin lista151"/>
    <w:next w:val="Sinlista"/>
    <w:uiPriority w:val="99"/>
    <w:semiHidden/>
    <w:unhideWhenUsed/>
    <w:rsid w:val="00A34253"/>
  </w:style>
  <w:style w:type="numbering" w:customStyle="1" w:styleId="Sinlista61">
    <w:name w:val="Sin lista61"/>
    <w:next w:val="Sinlista"/>
    <w:semiHidden/>
    <w:rsid w:val="00A34253"/>
  </w:style>
  <w:style w:type="numbering" w:customStyle="1" w:styleId="Sinlista161">
    <w:name w:val="Sin lista161"/>
    <w:next w:val="Sinlista"/>
    <w:uiPriority w:val="99"/>
    <w:semiHidden/>
    <w:unhideWhenUsed/>
    <w:rsid w:val="00A34253"/>
  </w:style>
  <w:style w:type="numbering" w:customStyle="1" w:styleId="Sinlista8">
    <w:name w:val="Sin lista8"/>
    <w:next w:val="Sinlista"/>
    <w:semiHidden/>
    <w:unhideWhenUsed/>
    <w:rsid w:val="00A34253"/>
  </w:style>
  <w:style w:type="numbering" w:customStyle="1" w:styleId="Sinlista18">
    <w:name w:val="Sin lista18"/>
    <w:next w:val="Sinlista"/>
    <w:uiPriority w:val="99"/>
    <w:semiHidden/>
    <w:rsid w:val="00A34253"/>
  </w:style>
  <w:style w:type="numbering" w:customStyle="1" w:styleId="Sinlista113">
    <w:name w:val="Sin lista113"/>
    <w:next w:val="Sinlista"/>
    <w:semiHidden/>
    <w:rsid w:val="00A34253"/>
  </w:style>
  <w:style w:type="numbering" w:customStyle="1" w:styleId="Sinlista1112">
    <w:name w:val="Sin lista1112"/>
    <w:next w:val="Sinlista"/>
    <w:uiPriority w:val="99"/>
    <w:semiHidden/>
    <w:unhideWhenUsed/>
    <w:rsid w:val="00A34253"/>
  </w:style>
  <w:style w:type="numbering" w:customStyle="1" w:styleId="Sinlista22">
    <w:name w:val="Sin lista22"/>
    <w:next w:val="Sinlista"/>
    <w:semiHidden/>
    <w:rsid w:val="00A34253"/>
  </w:style>
  <w:style w:type="numbering" w:customStyle="1" w:styleId="Sinlista122">
    <w:name w:val="Sin lista122"/>
    <w:next w:val="Sinlista"/>
    <w:uiPriority w:val="99"/>
    <w:semiHidden/>
    <w:unhideWhenUsed/>
    <w:rsid w:val="00A34253"/>
  </w:style>
  <w:style w:type="numbering" w:customStyle="1" w:styleId="Sinlista32">
    <w:name w:val="Sin lista32"/>
    <w:next w:val="Sinlista"/>
    <w:semiHidden/>
    <w:rsid w:val="00A34253"/>
  </w:style>
  <w:style w:type="numbering" w:customStyle="1" w:styleId="Sinlista132">
    <w:name w:val="Sin lista132"/>
    <w:next w:val="Sinlista"/>
    <w:uiPriority w:val="99"/>
    <w:semiHidden/>
    <w:unhideWhenUsed/>
    <w:rsid w:val="00A34253"/>
  </w:style>
  <w:style w:type="numbering" w:customStyle="1" w:styleId="Sinlista42">
    <w:name w:val="Sin lista42"/>
    <w:next w:val="Sinlista"/>
    <w:semiHidden/>
    <w:rsid w:val="00A34253"/>
  </w:style>
  <w:style w:type="numbering" w:customStyle="1" w:styleId="Sinlista142">
    <w:name w:val="Sin lista142"/>
    <w:next w:val="Sinlista"/>
    <w:uiPriority w:val="99"/>
    <w:semiHidden/>
    <w:unhideWhenUsed/>
    <w:rsid w:val="00A34253"/>
  </w:style>
  <w:style w:type="numbering" w:customStyle="1" w:styleId="Sinlista52">
    <w:name w:val="Sin lista52"/>
    <w:next w:val="Sinlista"/>
    <w:semiHidden/>
    <w:rsid w:val="00A34253"/>
  </w:style>
  <w:style w:type="numbering" w:customStyle="1" w:styleId="Sinlista152">
    <w:name w:val="Sin lista152"/>
    <w:next w:val="Sinlista"/>
    <w:uiPriority w:val="99"/>
    <w:semiHidden/>
    <w:unhideWhenUsed/>
    <w:rsid w:val="00A34253"/>
  </w:style>
  <w:style w:type="numbering" w:customStyle="1" w:styleId="Sinlista62">
    <w:name w:val="Sin lista62"/>
    <w:next w:val="Sinlista"/>
    <w:semiHidden/>
    <w:rsid w:val="00A34253"/>
  </w:style>
  <w:style w:type="numbering" w:customStyle="1" w:styleId="Sinlista162">
    <w:name w:val="Sin lista162"/>
    <w:next w:val="Sinlista"/>
    <w:uiPriority w:val="99"/>
    <w:semiHidden/>
    <w:unhideWhenUsed/>
    <w:rsid w:val="00A34253"/>
  </w:style>
  <w:style w:type="paragraph" w:customStyle="1" w:styleId="CM49">
    <w:name w:val="CM49"/>
    <w:basedOn w:val="Default"/>
    <w:next w:val="Default"/>
    <w:uiPriority w:val="99"/>
    <w:rsid w:val="00A34253"/>
    <w:rPr>
      <w:rFonts w:eastAsia="Times New Roman"/>
      <w:color w:val="auto"/>
    </w:rPr>
  </w:style>
  <w:style w:type="paragraph" w:customStyle="1" w:styleId="CM14">
    <w:name w:val="CM14"/>
    <w:basedOn w:val="Default"/>
    <w:next w:val="Default"/>
    <w:uiPriority w:val="99"/>
    <w:rsid w:val="00A34253"/>
    <w:rPr>
      <w:rFonts w:eastAsia="Times New Roman"/>
      <w:color w:val="auto"/>
    </w:rPr>
  </w:style>
  <w:style w:type="numbering" w:customStyle="1" w:styleId="Sinlista9">
    <w:name w:val="Sin lista9"/>
    <w:next w:val="Sinlista"/>
    <w:semiHidden/>
    <w:unhideWhenUsed/>
    <w:rsid w:val="00A34253"/>
  </w:style>
  <w:style w:type="paragraph" w:customStyle="1" w:styleId="CharCarCarCarCar5">
    <w:name w:val="Char Car Car Car Car5"/>
    <w:basedOn w:val="Normal"/>
    <w:rsid w:val="00A34253"/>
    <w:pPr>
      <w:spacing w:after="160" w:line="240" w:lineRule="exact"/>
    </w:pPr>
    <w:rPr>
      <w:rFonts w:ascii="Verdana" w:hAnsi="Verdana"/>
      <w:lang w:val="es-CO" w:eastAsia="en-US"/>
    </w:rPr>
  </w:style>
  <w:style w:type="paragraph" w:customStyle="1" w:styleId="CarCarCarCarCarCar7">
    <w:name w:val="Car Car Car Car Car Car7"/>
    <w:basedOn w:val="Normal"/>
    <w:rsid w:val="00A34253"/>
    <w:pPr>
      <w:spacing w:after="160" w:line="240" w:lineRule="exact"/>
    </w:pPr>
    <w:rPr>
      <w:rFonts w:ascii="Verdana" w:hAnsi="Verdana"/>
      <w:szCs w:val="24"/>
      <w:lang w:val="en-US" w:eastAsia="en-US"/>
    </w:rPr>
  </w:style>
  <w:style w:type="paragraph" w:customStyle="1" w:styleId="CarCarCarCarCarCar6">
    <w:name w:val="Car Car Car Car Car Car6"/>
    <w:basedOn w:val="Normal"/>
    <w:rsid w:val="00A34253"/>
    <w:pPr>
      <w:spacing w:after="160" w:line="240" w:lineRule="exact"/>
    </w:pPr>
    <w:rPr>
      <w:rFonts w:ascii="Verdana" w:hAnsi="Verdana"/>
      <w:szCs w:val="24"/>
      <w:lang w:val="en-US" w:eastAsia="en-US"/>
    </w:rPr>
  </w:style>
  <w:style w:type="paragraph" w:customStyle="1" w:styleId="CharCarCarCarCar4">
    <w:name w:val="Char Car Car Car Car4"/>
    <w:basedOn w:val="Normal"/>
    <w:rsid w:val="00A34253"/>
    <w:pPr>
      <w:spacing w:after="160" w:line="240" w:lineRule="exact"/>
    </w:pPr>
    <w:rPr>
      <w:rFonts w:ascii="Verdana" w:hAnsi="Verdana"/>
      <w:lang w:val="es-CO" w:eastAsia="en-US"/>
    </w:rPr>
  </w:style>
  <w:style w:type="numbering" w:customStyle="1" w:styleId="Sinlista19">
    <w:name w:val="Sin lista19"/>
    <w:next w:val="Sinlista"/>
    <w:uiPriority w:val="99"/>
    <w:semiHidden/>
    <w:rsid w:val="00A34253"/>
  </w:style>
  <w:style w:type="numbering" w:customStyle="1" w:styleId="Sinlista114">
    <w:name w:val="Sin lista114"/>
    <w:next w:val="Sinlista"/>
    <w:semiHidden/>
    <w:rsid w:val="00A34253"/>
  </w:style>
  <w:style w:type="numbering" w:customStyle="1" w:styleId="Sinlista1113">
    <w:name w:val="Sin lista1113"/>
    <w:next w:val="Sinlista"/>
    <w:uiPriority w:val="99"/>
    <w:semiHidden/>
    <w:unhideWhenUsed/>
    <w:rsid w:val="00A34253"/>
  </w:style>
  <w:style w:type="numbering" w:customStyle="1" w:styleId="Sinlista23">
    <w:name w:val="Sin lista23"/>
    <w:next w:val="Sinlista"/>
    <w:semiHidden/>
    <w:rsid w:val="00A34253"/>
  </w:style>
  <w:style w:type="numbering" w:customStyle="1" w:styleId="Sinlista123">
    <w:name w:val="Sin lista123"/>
    <w:next w:val="Sinlista"/>
    <w:uiPriority w:val="99"/>
    <w:semiHidden/>
    <w:unhideWhenUsed/>
    <w:rsid w:val="00A34253"/>
  </w:style>
  <w:style w:type="numbering" w:customStyle="1" w:styleId="Sinlista33">
    <w:name w:val="Sin lista33"/>
    <w:next w:val="Sinlista"/>
    <w:semiHidden/>
    <w:rsid w:val="00A34253"/>
  </w:style>
  <w:style w:type="numbering" w:customStyle="1" w:styleId="Sinlista133">
    <w:name w:val="Sin lista133"/>
    <w:next w:val="Sinlista"/>
    <w:uiPriority w:val="99"/>
    <w:semiHidden/>
    <w:unhideWhenUsed/>
    <w:rsid w:val="00A34253"/>
  </w:style>
  <w:style w:type="numbering" w:customStyle="1" w:styleId="Sinlista43">
    <w:name w:val="Sin lista43"/>
    <w:next w:val="Sinlista"/>
    <w:semiHidden/>
    <w:rsid w:val="00A34253"/>
  </w:style>
  <w:style w:type="numbering" w:customStyle="1" w:styleId="Sinlista143">
    <w:name w:val="Sin lista143"/>
    <w:next w:val="Sinlista"/>
    <w:uiPriority w:val="99"/>
    <w:semiHidden/>
    <w:unhideWhenUsed/>
    <w:rsid w:val="00A34253"/>
  </w:style>
  <w:style w:type="numbering" w:customStyle="1" w:styleId="Sinlista53">
    <w:name w:val="Sin lista53"/>
    <w:next w:val="Sinlista"/>
    <w:semiHidden/>
    <w:rsid w:val="00A34253"/>
  </w:style>
  <w:style w:type="numbering" w:customStyle="1" w:styleId="Sinlista153">
    <w:name w:val="Sin lista153"/>
    <w:next w:val="Sinlista"/>
    <w:uiPriority w:val="99"/>
    <w:semiHidden/>
    <w:unhideWhenUsed/>
    <w:rsid w:val="00A34253"/>
  </w:style>
  <w:style w:type="numbering" w:customStyle="1" w:styleId="Sinlista63">
    <w:name w:val="Sin lista63"/>
    <w:next w:val="Sinlista"/>
    <w:semiHidden/>
    <w:rsid w:val="00A34253"/>
  </w:style>
  <w:style w:type="numbering" w:customStyle="1" w:styleId="Sinlista163">
    <w:name w:val="Sin lista163"/>
    <w:next w:val="Sinlista"/>
    <w:uiPriority w:val="99"/>
    <w:semiHidden/>
    <w:unhideWhenUsed/>
    <w:rsid w:val="00A34253"/>
  </w:style>
  <w:style w:type="numbering" w:customStyle="1" w:styleId="Sinlista10">
    <w:name w:val="Sin lista10"/>
    <w:next w:val="Sinlista"/>
    <w:semiHidden/>
    <w:unhideWhenUsed/>
    <w:rsid w:val="00A34253"/>
  </w:style>
  <w:style w:type="numbering" w:customStyle="1" w:styleId="Sinlista110">
    <w:name w:val="Sin lista110"/>
    <w:next w:val="Sinlista"/>
    <w:uiPriority w:val="99"/>
    <w:semiHidden/>
    <w:rsid w:val="00A34253"/>
  </w:style>
  <w:style w:type="numbering" w:customStyle="1" w:styleId="Sinlista115">
    <w:name w:val="Sin lista115"/>
    <w:next w:val="Sinlista"/>
    <w:semiHidden/>
    <w:rsid w:val="00A34253"/>
  </w:style>
  <w:style w:type="numbering" w:customStyle="1" w:styleId="Sinlista1114">
    <w:name w:val="Sin lista1114"/>
    <w:next w:val="Sinlista"/>
    <w:uiPriority w:val="99"/>
    <w:semiHidden/>
    <w:unhideWhenUsed/>
    <w:rsid w:val="00A34253"/>
  </w:style>
  <w:style w:type="numbering" w:customStyle="1" w:styleId="Sinlista24">
    <w:name w:val="Sin lista24"/>
    <w:next w:val="Sinlista"/>
    <w:semiHidden/>
    <w:rsid w:val="00A34253"/>
  </w:style>
  <w:style w:type="numbering" w:customStyle="1" w:styleId="Sinlista124">
    <w:name w:val="Sin lista124"/>
    <w:next w:val="Sinlista"/>
    <w:uiPriority w:val="99"/>
    <w:semiHidden/>
    <w:unhideWhenUsed/>
    <w:rsid w:val="00A34253"/>
  </w:style>
  <w:style w:type="numbering" w:customStyle="1" w:styleId="Sinlista34">
    <w:name w:val="Sin lista34"/>
    <w:next w:val="Sinlista"/>
    <w:semiHidden/>
    <w:rsid w:val="00A34253"/>
  </w:style>
  <w:style w:type="numbering" w:customStyle="1" w:styleId="Sinlista134">
    <w:name w:val="Sin lista134"/>
    <w:next w:val="Sinlista"/>
    <w:uiPriority w:val="99"/>
    <w:semiHidden/>
    <w:unhideWhenUsed/>
    <w:rsid w:val="00A34253"/>
  </w:style>
  <w:style w:type="numbering" w:customStyle="1" w:styleId="Sinlista44">
    <w:name w:val="Sin lista44"/>
    <w:next w:val="Sinlista"/>
    <w:semiHidden/>
    <w:rsid w:val="00A34253"/>
  </w:style>
  <w:style w:type="numbering" w:customStyle="1" w:styleId="Sinlista144">
    <w:name w:val="Sin lista144"/>
    <w:next w:val="Sinlista"/>
    <w:uiPriority w:val="99"/>
    <w:semiHidden/>
    <w:unhideWhenUsed/>
    <w:rsid w:val="00A34253"/>
  </w:style>
  <w:style w:type="numbering" w:customStyle="1" w:styleId="Sinlista54">
    <w:name w:val="Sin lista54"/>
    <w:next w:val="Sinlista"/>
    <w:semiHidden/>
    <w:rsid w:val="00A34253"/>
  </w:style>
  <w:style w:type="numbering" w:customStyle="1" w:styleId="Sinlista154">
    <w:name w:val="Sin lista154"/>
    <w:next w:val="Sinlista"/>
    <w:uiPriority w:val="99"/>
    <w:semiHidden/>
    <w:unhideWhenUsed/>
    <w:rsid w:val="00A34253"/>
  </w:style>
  <w:style w:type="numbering" w:customStyle="1" w:styleId="Sinlista64">
    <w:name w:val="Sin lista64"/>
    <w:next w:val="Sinlista"/>
    <w:semiHidden/>
    <w:rsid w:val="00A34253"/>
  </w:style>
  <w:style w:type="numbering" w:customStyle="1" w:styleId="Sinlista164">
    <w:name w:val="Sin lista164"/>
    <w:next w:val="Sinlista"/>
    <w:uiPriority w:val="99"/>
    <w:semiHidden/>
    <w:unhideWhenUsed/>
    <w:rsid w:val="00A34253"/>
  </w:style>
  <w:style w:type="numbering" w:customStyle="1" w:styleId="Sinlista20">
    <w:name w:val="Sin lista20"/>
    <w:next w:val="Sinlista"/>
    <w:semiHidden/>
    <w:unhideWhenUsed/>
    <w:rsid w:val="00A34253"/>
  </w:style>
  <w:style w:type="numbering" w:customStyle="1" w:styleId="Sinlista116">
    <w:name w:val="Sin lista116"/>
    <w:next w:val="Sinlista"/>
    <w:uiPriority w:val="99"/>
    <w:semiHidden/>
    <w:rsid w:val="00A34253"/>
  </w:style>
  <w:style w:type="numbering" w:customStyle="1" w:styleId="Sinlista117">
    <w:name w:val="Sin lista117"/>
    <w:next w:val="Sinlista"/>
    <w:semiHidden/>
    <w:rsid w:val="00A34253"/>
  </w:style>
  <w:style w:type="numbering" w:customStyle="1" w:styleId="Sinlista1115">
    <w:name w:val="Sin lista1115"/>
    <w:next w:val="Sinlista"/>
    <w:uiPriority w:val="99"/>
    <w:semiHidden/>
    <w:unhideWhenUsed/>
    <w:rsid w:val="00A34253"/>
  </w:style>
  <w:style w:type="numbering" w:customStyle="1" w:styleId="Sinlista25">
    <w:name w:val="Sin lista25"/>
    <w:next w:val="Sinlista"/>
    <w:semiHidden/>
    <w:rsid w:val="00A34253"/>
  </w:style>
  <w:style w:type="numbering" w:customStyle="1" w:styleId="Sinlista125">
    <w:name w:val="Sin lista125"/>
    <w:next w:val="Sinlista"/>
    <w:uiPriority w:val="99"/>
    <w:semiHidden/>
    <w:unhideWhenUsed/>
    <w:rsid w:val="00A34253"/>
  </w:style>
  <w:style w:type="numbering" w:customStyle="1" w:styleId="Sinlista35">
    <w:name w:val="Sin lista35"/>
    <w:next w:val="Sinlista"/>
    <w:semiHidden/>
    <w:rsid w:val="00A34253"/>
  </w:style>
  <w:style w:type="numbering" w:customStyle="1" w:styleId="Sinlista135">
    <w:name w:val="Sin lista135"/>
    <w:next w:val="Sinlista"/>
    <w:uiPriority w:val="99"/>
    <w:semiHidden/>
    <w:unhideWhenUsed/>
    <w:rsid w:val="00A34253"/>
  </w:style>
  <w:style w:type="numbering" w:customStyle="1" w:styleId="Sinlista45">
    <w:name w:val="Sin lista45"/>
    <w:next w:val="Sinlista"/>
    <w:semiHidden/>
    <w:rsid w:val="00A34253"/>
  </w:style>
  <w:style w:type="numbering" w:customStyle="1" w:styleId="Sinlista145">
    <w:name w:val="Sin lista145"/>
    <w:next w:val="Sinlista"/>
    <w:uiPriority w:val="99"/>
    <w:semiHidden/>
    <w:unhideWhenUsed/>
    <w:rsid w:val="00A34253"/>
  </w:style>
  <w:style w:type="numbering" w:customStyle="1" w:styleId="Sinlista55">
    <w:name w:val="Sin lista55"/>
    <w:next w:val="Sinlista"/>
    <w:semiHidden/>
    <w:rsid w:val="00A34253"/>
  </w:style>
  <w:style w:type="numbering" w:customStyle="1" w:styleId="Sinlista155">
    <w:name w:val="Sin lista155"/>
    <w:next w:val="Sinlista"/>
    <w:uiPriority w:val="99"/>
    <w:semiHidden/>
    <w:unhideWhenUsed/>
    <w:rsid w:val="00A34253"/>
  </w:style>
  <w:style w:type="numbering" w:customStyle="1" w:styleId="Sinlista65">
    <w:name w:val="Sin lista65"/>
    <w:next w:val="Sinlista"/>
    <w:semiHidden/>
    <w:rsid w:val="00A34253"/>
  </w:style>
  <w:style w:type="numbering" w:customStyle="1" w:styleId="Sinlista165">
    <w:name w:val="Sin lista165"/>
    <w:next w:val="Sinlista"/>
    <w:uiPriority w:val="99"/>
    <w:semiHidden/>
    <w:unhideWhenUsed/>
    <w:rsid w:val="00A34253"/>
  </w:style>
  <w:style w:type="numbering" w:customStyle="1" w:styleId="Sinlista71">
    <w:name w:val="Sin lista71"/>
    <w:next w:val="Sinlista"/>
    <w:semiHidden/>
    <w:rsid w:val="00A34253"/>
  </w:style>
  <w:style w:type="numbering" w:customStyle="1" w:styleId="Sinlista171">
    <w:name w:val="Sin lista171"/>
    <w:next w:val="Sinlista"/>
    <w:uiPriority w:val="99"/>
    <w:semiHidden/>
    <w:rsid w:val="00A34253"/>
  </w:style>
  <w:style w:type="numbering" w:customStyle="1" w:styleId="Sinlista1121">
    <w:name w:val="Sin lista1121"/>
    <w:next w:val="Sinlista"/>
    <w:semiHidden/>
    <w:rsid w:val="00A34253"/>
  </w:style>
  <w:style w:type="numbering" w:customStyle="1" w:styleId="Sinlista11111">
    <w:name w:val="Sin lista11111"/>
    <w:next w:val="Sinlista"/>
    <w:uiPriority w:val="99"/>
    <w:semiHidden/>
    <w:unhideWhenUsed/>
    <w:rsid w:val="00A34253"/>
  </w:style>
  <w:style w:type="numbering" w:customStyle="1" w:styleId="Sinlista211">
    <w:name w:val="Sin lista211"/>
    <w:next w:val="Sinlista"/>
    <w:semiHidden/>
    <w:rsid w:val="00A34253"/>
  </w:style>
  <w:style w:type="numbering" w:customStyle="1" w:styleId="Sinlista1211">
    <w:name w:val="Sin lista1211"/>
    <w:next w:val="Sinlista"/>
    <w:uiPriority w:val="99"/>
    <w:semiHidden/>
    <w:unhideWhenUsed/>
    <w:rsid w:val="00A34253"/>
  </w:style>
  <w:style w:type="numbering" w:customStyle="1" w:styleId="Sinlista311">
    <w:name w:val="Sin lista311"/>
    <w:next w:val="Sinlista"/>
    <w:semiHidden/>
    <w:rsid w:val="00A34253"/>
  </w:style>
  <w:style w:type="numbering" w:customStyle="1" w:styleId="Sinlista1311">
    <w:name w:val="Sin lista1311"/>
    <w:next w:val="Sinlista"/>
    <w:uiPriority w:val="99"/>
    <w:semiHidden/>
    <w:unhideWhenUsed/>
    <w:rsid w:val="00A34253"/>
  </w:style>
  <w:style w:type="numbering" w:customStyle="1" w:styleId="Sinlista411">
    <w:name w:val="Sin lista411"/>
    <w:next w:val="Sinlista"/>
    <w:semiHidden/>
    <w:rsid w:val="00A34253"/>
  </w:style>
  <w:style w:type="numbering" w:customStyle="1" w:styleId="Sinlista1411">
    <w:name w:val="Sin lista1411"/>
    <w:next w:val="Sinlista"/>
    <w:uiPriority w:val="99"/>
    <w:semiHidden/>
    <w:unhideWhenUsed/>
    <w:rsid w:val="00A34253"/>
  </w:style>
  <w:style w:type="numbering" w:customStyle="1" w:styleId="Sinlista511">
    <w:name w:val="Sin lista511"/>
    <w:next w:val="Sinlista"/>
    <w:semiHidden/>
    <w:rsid w:val="00A34253"/>
  </w:style>
  <w:style w:type="numbering" w:customStyle="1" w:styleId="Sinlista1511">
    <w:name w:val="Sin lista1511"/>
    <w:next w:val="Sinlista"/>
    <w:uiPriority w:val="99"/>
    <w:semiHidden/>
    <w:unhideWhenUsed/>
    <w:rsid w:val="00A34253"/>
  </w:style>
  <w:style w:type="numbering" w:customStyle="1" w:styleId="Sinlista611">
    <w:name w:val="Sin lista611"/>
    <w:next w:val="Sinlista"/>
    <w:semiHidden/>
    <w:rsid w:val="00A34253"/>
  </w:style>
  <w:style w:type="numbering" w:customStyle="1" w:styleId="Sinlista1611">
    <w:name w:val="Sin lista1611"/>
    <w:next w:val="Sinlista"/>
    <w:uiPriority w:val="99"/>
    <w:semiHidden/>
    <w:unhideWhenUsed/>
    <w:rsid w:val="00A34253"/>
  </w:style>
  <w:style w:type="numbering" w:customStyle="1" w:styleId="Sinlista81">
    <w:name w:val="Sin lista81"/>
    <w:next w:val="Sinlista"/>
    <w:semiHidden/>
    <w:rsid w:val="00A34253"/>
  </w:style>
  <w:style w:type="numbering" w:customStyle="1" w:styleId="Sinlista181">
    <w:name w:val="Sin lista181"/>
    <w:next w:val="Sinlista"/>
    <w:uiPriority w:val="99"/>
    <w:semiHidden/>
    <w:rsid w:val="00A34253"/>
  </w:style>
  <w:style w:type="numbering" w:customStyle="1" w:styleId="Sinlista1131">
    <w:name w:val="Sin lista1131"/>
    <w:next w:val="Sinlista"/>
    <w:semiHidden/>
    <w:rsid w:val="00A34253"/>
  </w:style>
  <w:style w:type="numbering" w:customStyle="1" w:styleId="Sinlista11121">
    <w:name w:val="Sin lista11121"/>
    <w:next w:val="Sinlista"/>
    <w:uiPriority w:val="99"/>
    <w:semiHidden/>
    <w:unhideWhenUsed/>
    <w:rsid w:val="00A34253"/>
  </w:style>
  <w:style w:type="numbering" w:customStyle="1" w:styleId="Sinlista221">
    <w:name w:val="Sin lista221"/>
    <w:next w:val="Sinlista"/>
    <w:semiHidden/>
    <w:rsid w:val="00A34253"/>
  </w:style>
  <w:style w:type="numbering" w:customStyle="1" w:styleId="Sinlista1221">
    <w:name w:val="Sin lista1221"/>
    <w:next w:val="Sinlista"/>
    <w:uiPriority w:val="99"/>
    <w:semiHidden/>
    <w:unhideWhenUsed/>
    <w:rsid w:val="00A34253"/>
  </w:style>
  <w:style w:type="numbering" w:customStyle="1" w:styleId="Sinlista321">
    <w:name w:val="Sin lista321"/>
    <w:next w:val="Sinlista"/>
    <w:semiHidden/>
    <w:rsid w:val="00A34253"/>
  </w:style>
  <w:style w:type="numbering" w:customStyle="1" w:styleId="Sinlista1321">
    <w:name w:val="Sin lista1321"/>
    <w:next w:val="Sinlista"/>
    <w:uiPriority w:val="99"/>
    <w:semiHidden/>
    <w:unhideWhenUsed/>
    <w:rsid w:val="00A34253"/>
  </w:style>
  <w:style w:type="numbering" w:customStyle="1" w:styleId="Sinlista421">
    <w:name w:val="Sin lista421"/>
    <w:next w:val="Sinlista"/>
    <w:semiHidden/>
    <w:rsid w:val="00A34253"/>
  </w:style>
  <w:style w:type="numbering" w:customStyle="1" w:styleId="Sinlista1421">
    <w:name w:val="Sin lista1421"/>
    <w:next w:val="Sinlista"/>
    <w:uiPriority w:val="99"/>
    <w:semiHidden/>
    <w:unhideWhenUsed/>
    <w:rsid w:val="00A34253"/>
  </w:style>
  <w:style w:type="numbering" w:customStyle="1" w:styleId="Sinlista521">
    <w:name w:val="Sin lista521"/>
    <w:next w:val="Sinlista"/>
    <w:semiHidden/>
    <w:rsid w:val="00A34253"/>
  </w:style>
  <w:style w:type="numbering" w:customStyle="1" w:styleId="Sinlista1521">
    <w:name w:val="Sin lista1521"/>
    <w:next w:val="Sinlista"/>
    <w:uiPriority w:val="99"/>
    <w:semiHidden/>
    <w:unhideWhenUsed/>
    <w:rsid w:val="00A34253"/>
  </w:style>
  <w:style w:type="numbering" w:customStyle="1" w:styleId="Sinlista621">
    <w:name w:val="Sin lista621"/>
    <w:next w:val="Sinlista"/>
    <w:semiHidden/>
    <w:rsid w:val="00A34253"/>
  </w:style>
  <w:style w:type="numbering" w:customStyle="1" w:styleId="Sinlista1621">
    <w:name w:val="Sin lista1621"/>
    <w:next w:val="Sinlista"/>
    <w:uiPriority w:val="99"/>
    <w:semiHidden/>
    <w:unhideWhenUsed/>
    <w:rsid w:val="00A34253"/>
  </w:style>
  <w:style w:type="numbering" w:customStyle="1" w:styleId="Sinlista91">
    <w:name w:val="Sin lista91"/>
    <w:next w:val="Sinlista"/>
    <w:semiHidden/>
    <w:rsid w:val="00A34253"/>
  </w:style>
  <w:style w:type="numbering" w:customStyle="1" w:styleId="Sinlista191">
    <w:name w:val="Sin lista191"/>
    <w:next w:val="Sinlista"/>
    <w:uiPriority w:val="99"/>
    <w:semiHidden/>
    <w:rsid w:val="00A34253"/>
  </w:style>
  <w:style w:type="numbering" w:customStyle="1" w:styleId="Sinlista1141">
    <w:name w:val="Sin lista1141"/>
    <w:next w:val="Sinlista"/>
    <w:semiHidden/>
    <w:rsid w:val="00A34253"/>
  </w:style>
  <w:style w:type="numbering" w:customStyle="1" w:styleId="Sinlista11131">
    <w:name w:val="Sin lista11131"/>
    <w:next w:val="Sinlista"/>
    <w:uiPriority w:val="99"/>
    <w:semiHidden/>
    <w:unhideWhenUsed/>
    <w:rsid w:val="00A34253"/>
  </w:style>
  <w:style w:type="numbering" w:customStyle="1" w:styleId="Sinlista231">
    <w:name w:val="Sin lista231"/>
    <w:next w:val="Sinlista"/>
    <w:semiHidden/>
    <w:rsid w:val="00A34253"/>
  </w:style>
  <w:style w:type="numbering" w:customStyle="1" w:styleId="Sinlista1231">
    <w:name w:val="Sin lista1231"/>
    <w:next w:val="Sinlista"/>
    <w:uiPriority w:val="99"/>
    <w:semiHidden/>
    <w:unhideWhenUsed/>
    <w:rsid w:val="00A34253"/>
  </w:style>
  <w:style w:type="numbering" w:customStyle="1" w:styleId="Sinlista331">
    <w:name w:val="Sin lista331"/>
    <w:next w:val="Sinlista"/>
    <w:semiHidden/>
    <w:rsid w:val="00A34253"/>
  </w:style>
  <w:style w:type="numbering" w:customStyle="1" w:styleId="Sinlista1331">
    <w:name w:val="Sin lista1331"/>
    <w:next w:val="Sinlista"/>
    <w:uiPriority w:val="99"/>
    <w:semiHidden/>
    <w:unhideWhenUsed/>
    <w:rsid w:val="00A34253"/>
  </w:style>
  <w:style w:type="numbering" w:customStyle="1" w:styleId="Sinlista431">
    <w:name w:val="Sin lista431"/>
    <w:next w:val="Sinlista"/>
    <w:semiHidden/>
    <w:rsid w:val="00A34253"/>
  </w:style>
  <w:style w:type="numbering" w:customStyle="1" w:styleId="Sinlista1431">
    <w:name w:val="Sin lista1431"/>
    <w:next w:val="Sinlista"/>
    <w:uiPriority w:val="99"/>
    <w:semiHidden/>
    <w:unhideWhenUsed/>
    <w:rsid w:val="00A34253"/>
  </w:style>
  <w:style w:type="numbering" w:customStyle="1" w:styleId="Sinlista531">
    <w:name w:val="Sin lista531"/>
    <w:next w:val="Sinlista"/>
    <w:semiHidden/>
    <w:rsid w:val="00A34253"/>
  </w:style>
  <w:style w:type="numbering" w:customStyle="1" w:styleId="Sinlista1531">
    <w:name w:val="Sin lista1531"/>
    <w:next w:val="Sinlista"/>
    <w:uiPriority w:val="99"/>
    <w:semiHidden/>
    <w:unhideWhenUsed/>
    <w:rsid w:val="00A34253"/>
  </w:style>
  <w:style w:type="numbering" w:customStyle="1" w:styleId="Sinlista631">
    <w:name w:val="Sin lista631"/>
    <w:next w:val="Sinlista"/>
    <w:semiHidden/>
    <w:rsid w:val="00A34253"/>
  </w:style>
  <w:style w:type="numbering" w:customStyle="1" w:styleId="Sinlista1631">
    <w:name w:val="Sin lista1631"/>
    <w:next w:val="Sinlista"/>
    <w:uiPriority w:val="99"/>
    <w:semiHidden/>
    <w:unhideWhenUsed/>
    <w:rsid w:val="00A34253"/>
  </w:style>
  <w:style w:type="numbering" w:customStyle="1" w:styleId="Sinlista26">
    <w:name w:val="Sin lista26"/>
    <w:next w:val="Sinlista"/>
    <w:semiHidden/>
    <w:unhideWhenUsed/>
    <w:rsid w:val="00A34253"/>
  </w:style>
  <w:style w:type="numbering" w:customStyle="1" w:styleId="Sinlista118">
    <w:name w:val="Sin lista118"/>
    <w:next w:val="Sinlista"/>
    <w:uiPriority w:val="99"/>
    <w:semiHidden/>
    <w:rsid w:val="00A34253"/>
  </w:style>
  <w:style w:type="numbering" w:customStyle="1" w:styleId="Sinlista119">
    <w:name w:val="Sin lista119"/>
    <w:next w:val="Sinlista"/>
    <w:semiHidden/>
    <w:rsid w:val="00A34253"/>
  </w:style>
  <w:style w:type="numbering" w:customStyle="1" w:styleId="Sinlista1116">
    <w:name w:val="Sin lista1116"/>
    <w:next w:val="Sinlista"/>
    <w:uiPriority w:val="99"/>
    <w:semiHidden/>
    <w:unhideWhenUsed/>
    <w:rsid w:val="00A34253"/>
  </w:style>
  <w:style w:type="numbering" w:customStyle="1" w:styleId="Sinlista27">
    <w:name w:val="Sin lista27"/>
    <w:next w:val="Sinlista"/>
    <w:semiHidden/>
    <w:rsid w:val="00A34253"/>
  </w:style>
  <w:style w:type="numbering" w:customStyle="1" w:styleId="Sinlista126">
    <w:name w:val="Sin lista126"/>
    <w:next w:val="Sinlista"/>
    <w:uiPriority w:val="99"/>
    <w:semiHidden/>
    <w:unhideWhenUsed/>
    <w:rsid w:val="00A34253"/>
  </w:style>
  <w:style w:type="numbering" w:customStyle="1" w:styleId="Sinlista36">
    <w:name w:val="Sin lista36"/>
    <w:next w:val="Sinlista"/>
    <w:semiHidden/>
    <w:rsid w:val="00A34253"/>
  </w:style>
  <w:style w:type="numbering" w:customStyle="1" w:styleId="Sinlista136">
    <w:name w:val="Sin lista136"/>
    <w:next w:val="Sinlista"/>
    <w:uiPriority w:val="99"/>
    <w:semiHidden/>
    <w:unhideWhenUsed/>
    <w:rsid w:val="00A34253"/>
  </w:style>
  <w:style w:type="numbering" w:customStyle="1" w:styleId="Sinlista46">
    <w:name w:val="Sin lista46"/>
    <w:next w:val="Sinlista"/>
    <w:semiHidden/>
    <w:rsid w:val="00A34253"/>
  </w:style>
  <w:style w:type="numbering" w:customStyle="1" w:styleId="Sinlista146">
    <w:name w:val="Sin lista146"/>
    <w:next w:val="Sinlista"/>
    <w:uiPriority w:val="99"/>
    <w:semiHidden/>
    <w:unhideWhenUsed/>
    <w:rsid w:val="00A34253"/>
  </w:style>
  <w:style w:type="numbering" w:customStyle="1" w:styleId="Sinlista56">
    <w:name w:val="Sin lista56"/>
    <w:next w:val="Sinlista"/>
    <w:semiHidden/>
    <w:rsid w:val="00A34253"/>
  </w:style>
  <w:style w:type="numbering" w:customStyle="1" w:styleId="Sinlista156">
    <w:name w:val="Sin lista156"/>
    <w:next w:val="Sinlista"/>
    <w:uiPriority w:val="99"/>
    <w:semiHidden/>
    <w:unhideWhenUsed/>
    <w:rsid w:val="00A34253"/>
  </w:style>
  <w:style w:type="numbering" w:customStyle="1" w:styleId="Sinlista66">
    <w:name w:val="Sin lista66"/>
    <w:next w:val="Sinlista"/>
    <w:semiHidden/>
    <w:rsid w:val="00A34253"/>
  </w:style>
  <w:style w:type="numbering" w:customStyle="1" w:styleId="Sinlista166">
    <w:name w:val="Sin lista166"/>
    <w:next w:val="Sinlista"/>
    <w:uiPriority w:val="99"/>
    <w:semiHidden/>
    <w:unhideWhenUsed/>
    <w:rsid w:val="00A34253"/>
  </w:style>
  <w:style w:type="numbering" w:customStyle="1" w:styleId="Sinlista72">
    <w:name w:val="Sin lista72"/>
    <w:next w:val="Sinlista"/>
    <w:semiHidden/>
    <w:rsid w:val="00A34253"/>
  </w:style>
  <w:style w:type="numbering" w:customStyle="1" w:styleId="Sinlista172">
    <w:name w:val="Sin lista172"/>
    <w:next w:val="Sinlista"/>
    <w:uiPriority w:val="99"/>
    <w:semiHidden/>
    <w:rsid w:val="00A34253"/>
  </w:style>
  <w:style w:type="numbering" w:customStyle="1" w:styleId="Sinlista1122">
    <w:name w:val="Sin lista1122"/>
    <w:next w:val="Sinlista"/>
    <w:semiHidden/>
    <w:rsid w:val="00A34253"/>
  </w:style>
  <w:style w:type="numbering" w:customStyle="1" w:styleId="Sinlista11112">
    <w:name w:val="Sin lista11112"/>
    <w:next w:val="Sinlista"/>
    <w:uiPriority w:val="99"/>
    <w:semiHidden/>
    <w:unhideWhenUsed/>
    <w:rsid w:val="00A34253"/>
  </w:style>
  <w:style w:type="numbering" w:customStyle="1" w:styleId="Sinlista212">
    <w:name w:val="Sin lista212"/>
    <w:next w:val="Sinlista"/>
    <w:semiHidden/>
    <w:rsid w:val="00A34253"/>
  </w:style>
  <w:style w:type="numbering" w:customStyle="1" w:styleId="Sinlista1212">
    <w:name w:val="Sin lista1212"/>
    <w:next w:val="Sinlista"/>
    <w:uiPriority w:val="99"/>
    <w:semiHidden/>
    <w:unhideWhenUsed/>
    <w:rsid w:val="00A34253"/>
  </w:style>
  <w:style w:type="numbering" w:customStyle="1" w:styleId="Sinlista312">
    <w:name w:val="Sin lista312"/>
    <w:next w:val="Sinlista"/>
    <w:semiHidden/>
    <w:rsid w:val="00A34253"/>
  </w:style>
  <w:style w:type="numbering" w:customStyle="1" w:styleId="Sinlista1312">
    <w:name w:val="Sin lista1312"/>
    <w:next w:val="Sinlista"/>
    <w:uiPriority w:val="99"/>
    <w:semiHidden/>
    <w:unhideWhenUsed/>
    <w:rsid w:val="00A34253"/>
  </w:style>
  <w:style w:type="numbering" w:customStyle="1" w:styleId="Sinlista412">
    <w:name w:val="Sin lista412"/>
    <w:next w:val="Sinlista"/>
    <w:semiHidden/>
    <w:rsid w:val="00A34253"/>
  </w:style>
  <w:style w:type="numbering" w:customStyle="1" w:styleId="Sinlista1412">
    <w:name w:val="Sin lista1412"/>
    <w:next w:val="Sinlista"/>
    <w:uiPriority w:val="99"/>
    <w:semiHidden/>
    <w:unhideWhenUsed/>
    <w:rsid w:val="00A34253"/>
  </w:style>
  <w:style w:type="numbering" w:customStyle="1" w:styleId="Sinlista512">
    <w:name w:val="Sin lista512"/>
    <w:next w:val="Sinlista"/>
    <w:semiHidden/>
    <w:rsid w:val="00A34253"/>
  </w:style>
  <w:style w:type="numbering" w:customStyle="1" w:styleId="Sinlista1512">
    <w:name w:val="Sin lista1512"/>
    <w:next w:val="Sinlista"/>
    <w:uiPriority w:val="99"/>
    <w:semiHidden/>
    <w:unhideWhenUsed/>
    <w:rsid w:val="00A34253"/>
  </w:style>
  <w:style w:type="numbering" w:customStyle="1" w:styleId="Sinlista612">
    <w:name w:val="Sin lista612"/>
    <w:next w:val="Sinlista"/>
    <w:semiHidden/>
    <w:rsid w:val="00A34253"/>
  </w:style>
  <w:style w:type="numbering" w:customStyle="1" w:styleId="Sinlista1612">
    <w:name w:val="Sin lista1612"/>
    <w:next w:val="Sinlista"/>
    <w:uiPriority w:val="99"/>
    <w:semiHidden/>
    <w:unhideWhenUsed/>
    <w:rsid w:val="00A34253"/>
  </w:style>
  <w:style w:type="numbering" w:customStyle="1" w:styleId="Sinlista82">
    <w:name w:val="Sin lista82"/>
    <w:next w:val="Sinlista"/>
    <w:semiHidden/>
    <w:rsid w:val="00A34253"/>
  </w:style>
  <w:style w:type="numbering" w:customStyle="1" w:styleId="Sinlista182">
    <w:name w:val="Sin lista182"/>
    <w:next w:val="Sinlista"/>
    <w:uiPriority w:val="99"/>
    <w:semiHidden/>
    <w:rsid w:val="00A34253"/>
  </w:style>
  <w:style w:type="numbering" w:customStyle="1" w:styleId="Sinlista1132">
    <w:name w:val="Sin lista1132"/>
    <w:next w:val="Sinlista"/>
    <w:semiHidden/>
    <w:rsid w:val="00A34253"/>
  </w:style>
  <w:style w:type="numbering" w:customStyle="1" w:styleId="Sinlista11122">
    <w:name w:val="Sin lista11122"/>
    <w:next w:val="Sinlista"/>
    <w:uiPriority w:val="99"/>
    <w:semiHidden/>
    <w:unhideWhenUsed/>
    <w:rsid w:val="00A34253"/>
  </w:style>
  <w:style w:type="numbering" w:customStyle="1" w:styleId="Sinlista222">
    <w:name w:val="Sin lista222"/>
    <w:next w:val="Sinlista"/>
    <w:semiHidden/>
    <w:rsid w:val="00A34253"/>
  </w:style>
  <w:style w:type="numbering" w:customStyle="1" w:styleId="Sinlista1222">
    <w:name w:val="Sin lista1222"/>
    <w:next w:val="Sinlista"/>
    <w:uiPriority w:val="99"/>
    <w:semiHidden/>
    <w:unhideWhenUsed/>
    <w:rsid w:val="00A34253"/>
  </w:style>
  <w:style w:type="numbering" w:customStyle="1" w:styleId="Sinlista322">
    <w:name w:val="Sin lista322"/>
    <w:next w:val="Sinlista"/>
    <w:semiHidden/>
    <w:rsid w:val="00A34253"/>
  </w:style>
  <w:style w:type="numbering" w:customStyle="1" w:styleId="Sinlista1322">
    <w:name w:val="Sin lista1322"/>
    <w:next w:val="Sinlista"/>
    <w:uiPriority w:val="99"/>
    <w:semiHidden/>
    <w:unhideWhenUsed/>
    <w:rsid w:val="00A34253"/>
  </w:style>
  <w:style w:type="numbering" w:customStyle="1" w:styleId="Sinlista422">
    <w:name w:val="Sin lista422"/>
    <w:next w:val="Sinlista"/>
    <w:semiHidden/>
    <w:rsid w:val="00A34253"/>
  </w:style>
  <w:style w:type="numbering" w:customStyle="1" w:styleId="Sinlista1422">
    <w:name w:val="Sin lista1422"/>
    <w:next w:val="Sinlista"/>
    <w:uiPriority w:val="99"/>
    <w:semiHidden/>
    <w:unhideWhenUsed/>
    <w:rsid w:val="00A34253"/>
  </w:style>
  <w:style w:type="numbering" w:customStyle="1" w:styleId="Sinlista522">
    <w:name w:val="Sin lista522"/>
    <w:next w:val="Sinlista"/>
    <w:semiHidden/>
    <w:rsid w:val="00A34253"/>
  </w:style>
  <w:style w:type="numbering" w:customStyle="1" w:styleId="Sinlista1522">
    <w:name w:val="Sin lista1522"/>
    <w:next w:val="Sinlista"/>
    <w:uiPriority w:val="99"/>
    <w:semiHidden/>
    <w:unhideWhenUsed/>
    <w:rsid w:val="00A34253"/>
  </w:style>
  <w:style w:type="numbering" w:customStyle="1" w:styleId="Sinlista622">
    <w:name w:val="Sin lista622"/>
    <w:next w:val="Sinlista"/>
    <w:semiHidden/>
    <w:rsid w:val="00A34253"/>
  </w:style>
  <w:style w:type="numbering" w:customStyle="1" w:styleId="Sinlista1622">
    <w:name w:val="Sin lista1622"/>
    <w:next w:val="Sinlista"/>
    <w:uiPriority w:val="99"/>
    <w:semiHidden/>
    <w:unhideWhenUsed/>
    <w:rsid w:val="00A34253"/>
  </w:style>
  <w:style w:type="numbering" w:customStyle="1" w:styleId="Sinlista92">
    <w:name w:val="Sin lista92"/>
    <w:next w:val="Sinlista"/>
    <w:semiHidden/>
    <w:rsid w:val="00A34253"/>
  </w:style>
  <w:style w:type="numbering" w:customStyle="1" w:styleId="Sinlista192">
    <w:name w:val="Sin lista192"/>
    <w:next w:val="Sinlista"/>
    <w:uiPriority w:val="99"/>
    <w:semiHidden/>
    <w:rsid w:val="00A34253"/>
  </w:style>
  <w:style w:type="numbering" w:customStyle="1" w:styleId="Sinlista1142">
    <w:name w:val="Sin lista1142"/>
    <w:next w:val="Sinlista"/>
    <w:semiHidden/>
    <w:rsid w:val="00A34253"/>
  </w:style>
  <w:style w:type="numbering" w:customStyle="1" w:styleId="Sinlista11132">
    <w:name w:val="Sin lista11132"/>
    <w:next w:val="Sinlista"/>
    <w:uiPriority w:val="99"/>
    <w:semiHidden/>
    <w:unhideWhenUsed/>
    <w:rsid w:val="00A34253"/>
  </w:style>
  <w:style w:type="numbering" w:customStyle="1" w:styleId="Sinlista232">
    <w:name w:val="Sin lista232"/>
    <w:next w:val="Sinlista"/>
    <w:semiHidden/>
    <w:rsid w:val="00A34253"/>
  </w:style>
  <w:style w:type="numbering" w:customStyle="1" w:styleId="Sinlista1232">
    <w:name w:val="Sin lista1232"/>
    <w:next w:val="Sinlista"/>
    <w:uiPriority w:val="99"/>
    <w:semiHidden/>
    <w:unhideWhenUsed/>
    <w:rsid w:val="00A34253"/>
  </w:style>
  <w:style w:type="numbering" w:customStyle="1" w:styleId="Sinlista332">
    <w:name w:val="Sin lista332"/>
    <w:next w:val="Sinlista"/>
    <w:semiHidden/>
    <w:rsid w:val="00A34253"/>
  </w:style>
  <w:style w:type="numbering" w:customStyle="1" w:styleId="Sinlista1332">
    <w:name w:val="Sin lista1332"/>
    <w:next w:val="Sinlista"/>
    <w:uiPriority w:val="99"/>
    <w:semiHidden/>
    <w:unhideWhenUsed/>
    <w:rsid w:val="00A34253"/>
  </w:style>
  <w:style w:type="numbering" w:customStyle="1" w:styleId="Sinlista432">
    <w:name w:val="Sin lista432"/>
    <w:next w:val="Sinlista"/>
    <w:semiHidden/>
    <w:rsid w:val="00A34253"/>
  </w:style>
  <w:style w:type="numbering" w:customStyle="1" w:styleId="Sinlista1432">
    <w:name w:val="Sin lista1432"/>
    <w:next w:val="Sinlista"/>
    <w:uiPriority w:val="99"/>
    <w:semiHidden/>
    <w:unhideWhenUsed/>
    <w:rsid w:val="00A34253"/>
  </w:style>
  <w:style w:type="numbering" w:customStyle="1" w:styleId="Sinlista532">
    <w:name w:val="Sin lista532"/>
    <w:next w:val="Sinlista"/>
    <w:semiHidden/>
    <w:rsid w:val="00A34253"/>
  </w:style>
  <w:style w:type="numbering" w:customStyle="1" w:styleId="Sinlista1532">
    <w:name w:val="Sin lista1532"/>
    <w:next w:val="Sinlista"/>
    <w:uiPriority w:val="99"/>
    <w:semiHidden/>
    <w:unhideWhenUsed/>
    <w:rsid w:val="00A34253"/>
  </w:style>
  <w:style w:type="numbering" w:customStyle="1" w:styleId="Sinlista632">
    <w:name w:val="Sin lista632"/>
    <w:next w:val="Sinlista"/>
    <w:semiHidden/>
    <w:rsid w:val="00A34253"/>
  </w:style>
  <w:style w:type="numbering" w:customStyle="1" w:styleId="Sinlista1632">
    <w:name w:val="Sin lista1632"/>
    <w:next w:val="Sinlista"/>
    <w:uiPriority w:val="99"/>
    <w:semiHidden/>
    <w:unhideWhenUsed/>
    <w:rsid w:val="00A34253"/>
  </w:style>
  <w:style w:type="character" w:customStyle="1" w:styleId="SinespaciadoCar">
    <w:name w:val="Sin espaciado Car"/>
    <w:basedOn w:val="Fuentedeprrafopredeter"/>
    <w:link w:val="Sinespaciado"/>
    <w:uiPriority w:val="1"/>
    <w:rsid w:val="00A34253"/>
    <w:rPr>
      <w:rFonts w:ascii="Cambria" w:eastAsia="MS Mincho" w:hAnsi="Cambria"/>
      <w:sz w:val="24"/>
      <w:szCs w:val="24"/>
      <w:lang w:val="es-ES_tradnl" w:eastAsia="es-ES"/>
    </w:rPr>
  </w:style>
  <w:style w:type="character" w:styleId="nfasis">
    <w:name w:val="Emphasis"/>
    <w:basedOn w:val="Fuentedeprrafopredeter"/>
    <w:qFormat/>
    <w:rsid w:val="00A34253"/>
    <w:rPr>
      <w:i/>
      <w:iCs/>
    </w:rPr>
  </w:style>
  <w:style w:type="character" w:styleId="Mencinsinresolver">
    <w:name w:val="Unresolved Mention"/>
    <w:basedOn w:val="Fuentedeprrafopredeter"/>
    <w:uiPriority w:val="99"/>
    <w:semiHidden/>
    <w:unhideWhenUsed/>
    <w:rsid w:val="00A34253"/>
    <w:rPr>
      <w:color w:val="605E5C"/>
      <w:shd w:val="clear" w:color="auto" w:fill="E1DFDD"/>
    </w:rPr>
  </w:style>
  <w:style w:type="paragraph" w:customStyle="1" w:styleId="p1">
    <w:name w:val="p1"/>
    <w:basedOn w:val="Normal"/>
    <w:rsid w:val="00DE4265"/>
    <w:rPr>
      <w:rFonts w:ascii="Arial Narrow" w:eastAsia="Tahoma" w:hAnsi="Arial Narrow"/>
      <w:color w:val="000000"/>
      <w:sz w:val="18"/>
      <w:szCs w:val="18"/>
      <w:lang w:val="es-CO" w:eastAsia="es-MX"/>
    </w:rPr>
  </w:style>
  <w:style w:type="character" w:customStyle="1" w:styleId="s1">
    <w:name w:val="s1"/>
    <w:basedOn w:val="Fuentedeprrafopredeter"/>
    <w:rsid w:val="003E6FB5"/>
    <w:rPr>
      <w:rFonts w:ascii="Helvetica" w:hAnsi="Helvetica" w:hint="default"/>
      <w:sz w:val="18"/>
      <w:szCs w:val="18"/>
    </w:rPr>
  </w:style>
  <w:style w:type="character" w:customStyle="1" w:styleId="s2">
    <w:name w:val="s2"/>
    <w:basedOn w:val="Fuentedeprrafopredeter"/>
    <w:rsid w:val="003E6FB5"/>
    <w:rPr>
      <w:rFonts w:ascii="Arial" w:hAnsi="Arial" w:cs="Arial" w:hint="default"/>
      <w:sz w:val="18"/>
      <w:szCs w:val="18"/>
    </w:rPr>
  </w:style>
  <w:style w:type="table" w:customStyle="1" w:styleId="79">
    <w:name w:val="79"/>
    <w:basedOn w:val="Tablanormal"/>
    <w:rsid w:val="003E6FB5"/>
    <w:pPr>
      <w:widowControl w:val="0"/>
      <w:jc w:val="both"/>
    </w:pPr>
    <w:rPr>
      <w:rFonts w:ascii="Tahoma" w:eastAsia="Tahoma" w:hAnsi="Tahoma" w:cs="Tahoma"/>
      <w:sz w:val="24"/>
      <w:szCs w:val="24"/>
      <w:lang w:val="es" w:eastAsia="es-ES"/>
    </w:rPr>
    <w:tblPr>
      <w:tblStyleRowBandSize w:val="1"/>
      <w:tblStyleColBandSize w:val="1"/>
      <w:tblInd w:w="0" w:type="nil"/>
    </w:tblPr>
  </w:style>
  <w:style w:type="table" w:customStyle="1" w:styleId="43">
    <w:name w:val="43"/>
    <w:basedOn w:val="Tablanormal"/>
    <w:rsid w:val="008906A6"/>
    <w:pPr>
      <w:widowControl w:val="0"/>
      <w:jc w:val="both"/>
    </w:pPr>
    <w:rPr>
      <w:rFonts w:ascii="Tahoma" w:eastAsia="Tahoma" w:hAnsi="Tahoma" w:cs="Tahoma"/>
      <w:sz w:val="24"/>
      <w:szCs w:val="24"/>
      <w:lang w:val="es" w:eastAsia="es-ES"/>
    </w:rPr>
    <w:tblPr>
      <w:tblStyleRowBandSize w:val="1"/>
      <w:tblStyleColBandSize w:val="1"/>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27.jpg"/><Relationship Id="rId21" Type="http://schemas.openxmlformats.org/officeDocument/2006/relationships/image" Target="media/image13.png"/><Relationship Id="rId34" Type="http://schemas.openxmlformats.org/officeDocument/2006/relationships/image" Target="media/image22.png"/><Relationship Id="rId42" Type="http://schemas.openxmlformats.org/officeDocument/2006/relationships/hyperlink" Target="https://www.colombiacompra.gov.co/sites/default/files/manuales/cce_manual_riesgo_web.pdf" TargetMode="External"/><Relationship Id="rId47" Type="http://schemas.openxmlformats.org/officeDocument/2006/relationships/header" Target="header3.xml"/><Relationship Id="rId50" Type="http://schemas.microsoft.com/office/2011/relationships/people" Target="peop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microsoft.com/office/2016/09/relationships/commentsIds" Target="commentsId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emf"/><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microsoft.com/office/2011/relationships/commentsExtended" Target="commentsExtended.xml"/><Relationship Id="rId36" Type="http://schemas.openxmlformats.org/officeDocument/2006/relationships/image" Target="media/image24.pn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19.png"/><Relationship Id="rId44"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comments" Target="comments.xml"/><Relationship Id="rId30" Type="http://schemas.microsoft.com/office/2018/08/relationships/commentsExtensible" Target="commentsExtensible.xml"/><Relationship Id="rId35" Type="http://schemas.openxmlformats.org/officeDocument/2006/relationships/image" Target="media/image23.png"/><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1.png"/><Relationship Id="rId38" Type="http://schemas.openxmlformats.org/officeDocument/2006/relationships/image" Target="media/image26.jpg"/><Relationship Id="rId46" Type="http://schemas.openxmlformats.org/officeDocument/2006/relationships/footer" Target="footer2.xml"/><Relationship Id="rId20" Type="http://schemas.openxmlformats.org/officeDocument/2006/relationships/image" Target="media/image12.png"/><Relationship Id="rId41" Type="http://schemas.openxmlformats.org/officeDocument/2006/relationships/hyperlink" Target="https://www.colombiacompra.gov.co/manuales-guias-y-pliegos-tipo/manuales-y-guias/matriz-de-riesgos"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7.odttf"/><Relationship Id="rId13" Type="http://schemas.openxmlformats.org/officeDocument/2006/relationships/font" Target="fonts/font12.odttf"/><Relationship Id="rId18" Type="http://schemas.openxmlformats.org/officeDocument/2006/relationships/font" Target="fonts/font17.odttf"/><Relationship Id="rId3" Type="http://schemas.openxmlformats.org/officeDocument/2006/relationships/font" Target="fonts/font3.odttf"/><Relationship Id="rId7" Type="http://schemas.openxmlformats.org/officeDocument/2006/relationships/font" Target="fonts/font6.odttf"/><Relationship Id="rId12" Type="http://schemas.openxmlformats.org/officeDocument/2006/relationships/font" Target="fonts/font11.odttf"/><Relationship Id="rId17" Type="http://schemas.openxmlformats.org/officeDocument/2006/relationships/font" Target="fonts/font16.odttf"/><Relationship Id="rId2" Type="http://schemas.openxmlformats.org/officeDocument/2006/relationships/font" Target="fonts/font2.odttf"/><Relationship Id="rId16" Type="http://schemas.openxmlformats.org/officeDocument/2006/relationships/font" Target="fonts/font15.odttf"/><Relationship Id="rId1" Type="http://schemas.openxmlformats.org/officeDocument/2006/relationships/font" Target="fonts/font1.odttf"/><Relationship Id="rId6" Type="http://schemas.openxmlformats.org/officeDocument/2006/relationships/font" Target="fonts/font50.odttf"/><Relationship Id="rId11" Type="http://schemas.openxmlformats.org/officeDocument/2006/relationships/font" Target="fonts/font10.odttf"/><Relationship Id="rId5" Type="http://schemas.openxmlformats.org/officeDocument/2006/relationships/font" Target="fonts/font5.odttf"/><Relationship Id="rId15" Type="http://schemas.openxmlformats.org/officeDocument/2006/relationships/font" Target="fonts/font14.odttf"/><Relationship Id="rId10" Type="http://schemas.openxmlformats.org/officeDocument/2006/relationships/font" Target="fonts/font9.odttf"/><Relationship Id="rId19" Type="http://schemas.openxmlformats.org/officeDocument/2006/relationships/font" Target="fonts/font18.odttf"/><Relationship Id="rId4" Type="http://schemas.openxmlformats.org/officeDocument/2006/relationships/font" Target="fonts/font4.odttf"/><Relationship Id="rId9" Type="http://schemas.openxmlformats.org/officeDocument/2006/relationships/font" Target="fonts/font8.odttf"/><Relationship Id="rId14" Type="http://schemas.openxmlformats.org/officeDocument/2006/relationships/font" Target="fonts/font13.odttf"/></Relationships>
</file>

<file path=word/_rels/header2.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5FynDuRfsViG+5hSv9v7HoBqSA==">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</go:docsCustomData>
</go:gDocsCustomXmlDataStorage>
</file>

<file path=customXml/itemProps1.xml><?xml version="1.0" encoding="utf-8"?>
<ds:datastoreItem xmlns:ds="http://schemas.openxmlformats.org/officeDocument/2006/customXml" ds:itemID="{0A9CAFF0-A369-4D32-93B1-713617A0331F}">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68</Pages>
  <Words>18994</Words>
  <Characters>104469</Characters>
  <Application>Microsoft Office Word</Application>
  <DocSecurity>0</DocSecurity>
  <Lines>870</Lines>
  <Paragraphs>246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malcolm cuero guarin</dc:creator>
  <cp:lastModifiedBy>Gestion Organizacional</cp:lastModifiedBy>
  <cp:revision>83</cp:revision>
  <dcterms:created xsi:type="dcterms:W3CDTF">2026-08-05T14:52:00Z</dcterms:created>
  <dcterms:modified xsi:type="dcterms:W3CDTF">2026-08-27T14:21:00Z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7b8a3a69,4cd9e937,6c0daa2b</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2026-03-06T13:33:19Z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c77848c7-9612-4ddc-b3d8-dc3f9bd4475e</vt:lpwstr>
  </property>
  <property fmtid="{D5CDD505-2E9C-101B-9397-08002B2CF9AE}" pid="11" name="MSIP_Label_9238af61-cfb1-43e3-a724-fe68a71eee05_ContentBits">
    <vt:lpwstr>2</vt:lpwstr>
  </property>
</Properties>
</file>