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tyle12"/>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8647"/>
      </w:tblGrid>
      <w:tr w:rsidR="00345491" w:rsidRPr="007A3B73" w14:paraId="1AB7C330" w14:textId="77777777">
        <w:tc>
          <w:tcPr>
            <w:tcW w:w="1134" w:type="dxa"/>
            <w:shd w:val="clear" w:color="auto" w:fill="E8E8E8"/>
            <w:vAlign w:val="center"/>
          </w:tcPr>
          <w:p w14:paraId="63A4DF3F" w14:textId="24F7EB1B"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 1.</w:t>
            </w:r>
          </w:p>
        </w:tc>
        <w:tc>
          <w:tcPr>
            <w:tcW w:w="8647" w:type="dxa"/>
            <w:shd w:val="clear" w:color="auto" w:fill="E8E8E8"/>
            <w:vAlign w:val="center"/>
          </w:tcPr>
          <w:p w14:paraId="4715645B"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OBJETO DEL CONTRATO</w:t>
            </w:r>
          </w:p>
        </w:tc>
      </w:tr>
      <w:tr w:rsidR="00345491" w:rsidRPr="007A3B73" w14:paraId="10FCAAFD" w14:textId="77777777">
        <w:trPr>
          <w:trHeight w:val="122"/>
        </w:trPr>
        <w:tc>
          <w:tcPr>
            <w:tcW w:w="9781" w:type="dxa"/>
            <w:gridSpan w:val="2"/>
          </w:tcPr>
          <w:p w14:paraId="16C7D0E5" w14:textId="77777777" w:rsidR="00A40FF1" w:rsidRPr="007A3B73" w:rsidRDefault="00A40FF1">
            <w:pPr>
              <w:tabs>
                <w:tab w:val="left" w:pos="1575"/>
                <w:tab w:val="left" w:pos="3960"/>
              </w:tabs>
              <w:jc w:val="both"/>
              <w:rPr>
                <w:rFonts w:ascii="Arial Narrow" w:eastAsia="Arial" w:hAnsi="Arial Narrow" w:cs="Arial"/>
                <w:sz w:val="22"/>
                <w:szCs w:val="22"/>
              </w:rPr>
            </w:pPr>
          </w:p>
          <w:p w14:paraId="7B3393C8" w14:textId="77777777" w:rsidR="00B812DA" w:rsidRPr="007A3B73" w:rsidRDefault="00B812DA" w:rsidP="00B812DA">
            <w:pPr>
              <w:tabs>
                <w:tab w:val="left" w:pos="567"/>
              </w:tabs>
              <w:jc w:val="both"/>
              <w:rPr>
                <w:rFonts w:ascii="Arial Narrow" w:hAnsi="Arial Narrow"/>
                <w:sz w:val="22"/>
                <w:szCs w:val="22"/>
              </w:rPr>
            </w:pPr>
            <w:r w:rsidRPr="007A3B73">
              <w:rPr>
                <w:rFonts w:ascii="Arial Narrow" w:hAnsi="Arial Narrow"/>
                <w:sz w:val="22"/>
                <w:szCs w:val="22"/>
              </w:rPr>
              <w:t>ADQUIRIR, INSTALAR Y PONER EN FUNCIONAMIENTO SISTEMAS DE RESPALDO ENERGÉTICO ASÍ:</w:t>
            </w:r>
          </w:p>
          <w:p w14:paraId="04B94D48" w14:textId="77777777" w:rsidR="00B812DA" w:rsidRPr="007A3B73" w:rsidRDefault="00B812DA" w:rsidP="00B812DA">
            <w:pPr>
              <w:tabs>
                <w:tab w:val="left" w:pos="567"/>
              </w:tabs>
              <w:jc w:val="both"/>
              <w:rPr>
                <w:rFonts w:ascii="Arial Narrow" w:hAnsi="Arial Narrow"/>
                <w:sz w:val="22"/>
                <w:szCs w:val="22"/>
              </w:rPr>
            </w:pPr>
          </w:p>
          <w:p w14:paraId="53D66CBE" w14:textId="59AF1DD1" w:rsidR="00B812DA" w:rsidRPr="007A3B73" w:rsidRDefault="00B812DA" w:rsidP="00B812DA">
            <w:pPr>
              <w:tabs>
                <w:tab w:val="left" w:pos="567"/>
              </w:tabs>
              <w:jc w:val="both"/>
              <w:rPr>
                <w:rFonts w:ascii="Arial Narrow" w:hAnsi="Arial Narrow"/>
                <w:sz w:val="22"/>
                <w:szCs w:val="22"/>
              </w:rPr>
            </w:pPr>
            <w:r w:rsidRPr="007A3B73">
              <w:rPr>
                <w:rFonts w:ascii="Arial Narrow" w:hAnsi="Arial Narrow"/>
                <w:b/>
                <w:bCs/>
                <w:sz w:val="22"/>
                <w:szCs w:val="22"/>
                <w:u w:val="single"/>
              </w:rPr>
              <w:t>GRUPO I</w:t>
            </w:r>
            <w:r w:rsidRPr="007A3B73">
              <w:rPr>
                <w:rFonts w:ascii="Arial Narrow" w:hAnsi="Arial Narrow"/>
                <w:sz w:val="22"/>
                <w:szCs w:val="22"/>
              </w:rPr>
              <w:t xml:space="preserve">: ADQUISICIÓN SISTEMAS DE SUPLENCIA DE ENERGÍA COMPUESTOS POR PLANTAS </w:t>
            </w:r>
            <w:r w:rsidR="007A3B73" w:rsidRPr="007A3B73">
              <w:rPr>
                <w:rFonts w:ascii="Arial Narrow" w:hAnsi="Arial Narrow"/>
                <w:sz w:val="22"/>
                <w:szCs w:val="22"/>
              </w:rPr>
              <w:t>ELÉCTRICAS</w:t>
            </w:r>
            <w:r w:rsidRPr="007A3B73">
              <w:rPr>
                <w:rFonts w:ascii="Arial Narrow" w:hAnsi="Arial Narrow"/>
                <w:sz w:val="22"/>
                <w:szCs w:val="22"/>
              </w:rPr>
              <w:t xml:space="preserve"> DE EMERGENCIA Y TRANSFERENCIAS AUTOMÁTICAS DE CARGA PARA SEDES DE LA FISCALÍA GENERAL DE LA NACIÓN A NIVEL NACIONAL.</w:t>
            </w:r>
          </w:p>
          <w:p w14:paraId="64168798" w14:textId="77777777" w:rsidR="00B812DA" w:rsidRPr="007A3B73" w:rsidRDefault="00B812DA" w:rsidP="00B812DA">
            <w:pPr>
              <w:tabs>
                <w:tab w:val="left" w:pos="567"/>
              </w:tabs>
              <w:jc w:val="both"/>
              <w:rPr>
                <w:rFonts w:ascii="Arial Narrow" w:hAnsi="Arial Narrow"/>
                <w:sz w:val="22"/>
                <w:szCs w:val="22"/>
              </w:rPr>
            </w:pPr>
          </w:p>
          <w:p w14:paraId="4F5CB280" w14:textId="77777777" w:rsidR="00B812DA" w:rsidRPr="007A3B73" w:rsidRDefault="00B812DA" w:rsidP="00B812DA">
            <w:pPr>
              <w:tabs>
                <w:tab w:val="left" w:pos="567"/>
              </w:tabs>
              <w:jc w:val="both"/>
              <w:rPr>
                <w:rFonts w:ascii="Arial Narrow" w:hAnsi="Arial Narrow"/>
                <w:sz w:val="22"/>
                <w:szCs w:val="22"/>
              </w:rPr>
            </w:pPr>
            <w:r w:rsidRPr="007A3B73">
              <w:rPr>
                <w:rFonts w:ascii="Arial Narrow" w:hAnsi="Arial Narrow"/>
                <w:b/>
                <w:bCs/>
                <w:sz w:val="22"/>
                <w:szCs w:val="22"/>
                <w:u w:val="single"/>
              </w:rPr>
              <w:t>GRUPO II</w:t>
            </w:r>
            <w:r w:rsidRPr="007A3B73">
              <w:rPr>
                <w:rFonts w:ascii="Arial Narrow" w:hAnsi="Arial Narrow"/>
                <w:sz w:val="22"/>
                <w:szCs w:val="22"/>
              </w:rPr>
              <w:t xml:space="preserve">: COMPRAVENTA, TRANSPORTE, INSTALACIÓN, INTEGRACIÓN Y PUESTA EN FUNCIONAMIENTO DE </w:t>
            </w:r>
            <w:proofErr w:type="spellStart"/>
            <w:r w:rsidRPr="007A3B73">
              <w:rPr>
                <w:rFonts w:ascii="Arial Narrow" w:hAnsi="Arial Narrow"/>
                <w:sz w:val="22"/>
                <w:szCs w:val="22"/>
              </w:rPr>
              <w:t>UPSs</w:t>
            </w:r>
            <w:proofErr w:type="spellEnd"/>
            <w:r w:rsidRPr="007A3B73">
              <w:rPr>
                <w:rFonts w:ascii="Arial Narrow" w:hAnsi="Arial Narrow"/>
                <w:sz w:val="22"/>
                <w:szCs w:val="22"/>
              </w:rPr>
              <w:t xml:space="preserve"> PARA EL NIVEL CENTRAL DE LA FISCALÍA GENERAL DE LA NACIÓN.</w:t>
            </w:r>
          </w:p>
          <w:p w14:paraId="3238C200" w14:textId="77777777" w:rsidR="00B812DA" w:rsidRPr="007A3B73" w:rsidRDefault="00B812DA" w:rsidP="00B812DA">
            <w:pPr>
              <w:tabs>
                <w:tab w:val="left" w:pos="567"/>
              </w:tabs>
              <w:jc w:val="both"/>
              <w:rPr>
                <w:rFonts w:ascii="Arial Narrow" w:hAnsi="Arial Narrow"/>
                <w:sz w:val="22"/>
                <w:szCs w:val="22"/>
              </w:rPr>
            </w:pPr>
          </w:p>
          <w:p w14:paraId="46774A40" w14:textId="77777777" w:rsidR="00B812DA" w:rsidRPr="007A3B73" w:rsidRDefault="00B812DA" w:rsidP="00B812DA">
            <w:pPr>
              <w:tabs>
                <w:tab w:val="left" w:pos="567"/>
              </w:tabs>
              <w:jc w:val="both"/>
              <w:rPr>
                <w:rFonts w:ascii="Arial Narrow" w:hAnsi="Arial Narrow"/>
                <w:sz w:val="22"/>
                <w:szCs w:val="22"/>
              </w:rPr>
            </w:pPr>
            <w:r w:rsidRPr="007A3B73">
              <w:rPr>
                <w:rFonts w:ascii="Arial Narrow" w:hAnsi="Arial Narrow"/>
                <w:b/>
                <w:bCs/>
                <w:sz w:val="22"/>
                <w:szCs w:val="22"/>
                <w:u w:val="single"/>
              </w:rPr>
              <w:t>GRUPO III</w:t>
            </w:r>
            <w:r w:rsidRPr="007A3B73">
              <w:rPr>
                <w:rFonts w:ascii="Arial Narrow" w:hAnsi="Arial Narrow"/>
                <w:sz w:val="22"/>
                <w:szCs w:val="22"/>
              </w:rPr>
              <w:t>: PRESTAR EL SERVICIO DE MANTENIMIENTO PREVENTIVO Y CORRECTIVO TÉCNICO INTEGRAL ESPECIALIZADO CON SUMINISTRO DE INSUMOS Y REPUESTOS PARA LAS UPS MARCA VERTIV-LIEBERT DEL NIVEL CENTRAL DE LA FISCALÍA GENERAL DE LA NACIÓN.</w:t>
            </w:r>
          </w:p>
          <w:p w14:paraId="0AA5AD79" w14:textId="13A87434" w:rsidR="00A40FF1" w:rsidRPr="007A3B73" w:rsidRDefault="00A40FF1">
            <w:pPr>
              <w:tabs>
                <w:tab w:val="left" w:pos="1575"/>
                <w:tab w:val="left" w:pos="3960"/>
              </w:tabs>
              <w:jc w:val="both"/>
              <w:rPr>
                <w:rFonts w:ascii="Arial Narrow" w:eastAsia="Arial" w:hAnsi="Arial Narrow" w:cs="Arial"/>
                <w:sz w:val="22"/>
                <w:szCs w:val="22"/>
              </w:rPr>
            </w:pPr>
          </w:p>
        </w:tc>
      </w:tr>
    </w:tbl>
    <w:p w14:paraId="48386FF2" w14:textId="77777777" w:rsidR="00A40FF1" w:rsidRPr="007A3B73" w:rsidRDefault="00A40FF1">
      <w:pPr>
        <w:tabs>
          <w:tab w:val="left" w:pos="1575"/>
          <w:tab w:val="left" w:pos="3960"/>
        </w:tabs>
        <w:jc w:val="both"/>
        <w:rPr>
          <w:rFonts w:ascii="Arial Narrow" w:hAnsi="Arial Narrow"/>
          <w:sz w:val="22"/>
          <w:szCs w:val="22"/>
        </w:rPr>
      </w:pPr>
    </w:p>
    <w:tbl>
      <w:tblPr>
        <w:tblStyle w:val="Style13"/>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1"/>
        <w:gridCol w:w="8640"/>
      </w:tblGrid>
      <w:tr w:rsidR="00345491" w:rsidRPr="007A3B73" w14:paraId="6546AD58" w14:textId="77777777">
        <w:tc>
          <w:tcPr>
            <w:tcW w:w="1141" w:type="dxa"/>
            <w:shd w:val="clear" w:color="auto" w:fill="E8E8E8"/>
            <w:vAlign w:val="center"/>
          </w:tcPr>
          <w:p w14:paraId="382B6E0E"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2.</w:t>
            </w:r>
          </w:p>
        </w:tc>
        <w:tc>
          <w:tcPr>
            <w:tcW w:w="8640" w:type="dxa"/>
            <w:shd w:val="clear" w:color="auto" w:fill="E8E8E8"/>
            <w:vAlign w:val="center"/>
          </w:tcPr>
          <w:p w14:paraId="7529F270"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NECESIDAD.  PORQUÉ O PARA QUÉ SE REQUIERE EL BIEN, OBRA O SERVICIO.</w:t>
            </w:r>
          </w:p>
        </w:tc>
      </w:tr>
      <w:tr w:rsidR="00345491" w:rsidRPr="007A3B73" w14:paraId="700C7BE9" w14:textId="77777777">
        <w:trPr>
          <w:trHeight w:val="895"/>
        </w:trPr>
        <w:tc>
          <w:tcPr>
            <w:tcW w:w="9781" w:type="dxa"/>
            <w:gridSpan w:val="2"/>
          </w:tcPr>
          <w:p w14:paraId="6374F025" w14:textId="77777777" w:rsidR="00A40FF1" w:rsidRPr="007A3B73" w:rsidRDefault="006B35EB">
            <w:pPr>
              <w:jc w:val="both"/>
              <w:rPr>
                <w:rFonts w:ascii="Arial Narrow" w:eastAsia="Arial Narrow" w:hAnsi="Arial Narrow" w:cs="Arial Narrow"/>
                <w:sz w:val="22"/>
                <w:szCs w:val="22"/>
              </w:rPr>
            </w:pPr>
            <w:r w:rsidRPr="007A3B73">
              <w:rPr>
                <w:rFonts w:ascii="Arial Narrow" w:eastAsia="Arial Narrow" w:hAnsi="Arial Narrow" w:cs="Arial Narrow"/>
                <w:sz w:val="22"/>
                <w:szCs w:val="22"/>
              </w:rPr>
              <w:t>  </w:t>
            </w:r>
          </w:p>
          <w:p w14:paraId="3262169C"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 xml:space="preserve">Para el cumplimiento de su misión institucional la </w:t>
            </w:r>
            <w:proofErr w:type="gramStart"/>
            <w:r w:rsidRPr="007A3B73">
              <w:rPr>
                <w:rFonts w:ascii="Arial Narrow" w:hAnsi="Arial Narrow"/>
                <w:sz w:val="22"/>
                <w:szCs w:val="22"/>
              </w:rPr>
              <w:t>Fiscalía General</w:t>
            </w:r>
            <w:proofErr w:type="gramEnd"/>
            <w:r w:rsidRPr="007A3B73">
              <w:rPr>
                <w:rFonts w:ascii="Arial Narrow" w:hAnsi="Arial Narrow"/>
                <w:sz w:val="22"/>
                <w:szCs w:val="22"/>
              </w:rPr>
              <w:t xml:space="preserve"> de la Nación cuenta con sedes a nivel nacional en las que los servidores y funcionarios desarrollan sus actividades y atienden al público, para lo cual necesitan de sistemas de cableado estructurado, de comunicaciones, de seguridad, de suministro de agua potable, de ascensores y laboratorios, los cuales requieren de energía eléctrica para su normal funcionamiento.</w:t>
            </w:r>
          </w:p>
          <w:p w14:paraId="780A3283" w14:textId="77777777" w:rsidR="003036DC" w:rsidRPr="007A3B73" w:rsidRDefault="003036DC" w:rsidP="003036DC">
            <w:pPr>
              <w:jc w:val="both"/>
              <w:rPr>
                <w:rFonts w:ascii="Arial Narrow" w:hAnsi="Arial Narrow"/>
                <w:sz w:val="22"/>
                <w:szCs w:val="22"/>
              </w:rPr>
            </w:pPr>
          </w:p>
          <w:p w14:paraId="3A40D59C"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Teniendo en cuenta la criticidad de las labores allí desarrolladas la entidad debe garantizar un suministro de energía de manera ininterrumpida para lo cual debe contar con sistemas de suplencia compuestos por plantas eléctricas de emergencia y transferencias eléctricas automáticas de carga las cuales, en caso de una falla en el suministro de energía por parte de la red externa entran en funcionamiento supliendo y garantizando la alimentación eléctrica ininterrumpida a todos los equipos y sistemas de la sedes para que el servicio de la entidad no se vea afectado.</w:t>
            </w:r>
          </w:p>
          <w:p w14:paraId="644F8BA0" w14:textId="77777777" w:rsidR="003036DC" w:rsidRPr="007A3B73" w:rsidRDefault="003036DC" w:rsidP="003036DC">
            <w:pPr>
              <w:jc w:val="both"/>
              <w:rPr>
                <w:rFonts w:ascii="Arial Narrow" w:hAnsi="Arial Narrow"/>
                <w:sz w:val="22"/>
                <w:szCs w:val="22"/>
              </w:rPr>
            </w:pPr>
          </w:p>
          <w:p w14:paraId="5AAC5DAD"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 xml:space="preserve">Así las cosas y teniendo en cuenta que no todas las sedes de la </w:t>
            </w:r>
            <w:proofErr w:type="gramStart"/>
            <w:r w:rsidRPr="007A3B73">
              <w:rPr>
                <w:rFonts w:ascii="Arial Narrow" w:hAnsi="Arial Narrow"/>
                <w:sz w:val="22"/>
                <w:szCs w:val="22"/>
              </w:rPr>
              <w:t>Fiscalía General</w:t>
            </w:r>
            <w:proofErr w:type="gramEnd"/>
            <w:r w:rsidRPr="007A3B73">
              <w:rPr>
                <w:rFonts w:ascii="Arial Narrow" w:hAnsi="Arial Narrow"/>
                <w:sz w:val="22"/>
                <w:szCs w:val="22"/>
              </w:rPr>
              <w:t xml:space="preserve"> de la Nación cuentan con los referidos sistemas de suplencia, y con el fin de que la entidad preste sus servicio de manera eficiente e ininterrumpida, se deben adquirir los sistemas de respaldo para las sedes que aún no cuentan con ellos.</w:t>
            </w:r>
          </w:p>
          <w:p w14:paraId="2192ACE9" w14:textId="77777777" w:rsidR="003036DC" w:rsidRPr="007A3B73" w:rsidRDefault="003036DC" w:rsidP="003036DC">
            <w:pPr>
              <w:jc w:val="both"/>
              <w:rPr>
                <w:rFonts w:ascii="Arial Narrow" w:hAnsi="Arial Narrow"/>
                <w:sz w:val="22"/>
                <w:szCs w:val="22"/>
              </w:rPr>
            </w:pPr>
          </w:p>
          <w:p w14:paraId="1300322D" w14:textId="673B6C37" w:rsidR="003036DC" w:rsidRPr="007A3B73" w:rsidRDefault="003036DC" w:rsidP="003036DC">
            <w:pPr>
              <w:jc w:val="both"/>
              <w:rPr>
                <w:rFonts w:ascii="Arial Narrow" w:hAnsi="Arial Narrow"/>
                <w:b/>
                <w:bCs/>
                <w:sz w:val="22"/>
                <w:szCs w:val="22"/>
              </w:rPr>
            </w:pPr>
            <w:r w:rsidRPr="007A3B73">
              <w:rPr>
                <w:rFonts w:ascii="Arial Narrow" w:hAnsi="Arial Narrow"/>
                <w:b/>
                <w:bCs/>
                <w:sz w:val="22"/>
                <w:szCs w:val="22"/>
                <w:u w:val="single"/>
              </w:rPr>
              <w:t>GRUPO I (</w:t>
            </w:r>
            <w:r w:rsidR="006F1F78" w:rsidRPr="007A3B73">
              <w:rPr>
                <w:rFonts w:ascii="Arial Narrow" w:hAnsi="Arial Narrow"/>
                <w:b/>
                <w:bCs/>
                <w:sz w:val="22"/>
                <w:szCs w:val="22"/>
                <w:u w:val="single"/>
              </w:rPr>
              <w:t>ADQUISICIÓN</w:t>
            </w:r>
            <w:r w:rsidRPr="007A3B73">
              <w:rPr>
                <w:rFonts w:ascii="Arial Narrow" w:hAnsi="Arial Narrow"/>
                <w:b/>
                <w:bCs/>
                <w:sz w:val="22"/>
                <w:szCs w:val="22"/>
                <w:u w:val="single"/>
              </w:rPr>
              <w:t xml:space="preserve"> DE SISTEMAS DE SUPLENCIA COMPUESTOS POR PLANTAS </w:t>
            </w:r>
            <w:r w:rsidR="006F1F78" w:rsidRPr="007A3B73">
              <w:rPr>
                <w:rFonts w:ascii="Arial Narrow" w:hAnsi="Arial Narrow"/>
                <w:b/>
                <w:bCs/>
                <w:sz w:val="22"/>
                <w:szCs w:val="22"/>
                <w:u w:val="single"/>
              </w:rPr>
              <w:t>ELÉCTRICAS</w:t>
            </w:r>
            <w:r w:rsidRPr="007A3B73">
              <w:rPr>
                <w:rFonts w:ascii="Arial Narrow" w:hAnsi="Arial Narrow"/>
                <w:b/>
                <w:bCs/>
                <w:sz w:val="22"/>
                <w:szCs w:val="22"/>
                <w:u w:val="single"/>
              </w:rPr>
              <w:t xml:space="preserve"> Y TRANSFERENCIAS AUTOMÁTICAS A NIVEL NACIONAL)</w:t>
            </w:r>
            <w:r w:rsidRPr="007A3B73">
              <w:rPr>
                <w:rFonts w:ascii="Arial Narrow" w:hAnsi="Arial Narrow"/>
                <w:b/>
                <w:bCs/>
                <w:sz w:val="22"/>
                <w:szCs w:val="22"/>
              </w:rPr>
              <w:t>:</w:t>
            </w:r>
          </w:p>
          <w:p w14:paraId="09919F6C" w14:textId="77777777" w:rsidR="003036DC" w:rsidRPr="007A3B73" w:rsidRDefault="003036DC" w:rsidP="003036DC">
            <w:pPr>
              <w:jc w:val="both"/>
              <w:rPr>
                <w:rFonts w:ascii="Arial Narrow" w:hAnsi="Arial Narrow"/>
                <w:sz w:val="22"/>
                <w:szCs w:val="22"/>
              </w:rPr>
            </w:pPr>
          </w:p>
          <w:p w14:paraId="329DB91E"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 xml:space="preserve">Dado lo anterior, es necesario que la entidad adelante el proceso para la adquisición de sistemas de suplencia de energía compuestos por plantas eléctricas de emergencia y transferencias automáticas de carga para las sedes de la </w:t>
            </w:r>
            <w:proofErr w:type="gramStart"/>
            <w:r w:rsidRPr="007A3B73">
              <w:rPr>
                <w:rFonts w:ascii="Arial Narrow" w:hAnsi="Arial Narrow"/>
                <w:sz w:val="22"/>
                <w:szCs w:val="22"/>
              </w:rPr>
              <w:t>Fiscalía General</w:t>
            </w:r>
            <w:proofErr w:type="gramEnd"/>
            <w:r w:rsidRPr="007A3B73">
              <w:rPr>
                <w:rFonts w:ascii="Arial Narrow" w:hAnsi="Arial Narrow"/>
                <w:sz w:val="22"/>
                <w:szCs w:val="22"/>
              </w:rPr>
              <w:t xml:space="preserve"> de la Nación que aún no cuentan con sistemas de suplencia como se describe a continuación:</w:t>
            </w:r>
          </w:p>
          <w:p w14:paraId="67D3874B" w14:textId="77777777" w:rsidR="003036DC" w:rsidRPr="007A3B73" w:rsidRDefault="003036DC" w:rsidP="003036DC">
            <w:pPr>
              <w:jc w:val="both"/>
              <w:rPr>
                <w:rFonts w:ascii="Arial Narrow" w:hAnsi="Arial Narrow"/>
                <w:sz w:val="22"/>
                <w:szCs w:val="22"/>
              </w:rPr>
            </w:pPr>
          </w:p>
          <w:p w14:paraId="38FA2874" w14:textId="23D8B194" w:rsidR="003036DC" w:rsidRPr="007A3B73" w:rsidRDefault="003036DC" w:rsidP="003036DC">
            <w:pPr>
              <w:jc w:val="center"/>
              <w:rPr>
                <w:rFonts w:ascii="Arial Narrow" w:hAnsi="Arial Narrow"/>
                <w:b/>
                <w:bCs/>
                <w:sz w:val="22"/>
                <w:szCs w:val="22"/>
              </w:rPr>
            </w:pPr>
            <w:r w:rsidRPr="007A3B73">
              <w:rPr>
                <w:rFonts w:ascii="Arial Narrow" w:hAnsi="Arial Narrow"/>
                <w:b/>
                <w:bCs/>
                <w:sz w:val="22"/>
                <w:szCs w:val="22"/>
              </w:rPr>
              <w:t xml:space="preserve">CUADRO No. 1: REQUERIMIENTO DE SISTEMAS DE SUPLENCIA COMPUESTOS POR PLANTAS </w:t>
            </w:r>
            <w:r w:rsidR="007A3B73" w:rsidRPr="007A3B73">
              <w:rPr>
                <w:rFonts w:ascii="Arial Narrow" w:hAnsi="Arial Narrow"/>
                <w:b/>
                <w:bCs/>
                <w:sz w:val="22"/>
                <w:szCs w:val="22"/>
              </w:rPr>
              <w:t>ELÉCTRICAS</w:t>
            </w:r>
            <w:r w:rsidRPr="007A3B73">
              <w:rPr>
                <w:rFonts w:ascii="Arial Narrow" w:hAnsi="Arial Narrow"/>
                <w:b/>
                <w:bCs/>
                <w:sz w:val="22"/>
                <w:szCs w:val="22"/>
              </w:rPr>
              <w:t xml:space="preserve"> Y TRANSFERENCIAS AUTOMÁTICAS A NIVEL NACIONAL</w:t>
            </w:r>
          </w:p>
          <w:p w14:paraId="6FEECCAB" w14:textId="77777777" w:rsidR="003036DC" w:rsidRPr="007A3B73" w:rsidRDefault="003036DC" w:rsidP="003036DC">
            <w:pPr>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1738"/>
              <w:gridCol w:w="2055"/>
              <w:gridCol w:w="2745"/>
              <w:gridCol w:w="1028"/>
            </w:tblGrid>
            <w:tr w:rsidR="003036DC" w:rsidRPr="007A3B73" w14:paraId="19DCA9EE" w14:textId="77777777" w:rsidTr="007A3B73">
              <w:trPr>
                <w:trHeight w:val="128"/>
                <w:jc w:val="center"/>
              </w:trPr>
              <w:tc>
                <w:tcPr>
                  <w:tcW w:w="1738" w:type="dxa"/>
                  <w:vAlign w:val="center"/>
                  <w:hideMark/>
                </w:tcPr>
                <w:p w14:paraId="372EB6DB"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REGIONAL</w:t>
                  </w:r>
                </w:p>
              </w:tc>
              <w:tc>
                <w:tcPr>
                  <w:tcW w:w="2055" w:type="dxa"/>
                  <w:vAlign w:val="center"/>
                  <w:hideMark/>
                </w:tcPr>
                <w:p w14:paraId="1629B76B" w14:textId="77777777" w:rsidR="003036DC" w:rsidRPr="007A3B73" w:rsidRDefault="003036DC" w:rsidP="003036DC">
                  <w:pPr>
                    <w:jc w:val="center"/>
                    <w:rPr>
                      <w:rFonts w:ascii="Arial Narrow" w:hAnsi="Arial Narrow"/>
                      <w:b/>
                      <w:bCs/>
                      <w:sz w:val="16"/>
                      <w:szCs w:val="16"/>
                    </w:rPr>
                  </w:pPr>
                  <w:proofErr w:type="gramStart"/>
                  <w:r w:rsidRPr="007A3B73">
                    <w:rPr>
                      <w:rFonts w:ascii="Arial Narrow" w:hAnsi="Arial Narrow"/>
                      <w:b/>
                      <w:bCs/>
                      <w:sz w:val="16"/>
                      <w:szCs w:val="16"/>
                    </w:rPr>
                    <w:t>CIUDAD  /</w:t>
                  </w:r>
                  <w:proofErr w:type="gramEnd"/>
                  <w:r w:rsidRPr="007A3B73">
                    <w:rPr>
                      <w:rFonts w:ascii="Arial Narrow" w:hAnsi="Arial Narrow"/>
                      <w:b/>
                      <w:bCs/>
                      <w:sz w:val="16"/>
                      <w:szCs w:val="16"/>
                    </w:rPr>
                    <w:t xml:space="preserve"> </w:t>
                  </w:r>
                  <w:r w:rsidRPr="007A3B73">
                    <w:rPr>
                      <w:rFonts w:ascii="Arial Narrow" w:hAnsi="Arial Narrow"/>
                      <w:b/>
                      <w:bCs/>
                      <w:sz w:val="16"/>
                      <w:szCs w:val="16"/>
                    </w:rPr>
                    <w:br/>
                    <w:t>MUNICIPIO</w:t>
                  </w:r>
                </w:p>
              </w:tc>
              <w:tc>
                <w:tcPr>
                  <w:tcW w:w="2743" w:type="dxa"/>
                  <w:noWrap/>
                  <w:vAlign w:val="center"/>
                  <w:hideMark/>
                </w:tcPr>
                <w:p w14:paraId="596E3EC3"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DIRECCIÓN</w:t>
                  </w:r>
                </w:p>
              </w:tc>
              <w:tc>
                <w:tcPr>
                  <w:tcW w:w="1028" w:type="dxa"/>
                  <w:vAlign w:val="center"/>
                  <w:hideMark/>
                </w:tcPr>
                <w:p w14:paraId="756AB633"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POTENCIA</w:t>
                  </w:r>
                  <w:r w:rsidRPr="007A3B73">
                    <w:rPr>
                      <w:rFonts w:ascii="Arial Narrow" w:hAnsi="Arial Narrow"/>
                      <w:b/>
                      <w:bCs/>
                      <w:sz w:val="16"/>
                      <w:szCs w:val="16"/>
                    </w:rPr>
                    <w:br/>
                    <w:t>(KVA)</w:t>
                  </w:r>
                </w:p>
              </w:tc>
            </w:tr>
            <w:tr w:rsidR="003036DC" w:rsidRPr="007A3B73" w14:paraId="27A1EDF7" w14:textId="77777777" w:rsidTr="007A3B73">
              <w:trPr>
                <w:trHeight w:val="292"/>
                <w:jc w:val="center"/>
              </w:trPr>
              <w:tc>
                <w:tcPr>
                  <w:tcW w:w="1738" w:type="dxa"/>
                  <w:noWrap/>
                  <w:vAlign w:val="center"/>
                  <w:hideMark/>
                </w:tcPr>
                <w:p w14:paraId="416FDC6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lastRenderedPageBreak/>
                    <w:t>CARIBE</w:t>
                  </w:r>
                </w:p>
              </w:tc>
              <w:tc>
                <w:tcPr>
                  <w:tcW w:w="2055" w:type="dxa"/>
                  <w:noWrap/>
                  <w:vAlign w:val="center"/>
                  <w:hideMark/>
                </w:tcPr>
                <w:p w14:paraId="7B6796E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Pailitas</w:t>
                  </w:r>
                </w:p>
              </w:tc>
              <w:tc>
                <w:tcPr>
                  <w:tcW w:w="2743" w:type="dxa"/>
                  <w:noWrap/>
                  <w:vAlign w:val="center"/>
                  <w:hideMark/>
                </w:tcPr>
                <w:p w14:paraId="50146E2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Kra 8 No. 6-13</w:t>
                  </w:r>
                </w:p>
              </w:tc>
              <w:tc>
                <w:tcPr>
                  <w:tcW w:w="1028" w:type="dxa"/>
                  <w:noWrap/>
                  <w:vAlign w:val="center"/>
                  <w:hideMark/>
                </w:tcPr>
                <w:p w14:paraId="3AD20F4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1CBF55A9" w14:textId="77777777" w:rsidTr="007A3B73">
              <w:trPr>
                <w:trHeight w:val="204"/>
                <w:jc w:val="center"/>
              </w:trPr>
              <w:tc>
                <w:tcPr>
                  <w:tcW w:w="1738" w:type="dxa"/>
                  <w:noWrap/>
                  <w:vAlign w:val="center"/>
                  <w:hideMark/>
                </w:tcPr>
                <w:p w14:paraId="0A32F34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5FAB966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El Paso</w:t>
                  </w:r>
                </w:p>
              </w:tc>
              <w:tc>
                <w:tcPr>
                  <w:tcW w:w="2743" w:type="dxa"/>
                  <w:noWrap/>
                  <w:vAlign w:val="center"/>
                  <w:hideMark/>
                </w:tcPr>
                <w:p w14:paraId="54B5BC5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Kra 4 No. 3-01</w:t>
                  </w:r>
                </w:p>
              </w:tc>
              <w:tc>
                <w:tcPr>
                  <w:tcW w:w="1028" w:type="dxa"/>
                  <w:noWrap/>
                  <w:vAlign w:val="center"/>
                  <w:hideMark/>
                </w:tcPr>
                <w:p w14:paraId="5B065387"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37ACAEF0" w14:textId="77777777" w:rsidTr="007A3B73">
              <w:trPr>
                <w:trHeight w:val="292"/>
                <w:jc w:val="center"/>
              </w:trPr>
              <w:tc>
                <w:tcPr>
                  <w:tcW w:w="1738" w:type="dxa"/>
                  <w:noWrap/>
                  <w:vAlign w:val="center"/>
                  <w:hideMark/>
                </w:tcPr>
                <w:p w14:paraId="7345F24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5D6CB5B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Pueblo Bello</w:t>
                  </w:r>
                </w:p>
              </w:tc>
              <w:tc>
                <w:tcPr>
                  <w:tcW w:w="2743" w:type="dxa"/>
                  <w:noWrap/>
                  <w:vAlign w:val="center"/>
                  <w:hideMark/>
                </w:tcPr>
                <w:p w14:paraId="2E83BCD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Calle 9 No. 10-04</w:t>
                  </w:r>
                </w:p>
              </w:tc>
              <w:tc>
                <w:tcPr>
                  <w:tcW w:w="1028" w:type="dxa"/>
                  <w:noWrap/>
                  <w:vAlign w:val="center"/>
                  <w:hideMark/>
                </w:tcPr>
                <w:p w14:paraId="0EF06704"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2F701176" w14:textId="77777777" w:rsidTr="007A3B73">
              <w:trPr>
                <w:trHeight w:val="278"/>
                <w:jc w:val="center"/>
              </w:trPr>
              <w:tc>
                <w:tcPr>
                  <w:tcW w:w="1738" w:type="dxa"/>
                  <w:noWrap/>
                  <w:vAlign w:val="center"/>
                  <w:hideMark/>
                </w:tcPr>
                <w:p w14:paraId="76C006A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3FCC09D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Chibolo</w:t>
                  </w:r>
                </w:p>
              </w:tc>
              <w:tc>
                <w:tcPr>
                  <w:tcW w:w="2743" w:type="dxa"/>
                  <w:vAlign w:val="center"/>
                  <w:hideMark/>
                </w:tcPr>
                <w:p w14:paraId="11A32AF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CL 5 </w:t>
                  </w:r>
                  <w:proofErr w:type="spellStart"/>
                  <w:r w:rsidRPr="007A3B73">
                    <w:rPr>
                      <w:rFonts w:ascii="Arial Narrow" w:hAnsi="Arial Narrow"/>
                      <w:sz w:val="16"/>
                      <w:szCs w:val="16"/>
                    </w:rPr>
                    <w:t>N°</w:t>
                  </w:r>
                  <w:proofErr w:type="spellEnd"/>
                  <w:r w:rsidRPr="007A3B73">
                    <w:rPr>
                      <w:rFonts w:ascii="Arial Narrow" w:hAnsi="Arial Narrow"/>
                      <w:sz w:val="16"/>
                      <w:szCs w:val="16"/>
                    </w:rPr>
                    <w:t xml:space="preserve"> 12 -</w:t>
                  </w:r>
                  <w:proofErr w:type="gramStart"/>
                  <w:r w:rsidRPr="007A3B73">
                    <w:rPr>
                      <w:rFonts w:ascii="Arial Narrow" w:hAnsi="Arial Narrow"/>
                      <w:sz w:val="16"/>
                      <w:szCs w:val="16"/>
                    </w:rPr>
                    <w:t>05  (</w:t>
                  </w:r>
                  <w:proofErr w:type="gramEnd"/>
                  <w:r w:rsidRPr="007A3B73">
                    <w:rPr>
                      <w:rFonts w:ascii="Arial Narrow" w:hAnsi="Arial Narrow"/>
                      <w:sz w:val="16"/>
                      <w:szCs w:val="16"/>
                    </w:rPr>
                    <w:t>casa de la Cultura) comodato</w:t>
                  </w:r>
                </w:p>
              </w:tc>
              <w:tc>
                <w:tcPr>
                  <w:tcW w:w="1028" w:type="dxa"/>
                  <w:noWrap/>
                  <w:vAlign w:val="center"/>
                  <w:hideMark/>
                </w:tcPr>
                <w:p w14:paraId="3BB52598"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55A60388" w14:textId="77777777" w:rsidTr="007A3B73">
              <w:trPr>
                <w:trHeight w:val="57"/>
                <w:jc w:val="center"/>
              </w:trPr>
              <w:tc>
                <w:tcPr>
                  <w:tcW w:w="1738" w:type="dxa"/>
                  <w:noWrap/>
                  <w:vAlign w:val="center"/>
                  <w:hideMark/>
                </w:tcPr>
                <w:p w14:paraId="795A9C2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24257E8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Uribia</w:t>
                  </w:r>
                </w:p>
              </w:tc>
              <w:tc>
                <w:tcPr>
                  <w:tcW w:w="2743" w:type="dxa"/>
                  <w:noWrap/>
                  <w:vAlign w:val="center"/>
                  <w:hideMark/>
                </w:tcPr>
                <w:p w14:paraId="4D73CC5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Frente a la plaza</w:t>
                  </w:r>
                </w:p>
              </w:tc>
              <w:tc>
                <w:tcPr>
                  <w:tcW w:w="1028" w:type="dxa"/>
                  <w:noWrap/>
                  <w:vAlign w:val="center"/>
                  <w:hideMark/>
                </w:tcPr>
                <w:p w14:paraId="6E733ADC"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3CBF8C1A" w14:textId="77777777" w:rsidTr="007A3B73">
              <w:trPr>
                <w:trHeight w:val="83"/>
                <w:jc w:val="center"/>
              </w:trPr>
              <w:tc>
                <w:tcPr>
                  <w:tcW w:w="1738" w:type="dxa"/>
                  <w:noWrap/>
                  <w:vAlign w:val="center"/>
                  <w:hideMark/>
                </w:tcPr>
                <w:p w14:paraId="5CE24AC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705A997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Guapi</w:t>
                  </w:r>
                </w:p>
              </w:tc>
              <w:tc>
                <w:tcPr>
                  <w:tcW w:w="2743" w:type="dxa"/>
                  <w:noWrap/>
                  <w:vAlign w:val="center"/>
                  <w:hideMark/>
                </w:tcPr>
                <w:p w14:paraId="5EBF464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3 con CL 6 EQ</w:t>
                  </w:r>
                </w:p>
              </w:tc>
              <w:tc>
                <w:tcPr>
                  <w:tcW w:w="1028" w:type="dxa"/>
                  <w:noWrap/>
                  <w:vAlign w:val="center"/>
                  <w:hideMark/>
                </w:tcPr>
                <w:p w14:paraId="6AF7BAA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21A6A5EC" w14:textId="77777777" w:rsidTr="007A3B73">
              <w:trPr>
                <w:trHeight w:val="57"/>
                <w:jc w:val="center"/>
              </w:trPr>
              <w:tc>
                <w:tcPr>
                  <w:tcW w:w="1738" w:type="dxa"/>
                  <w:noWrap/>
                  <w:vAlign w:val="center"/>
                  <w:hideMark/>
                </w:tcPr>
                <w:p w14:paraId="1B6EA49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7EAC812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Timbiquí</w:t>
                  </w:r>
                </w:p>
              </w:tc>
              <w:tc>
                <w:tcPr>
                  <w:tcW w:w="2743" w:type="dxa"/>
                  <w:noWrap/>
                  <w:vAlign w:val="center"/>
                  <w:hideMark/>
                </w:tcPr>
                <w:p w14:paraId="3AE3A8A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3 CL 4 29</w:t>
                  </w:r>
                </w:p>
              </w:tc>
              <w:tc>
                <w:tcPr>
                  <w:tcW w:w="1028" w:type="dxa"/>
                  <w:noWrap/>
                  <w:vAlign w:val="center"/>
                  <w:hideMark/>
                </w:tcPr>
                <w:p w14:paraId="4AC9253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 xml:space="preserve">5 </w:t>
                  </w:r>
                  <w:proofErr w:type="gramStart"/>
                  <w:r w:rsidRPr="007A3B73">
                    <w:rPr>
                      <w:rFonts w:ascii="Arial Narrow" w:hAnsi="Arial Narrow"/>
                      <w:sz w:val="16"/>
                      <w:szCs w:val="16"/>
                    </w:rPr>
                    <w:t>A</w:t>
                  </w:r>
                  <w:proofErr w:type="gramEnd"/>
                  <w:r w:rsidRPr="007A3B73">
                    <w:rPr>
                      <w:rFonts w:ascii="Arial Narrow" w:hAnsi="Arial Narrow"/>
                      <w:sz w:val="16"/>
                      <w:szCs w:val="16"/>
                    </w:rPr>
                    <w:t xml:space="preserve"> 6</w:t>
                  </w:r>
                </w:p>
              </w:tc>
            </w:tr>
            <w:tr w:rsidR="003036DC" w:rsidRPr="007A3B73" w14:paraId="73A70B3A" w14:textId="77777777" w:rsidTr="007A3B73">
              <w:trPr>
                <w:trHeight w:val="292"/>
                <w:jc w:val="center"/>
              </w:trPr>
              <w:tc>
                <w:tcPr>
                  <w:tcW w:w="6538" w:type="dxa"/>
                  <w:gridSpan w:val="3"/>
                  <w:noWrap/>
                  <w:vAlign w:val="center"/>
                  <w:hideMark/>
                </w:tcPr>
                <w:p w14:paraId="113825E1"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5 a 6 KVA</w:t>
                  </w:r>
                </w:p>
              </w:tc>
              <w:tc>
                <w:tcPr>
                  <w:tcW w:w="1028" w:type="dxa"/>
                  <w:noWrap/>
                  <w:vAlign w:val="center"/>
                  <w:hideMark/>
                </w:tcPr>
                <w:p w14:paraId="3211E5BB"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7</w:t>
                  </w:r>
                </w:p>
              </w:tc>
            </w:tr>
            <w:tr w:rsidR="003036DC" w:rsidRPr="007A3B73" w14:paraId="5E624CF9" w14:textId="77777777" w:rsidTr="007A3B73">
              <w:trPr>
                <w:trHeight w:val="57"/>
                <w:jc w:val="center"/>
              </w:trPr>
              <w:tc>
                <w:tcPr>
                  <w:tcW w:w="1738" w:type="dxa"/>
                  <w:noWrap/>
                  <w:vAlign w:val="center"/>
                  <w:hideMark/>
                </w:tcPr>
                <w:p w14:paraId="6A66972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7CC24A6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Arjona</w:t>
                  </w:r>
                </w:p>
              </w:tc>
              <w:tc>
                <w:tcPr>
                  <w:tcW w:w="2743" w:type="dxa"/>
                  <w:noWrap/>
                  <w:vAlign w:val="center"/>
                  <w:hideMark/>
                </w:tcPr>
                <w:p w14:paraId="44AE107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Cr 41 Cl 53-3 </w:t>
                  </w:r>
                </w:p>
              </w:tc>
              <w:tc>
                <w:tcPr>
                  <w:tcW w:w="1028" w:type="dxa"/>
                  <w:noWrap/>
                  <w:vAlign w:val="center"/>
                  <w:hideMark/>
                </w:tcPr>
                <w:p w14:paraId="64BA693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01F6E40E" w14:textId="77777777" w:rsidTr="007A3B73">
              <w:trPr>
                <w:trHeight w:val="292"/>
                <w:jc w:val="center"/>
              </w:trPr>
              <w:tc>
                <w:tcPr>
                  <w:tcW w:w="1738" w:type="dxa"/>
                  <w:noWrap/>
                  <w:vAlign w:val="center"/>
                  <w:hideMark/>
                </w:tcPr>
                <w:p w14:paraId="7C2FD3E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51E24BB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Calamar</w:t>
                  </w:r>
                </w:p>
              </w:tc>
              <w:tc>
                <w:tcPr>
                  <w:tcW w:w="2743" w:type="dxa"/>
                  <w:noWrap/>
                  <w:vAlign w:val="center"/>
                  <w:hideMark/>
                </w:tcPr>
                <w:p w14:paraId="7180A2A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Cr 6 1-191</w:t>
                  </w:r>
                </w:p>
              </w:tc>
              <w:tc>
                <w:tcPr>
                  <w:tcW w:w="1028" w:type="dxa"/>
                  <w:noWrap/>
                  <w:vAlign w:val="center"/>
                  <w:hideMark/>
                </w:tcPr>
                <w:p w14:paraId="6EEC7FFC"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1BDB69D2" w14:textId="77777777" w:rsidTr="007A3B73">
              <w:trPr>
                <w:trHeight w:val="57"/>
                <w:jc w:val="center"/>
              </w:trPr>
              <w:tc>
                <w:tcPr>
                  <w:tcW w:w="1738" w:type="dxa"/>
                  <w:noWrap/>
                  <w:vAlign w:val="center"/>
                  <w:hideMark/>
                </w:tcPr>
                <w:p w14:paraId="7797AA2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1067757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Clemencia</w:t>
                  </w:r>
                </w:p>
              </w:tc>
              <w:tc>
                <w:tcPr>
                  <w:tcW w:w="2743" w:type="dxa"/>
                  <w:noWrap/>
                  <w:vAlign w:val="center"/>
                  <w:hideMark/>
                </w:tcPr>
                <w:p w14:paraId="6C10F70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11 Cr 11-411 apto 2</w:t>
                  </w:r>
                </w:p>
              </w:tc>
              <w:tc>
                <w:tcPr>
                  <w:tcW w:w="1028" w:type="dxa"/>
                  <w:noWrap/>
                  <w:vAlign w:val="center"/>
                  <w:hideMark/>
                </w:tcPr>
                <w:p w14:paraId="61E15088"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396F843B" w14:textId="77777777" w:rsidTr="007A3B73">
              <w:trPr>
                <w:trHeight w:val="57"/>
                <w:jc w:val="center"/>
              </w:trPr>
              <w:tc>
                <w:tcPr>
                  <w:tcW w:w="1738" w:type="dxa"/>
                  <w:noWrap/>
                  <w:vAlign w:val="center"/>
                  <w:hideMark/>
                </w:tcPr>
                <w:p w14:paraId="4B774CC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3AC9E7B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María la Baja</w:t>
                  </w:r>
                </w:p>
              </w:tc>
              <w:tc>
                <w:tcPr>
                  <w:tcW w:w="2743" w:type="dxa"/>
                  <w:noWrap/>
                  <w:vAlign w:val="center"/>
                  <w:hideMark/>
                </w:tcPr>
                <w:p w14:paraId="6ECBBE8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Cr 14 22-36</w:t>
                  </w:r>
                </w:p>
              </w:tc>
              <w:tc>
                <w:tcPr>
                  <w:tcW w:w="1028" w:type="dxa"/>
                  <w:noWrap/>
                  <w:vAlign w:val="center"/>
                  <w:hideMark/>
                </w:tcPr>
                <w:p w14:paraId="195A54AF"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6AA61216" w14:textId="77777777" w:rsidTr="007A3B73">
              <w:trPr>
                <w:trHeight w:val="57"/>
                <w:jc w:val="center"/>
              </w:trPr>
              <w:tc>
                <w:tcPr>
                  <w:tcW w:w="1738" w:type="dxa"/>
                  <w:noWrap/>
                  <w:vAlign w:val="center"/>
                  <w:hideMark/>
                </w:tcPr>
                <w:p w14:paraId="0630B04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14E7CD1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San Juan Nepomuceno</w:t>
                  </w:r>
                </w:p>
              </w:tc>
              <w:tc>
                <w:tcPr>
                  <w:tcW w:w="2743" w:type="dxa"/>
                  <w:noWrap/>
                  <w:vAlign w:val="center"/>
                  <w:hideMark/>
                </w:tcPr>
                <w:p w14:paraId="1BB3CCC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Cr 12 Cl 12-24 P1 Loc1</w:t>
                  </w:r>
                </w:p>
              </w:tc>
              <w:tc>
                <w:tcPr>
                  <w:tcW w:w="1028" w:type="dxa"/>
                  <w:noWrap/>
                  <w:vAlign w:val="center"/>
                  <w:hideMark/>
                </w:tcPr>
                <w:p w14:paraId="5BC333C6"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53C42A34" w14:textId="77777777" w:rsidTr="007A3B73">
              <w:trPr>
                <w:trHeight w:val="57"/>
                <w:jc w:val="center"/>
              </w:trPr>
              <w:tc>
                <w:tcPr>
                  <w:tcW w:w="1738" w:type="dxa"/>
                  <w:noWrap/>
                  <w:vAlign w:val="center"/>
                  <w:hideMark/>
                </w:tcPr>
                <w:p w14:paraId="0010CA0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1F2462C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Santa Rosa</w:t>
                  </w:r>
                </w:p>
              </w:tc>
              <w:tc>
                <w:tcPr>
                  <w:tcW w:w="2743" w:type="dxa"/>
                  <w:noWrap/>
                  <w:vAlign w:val="center"/>
                  <w:hideMark/>
                </w:tcPr>
                <w:p w14:paraId="51EEA1D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Cr 10 Cl 12-39</w:t>
                  </w:r>
                </w:p>
              </w:tc>
              <w:tc>
                <w:tcPr>
                  <w:tcW w:w="1028" w:type="dxa"/>
                  <w:noWrap/>
                  <w:vAlign w:val="center"/>
                  <w:hideMark/>
                </w:tcPr>
                <w:p w14:paraId="4AC3C75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00D3D230" w14:textId="77777777" w:rsidTr="007A3B73">
              <w:trPr>
                <w:trHeight w:val="57"/>
                <w:jc w:val="center"/>
              </w:trPr>
              <w:tc>
                <w:tcPr>
                  <w:tcW w:w="1738" w:type="dxa"/>
                  <w:noWrap/>
                  <w:vAlign w:val="center"/>
                  <w:hideMark/>
                </w:tcPr>
                <w:p w14:paraId="2793EA8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7099FF0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El Banco</w:t>
                  </w:r>
                </w:p>
              </w:tc>
              <w:tc>
                <w:tcPr>
                  <w:tcW w:w="2743" w:type="dxa"/>
                  <w:noWrap/>
                  <w:vAlign w:val="center"/>
                  <w:hideMark/>
                </w:tcPr>
                <w:p w14:paraId="5ED8DD1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5 6 07</w:t>
                  </w:r>
                </w:p>
              </w:tc>
              <w:tc>
                <w:tcPr>
                  <w:tcW w:w="1028" w:type="dxa"/>
                  <w:noWrap/>
                  <w:vAlign w:val="center"/>
                  <w:hideMark/>
                </w:tcPr>
                <w:p w14:paraId="40A7CF98"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787D0B80" w14:textId="77777777" w:rsidTr="007A3B73">
              <w:trPr>
                <w:trHeight w:val="57"/>
                <w:jc w:val="center"/>
              </w:trPr>
              <w:tc>
                <w:tcPr>
                  <w:tcW w:w="1738" w:type="dxa"/>
                  <w:noWrap/>
                  <w:vAlign w:val="center"/>
                  <w:hideMark/>
                </w:tcPr>
                <w:p w14:paraId="5933385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1D05C86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Riohacha</w:t>
                  </w:r>
                </w:p>
              </w:tc>
              <w:tc>
                <w:tcPr>
                  <w:tcW w:w="2743" w:type="dxa"/>
                  <w:noWrap/>
                  <w:vAlign w:val="center"/>
                  <w:hideMark/>
                </w:tcPr>
                <w:p w14:paraId="01E54E4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KLM 2 Vía Santa Marta</w:t>
                  </w:r>
                </w:p>
              </w:tc>
              <w:tc>
                <w:tcPr>
                  <w:tcW w:w="1028" w:type="dxa"/>
                  <w:noWrap/>
                  <w:vAlign w:val="center"/>
                  <w:hideMark/>
                </w:tcPr>
                <w:p w14:paraId="54F93BE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513ADA3E" w14:textId="77777777" w:rsidTr="007A3B73">
              <w:trPr>
                <w:trHeight w:val="57"/>
                <w:jc w:val="center"/>
              </w:trPr>
              <w:tc>
                <w:tcPr>
                  <w:tcW w:w="1738" w:type="dxa"/>
                  <w:noWrap/>
                  <w:vAlign w:val="center"/>
                  <w:hideMark/>
                </w:tcPr>
                <w:p w14:paraId="702F2FD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5D4C805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PAJARITO</w:t>
                  </w:r>
                </w:p>
              </w:tc>
              <w:tc>
                <w:tcPr>
                  <w:tcW w:w="2743" w:type="dxa"/>
                  <w:vAlign w:val="center"/>
                  <w:hideMark/>
                </w:tcPr>
                <w:p w14:paraId="5AE3521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2 4 23</w:t>
                  </w:r>
                </w:p>
              </w:tc>
              <w:tc>
                <w:tcPr>
                  <w:tcW w:w="1028" w:type="dxa"/>
                  <w:noWrap/>
                  <w:vAlign w:val="center"/>
                  <w:hideMark/>
                </w:tcPr>
                <w:p w14:paraId="5DD1B5D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24FC5C47" w14:textId="77777777" w:rsidTr="007A3B73">
              <w:trPr>
                <w:trHeight w:val="57"/>
                <w:jc w:val="center"/>
              </w:trPr>
              <w:tc>
                <w:tcPr>
                  <w:tcW w:w="1738" w:type="dxa"/>
                  <w:noWrap/>
                  <w:vAlign w:val="center"/>
                  <w:hideMark/>
                </w:tcPr>
                <w:p w14:paraId="59D3592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1C0F5AA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TUNJA</w:t>
                  </w:r>
                </w:p>
              </w:tc>
              <w:tc>
                <w:tcPr>
                  <w:tcW w:w="2743" w:type="dxa"/>
                  <w:vAlign w:val="center"/>
                  <w:hideMark/>
                </w:tcPr>
                <w:p w14:paraId="141652D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TV 9 B 29 A 19</w:t>
                  </w:r>
                </w:p>
              </w:tc>
              <w:tc>
                <w:tcPr>
                  <w:tcW w:w="1028" w:type="dxa"/>
                  <w:noWrap/>
                  <w:vAlign w:val="center"/>
                  <w:hideMark/>
                </w:tcPr>
                <w:p w14:paraId="37752AE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66D7D1A1" w14:textId="77777777" w:rsidTr="007A3B73">
              <w:trPr>
                <w:trHeight w:val="277"/>
                <w:jc w:val="center"/>
              </w:trPr>
              <w:tc>
                <w:tcPr>
                  <w:tcW w:w="1738" w:type="dxa"/>
                  <w:noWrap/>
                  <w:vAlign w:val="center"/>
                  <w:hideMark/>
                </w:tcPr>
                <w:p w14:paraId="006CE0A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6BF2CD0A" w14:textId="77777777" w:rsidR="003036DC" w:rsidRPr="007A3B73" w:rsidRDefault="003036DC" w:rsidP="003036DC">
                  <w:pPr>
                    <w:rPr>
                      <w:rFonts w:ascii="Arial Narrow" w:hAnsi="Arial Narrow"/>
                      <w:sz w:val="16"/>
                      <w:szCs w:val="16"/>
                    </w:rPr>
                  </w:pPr>
                  <w:proofErr w:type="spellStart"/>
                  <w:r w:rsidRPr="007A3B73">
                    <w:rPr>
                      <w:rFonts w:ascii="Arial Narrow" w:hAnsi="Arial Narrow"/>
                      <w:sz w:val="16"/>
                      <w:szCs w:val="16"/>
                    </w:rPr>
                    <w:t>Medellin</w:t>
                  </w:r>
                  <w:proofErr w:type="spellEnd"/>
                </w:p>
              </w:tc>
              <w:tc>
                <w:tcPr>
                  <w:tcW w:w="2743" w:type="dxa"/>
                  <w:vAlign w:val="center"/>
                  <w:hideMark/>
                </w:tcPr>
                <w:p w14:paraId="5CB0F43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50 A 58 59 (Antigua sede OF de Protección)</w:t>
                  </w:r>
                </w:p>
              </w:tc>
              <w:tc>
                <w:tcPr>
                  <w:tcW w:w="1028" w:type="dxa"/>
                  <w:noWrap/>
                  <w:vAlign w:val="center"/>
                  <w:hideMark/>
                </w:tcPr>
                <w:p w14:paraId="0B94CF0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1BC0A3A0" w14:textId="77777777" w:rsidTr="007A3B73">
              <w:trPr>
                <w:trHeight w:val="57"/>
                <w:jc w:val="center"/>
              </w:trPr>
              <w:tc>
                <w:tcPr>
                  <w:tcW w:w="1738" w:type="dxa"/>
                  <w:noWrap/>
                  <w:vAlign w:val="center"/>
                  <w:hideMark/>
                </w:tcPr>
                <w:p w14:paraId="0091F84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7AEDF5F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IPIALES</w:t>
                  </w:r>
                </w:p>
              </w:tc>
              <w:tc>
                <w:tcPr>
                  <w:tcW w:w="2743" w:type="dxa"/>
                  <w:noWrap/>
                  <w:vAlign w:val="center"/>
                  <w:hideMark/>
                </w:tcPr>
                <w:p w14:paraId="1601AD1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Carrera 4 No. 10A - 34</w:t>
                  </w:r>
                </w:p>
              </w:tc>
              <w:tc>
                <w:tcPr>
                  <w:tcW w:w="1028" w:type="dxa"/>
                  <w:noWrap/>
                  <w:vAlign w:val="center"/>
                  <w:hideMark/>
                </w:tcPr>
                <w:p w14:paraId="595B39A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10 a 13</w:t>
                  </w:r>
                </w:p>
              </w:tc>
            </w:tr>
            <w:tr w:rsidR="003036DC" w:rsidRPr="007A3B73" w14:paraId="5184221D" w14:textId="77777777" w:rsidTr="007A3B73">
              <w:trPr>
                <w:trHeight w:val="292"/>
                <w:jc w:val="center"/>
              </w:trPr>
              <w:tc>
                <w:tcPr>
                  <w:tcW w:w="6538" w:type="dxa"/>
                  <w:gridSpan w:val="3"/>
                  <w:noWrap/>
                  <w:vAlign w:val="center"/>
                  <w:hideMark/>
                </w:tcPr>
                <w:p w14:paraId="4851FBAE"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10 a 13 KVA</w:t>
                  </w:r>
                </w:p>
              </w:tc>
              <w:tc>
                <w:tcPr>
                  <w:tcW w:w="1028" w:type="dxa"/>
                  <w:noWrap/>
                  <w:vAlign w:val="center"/>
                  <w:hideMark/>
                </w:tcPr>
                <w:p w14:paraId="0C3111CA"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12</w:t>
                  </w:r>
                </w:p>
              </w:tc>
            </w:tr>
            <w:tr w:rsidR="003036DC" w:rsidRPr="007A3B73" w14:paraId="540F805B" w14:textId="77777777" w:rsidTr="007A3B73">
              <w:trPr>
                <w:trHeight w:val="57"/>
                <w:jc w:val="center"/>
              </w:trPr>
              <w:tc>
                <w:tcPr>
                  <w:tcW w:w="1738" w:type="dxa"/>
                  <w:noWrap/>
                  <w:vAlign w:val="center"/>
                  <w:hideMark/>
                </w:tcPr>
                <w:p w14:paraId="551D810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67ED041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Curumaní</w:t>
                  </w:r>
                </w:p>
              </w:tc>
              <w:tc>
                <w:tcPr>
                  <w:tcW w:w="2743" w:type="dxa"/>
                  <w:noWrap/>
                  <w:vAlign w:val="center"/>
                  <w:hideMark/>
                </w:tcPr>
                <w:p w14:paraId="0AC22EC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Kra 14 No. 5-03</w:t>
                  </w:r>
                </w:p>
              </w:tc>
              <w:tc>
                <w:tcPr>
                  <w:tcW w:w="1028" w:type="dxa"/>
                  <w:noWrap/>
                  <w:vAlign w:val="center"/>
                  <w:hideMark/>
                </w:tcPr>
                <w:p w14:paraId="5688AAD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2EEC178C" w14:textId="77777777" w:rsidTr="007A3B73">
              <w:trPr>
                <w:trHeight w:val="141"/>
                <w:jc w:val="center"/>
              </w:trPr>
              <w:tc>
                <w:tcPr>
                  <w:tcW w:w="1738" w:type="dxa"/>
                  <w:noWrap/>
                  <w:vAlign w:val="center"/>
                  <w:hideMark/>
                </w:tcPr>
                <w:p w14:paraId="71BBF30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5266664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Riohacha</w:t>
                  </w:r>
                </w:p>
              </w:tc>
              <w:tc>
                <w:tcPr>
                  <w:tcW w:w="2743" w:type="dxa"/>
                  <w:noWrap/>
                  <w:vAlign w:val="center"/>
                  <w:hideMark/>
                </w:tcPr>
                <w:p w14:paraId="3D6F520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12#12-89</w:t>
                  </w:r>
                </w:p>
              </w:tc>
              <w:tc>
                <w:tcPr>
                  <w:tcW w:w="1028" w:type="dxa"/>
                  <w:noWrap/>
                  <w:vAlign w:val="center"/>
                  <w:hideMark/>
                </w:tcPr>
                <w:p w14:paraId="72AB4111"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34DE2371" w14:textId="77777777" w:rsidTr="007A3B73">
              <w:trPr>
                <w:trHeight w:val="57"/>
                <w:jc w:val="center"/>
              </w:trPr>
              <w:tc>
                <w:tcPr>
                  <w:tcW w:w="1738" w:type="dxa"/>
                  <w:noWrap/>
                  <w:vAlign w:val="center"/>
                  <w:hideMark/>
                </w:tcPr>
                <w:p w14:paraId="32501EC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46B914E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Fonseca</w:t>
                  </w:r>
                </w:p>
              </w:tc>
              <w:tc>
                <w:tcPr>
                  <w:tcW w:w="2743" w:type="dxa"/>
                  <w:noWrap/>
                  <w:vAlign w:val="center"/>
                  <w:hideMark/>
                </w:tcPr>
                <w:p w14:paraId="4564AC2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13#9-56 Sede Vieja</w:t>
                  </w:r>
                </w:p>
              </w:tc>
              <w:tc>
                <w:tcPr>
                  <w:tcW w:w="1028" w:type="dxa"/>
                  <w:noWrap/>
                  <w:vAlign w:val="center"/>
                  <w:hideMark/>
                </w:tcPr>
                <w:p w14:paraId="422C3445"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617E7158" w14:textId="77777777" w:rsidTr="007A3B73">
              <w:trPr>
                <w:trHeight w:val="57"/>
                <w:jc w:val="center"/>
              </w:trPr>
              <w:tc>
                <w:tcPr>
                  <w:tcW w:w="1738" w:type="dxa"/>
                  <w:noWrap/>
                  <w:vAlign w:val="center"/>
                  <w:hideMark/>
                </w:tcPr>
                <w:p w14:paraId="490280D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00167DD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CAUCASIA</w:t>
                  </w:r>
                </w:p>
              </w:tc>
              <w:tc>
                <w:tcPr>
                  <w:tcW w:w="2743" w:type="dxa"/>
                  <w:noWrap/>
                  <w:vAlign w:val="center"/>
                  <w:hideMark/>
                </w:tcPr>
                <w:p w14:paraId="79E5AB7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TV 16 30 13 (MZ </w:t>
                  </w:r>
                  <w:proofErr w:type="gramStart"/>
                  <w:r w:rsidRPr="007A3B73">
                    <w:rPr>
                      <w:rFonts w:ascii="Arial Narrow" w:hAnsi="Arial Narrow"/>
                      <w:sz w:val="16"/>
                      <w:szCs w:val="16"/>
                    </w:rPr>
                    <w:t>1,PD</w:t>
                  </w:r>
                  <w:proofErr w:type="gramEnd"/>
                  <w:r w:rsidRPr="007A3B73">
                    <w:rPr>
                      <w:rFonts w:ascii="Arial Narrow" w:hAnsi="Arial Narrow"/>
                      <w:sz w:val="16"/>
                      <w:szCs w:val="16"/>
                    </w:rPr>
                    <w:t xml:space="preserve"> 1), Caucasia</w:t>
                  </w:r>
                </w:p>
              </w:tc>
              <w:tc>
                <w:tcPr>
                  <w:tcW w:w="1028" w:type="dxa"/>
                  <w:noWrap/>
                  <w:vAlign w:val="center"/>
                  <w:hideMark/>
                </w:tcPr>
                <w:p w14:paraId="7AEFEDB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17F6346F" w14:textId="77777777" w:rsidTr="007A3B73">
              <w:trPr>
                <w:trHeight w:val="57"/>
                <w:jc w:val="center"/>
              </w:trPr>
              <w:tc>
                <w:tcPr>
                  <w:tcW w:w="1738" w:type="dxa"/>
                  <w:noWrap/>
                  <w:vAlign w:val="center"/>
                  <w:hideMark/>
                </w:tcPr>
                <w:p w14:paraId="4ACF394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0AD5196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RIONEGRO</w:t>
                  </w:r>
                </w:p>
              </w:tc>
              <w:tc>
                <w:tcPr>
                  <w:tcW w:w="2743" w:type="dxa"/>
                  <w:noWrap/>
                  <w:vAlign w:val="center"/>
                  <w:hideMark/>
                </w:tcPr>
                <w:p w14:paraId="2C3B8E1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KR 47 60 02, </w:t>
                  </w:r>
                </w:p>
              </w:tc>
              <w:tc>
                <w:tcPr>
                  <w:tcW w:w="1028" w:type="dxa"/>
                  <w:noWrap/>
                  <w:vAlign w:val="center"/>
                  <w:hideMark/>
                </w:tcPr>
                <w:p w14:paraId="03C782E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46DFCA70" w14:textId="77777777" w:rsidTr="007A3B73">
              <w:trPr>
                <w:trHeight w:val="57"/>
                <w:jc w:val="center"/>
              </w:trPr>
              <w:tc>
                <w:tcPr>
                  <w:tcW w:w="1738" w:type="dxa"/>
                  <w:noWrap/>
                  <w:vAlign w:val="center"/>
                  <w:hideMark/>
                </w:tcPr>
                <w:p w14:paraId="5B464F9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3368B98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Piendamó</w:t>
                  </w:r>
                </w:p>
              </w:tc>
              <w:tc>
                <w:tcPr>
                  <w:tcW w:w="2743" w:type="dxa"/>
                  <w:noWrap/>
                  <w:vAlign w:val="center"/>
                  <w:hideMark/>
                </w:tcPr>
                <w:p w14:paraId="53A1A60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KR </w:t>
                  </w:r>
                  <w:proofErr w:type="gramStart"/>
                  <w:r w:rsidRPr="007A3B73">
                    <w:rPr>
                      <w:rFonts w:ascii="Arial Narrow" w:hAnsi="Arial Narrow"/>
                      <w:sz w:val="16"/>
                      <w:szCs w:val="16"/>
                    </w:rPr>
                    <w:t>5  9</w:t>
                  </w:r>
                  <w:proofErr w:type="gramEnd"/>
                  <w:r w:rsidRPr="007A3B73">
                    <w:rPr>
                      <w:rFonts w:ascii="Arial Narrow" w:hAnsi="Arial Narrow"/>
                      <w:sz w:val="16"/>
                      <w:szCs w:val="16"/>
                    </w:rPr>
                    <w:t xml:space="preserve"> 43/47</w:t>
                  </w:r>
                </w:p>
              </w:tc>
              <w:tc>
                <w:tcPr>
                  <w:tcW w:w="1028" w:type="dxa"/>
                  <w:noWrap/>
                  <w:vAlign w:val="center"/>
                  <w:hideMark/>
                </w:tcPr>
                <w:p w14:paraId="7B6AAF9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3C6742CD" w14:textId="77777777" w:rsidTr="007A3B73">
              <w:trPr>
                <w:trHeight w:val="57"/>
                <w:jc w:val="center"/>
              </w:trPr>
              <w:tc>
                <w:tcPr>
                  <w:tcW w:w="1738" w:type="dxa"/>
                  <w:noWrap/>
                  <w:vAlign w:val="center"/>
                  <w:hideMark/>
                </w:tcPr>
                <w:p w14:paraId="126611B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70C269F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Timbío</w:t>
                  </w:r>
                </w:p>
              </w:tc>
              <w:tc>
                <w:tcPr>
                  <w:tcW w:w="2743" w:type="dxa"/>
                  <w:noWrap/>
                  <w:vAlign w:val="center"/>
                  <w:hideMark/>
                </w:tcPr>
                <w:p w14:paraId="6D6792A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22 18 43</w:t>
                  </w:r>
                </w:p>
              </w:tc>
              <w:tc>
                <w:tcPr>
                  <w:tcW w:w="1028" w:type="dxa"/>
                  <w:noWrap/>
                  <w:vAlign w:val="center"/>
                  <w:hideMark/>
                </w:tcPr>
                <w:p w14:paraId="3970EE0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 a 17</w:t>
                  </w:r>
                </w:p>
              </w:tc>
            </w:tr>
            <w:tr w:rsidR="003036DC" w:rsidRPr="007A3B73" w14:paraId="5EE83F84" w14:textId="77777777" w:rsidTr="007A3B73">
              <w:trPr>
                <w:trHeight w:val="292"/>
                <w:jc w:val="center"/>
              </w:trPr>
              <w:tc>
                <w:tcPr>
                  <w:tcW w:w="6538" w:type="dxa"/>
                  <w:gridSpan w:val="3"/>
                  <w:noWrap/>
                  <w:vAlign w:val="center"/>
                  <w:hideMark/>
                </w:tcPr>
                <w:p w14:paraId="607A9347"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15 a 17 KVA</w:t>
                  </w:r>
                </w:p>
              </w:tc>
              <w:tc>
                <w:tcPr>
                  <w:tcW w:w="1028" w:type="dxa"/>
                  <w:noWrap/>
                  <w:vAlign w:val="center"/>
                  <w:hideMark/>
                </w:tcPr>
                <w:p w14:paraId="5970FEB5"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7</w:t>
                  </w:r>
                </w:p>
              </w:tc>
            </w:tr>
            <w:tr w:rsidR="003036DC" w:rsidRPr="007A3B73" w14:paraId="51FC31D1" w14:textId="77777777" w:rsidTr="007A3B73">
              <w:trPr>
                <w:trHeight w:val="57"/>
                <w:jc w:val="center"/>
              </w:trPr>
              <w:tc>
                <w:tcPr>
                  <w:tcW w:w="1738" w:type="dxa"/>
                  <w:noWrap/>
                  <w:vAlign w:val="center"/>
                  <w:hideMark/>
                </w:tcPr>
                <w:p w14:paraId="0ED99C0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4D434954" w14:textId="77777777" w:rsidR="003036DC" w:rsidRPr="007A3B73" w:rsidRDefault="003036DC" w:rsidP="003036DC">
                  <w:pPr>
                    <w:rPr>
                      <w:rFonts w:ascii="Arial Narrow" w:hAnsi="Arial Narrow"/>
                      <w:sz w:val="16"/>
                      <w:szCs w:val="16"/>
                    </w:rPr>
                  </w:pPr>
                  <w:proofErr w:type="spellStart"/>
                  <w:r w:rsidRPr="007A3B73">
                    <w:rPr>
                      <w:rFonts w:ascii="Arial Narrow" w:hAnsi="Arial Narrow"/>
                      <w:sz w:val="16"/>
                      <w:szCs w:val="16"/>
                    </w:rPr>
                    <w:t>Mompóx</w:t>
                  </w:r>
                  <w:proofErr w:type="spellEnd"/>
                </w:p>
              </w:tc>
              <w:tc>
                <w:tcPr>
                  <w:tcW w:w="2743" w:type="dxa"/>
                  <w:noWrap/>
                  <w:vAlign w:val="center"/>
                  <w:hideMark/>
                </w:tcPr>
                <w:p w14:paraId="2960E95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Cr 2 15-5</w:t>
                  </w:r>
                </w:p>
              </w:tc>
              <w:tc>
                <w:tcPr>
                  <w:tcW w:w="1028" w:type="dxa"/>
                  <w:noWrap/>
                  <w:vAlign w:val="center"/>
                  <w:hideMark/>
                </w:tcPr>
                <w:p w14:paraId="05E58A6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014F4F41" w14:textId="77777777" w:rsidTr="007A3B73">
              <w:trPr>
                <w:trHeight w:val="57"/>
                <w:jc w:val="center"/>
              </w:trPr>
              <w:tc>
                <w:tcPr>
                  <w:tcW w:w="1738" w:type="dxa"/>
                  <w:noWrap/>
                  <w:vAlign w:val="center"/>
                  <w:hideMark/>
                </w:tcPr>
                <w:p w14:paraId="530FFDE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278D9FF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El Plato</w:t>
                  </w:r>
                </w:p>
              </w:tc>
              <w:tc>
                <w:tcPr>
                  <w:tcW w:w="2743" w:type="dxa"/>
                  <w:noWrap/>
                  <w:vAlign w:val="center"/>
                  <w:hideMark/>
                </w:tcPr>
                <w:p w14:paraId="7F3E1D3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17 14 03</w:t>
                  </w:r>
                </w:p>
              </w:tc>
              <w:tc>
                <w:tcPr>
                  <w:tcW w:w="1028" w:type="dxa"/>
                  <w:noWrap/>
                  <w:vAlign w:val="center"/>
                  <w:hideMark/>
                </w:tcPr>
                <w:p w14:paraId="0CF3D56C"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7AC4D55B" w14:textId="77777777" w:rsidTr="007A3B73">
              <w:trPr>
                <w:trHeight w:val="219"/>
                <w:jc w:val="center"/>
              </w:trPr>
              <w:tc>
                <w:tcPr>
                  <w:tcW w:w="1738" w:type="dxa"/>
                  <w:noWrap/>
                  <w:vAlign w:val="center"/>
                  <w:hideMark/>
                </w:tcPr>
                <w:p w14:paraId="5AA01AD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4B33C7E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Pivijay</w:t>
                  </w:r>
                </w:p>
              </w:tc>
              <w:tc>
                <w:tcPr>
                  <w:tcW w:w="2743" w:type="dxa"/>
                  <w:noWrap/>
                  <w:vAlign w:val="center"/>
                  <w:hideMark/>
                </w:tcPr>
                <w:p w14:paraId="1C8A08D9"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15 4 49</w:t>
                  </w:r>
                </w:p>
              </w:tc>
              <w:tc>
                <w:tcPr>
                  <w:tcW w:w="1028" w:type="dxa"/>
                  <w:noWrap/>
                  <w:vAlign w:val="center"/>
                  <w:hideMark/>
                </w:tcPr>
                <w:p w14:paraId="76822B52"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5AF14820" w14:textId="77777777" w:rsidTr="007A3B73">
              <w:trPr>
                <w:trHeight w:val="57"/>
                <w:jc w:val="center"/>
              </w:trPr>
              <w:tc>
                <w:tcPr>
                  <w:tcW w:w="1738" w:type="dxa"/>
                  <w:noWrap/>
                  <w:vAlign w:val="center"/>
                  <w:hideMark/>
                </w:tcPr>
                <w:p w14:paraId="6C3A0BE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09E782E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Valledupar</w:t>
                  </w:r>
                </w:p>
              </w:tc>
              <w:tc>
                <w:tcPr>
                  <w:tcW w:w="2743" w:type="dxa"/>
                  <w:noWrap/>
                  <w:vAlign w:val="center"/>
                  <w:hideMark/>
                </w:tcPr>
                <w:p w14:paraId="11956D4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Calle 16 No. 19-51</w:t>
                  </w:r>
                </w:p>
              </w:tc>
              <w:tc>
                <w:tcPr>
                  <w:tcW w:w="1028" w:type="dxa"/>
                  <w:noWrap/>
                  <w:vAlign w:val="center"/>
                  <w:hideMark/>
                </w:tcPr>
                <w:p w14:paraId="2C8DE75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6061A67E" w14:textId="77777777" w:rsidTr="007A3B73">
              <w:trPr>
                <w:trHeight w:val="158"/>
                <w:jc w:val="center"/>
              </w:trPr>
              <w:tc>
                <w:tcPr>
                  <w:tcW w:w="1738" w:type="dxa"/>
                  <w:noWrap/>
                  <w:vAlign w:val="center"/>
                  <w:hideMark/>
                </w:tcPr>
                <w:p w14:paraId="7568EB0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550E8CD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San Juan</w:t>
                  </w:r>
                </w:p>
              </w:tc>
              <w:tc>
                <w:tcPr>
                  <w:tcW w:w="2743" w:type="dxa"/>
                  <w:noWrap/>
                  <w:vAlign w:val="center"/>
                  <w:hideMark/>
                </w:tcPr>
                <w:p w14:paraId="2A3D1D3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6 #5-103</w:t>
                  </w:r>
                </w:p>
              </w:tc>
              <w:tc>
                <w:tcPr>
                  <w:tcW w:w="1028" w:type="dxa"/>
                  <w:noWrap/>
                  <w:vAlign w:val="center"/>
                  <w:hideMark/>
                </w:tcPr>
                <w:p w14:paraId="0595D6E4"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47DA7C7E" w14:textId="77777777" w:rsidTr="007A3B73">
              <w:trPr>
                <w:trHeight w:val="57"/>
                <w:jc w:val="center"/>
              </w:trPr>
              <w:tc>
                <w:tcPr>
                  <w:tcW w:w="1738" w:type="dxa"/>
                  <w:noWrap/>
                  <w:vAlign w:val="center"/>
                  <w:hideMark/>
                </w:tcPr>
                <w:p w14:paraId="1D3D1C6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4C781D3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YOPAL</w:t>
                  </w:r>
                </w:p>
              </w:tc>
              <w:tc>
                <w:tcPr>
                  <w:tcW w:w="2743" w:type="dxa"/>
                  <w:noWrap/>
                  <w:vAlign w:val="center"/>
                  <w:hideMark/>
                </w:tcPr>
                <w:p w14:paraId="3706D4B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CALLE 27 24 59</w:t>
                  </w:r>
                </w:p>
              </w:tc>
              <w:tc>
                <w:tcPr>
                  <w:tcW w:w="1028" w:type="dxa"/>
                  <w:noWrap/>
                  <w:vAlign w:val="center"/>
                  <w:hideMark/>
                </w:tcPr>
                <w:p w14:paraId="1C1AB69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6FA1B9A9" w14:textId="77777777" w:rsidTr="007A3B73">
              <w:trPr>
                <w:trHeight w:val="111"/>
                <w:jc w:val="center"/>
              </w:trPr>
              <w:tc>
                <w:tcPr>
                  <w:tcW w:w="1738" w:type="dxa"/>
                  <w:noWrap/>
                  <w:vAlign w:val="center"/>
                  <w:hideMark/>
                </w:tcPr>
                <w:p w14:paraId="23E6C0D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6681EF5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YOPAL</w:t>
                  </w:r>
                </w:p>
              </w:tc>
              <w:tc>
                <w:tcPr>
                  <w:tcW w:w="2743" w:type="dxa"/>
                  <w:noWrap/>
                  <w:vAlign w:val="center"/>
                  <w:hideMark/>
                </w:tcPr>
                <w:p w14:paraId="21C7F5F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22 10 A 05</w:t>
                  </w:r>
                </w:p>
              </w:tc>
              <w:tc>
                <w:tcPr>
                  <w:tcW w:w="1028" w:type="dxa"/>
                  <w:noWrap/>
                  <w:vAlign w:val="center"/>
                  <w:hideMark/>
                </w:tcPr>
                <w:p w14:paraId="0F34976C"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5F8C218C" w14:textId="77777777" w:rsidTr="007A3B73">
              <w:trPr>
                <w:trHeight w:val="118"/>
                <w:jc w:val="center"/>
              </w:trPr>
              <w:tc>
                <w:tcPr>
                  <w:tcW w:w="1738" w:type="dxa"/>
                  <w:noWrap/>
                  <w:vAlign w:val="center"/>
                  <w:hideMark/>
                </w:tcPr>
                <w:p w14:paraId="2A5C87C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3AD188A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YOPAL</w:t>
                  </w:r>
                </w:p>
              </w:tc>
              <w:tc>
                <w:tcPr>
                  <w:tcW w:w="2743" w:type="dxa"/>
                  <w:vAlign w:val="center"/>
                  <w:hideMark/>
                </w:tcPr>
                <w:p w14:paraId="1375353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25 11 19/21 LC 101 KR 38 26 C 63 APTO 201</w:t>
                  </w:r>
                </w:p>
              </w:tc>
              <w:tc>
                <w:tcPr>
                  <w:tcW w:w="1028" w:type="dxa"/>
                  <w:noWrap/>
                  <w:vAlign w:val="center"/>
                  <w:hideMark/>
                </w:tcPr>
                <w:p w14:paraId="1286FC5C"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26491628" w14:textId="77777777" w:rsidTr="007A3B73">
              <w:trPr>
                <w:trHeight w:val="83"/>
                <w:jc w:val="center"/>
              </w:trPr>
              <w:tc>
                <w:tcPr>
                  <w:tcW w:w="1738" w:type="dxa"/>
                  <w:noWrap/>
                  <w:vAlign w:val="center"/>
                  <w:hideMark/>
                </w:tcPr>
                <w:p w14:paraId="1DEFE6A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17716D7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Monterrey </w:t>
                  </w:r>
                </w:p>
              </w:tc>
              <w:tc>
                <w:tcPr>
                  <w:tcW w:w="2743" w:type="dxa"/>
                  <w:noWrap/>
                  <w:vAlign w:val="center"/>
                  <w:hideMark/>
                </w:tcPr>
                <w:p w14:paraId="75822AC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6 15 22</w:t>
                  </w:r>
                </w:p>
              </w:tc>
              <w:tc>
                <w:tcPr>
                  <w:tcW w:w="1028" w:type="dxa"/>
                  <w:noWrap/>
                  <w:vAlign w:val="center"/>
                  <w:hideMark/>
                </w:tcPr>
                <w:p w14:paraId="1DB0E4E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0D12A645" w14:textId="77777777" w:rsidTr="007A3B73">
              <w:trPr>
                <w:trHeight w:val="57"/>
                <w:jc w:val="center"/>
              </w:trPr>
              <w:tc>
                <w:tcPr>
                  <w:tcW w:w="1738" w:type="dxa"/>
                  <w:noWrap/>
                  <w:vAlign w:val="center"/>
                  <w:hideMark/>
                </w:tcPr>
                <w:p w14:paraId="5CE3B98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27511DF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Granada</w:t>
                  </w:r>
                </w:p>
              </w:tc>
              <w:tc>
                <w:tcPr>
                  <w:tcW w:w="2743" w:type="dxa"/>
                  <w:noWrap/>
                  <w:vAlign w:val="center"/>
                  <w:hideMark/>
                </w:tcPr>
                <w:p w14:paraId="6DF7C08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KR 16 16 03/07 </w:t>
                  </w:r>
                  <w:proofErr w:type="spellStart"/>
                  <w:r w:rsidRPr="007A3B73">
                    <w:rPr>
                      <w:rFonts w:ascii="Arial Narrow" w:hAnsi="Arial Narrow"/>
                      <w:sz w:val="16"/>
                      <w:szCs w:val="16"/>
                    </w:rPr>
                    <w:t>ó</w:t>
                  </w:r>
                  <w:proofErr w:type="spellEnd"/>
                  <w:r w:rsidRPr="007A3B73">
                    <w:rPr>
                      <w:rFonts w:ascii="Arial Narrow" w:hAnsi="Arial Narrow"/>
                      <w:sz w:val="16"/>
                      <w:szCs w:val="16"/>
                    </w:rPr>
                    <w:t xml:space="preserve"> CL 16 16 18</w:t>
                  </w:r>
                </w:p>
              </w:tc>
              <w:tc>
                <w:tcPr>
                  <w:tcW w:w="1028" w:type="dxa"/>
                  <w:noWrap/>
                  <w:vAlign w:val="center"/>
                  <w:hideMark/>
                </w:tcPr>
                <w:p w14:paraId="54A30564"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20 a 22</w:t>
                  </w:r>
                </w:p>
              </w:tc>
            </w:tr>
            <w:tr w:rsidR="003036DC" w:rsidRPr="007A3B73" w14:paraId="4F015502" w14:textId="77777777" w:rsidTr="007A3B73">
              <w:trPr>
                <w:trHeight w:val="292"/>
                <w:jc w:val="center"/>
              </w:trPr>
              <w:tc>
                <w:tcPr>
                  <w:tcW w:w="6538" w:type="dxa"/>
                  <w:gridSpan w:val="3"/>
                  <w:noWrap/>
                  <w:vAlign w:val="center"/>
                  <w:hideMark/>
                </w:tcPr>
                <w:p w14:paraId="1F816FD9" w14:textId="77777777" w:rsidR="003036DC" w:rsidRPr="007A3B73" w:rsidRDefault="003036DC" w:rsidP="003036DC">
                  <w:pPr>
                    <w:rPr>
                      <w:rFonts w:ascii="Arial Narrow" w:hAnsi="Arial Narrow"/>
                      <w:b/>
                      <w:bCs/>
                      <w:sz w:val="16"/>
                      <w:szCs w:val="16"/>
                    </w:rPr>
                  </w:pPr>
                  <w:r w:rsidRPr="007A3B73">
                    <w:rPr>
                      <w:rFonts w:ascii="Arial Narrow" w:hAnsi="Arial Narrow"/>
                      <w:sz w:val="16"/>
                      <w:szCs w:val="16"/>
                    </w:rPr>
                    <w:t> </w:t>
                  </w:r>
                  <w:r w:rsidRPr="007A3B73">
                    <w:rPr>
                      <w:rFonts w:ascii="Arial Narrow" w:hAnsi="Arial Narrow"/>
                      <w:b/>
                      <w:bCs/>
                      <w:sz w:val="16"/>
                      <w:szCs w:val="16"/>
                    </w:rPr>
                    <w:t>SUBTOTAL PLANTAS DE 20 a 22 KVA</w:t>
                  </w:r>
                </w:p>
              </w:tc>
              <w:tc>
                <w:tcPr>
                  <w:tcW w:w="1028" w:type="dxa"/>
                  <w:noWrap/>
                  <w:vAlign w:val="center"/>
                  <w:hideMark/>
                </w:tcPr>
                <w:p w14:paraId="43AC95F3"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10</w:t>
                  </w:r>
                </w:p>
              </w:tc>
            </w:tr>
            <w:tr w:rsidR="003036DC" w:rsidRPr="007A3B73" w14:paraId="1422352F" w14:textId="77777777" w:rsidTr="007A3B73">
              <w:trPr>
                <w:trHeight w:val="57"/>
                <w:jc w:val="center"/>
              </w:trPr>
              <w:tc>
                <w:tcPr>
                  <w:tcW w:w="1738" w:type="dxa"/>
                  <w:noWrap/>
                  <w:vAlign w:val="center"/>
                  <w:hideMark/>
                </w:tcPr>
                <w:p w14:paraId="0126FD6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4FD328E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Carmen de </w:t>
                  </w:r>
                  <w:proofErr w:type="spellStart"/>
                  <w:r w:rsidRPr="007A3B73">
                    <w:rPr>
                      <w:rFonts w:ascii="Arial Narrow" w:hAnsi="Arial Narrow"/>
                      <w:sz w:val="16"/>
                      <w:szCs w:val="16"/>
                    </w:rPr>
                    <w:t>Bolivar</w:t>
                  </w:r>
                  <w:proofErr w:type="spellEnd"/>
                </w:p>
              </w:tc>
              <w:tc>
                <w:tcPr>
                  <w:tcW w:w="2743" w:type="dxa"/>
                  <w:noWrap/>
                  <w:vAlign w:val="center"/>
                  <w:hideMark/>
                </w:tcPr>
                <w:p w14:paraId="72D6499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25 47 - 127</w:t>
                  </w:r>
                </w:p>
              </w:tc>
              <w:tc>
                <w:tcPr>
                  <w:tcW w:w="1028" w:type="dxa"/>
                  <w:noWrap/>
                  <w:vAlign w:val="center"/>
                  <w:hideMark/>
                </w:tcPr>
                <w:p w14:paraId="21D21952"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6CF7E21E" w14:textId="77777777" w:rsidTr="007A3B73">
              <w:trPr>
                <w:trHeight w:val="57"/>
                <w:jc w:val="center"/>
              </w:trPr>
              <w:tc>
                <w:tcPr>
                  <w:tcW w:w="1738" w:type="dxa"/>
                  <w:noWrap/>
                  <w:vAlign w:val="center"/>
                  <w:hideMark/>
                </w:tcPr>
                <w:p w14:paraId="7F5F101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7CF9D94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Magangué</w:t>
                  </w:r>
                </w:p>
              </w:tc>
              <w:tc>
                <w:tcPr>
                  <w:tcW w:w="2743" w:type="dxa"/>
                  <w:noWrap/>
                  <w:vAlign w:val="center"/>
                  <w:hideMark/>
                </w:tcPr>
                <w:p w14:paraId="1812B57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16 Cr 14-40</w:t>
                  </w:r>
                </w:p>
              </w:tc>
              <w:tc>
                <w:tcPr>
                  <w:tcW w:w="1028" w:type="dxa"/>
                  <w:noWrap/>
                  <w:vAlign w:val="center"/>
                  <w:hideMark/>
                </w:tcPr>
                <w:p w14:paraId="20C97E1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7D8280C2" w14:textId="77777777" w:rsidTr="007A3B73">
              <w:trPr>
                <w:trHeight w:val="107"/>
                <w:jc w:val="center"/>
              </w:trPr>
              <w:tc>
                <w:tcPr>
                  <w:tcW w:w="1738" w:type="dxa"/>
                  <w:noWrap/>
                  <w:vAlign w:val="center"/>
                  <w:hideMark/>
                </w:tcPr>
                <w:p w14:paraId="7CAA92F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36D496C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Turbaco </w:t>
                  </w:r>
                </w:p>
              </w:tc>
              <w:tc>
                <w:tcPr>
                  <w:tcW w:w="2743" w:type="dxa"/>
                  <w:noWrap/>
                  <w:vAlign w:val="center"/>
                  <w:hideMark/>
                </w:tcPr>
                <w:p w14:paraId="14A9E93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16A 7-5</w:t>
                  </w:r>
                </w:p>
              </w:tc>
              <w:tc>
                <w:tcPr>
                  <w:tcW w:w="1028" w:type="dxa"/>
                  <w:noWrap/>
                  <w:vAlign w:val="center"/>
                  <w:hideMark/>
                </w:tcPr>
                <w:p w14:paraId="5564223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778E3A83" w14:textId="77777777" w:rsidTr="007A3B73">
              <w:trPr>
                <w:trHeight w:val="57"/>
                <w:jc w:val="center"/>
              </w:trPr>
              <w:tc>
                <w:tcPr>
                  <w:tcW w:w="1738" w:type="dxa"/>
                  <w:noWrap/>
                  <w:vAlign w:val="center"/>
                  <w:hideMark/>
                </w:tcPr>
                <w:p w14:paraId="1292835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19C4A98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Chiriguana</w:t>
                  </w:r>
                </w:p>
              </w:tc>
              <w:tc>
                <w:tcPr>
                  <w:tcW w:w="2743" w:type="dxa"/>
                  <w:noWrap/>
                  <w:vAlign w:val="center"/>
                  <w:hideMark/>
                </w:tcPr>
                <w:p w14:paraId="28A921A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Kra 2 No. 5-04</w:t>
                  </w:r>
                </w:p>
              </w:tc>
              <w:tc>
                <w:tcPr>
                  <w:tcW w:w="1028" w:type="dxa"/>
                  <w:noWrap/>
                  <w:vAlign w:val="center"/>
                  <w:hideMark/>
                </w:tcPr>
                <w:p w14:paraId="7B7CA336"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51CA61B7" w14:textId="77777777" w:rsidTr="007A3B73">
              <w:trPr>
                <w:trHeight w:val="57"/>
                <w:jc w:val="center"/>
              </w:trPr>
              <w:tc>
                <w:tcPr>
                  <w:tcW w:w="1738" w:type="dxa"/>
                  <w:noWrap/>
                  <w:vAlign w:val="center"/>
                  <w:hideMark/>
                </w:tcPr>
                <w:p w14:paraId="2667A30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70E5617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Riohacha</w:t>
                  </w:r>
                </w:p>
              </w:tc>
              <w:tc>
                <w:tcPr>
                  <w:tcW w:w="2743" w:type="dxa"/>
                  <w:noWrap/>
                  <w:vAlign w:val="center"/>
                  <w:hideMark/>
                </w:tcPr>
                <w:p w14:paraId="2AD8CEA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7 #15 -108 Palacio de Justicia</w:t>
                  </w:r>
                </w:p>
              </w:tc>
              <w:tc>
                <w:tcPr>
                  <w:tcW w:w="1028" w:type="dxa"/>
                  <w:noWrap/>
                  <w:vAlign w:val="center"/>
                  <w:hideMark/>
                </w:tcPr>
                <w:p w14:paraId="5A7B932F"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74B10248" w14:textId="77777777" w:rsidTr="007A3B73">
              <w:trPr>
                <w:trHeight w:val="57"/>
                <w:jc w:val="center"/>
              </w:trPr>
              <w:tc>
                <w:tcPr>
                  <w:tcW w:w="1738" w:type="dxa"/>
                  <w:noWrap/>
                  <w:vAlign w:val="center"/>
                  <w:hideMark/>
                </w:tcPr>
                <w:p w14:paraId="5C139C0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775647C8" w14:textId="3824B51C" w:rsidR="003036DC" w:rsidRPr="007A3B73" w:rsidRDefault="00223C11" w:rsidP="003036DC">
                  <w:pPr>
                    <w:rPr>
                      <w:rFonts w:ascii="Arial Narrow" w:hAnsi="Arial Narrow"/>
                      <w:sz w:val="16"/>
                      <w:szCs w:val="16"/>
                    </w:rPr>
                  </w:pPr>
                  <w:r w:rsidRPr="007A3B73">
                    <w:rPr>
                      <w:rFonts w:ascii="Arial Narrow" w:hAnsi="Arial Narrow"/>
                      <w:sz w:val="16"/>
                      <w:szCs w:val="16"/>
                    </w:rPr>
                    <w:t>BOGOTÁ</w:t>
                  </w:r>
                </w:p>
              </w:tc>
              <w:tc>
                <w:tcPr>
                  <w:tcW w:w="2743" w:type="dxa"/>
                  <w:vAlign w:val="center"/>
                  <w:hideMark/>
                </w:tcPr>
                <w:p w14:paraId="440CB22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78 A 77 A 52 (Casa contigua a la URI Engativá)</w:t>
                  </w:r>
                </w:p>
              </w:tc>
              <w:tc>
                <w:tcPr>
                  <w:tcW w:w="1028" w:type="dxa"/>
                  <w:noWrap/>
                  <w:vAlign w:val="center"/>
                  <w:hideMark/>
                </w:tcPr>
                <w:p w14:paraId="361C3F31"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555AC8F5" w14:textId="77777777" w:rsidTr="007A3B73">
              <w:trPr>
                <w:trHeight w:val="57"/>
                <w:jc w:val="center"/>
              </w:trPr>
              <w:tc>
                <w:tcPr>
                  <w:tcW w:w="1738" w:type="dxa"/>
                  <w:noWrap/>
                  <w:vAlign w:val="center"/>
                  <w:hideMark/>
                </w:tcPr>
                <w:p w14:paraId="45B168E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42137E8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CHIQUINQUIRÁ</w:t>
                  </w:r>
                </w:p>
              </w:tc>
              <w:tc>
                <w:tcPr>
                  <w:tcW w:w="2743" w:type="dxa"/>
                  <w:vAlign w:val="center"/>
                  <w:hideMark/>
                </w:tcPr>
                <w:p w14:paraId="00E8E10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9 14 78/82/90/94/102</w:t>
                  </w:r>
                </w:p>
              </w:tc>
              <w:tc>
                <w:tcPr>
                  <w:tcW w:w="1028" w:type="dxa"/>
                  <w:noWrap/>
                  <w:vAlign w:val="center"/>
                  <w:hideMark/>
                </w:tcPr>
                <w:p w14:paraId="010C7114"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28084264" w14:textId="77777777" w:rsidTr="007A3B73">
              <w:trPr>
                <w:trHeight w:val="57"/>
                <w:jc w:val="center"/>
              </w:trPr>
              <w:tc>
                <w:tcPr>
                  <w:tcW w:w="1738" w:type="dxa"/>
                  <w:noWrap/>
                  <w:vAlign w:val="center"/>
                  <w:hideMark/>
                </w:tcPr>
                <w:p w14:paraId="16DC494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1BF464C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SOGAMOSO</w:t>
                  </w:r>
                </w:p>
              </w:tc>
              <w:tc>
                <w:tcPr>
                  <w:tcW w:w="2743" w:type="dxa"/>
                  <w:vAlign w:val="center"/>
                  <w:hideMark/>
                </w:tcPr>
                <w:p w14:paraId="09CB691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26 9 A 42/56/</w:t>
                  </w:r>
                  <w:proofErr w:type="gramStart"/>
                  <w:r w:rsidRPr="007A3B73">
                    <w:rPr>
                      <w:rFonts w:ascii="Arial Narrow" w:hAnsi="Arial Narrow"/>
                      <w:sz w:val="16"/>
                      <w:szCs w:val="16"/>
                    </w:rPr>
                    <w:t>68  KR</w:t>
                  </w:r>
                  <w:proofErr w:type="gramEnd"/>
                  <w:r w:rsidRPr="007A3B73">
                    <w:rPr>
                      <w:rFonts w:ascii="Arial Narrow" w:hAnsi="Arial Narrow"/>
                      <w:sz w:val="16"/>
                      <w:szCs w:val="16"/>
                    </w:rPr>
                    <w:t xml:space="preserve"> 10 26 16</w:t>
                  </w:r>
                </w:p>
              </w:tc>
              <w:tc>
                <w:tcPr>
                  <w:tcW w:w="1028" w:type="dxa"/>
                  <w:noWrap/>
                  <w:vAlign w:val="center"/>
                  <w:hideMark/>
                </w:tcPr>
                <w:p w14:paraId="5B8C14D6"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186B079E" w14:textId="77777777" w:rsidTr="007A3B73">
              <w:trPr>
                <w:trHeight w:val="57"/>
                <w:jc w:val="center"/>
              </w:trPr>
              <w:tc>
                <w:tcPr>
                  <w:tcW w:w="1738" w:type="dxa"/>
                  <w:noWrap/>
                  <w:vAlign w:val="center"/>
                  <w:hideMark/>
                </w:tcPr>
                <w:p w14:paraId="5FE7B85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5797BC6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DUITAMA</w:t>
                  </w:r>
                </w:p>
              </w:tc>
              <w:tc>
                <w:tcPr>
                  <w:tcW w:w="2743" w:type="dxa"/>
                  <w:vAlign w:val="center"/>
                  <w:hideMark/>
                </w:tcPr>
                <w:p w14:paraId="7324346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KR 16 18 26/28/36 </w:t>
                  </w:r>
                </w:p>
              </w:tc>
              <w:tc>
                <w:tcPr>
                  <w:tcW w:w="1028" w:type="dxa"/>
                  <w:noWrap/>
                  <w:vAlign w:val="center"/>
                  <w:hideMark/>
                </w:tcPr>
                <w:p w14:paraId="4EFB43F6"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50C6084E" w14:textId="77777777" w:rsidTr="007A3B73">
              <w:trPr>
                <w:trHeight w:val="57"/>
                <w:jc w:val="center"/>
              </w:trPr>
              <w:tc>
                <w:tcPr>
                  <w:tcW w:w="1738" w:type="dxa"/>
                  <w:noWrap/>
                  <w:vAlign w:val="center"/>
                  <w:hideMark/>
                </w:tcPr>
                <w:p w14:paraId="5D0FE44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45B66F1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PAZ DE ARIPORO</w:t>
                  </w:r>
                </w:p>
              </w:tc>
              <w:tc>
                <w:tcPr>
                  <w:tcW w:w="2743" w:type="dxa"/>
                  <w:noWrap/>
                  <w:vAlign w:val="center"/>
                  <w:hideMark/>
                </w:tcPr>
                <w:p w14:paraId="02D158C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CALLE </w:t>
                  </w:r>
                  <w:proofErr w:type="gramStart"/>
                  <w:r w:rsidRPr="007A3B73">
                    <w:rPr>
                      <w:rFonts w:ascii="Arial Narrow" w:hAnsi="Arial Narrow"/>
                      <w:sz w:val="16"/>
                      <w:szCs w:val="16"/>
                    </w:rPr>
                    <w:t>9  6</w:t>
                  </w:r>
                  <w:proofErr w:type="gramEnd"/>
                  <w:r w:rsidRPr="007A3B73">
                    <w:rPr>
                      <w:rFonts w:ascii="Arial Narrow" w:hAnsi="Arial Narrow"/>
                      <w:sz w:val="16"/>
                      <w:szCs w:val="16"/>
                    </w:rPr>
                    <w:t xml:space="preserve"> 60</w:t>
                  </w:r>
                </w:p>
              </w:tc>
              <w:tc>
                <w:tcPr>
                  <w:tcW w:w="1028" w:type="dxa"/>
                  <w:noWrap/>
                  <w:vAlign w:val="center"/>
                  <w:hideMark/>
                </w:tcPr>
                <w:p w14:paraId="3448327F"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4ABC1B51" w14:textId="77777777" w:rsidTr="007A3B73">
              <w:trPr>
                <w:trHeight w:val="57"/>
                <w:jc w:val="center"/>
              </w:trPr>
              <w:tc>
                <w:tcPr>
                  <w:tcW w:w="1738" w:type="dxa"/>
                  <w:noWrap/>
                  <w:vAlign w:val="center"/>
                  <w:hideMark/>
                </w:tcPr>
                <w:p w14:paraId="583984D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31A9B9D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Inírida</w:t>
                  </w:r>
                </w:p>
              </w:tc>
              <w:tc>
                <w:tcPr>
                  <w:tcW w:w="2743" w:type="dxa"/>
                  <w:noWrap/>
                  <w:vAlign w:val="center"/>
                  <w:hideMark/>
                </w:tcPr>
                <w:p w14:paraId="574A69F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7 14 133 Barrio ZN Indígena</w:t>
                  </w:r>
                </w:p>
              </w:tc>
              <w:tc>
                <w:tcPr>
                  <w:tcW w:w="1028" w:type="dxa"/>
                  <w:noWrap/>
                  <w:vAlign w:val="center"/>
                  <w:hideMark/>
                </w:tcPr>
                <w:p w14:paraId="5CD0A0F7"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4D6EAF06" w14:textId="77777777" w:rsidTr="007A3B73">
              <w:trPr>
                <w:trHeight w:val="118"/>
                <w:jc w:val="center"/>
              </w:trPr>
              <w:tc>
                <w:tcPr>
                  <w:tcW w:w="1738" w:type="dxa"/>
                  <w:noWrap/>
                  <w:vAlign w:val="center"/>
                  <w:hideMark/>
                </w:tcPr>
                <w:p w14:paraId="2D70C85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lastRenderedPageBreak/>
                    <w:t>ORINOQUIA</w:t>
                  </w:r>
                </w:p>
              </w:tc>
              <w:tc>
                <w:tcPr>
                  <w:tcW w:w="2055" w:type="dxa"/>
                  <w:noWrap/>
                  <w:vAlign w:val="center"/>
                  <w:hideMark/>
                </w:tcPr>
                <w:p w14:paraId="5AC3A519"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Mitú</w:t>
                  </w:r>
                </w:p>
              </w:tc>
              <w:tc>
                <w:tcPr>
                  <w:tcW w:w="2743" w:type="dxa"/>
                  <w:noWrap/>
                  <w:vAlign w:val="center"/>
                  <w:hideMark/>
                </w:tcPr>
                <w:p w14:paraId="1EA19FF4" w14:textId="77777777" w:rsidR="003036DC" w:rsidRPr="007A3B73" w:rsidRDefault="003036DC" w:rsidP="003036DC">
                  <w:pPr>
                    <w:rPr>
                      <w:rFonts w:ascii="Arial Narrow" w:hAnsi="Arial Narrow"/>
                      <w:sz w:val="16"/>
                      <w:szCs w:val="16"/>
                    </w:rPr>
                  </w:pPr>
                  <w:proofErr w:type="spellStart"/>
                  <w:r w:rsidRPr="007A3B73">
                    <w:rPr>
                      <w:rFonts w:ascii="Arial Narrow" w:hAnsi="Arial Narrow"/>
                      <w:sz w:val="16"/>
                      <w:szCs w:val="16"/>
                    </w:rPr>
                    <w:t>Cra</w:t>
                  </w:r>
                  <w:proofErr w:type="spellEnd"/>
                  <w:r w:rsidRPr="007A3B73">
                    <w:rPr>
                      <w:rFonts w:ascii="Arial Narrow" w:hAnsi="Arial Narrow"/>
                      <w:sz w:val="16"/>
                      <w:szCs w:val="16"/>
                    </w:rPr>
                    <w:t xml:space="preserve"> 14 No 10-199</w:t>
                  </w:r>
                </w:p>
              </w:tc>
              <w:tc>
                <w:tcPr>
                  <w:tcW w:w="1028" w:type="dxa"/>
                  <w:noWrap/>
                  <w:vAlign w:val="center"/>
                  <w:hideMark/>
                </w:tcPr>
                <w:p w14:paraId="39820E63"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2CC0E929" w14:textId="77777777" w:rsidTr="007A3B73">
              <w:trPr>
                <w:trHeight w:val="57"/>
                <w:jc w:val="center"/>
              </w:trPr>
              <w:tc>
                <w:tcPr>
                  <w:tcW w:w="1738" w:type="dxa"/>
                  <w:noWrap/>
                  <w:vAlign w:val="center"/>
                  <w:hideMark/>
                </w:tcPr>
                <w:p w14:paraId="2A3D68D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10EB32D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Puerto Carreño (Vic)</w:t>
                  </w:r>
                </w:p>
              </w:tc>
              <w:tc>
                <w:tcPr>
                  <w:tcW w:w="2743" w:type="dxa"/>
                  <w:vAlign w:val="center"/>
                  <w:hideMark/>
                </w:tcPr>
                <w:p w14:paraId="2A0ACAF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AV Orinoco CL 18 3 117 / 119 / 123 / 127 / 131 / 139</w:t>
                  </w:r>
                </w:p>
              </w:tc>
              <w:tc>
                <w:tcPr>
                  <w:tcW w:w="1028" w:type="dxa"/>
                  <w:noWrap/>
                  <w:vAlign w:val="center"/>
                  <w:hideMark/>
                </w:tcPr>
                <w:p w14:paraId="7B19EDB3"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 a 32</w:t>
                  </w:r>
                </w:p>
              </w:tc>
            </w:tr>
            <w:tr w:rsidR="003036DC" w:rsidRPr="007A3B73" w14:paraId="3C74EC5F" w14:textId="77777777" w:rsidTr="007A3B73">
              <w:trPr>
                <w:trHeight w:val="292"/>
                <w:jc w:val="center"/>
              </w:trPr>
              <w:tc>
                <w:tcPr>
                  <w:tcW w:w="6538" w:type="dxa"/>
                  <w:gridSpan w:val="3"/>
                  <w:noWrap/>
                  <w:vAlign w:val="center"/>
                  <w:hideMark/>
                </w:tcPr>
                <w:p w14:paraId="7FBD8A8E"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30 a 32 KVA</w:t>
                  </w:r>
                </w:p>
              </w:tc>
              <w:tc>
                <w:tcPr>
                  <w:tcW w:w="1028" w:type="dxa"/>
                  <w:noWrap/>
                  <w:vAlign w:val="center"/>
                  <w:hideMark/>
                </w:tcPr>
                <w:p w14:paraId="2579606D"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13</w:t>
                  </w:r>
                </w:p>
              </w:tc>
            </w:tr>
            <w:tr w:rsidR="003036DC" w:rsidRPr="007A3B73" w14:paraId="4E85995E" w14:textId="77777777" w:rsidTr="007A3B73">
              <w:trPr>
                <w:trHeight w:val="57"/>
                <w:jc w:val="center"/>
              </w:trPr>
              <w:tc>
                <w:tcPr>
                  <w:tcW w:w="1738" w:type="dxa"/>
                  <w:noWrap/>
                  <w:vAlign w:val="center"/>
                  <w:hideMark/>
                </w:tcPr>
                <w:p w14:paraId="6C9CC9E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55F9C6F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Puerto Carreño (Vic)</w:t>
                  </w:r>
                </w:p>
              </w:tc>
              <w:tc>
                <w:tcPr>
                  <w:tcW w:w="2743" w:type="dxa"/>
                  <w:noWrap/>
                  <w:vAlign w:val="center"/>
                  <w:hideMark/>
                </w:tcPr>
                <w:p w14:paraId="6A5369F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CL 16 11 83 / 87 </w:t>
                  </w:r>
                </w:p>
              </w:tc>
              <w:tc>
                <w:tcPr>
                  <w:tcW w:w="1028" w:type="dxa"/>
                  <w:noWrap/>
                  <w:vAlign w:val="center"/>
                  <w:hideMark/>
                </w:tcPr>
                <w:p w14:paraId="1D152052"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40 a 42</w:t>
                  </w:r>
                </w:p>
              </w:tc>
            </w:tr>
            <w:tr w:rsidR="003036DC" w:rsidRPr="007A3B73" w14:paraId="10454FB7" w14:textId="77777777" w:rsidTr="007A3B73">
              <w:trPr>
                <w:trHeight w:val="57"/>
                <w:jc w:val="center"/>
              </w:trPr>
              <w:tc>
                <w:tcPr>
                  <w:tcW w:w="1738" w:type="dxa"/>
                  <w:noWrap/>
                  <w:vAlign w:val="center"/>
                  <w:hideMark/>
                </w:tcPr>
                <w:p w14:paraId="76599219"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6546B8F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Puerto </w:t>
                  </w:r>
                  <w:proofErr w:type="spellStart"/>
                  <w:r w:rsidRPr="007A3B73">
                    <w:rPr>
                      <w:rFonts w:ascii="Arial Narrow" w:hAnsi="Arial Narrow"/>
                      <w:sz w:val="16"/>
                      <w:szCs w:val="16"/>
                    </w:rPr>
                    <w:t>Gaitan</w:t>
                  </w:r>
                  <w:proofErr w:type="spellEnd"/>
                  <w:r w:rsidRPr="007A3B73">
                    <w:rPr>
                      <w:rFonts w:ascii="Arial Narrow" w:hAnsi="Arial Narrow"/>
                      <w:sz w:val="16"/>
                      <w:szCs w:val="16"/>
                    </w:rPr>
                    <w:t xml:space="preserve"> </w:t>
                  </w:r>
                </w:p>
              </w:tc>
              <w:tc>
                <w:tcPr>
                  <w:tcW w:w="2743" w:type="dxa"/>
                  <w:noWrap/>
                  <w:vAlign w:val="center"/>
                  <w:hideMark/>
                </w:tcPr>
                <w:p w14:paraId="6532237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10 10 54/60/64 y CL 11 9 55/63</w:t>
                  </w:r>
                </w:p>
              </w:tc>
              <w:tc>
                <w:tcPr>
                  <w:tcW w:w="1028" w:type="dxa"/>
                  <w:noWrap/>
                  <w:vAlign w:val="center"/>
                  <w:hideMark/>
                </w:tcPr>
                <w:p w14:paraId="4F872FE5"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40 a 42</w:t>
                  </w:r>
                </w:p>
              </w:tc>
            </w:tr>
            <w:tr w:rsidR="003036DC" w:rsidRPr="007A3B73" w14:paraId="4AEFA19C" w14:textId="77777777" w:rsidTr="007A3B73">
              <w:trPr>
                <w:trHeight w:val="292"/>
                <w:jc w:val="center"/>
              </w:trPr>
              <w:tc>
                <w:tcPr>
                  <w:tcW w:w="6538" w:type="dxa"/>
                  <w:gridSpan w:val="3"/>
                  <w:noWrap/>
                  <w:vAlign w:val="center"/>
                  <w:hideMark/>
                </w:tcPr>
                <w:p w14:paraId="4E0FEC0F"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40 a 42 KVA</w:t>
                  </w:r>
                </w:p>
              </w:tc>
              <w:tc>
                <w:tcPr>
                  <w:tcW w:w="1028" w:type="dxa"/>
                  <w:noWrap/>
                  <w:vAlign w:val="center"/>
                  <w:hideMark/>
                </w:tcPr>
                <w:p w14:paraId="53DFC75A"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2</w:t>
                  </w:r>
                </w:p>
              </w:tc>
            </w:tr>
            <w:tr w:rsidR="003036DC" w:rsidRPr="007A3B73" w14:paraId="14595FBF" w14:textId="77777777" w:rsidTr="007A3B73">
              <w:trPr>
                <w:trHeight w:val="181"/>
                <w:jc w:val="center"/>
              </w:trPr>
              <w:tc>
                <w:tcPr>
                  <w:tcW w:w="1738" w:type="dxa"/>
                  <w:noWrap/>
                  <w:vAlign w:val="center"/>
                  <w:hideMark/>
                </w:tcPr>
                <w:p w14:paraId="6617B64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36B9F055"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Sabanalarga</w:t>
                  </w:r>
                </w:p>
              </w:tc>
              <w:tc>
                <w:tcPr>
                  <w:tcW w:w="2743" w:type="dxa"/>
                  <w:noWrap/>
                  <w:vAlign w:val="center"/>
                  <w:hideMark/>
                </w:tcPr>
                <w:p w14:paraId="1645BB7B" w14:textId="77777777" w:rsidR="003036DC" w:rsidRPr="007A3B73" w:rsidRDefault="003036DC" w:rsidP="003036DC">
                  <w:pPr>
                    <w:rPr>
                      <w:rFonts w:ascii="Arial Narrow" w:hAnsi="Arial Narrow"/>
                      <w:sz w:val="16"/>
                      <w:szCs w:val="16"/>
                    </w:rPr>
                  </w:pPr>
                  <w:proofErr w:type="spellStart"/>
                  <w:r w:rsidRPr="007A3B73">
                    <w:rPr>
                      <w:rFonts w:ascii="Arial Narrow" w:hAnsi="Arial Narrow"/>
                      <w:sz w:val="16"/>
                      <w:szCs w:val="16"/>
                    </w:rPr>
                    <w:t>Cra</w:t>
                  </w:r>
                  <w:proofErr w:type="spellEnd"/>
                  <w:r w:rsidRPr="007A3B73">
                    <w:rPr>
                      <w:rFonts w:ascii="Arial Narrow" w:hAnsi="Arial Narrow"/>
                      <w:sz w:val="16"/>
                      <w:szCs w:val="16"/>
                    </w:rPr>
                    <w:t xml:space="preserve"> 19B # 12 - 74</w:t>
                  </w:r>
                </w:p>
              </w:tc>
              <w:tc>
                <w:tcPr>
                  <w:tcW w:w="1028" w:type="dxa"/>
                  <w:noWrap/>
                  <w:vAlign w:val="center"/>
                  <w:hideMark/>
                </w:tcPr>
                <w:p w14:paraId="0C3625E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50 a 55</w:t>
                  </w:r>
                </w:p>
              </w:tc>
            </w:tr>
            <w:tr w:rsidR="003036DC" w:rsidRPr="007A3B73" w14:paraId="0ECCF00A" w14:textId="77777777" w:rsidTr="007A3B73">
              <w:trPr>
                <w:trHeight w:val="57"/>
                <w:jc w:val="center"/>
              </w:trPr>
              <w:tc>
                <w:tcPr>
                  <w:tcW w:w="1738" w:type="dxa"/>
                  <w:noWrap/>
                  <w:vAlign w:val="center"/>
                  <w:hideMark/>
                </w:tcPr>
                <w:p w14:paraId="43BADEC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7301619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Fundación</w:t>
                  </w:r>
                </w:p>
              </w:tc>
              <w:tc>
                <w:tcPr>
                  <w:tcW w:w="2743" w:type="dxa"/>
                  <w:noWrap/>
                  <w:vAlign w:val="center"/>
                  <w:hideMark/>
                </w:tcPr>
                <w:p w14:paraId="1708D96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8 15 30</w:t>
                  </w:r>
                </w:p>
              </w:tc>
              <w:tc>
                <w:tcPr>
                  <w:tcW w:w="1028" w:type="dxa"/>
                  <w:noWrap/>
                  <w:vAlign w:val="center"/>
                  <w:hideMark/>
                </w:tcPr>
                <w:p w14:paraId="4988590C"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50 a 55</w:t>
                  </w:r>
                </w:p>
              </w:tc>
            </w:tr>
            <w:tr w:rsidR="003036DC" w:rsidRPr="007A3B73" w14:paraId="25BF0629" w14:textId="77777777" w:rsidTr="007A3B73">
              <w:trPr>
                <w:trHeight w:val="57"/>
                <w:jc w:val="center"/>
              </w:trPr>
              <w:tc>
                <w:tcPr>
                  <w:tcW w:w="1738" w:type="dxa"/>
                  <w:noWrap/>
                  <w:vAlign w:val="center"/>
                  <w:hideMark/>
                </w:tcPr>
                <w:p w14:paraId="6721587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054BCD3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GIRARDOT</w:t>
                  </w:r>
                </w:p>
              </w:tc>
              <w:tc>
                <w:tcPr>
                  <w:tcW w:w="2743" w:type="dxa"/>
                  <w:noWrap/>
                  <w:vAlign w:val="center"/>
                  <w:hideMark/>
                </w:tcPr>
                <w:p w14:paraId="480C4D6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7 21 25/27/31</w:t>
                  </w:r>
                </w:p>
              </w:tc>
              <w:tc>
                <w:tcPr>
                  <w:tcW w:w="1028" w:type="dxa"/>
                  <w:noWrap/>
                  <w:vAlign w:val="center"/>
                  <w:hideMark/>
                </w:tcPr>
                <w:p w14:paraId="1B018E5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50 a 55</w:t>
                  </w:r>
                </w:p>
              </w:tc>
            </w:tr>
            <w:tr w:rsidR="003036DC" w:rsidRPr="007A3B73" w14:paraId="4B8CEDD7" w14:textId="77777777" w:rsidTr="007A3B73">
              <w:trPr>
                <w:trHeight w:val="57"/>
                <w:jc w:val="center"/>
              </w:trPr>
              <w:tc>
                <w:tcPr>
                  <w:tcW w:w="1738" w:type="dxa"/>
                  <w:noWrap/>
                  <w:vAlign w:val="center"/>
                  <w:hideMark/>
                </w:tcPr>
                <w:p w14:paraId="2C5C293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ORINOQUIA</w:t>
                  </w:r>
                </w:p>
              </w:tc>
              <w:tc>
                <w:tcPr>
                  <w:tcW w:w="2055" w:type="dxa"/>
                  <w:noWrap/>
                  <w:vAlign w:val="center"/>
                  <w:hideMark/>
                </w:tcPr>
                <w:p w14:paraId="66A5E00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YOPAL</w:t>
                  </w:r>
                </w:p>
              </w:tc>
              <w:tc>
                <w:tcPr>
                  <w:tcW w:w="2743" w:type="dxa"/>
                  <w:noWrap/>
                  <w:vAlign w:val="center"/>
                  <w:hideMark/>
                </w:tcPr>
                <w:p w14:paraId="049107A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21 9 48</w:t>
                  </w:r>
                </w:p>
              </w:tc>
              <w:tc>
                <w:tcPr>
                  <w:tcW w:w="1028" w:type="dxa"/>
                  <w:noWrap/>
                  <w:vAlign w:val="center"/>
                  <w:hideMark/>
                </w:tcPr>
                <w:p w14:paraId="4ADE41B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50 a 55</w:t>
                  </w:r>
                </w:p>
              </w:tc>
            </w:tr>
            <w:tr w:rsidR="003036DC" w:rsidRPr="007A3B73" w14:paraId="2DF615E9" w14:textId="77777777" w:rsidTr="007A3B73">
              <w:trPr>
                <w:trHeight w:val="57"/>
                <w:jc w:val="center"/>
              </w:trPr>
              <w:tc>
                <w:tcPr>
                  <w:tcW w:w="1738" w:type="dxa"/>
                  <w:noWrap/>
                  <w:vAlign w:val="center"/>
                  <w:hideMark/>
                </w:tcPr>
                <w:p w14:paraId="788D2672"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5A08DF5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PASTO</w:t>
                  </w:r>
                </w:p>
              </w:tc>
              <w:tc>
                <w:tcPr>
                  <w:tcW w:w="2743" w:type="dxa"/>
                  <w:noWrap/>
                  <w:vAlign w:val="center"/>
                  <w:hideMark/>
                </w:tcPr>
                <w:p w14:paraId="216D1D9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19 21 10 ED Villada</w:t>
                  </w:r>
                </w:p>
              </w:tc>
              <w:tc>
                <w:tcPr>
                  <w:tcW w:w="1028" w:type="dxa"/>
                  <w:noWrap/>
                  <w:vAlign w:val="center"/>
                  <w:hideMark/>
                </w:tcPr>
                <w:p w14:paraId="721515E6"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50 a 55</w:t>
                  </w:r>
                </w:p>
              </w:tc>
            </w:tr>
            <w:tr w:rsidR="003036DC" w:rsidRPr="007A3B73" w14:paraId="702BC992" w14:textId="77777777" w:rsidTr="007A3B73">
              <w:trPr>
                <w:trHeight w:val="292"/>
                <w:jc w:val="center"/>
              </w:trPr>
              <w:tc>
                <w:tcPr>
                  <w:tcW w:w="6538" w:type="dxa"/>
                  <w:gridSpan w:val="3"/>
                  <w:noWrap/>
                  <w:vAlign w:val="center"/>
                  <w:hideMark/>
                </w:tcPr>
                <w:p w14:paraId="54B36123"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50 a 55 KVA</w:t>
                  </w:r>
                </w:p>
              </w:tc>
              <w:tc>
                <w:tcPr>
                  <w:tcW w:w="1028" w:type="dxa"/>
                  <w:noWrap/>
                  <w:vAlign w:val="center"/>
                  <w:hideMark/>
                </w:tcPr>
                <w:p w14:paraId="00A25F39"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5</w:t>
                  </w:r>
                </w:p>
              </w:tc>
            </w:tr>
            <w:tr w:rsidR="003036DC" w:rsidRPr="007A3B73" w14:paraId="3D53ED44" w14:textId="77777777" w:rsidTr="007A3B73">
              <w:trPr>
                <w:trHeight w:val="57"/>
                <w:jc w:val="center"/>
              </w:trPr>
              <w:tc>
                <w:tcPr>
                  <w:tcW w:w="1738" w:type="dxa"/>
                  <w:noWrap/>
                  <w:vAlign w:val="center"/>
                  <w:hideMark/>
                </w:tcPr>
                <w:p w14:paraId="5AE0EB4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01AE4D1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Santa Marta</w:t>
                  </w:r>
                </w:p>
              </w:tc>
              <w:tc>
                <w:tcPr>
                  <w:tcW w:w="2743" w:type="dxa"/>
                  <w:noWrap/>
                  <w:vAlign w:val="center"/>
                  <w:hideMark/>
                </w:tcPr>
                <w:p w14:paraId="16CF7C5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8 26 A 15</w:t>
                  </w:r>
                </w:p>
              </w:tc>
              <w:tc>
                <w:tcPr>
                  <w:tcW w:w="1028" w:type="dxa"/>
                  <w:noWrap/>
                  <w:vAlign w:val="center"/>
                  <w:hideMark/>
                </w:tcPr>
                <w:p w14:paraId="30E0DB9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54D88DF2" w14:textId="77777777" w:rsidTr="007A3B73">
              <w:trPr>
                <w:trHeight w:val="57"/>
                <w:jc w:val="center"/>
              </w:trPr>
              <w:tc>
                <w:tcPr>
                  <w:tcW w:w="1738" w:type="dxa"/>
                  <w:noWrap/>
                  <w:vAlign w:val="center"/>
                  <w:hideMark/>
                </w:tcPr>
                <w:p w14:paraId="57C22E41"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4F756AA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TUNJA</w:t>
                  </w:r>
                </w:p>
              </w:tc>
              <w:tc>
                <w:tcPr>
                  <w:tcW w:w="2743" w:type="dxa"/>
                  <w:vAlign w:val="center"/>
                  <w:hideMark/>
                </w:tcPr>
                <w:p w14:paraId="668A3A6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20 7 38/44 Centro Histórico</w:t>
                  </w:r>
                </w:p>
              </w:tc>
              <w:tc>
                <w:tcPr>
                  <w:tcW w:w="1028" w:type="dxa"/>
                  <w:noWrap/>
                  <w:vAlign w:val="center"/>
                  <w:hideMark/>
                </w:tcPr>
                <w:p w14:paraId="5FEE524F"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77074F79" w14:textId="77777777" w:rsidTr="007A3B73">
              <w:trPr>
                <w:trHeight w:val="586"/>
                <w:jc w:val="center"/>
              </w:trPr>
              <w:tc>
                <w:tcPr>
                  <w:tcW w:w="1738" w:type="dxa"/>
                  <w:noWrap/>
                  <w:vAlign w:val="center"/>
                  <w:hideMark/>
                </w:tcPr>
                <w:p w14:paraId="12CA505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7677C6E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FUSAGASUGÁ</w:t>
                  </w:r>
                </w:p>
              </w:tc>
              <w:tc>
                <w:tcPr>
                  <w:tcW w:w="2743" w:type="dxa"/>
                  <w:vAlign w:val="center"/>
                  <w:hideMark/>
                </w:tcPr>
                <w:p w14:paraId="6C1694C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TV 12 16 </w:t>
                  </w:r>
                  <w:proofErr w:type="gramStart"/>
                  <w:r w:rsidRPr="007A3B73">
                    <w:rPr>
                      <w:rFonts w:ascii="Arial Narrow" w:hAnsi="Arial Narrow"/>
                      <w:sz w:val="16"/>
                      <w:szCs w:val="16"/>
                    </w:rPr>
                    <w:t>02  DG</w:t>
                  </w:r>
                  <w:proofErr w:type="gramEnd"/>
                  <w:r w:rsidRPr="007A3B73">
                    <w:rPr>
                      <w:rFonts w:ascii="Arial Narrow" w:hAnsi="Arial Narrow"/>
                      <w:sz w:val="16"/>
                      <w:szCs w:val="16"/>
                    </w:rPr>
                    <w:t xml:space="preserve"> 16 11 85 CS del Molino - Puente del </w:t>
                  </w:r>
                  <w:proofErr w:type="spellStart"/>
                  <w:r w:rsidRPr="007A3B73">
                    <w:rPr>
                      <w:rFonts w:ascii="Arial Narrow" w:hAnsi="Arial Narrow"/>
                      <w:sz w:val="16"/>
                      <w:szCs w:val="16"/>
                    </w:rPr>
                    <w:t>Aguila</w:t>
                  </w:r>
                  <w:proofErr w:type="spellEnd"/>
                  <w:r w:rsidRPr="007A3B73">
                    <w:rPr>
                      <w:rFonts w:ascii="Arial Narrow" w:hAnsi="Arial Narrow"/>
                      <w:sz w:val="16"/>
                      <w:szCs w:val="16"/>
                    </w:rPr>
                    <w:t xml:space="preserve"> Palacio Municipal</w:t>
                  </w:r>
                </w:p>
              </w:tc>
              <w:tc>
                <w:tcPr>
                  <w:tcW w:w="1028" w:type="dxa"/>
                  <w:noWrap/>
                  <w:vAlign w:val="center"/>
                  <w:hideMark/>
                </w:tcPr>
                <w:p w14:paraId="3957C402"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6EFBA589" w14:textId="77777777" w:rsidTr="007A3B73">
              <w:trPr>
                <w:trHeight w:val="57"/>
                <w:jc w:val="center"/>
              </w:trPr>
              <w:tc>
                <w:tcPr>
                  <w:tcW w:w="1738" w:type="dxa"/>
                  <w:noWrap/>
                  <w:vAlign w:val="center"/>
                  <w:hideMark/>
                </w:tcPr>
                <w:p w14:paraId="6E80D17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5EF17E0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Medellín</w:t>
                  </w:r>
                </w:p>
              </w:tc>
              <w:tc>
                <w:tcPr>
                  <w:tcW w:w="2743" w:type="dxa"/>
                  <w:noWrap/>
                  <w:vAlign w:val="center"/>
                  <w:hideMark/>
                </w:tcPr>
                <w:p w14:paraId="717DAA3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44 A 31 156 San Diego</w:t>
                  </w:r>
                </w:p>
              </w:tc>
              <w:tc>
                <w:tcPr>
                  <w:tcW w:w="1028" w:type="dxa"/>
                  <w:noWrap/>
                  <w:vAlign w:val="center"/>
                  <w:hideMark/>
                </w:tcPr>
                <w:p w14:paraId="7CF8C71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0390840D" w14:textId="77777777" w:rsidTr="007A3B73">
              <w:trPr>
                <w:trHeight w:val="57"/>
                <w:jc w:val="center"/>
              </w:trPr>
              <w:tc>
                <w:tcPr>
                  <w:tcW w:w="1738" w:type="dxa"/>
                  <w:noWrap/>
                  <w:vAlign w:val="center"/>
                  <w:hideMark/>
                </w:tcPr>
                <w:p w14:paraId="470A584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72EA729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Envigado</w:t>
                  </w:r>
                </w:p>
              </w:tc>
              <w:tc>
                <w:tcPr>
                  <w:tcW w:w="2743" w:type="dxa"/>
                  <w:noWrap/>
                  <w:vAlign w:val="center"/>
                  <w:hideMark/>
                </w:tcPr>
                <w:p w14:paraId="273AE4E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43 A 38 SUR 57 Envigado, ED Montecarlo</w:t>
                  </w:r>
                </w:p>
              </w:tc>
              <w:tc>
                <w:tcPr>
                  <w:tcW w:w="1028" w:type="dxa"/>
                  <w:noWrap/>
                  <w:vAlign w:val="center"/>
                  <w:hideMark/>
                </w:tcPr>
                <w:p w14:paraId="196CF21A"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70B0653C" w14:textId="77777777" w:rsidTr="007A3B73">
              <w:trPr>
                <w:trHeight w:val="80"/>
                <w:jc w:val="center"/>
              </w:trPr>
              <w:tc>
                <w:tcPr>
                  <w:tcW w:w="1738" w:type="dxa"/>
                  <w:noWrap/>
                  <w:vAlign w:val="center"/>
                  <w:hideMark/>
                </w:tcPr>
                <w:p w14:paraId="5A26877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1327C889"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Sincelejo</w:t>
                  </w:r>
                </w:p>
              </w:tc>
              <w:tc>
                <w:tcPr>
                  <w:tcW w:w="2743" w:type="dxa"/>
                  <w:noWrap/>
                  <w:vAlign w:val="center"/>
                  <w:hideMark/>
                </w:tcPr>
                <w:p w14:paraId="7844DD3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 xml:space="preserve">CL 20 24 05 Sincelejo URI </w:t>
                  </w:r>
                </w:p>
              </w:tc>
              <w:tc>
                <w:tcPr>
                  <w:tcW w:w="1028" w:type="dxa"/>
                  <w:noWrap/>
                  <w:vAlign w:val="center"/>
                  <w:hideMark/>
                </w:tcPr>
                <w:p w14:paraId="04E8C3E9"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52B65EF1" w14:textId="77777777" w:rsidTr="007A3B73">
              <w:trPr>
                <w:trHeight w:val="57"/>
                <w:jc w:val="center"/>
              </w:trPr>
              <w:tc>
                <w:tcPr>
                  <w:tcW w:w="1738" w:type="dxa"/>
                  <w:noWrap/>
                  <w:vAlign w:val="center"/>
                  <w:hideMark/>
                </w:tcPr>
                <w:p w14:paraId="3A28935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41A9B48B"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Santander de Quilichao</w:t>
                  </w:r>
                </w:p>
              </w:tc>
              <w:tc>
                <w:tcPr>
                  <w:tcW w:w="2743" w:type="dxa"/>
                  <w:noWrap/>
                  <w:vAlign w:val="center"/>
                  <w:hideMark/>
                </w:tcPr>
                <w:p w14:paraId="268011F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8 5 57/75</w:t>
                  </w:r>
                </w:p>
              </w:tc>
              <w:tc>
                <w:tcPr>
                  <w:tcW w:w="1028" w:type="dxa"/>
                  <w:noWrap/>
                  <w:vAlign w:val="center"/>
                  <w:hideMark/>
                </w:tcPr>
                <w:p w14:paraId="1A3DDF9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01CEB7CB" w14:textId="77777777" w:rsidTr="007A3B73">
              <w:trPr>
                <w:trHeight w:val="57"/>
                <w:jc w:val="center"/>
              </w:trPr>
              <w:tc>
                <w:tcPr>
                  <w:tcW w:w="1738" w:type="dxa"/>
                  <w:noWrap/>
                  <w:vAlign w:val="center"/>
                  <w:hideMark/>
                </w:tcPr>
                <w:p w14:paraId="3965364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PACIFICO</w:t>
                  </w:r>
                </w:p>
              </w:tc>
              <w:tc>
                <w:tcPr>
                  <w:tcW w:w="2055" w:type="dxa"/>
                  <w:noWrap/>
                  <w:vAlign w:val="center"/>
                  <w:hideMark/>
                </w:tcPr>
                <w:p w14:paraId="7ADFAC0F"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Puerto Tejada</w:t>
                  </w:r>
                </w:p>
              </w:tc>
              <w:tc>
                <w:tcPr>
                  <w:tcW w:w="2743" w:type="dxa"/>
                  <w:noWrap/>
                  <w:vAlign w:val="center"/>
                  <w:hideMark/>
                </w:tcPr>
                <w:p w14:paraId="71D8C81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19 21 04 EQ CL 21 18 70</w:t>
                  </w:r>
                </w:p>
              </w:tc>
              <w:tc>
                <w:tcPr>
                  <w:tcW w:w="1028" w:type="dxa"/>
                  <w:noWrap/>
                  <w:vAlign w:val="center"/>
                  <w:hideMark/>
                </w:tcPr>
                <w:p w14:paraId="2480F1F3"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75 a 80</w:t>
                  </w:r>
                </w:p>
              </w:tc>
            </w:tr>
            <w:tr w:rsidR="003036DC" w:rsidRPr="007A3B73" w14:paraId="5B8EF3A7" w14:textId="77777777" w:rsidTr="007A3B73">
              <w:trPr>
                <w:trHeight w:val="292"/>
                <w:jc w:val="center"/>
              </w:trPr>
              <w:tc>
                <w:tcPr>
                  <w:tcW w:w="6538" w:type="dxa"/>
                  <w:gridSpan w:val="3"/>
                  <w:noWrap/>
                  <w:vAlign w:val="center"/>
                  <w:hideMark/>
                </w:tcPr>
                <w:p w14:paraId="726DA948"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75 a 80 KVA</w:t>
                  </w:r>
                </w:p>
              </w:tc>
              <w:tc>
                <w:tcPr>
                  <w:tcW w:w="1028" w:type="dxa"/>
                  <w:noWrap/>
                  <w:vAlign w:val="center"/>
                  <w:hideMark/>
                </w:tcPr>
                <w:p w14:paraId="74041462"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8</w:t>
                  </w:r>
                </w:p>
              </w:tc>
            </w:tr>
            <w:tr w:rsidR="003036DC" w:rsidRPr="007A3B73" w14:paraId="15974446" w14:textId="77777777" w:rsidTr="007A3B73">
              <w:trPr>
                <w:trHeight w:val="191"/>
                <w:jc w:val="center"/>
              </w:trPr>
              <w:tc>
                <w:tcPr>
                  <w:tcW w:w="1738" w:type="dxa"/>
                  <w:noWrap/>
                  <w:vAlign w:val="center"/>
                  <w:hideMark/>
                </w:tcPr>
                <w:p w14:paraId="162637D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53391BB4"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Medellín</w:t>
                  </w:r>
                </w:p>
              </w:tc>
              <w:tc>
                <w:tcPr>
                  <w:tcW w:w="2743" w:type="dxa"/>
                  <w:vAlign w:val="center"/>
                  <w:hideMark/>
                </w:tcPr>
                <w:p w14:paraId="50E8B81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50 54 06 / 10 / 12 / 18 / 22 / 26 / 30 ED Veracruz</w:t>
                  </w:r>
                </w:p>
              </w:tc>
              <w:tc>
                <w:tcPr>
                  <w:tcW w:w="1028" w:type="dxa"/>
                  <w:noWrap/>
                  <w:vAlign w:val="center"/>
                  <w:hideMark/>
                </w:tcPr>
                <w:p w14:paraId="0AEBDD59"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120 a 125</w:t>
                  </w:r>
                </w:p>
              </w:tc>
            </w:tr>
            <w:tr w:rsidR="003036DC" w:rsidRPr="007A3B73" w14:paraId="6F9BCA4E" w14:textId="77777777" w:rsidTr="007A3B73">
              <w:trPr>
                <w:trHeight w:val="292"/>
                <w:jc w:val="center"/>
              </w:trPr>
              <w:tc>
                <w:tcPr>
                  <w:tcW w:w="6538" w:type="dxa"/>
                  <w:gridSpan w:val="3"/>
                  <w:noWrap/>
                  <w:vAlign w:val="center"/>
                  <w:hideMark/>
                </w:tcPr>
                <w:p w14:paraId="6722F9F5" w14:textId="77777777" w:rsidR="003036DC" w:rsidRPr="007A3B73" w:rsidRDefault="003036DC" w:rsidP="003036DC">
                  <w:pPr>
                    <w:rPr>
                      <w:rFonts w:ascii="Arial Narrow" w:hAnsi="Arial Narrow"/>
                      <w:sz w:val="16"/>
                      <w:szCs w:val="16"/>
                    </w:rPr>
                  </w:pPr>
                  <w:r w:rsidRPr="007A3B73">
                    <w:rPr>
                      <w:rFonts w:ascii="Arial Narrow" w:hAnsi="Arial Narrow"/>
                      <w:b/>
                      <w:bCs/>
                      <w:sz w:val="16"/>
                      <w:szCs w:val="16"/>
                    </w:rPr>
                    <w:t>SUBTOTAL PLANTAS DE 120 a 125 KVA</w:t>
                  </w:r>
                </w:p>
              </w:tc>
              <w:tc>
                <w:tcPr>
                  <w:tcW w:w="1028" w:type="dxa"/>
                  <w:noWrap/>
                  <w:vAlign w:val="center"/>
                  <w:hideMark/>
                </w:tcPr>
                <w:p w14:paraId="43DC259D"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1</w:t>
                  </w:r>
                </w:p>
              </w:tc>
            </w:tr>
            <w:tr w:rsidR="003036DC" w:rsidRPr="007A3B73" w14:paraId="17F1AC1C" w14:textId="77777777" w:rsidTr="007A3B73">
              <w:trPr>
                <w:trHeight w:val="57"/>
                <w:jc w:val="center"/>
              </w:trPr>
              <w:tc>
                <w:tcPr>
                  <w:tcW w:w="1738" w:type="dxa"/>
                  <w:noWrap/>
                  <w:vAlign w:val="center"/>
                  <w:hideMark/>
                </w:tcPr>
                <w:p w14:paraId="46ACFD1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7576EED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Santa Marta</w:t>
                  </w:r>
                </w:p>
              </w:tc>
              <w:tc>
                <w:tcPr>
                  <w:tcW w:w="2743" w:type="dxa"/>
                  <w:noWrap/>
                  <w:vAlign w:val="center"/>
                  <w:hideMark/>
                </w:tcPr>
                <w:p w14:paraId="6EB6905D"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Kra 13 No. 22-19</w:t>
                  </w:r>
                </w:p>
              </w:tc>
              <w:tc>
                <w:tcPr>
                  <w:tcW w:w="1028" w:type="dxa"/>
                  <w:noWrap/>
                  <w:vAlign w:val="center"/>
                  <w:hideMark/>
                </w:tcPr>
                <w:p w14:paraId="6CCD3831"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150 a 160</w:t>
                  </w:r>
                </w:p>
              </w:tc>
            </w:tr>
            <w:tr w:rsidR="003036DC" w:rsidRPr="007A3B73" w14:paraId="38E5EDB4" w14:textId="77777777" w:rsidTr="007A3B73">
              <w:trPr>
                <w:trHeight w:val="57"/>
                <w:jc w:val="center"/>
              </w:trPr>
              <w:tc>
                <w:tcPr>
                  <w:tcW w:w="1738" w:type="dxa"/>
                  <w:noWrap/>
                  <w:vAlign w:val="center"/>
                  <w:hideMark/>
                </w:tcPr>
                <w:p w14:paraId="2D646ED6"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NOROCCIDENTAL</w:t>
                  </w:r>
                </w:p>
              </w:tc>
              <w:tc>
                <w:tcPr>
                  <w:tcW w:w="2055" w:type="dxa"/>
                  <w:noWrap/>
                  <w:vAlign w:val="center"/>
                  <w:hideMark/>
                </w:tcPr>
                <w:p w14:paraId="00FCD838"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Medellín</w:t>
                  </w:r>
                </w:p>
              </w:tc>
              <w:tc>
                <w:tcPr>
                  <w:tcW w:w="2743" w:type="dxa"/>
                  <w:vAlign w:val="center"/>
                  <w:hideMark/>
                </w:tcPr>
                <w:p w14:paraId="7EFF92F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CL 54 49 128 ED Diplomático, Barrio Villa Nueva</w:t>
                  </w:r>
                </w:p>
              </w:tc>
              <w:tc>
                <w:tcPr>
                  <w:tcW w:w="1028" w:type="dxa"/>
                  <w:noWrap/>
                  <w:vAlign w:val="center"/>
                  <w:hideMark/>
                </w:tcPr>
                <w:p w14:paraId="2DB5F788"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150 a 160</w:t>
                  </w:r>
                </w:p>
              </w:tc>
            </w:tr>
            <w:tr w:rsidR="003036DC" w:rsidRPr="007A3B73" w14:paraId="0CFD8BB8" w14:textId="77777777" w:rsidTr="007A3B73">
              <w:trPr>
                <w:trHeight w:val="292"/>
                <w:jc w:val="center"/>
              </w:trPr>
              <w:tc>
                <w:tcPr>
                  <w:tcW w:w="6538" w:type="dxa"/>
                  <w:gridSpan w:val="3"/>
                  <w:noWrap/>
                  <w:vAlign w:val="center"/>
                  <w:hideMark/>
                </w:tcPr>
                <w:p w14:paraId="67DCEF4D"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150 a 160 KVA</w:t>
                  </w:r>
                </w:p>
              </w:tc>
              <w:tc>
                <w:tcPr>
                  <w:tcW w:w="1028" w:type="dxa"/>
                  <w:noWrap/>
                  <w:vAlign w:val="center"/>
                  <w:hideMark/>
                </w:tcPr>
                <w:p w14:paraId="21D53FCE"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2</w:t>
                  </w:r>
                </w:p>
              </w:tc>
            </w:tr>
            <w:tr w:rsidR="003036DC" w:rsidRPr="007A3B73" w14:paraId="21F87518" w14:textId="77777777" w:rsidTr="007A3B73">
              <w:trPr>
                <w:trHeight w:val="254"/>
                <w:jc w:val="center"/>
              </w:trPr>
              <w:tc>
                <w:tcPr>
                  <w:tcW w:w="1738" w:type="dxa"/>
                  <w:noWrap/>
                  <w:vAlign w:val="center"/>
                  <w:hideMark/>
                </w:tcPr>
                <w:p w14:paraId="75E5C910"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CENTRAL</w:t>
                  </w:r>
                </w:p>
              </w:tc>
              <w:tc>
                <w:tcPr>
                  <w:tcW w:w="2055" w:type="dxa"/>
                  <w:noWrap/>
                  <w:vAlign w:val="center"/>
                  <w:hideMark/>
                </w:tcPr>
                <w:p w14:paraId="0B5F6600" w14:textId="30576AD3" w:rsidR="003036DC" w:rsidRPr="007A3B73" w:rsidRDefault="00223C11" w:rsidP="003036DC">
                  <w:pPr>
                    <w:rPr>
                      <w:rFonts w:ascii="Arial Narrow" w:hAnsi="Arial Narrow"/>
                      <w:sz w:val="16"/>
                      <w:szCs w:val="16"/>
                    </w:rPr>
                  </w:pPr>
                  <w:r w:rsidRPr="007A3B73">
                    <w:rPr>
                      <w:rFonts w:ascii="Arial Narrow" w:hAnsi="Arial Narrow"/>
                      <w:sz w:val="16"/>
                      <w:szCs w:val="16"/>
                    </w:rPr>
                    <w:t>BOGOTÁ</w:t>
                  </w:r>
                </w:p>
              </w:tc>
              <w:tc>
                <w:tcPr>
                  <w:tcW w:w="2743" w:type="dxa"/>
                  <w:vAlign w:val="center"/>
                  <w:hideMark/>
                </w:tcPr>
                <w:p w14:paraId="65D8B2CA"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KR 33 18 33 ED Manuel Gaona Cruz (Schering)</w:t>
                  </w:r>
                </w:p>
              </w:tc>
              <w:tc>
                <w:tcPr>
                  <w:tcW w:w="1028" w:type="dxa"/>
                  <w:noWrap/>
                  <w:vAlign w:val="center"/>
                  <w:hideMark/>
                </w:tcPr>
                <w:p w14:paraId="454FD057"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250 a 260</w:t>
                  </w:r>
                </w:p>
              </w:tc>
            </w:tr>
            <w:tr w:rsidR="003036DC" w:rsidRPr="007A3B73" w14:paraId="61BD7149" w14:textId="77777777" w:rsidTr="007A3B73">
              <w:trPr>
                <w:trHeight w:val="292"/>
                <w:jc w:val="center"/>
              </w:trPr>
              <w:tc>
                <w:tcPr>
                  <w:tcW w:w="6538" w:type="dxa"/>
                  <w:gridSpan w:val="3"/>
                  <w:noWrap/>
                  <w:vAlign w:val="center"/>
                  <w:hideMark/>
                </w:tcPr>
                <w:p w14:paraId="53B0EB3D"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250 a 260 KVA</w:t>
                  </w:r>
                </w:p>
              </w:tc>
              <w:tc>
                <w:tcPr>
                  <w:tcW w:w="1028" w:type="dxa"/>
                  <w:noWrap/>
                  <w:vAlign w:val="center"/>
                  <w:hideMark/>
                </w:tcPr>
                <w:p w14:paraId="453D74FA"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1</w:t>
                  </w:r>
                </w:p>
              </w:tc>
            </w:tr>
            <w:tr w:rsidR="003036DC" w:rsidRPr="007A3B73" w14:paraId="75514EAB" w14:textId="77777777" w:rsidTr="007A3B73">
              <w:trPr>
                <w:trHeight w:val="57"/>
                <w:jc w:val="center"/>
              </w:trPr>
              <w:tc>
                <w:tcPr>
                  <w:tcW w:w="1738" w:type="dxa"/>
                  <w:noWrap/>
                  <w:vAlign w:val="center"/>
                  <w:hideMark/>
                </w:tcPr>
                <w:p w14:paraId="3BAFEEE3"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676C4D7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Cartagena</w:t>
                  </w:r>
                </w:p>
              </w:tc>
              <w:tc>
                <w:tcPr>
                  <w:tcW w:w="2743" w:type="dxa"/>
                  <w:noWrap/>
                  <w:vAlign w:val="center"/>
                  <w:hideMark/>
                </w:tcPr>
                <w:p w14:paraId="40E571C7"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Calle 66 No. 4-86 Edificio Hocol</w:t>
                  </w:r>
                </w:p>
              </w:tc>
              <w:tc>
                <w:tcPr>
                  <w:tcW w:w="1028" w:type="dxa"/>
                  <w:noWrap/>
                  <w:vAlign w:val="center"/>
                  <w:hideMark/>
                </w:tcPr>
                <w:p w14:paraId="3D4AB011"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300 a 320</w:t>
                  </w:r>
                </w:p>
              </w:tc>
            </w:tr>
            <w:tr w:rsidR="003036DC" w:rsidRPr="007A3B73" w14:paraId="7865E9F3" w14:textId="77777777" w:rsidTr="007A3B73">
              <w:trPr>
                <w:trHeight w:val="57"/>
                <w:jc w:val="center"/>
              </w:trPr>
              <w:tc>
                <w:tcPr>
                  <w:tcW w:w="1738" w:type="dxa"/>
                  <w:noWrap/>
                  <w:vAlign w:val="center"/>
                  <w:hideMark/>
                </w:tcPr>
                <w:p w14:paraId="4B43F5C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CARIBE</w:t>
                  </w:r>
                </w:p>
              </w:tc>
              <w:tc>
                <w:tcPr>
                  <w:tcW w:w="2055" w:type="dxa"/>
                  <w:noWrap/>
                  <w:vAlign w:val="center"/>
                  <w:hideMark/>
                </w:tcPr>
                <w:p w14:paraId="093980BC"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Cartagena</w:t>
                  </w:r>
                </w:p>
              </w:tc>
              <w:tc>
                <w:tcPr>
                  <w:tcW w:w="2743" w:type="dxa"/>
                  <w:noWrap/>
                  <w:vAlign w:val="center"/>
                  <w:hideMark/>
                </w:tcPr>
                <w:p w14:paraId="7E0C55CE" w14:textId="77777777" w:rsidR="003036DC" w:rsidRPr="007A3B73" w:rsidRDefault="003036DC" w:rsidP="003036DC">
                  <w:pPr>
                    <w:rPr>
                      <w:rFonts w:ascii="Arial Narrow" w:hAnsi="Arial Narrow"/>
                      <w:sz w:val="16"/>
                      <w:szCs w:val="16"/>
                    </w:rPr>
                  </w:pPr>
                  <w:r w:rsidRPr="007A3B73">
                    <w:rPr>
                      <w:rFonts w:ascii="Arial Narrow" w:hAnsi="Arial Narrow"/>
                      <w:sz w:val="16"/>
                      <w:szCs w:val="16"/>
                    </w:rPr>
                    <w:t>Calle 66 No. 4-86 Edificio Hocol</w:t>
                  </w:r>
                </w:p>
              </w:tc>
              <w:tc>
                <w:tcPr>
                  <w:tcW w:w="1028" w:type="dxa"/>
                  <w:noWrap/>
                  <w:vAlign w:val="center"/>
                  <w:hideMark/>
                </w:tcPr>
                <w:p w14:paraId="3A44B1CD"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300 a 320</w:t>
                  </w:r>
                </w:p>
              </w:tc>
            </w:tr>
            <w:tr w:rsidR="003036DC" w:rsidRPr="007A3B73" w14:paraId="69E59507" w14:textId="77777777" w:rsidTr="007A3B73">
              <w:trPr>
                <w:trHeight w:val="292"/>
                <w:jc w:val="center"/>
              </w:trPr>
              <w:tc>
                <w:tcPr>
                  <w:tcW w:w="6538" w:type="dxa"/>
                  <w:gridSpan w:val="3"/>
                  <w:noWrap/>
                  <w:vAlign w:val="center"/>
                  <w:hideMark/>
                </w:tcPr>
                <w:p w14:paraId="78CCFF5E" w14:textId="77777777" w:rsidR="003036DC" w:rsidRPr="007A3B73" w:rsidRDefault="003036DC" w:rsidP="003036DC">
                  <w:pPr>
                    <w:rPr>
                      <w:rFonts w:ascii="Arial Narrow" w:hAnsi="Arial Narrow"/>
                      <w:b/>
                      <w:bCs/>
                      <w:sz w:val="16"/>
                      <w:szCs w:val="16"/>
                    </w:rPr>
                  </w:pPr>
                  <w:r w:rsidRPr="007A3B73">
                    <w:rPr>
                      <w:rFonts w:ascii="Arial Narrow" w:hAnsi="Arial Narrow"/>
                      <w:b/>
                      <w:bCs/>
                      <w:sz w:val="16"/>
                      <w:szCs w:val="16"/>
                    </w:rPr>
                    <w:t>SUBTOTAL PLANTAS DE 300 a 320 KVA</w:t>
                  </w:r>
                </w:p>
              </w:tc>
              <w:tc>
                <w:tcPr>
                  <w:tcW w:w="1028" w:type="dxa"/>
                  <w:noWrap/>
                  <w:vAlign w:val="center"/>
                  <w:hideMark/>
                </w:tcPr>
                <w:p w14:paraId="6B6DAF28"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2</w:t>
                  </w:r>
                </w:p>
              </w:tc>
            </w:tr>
            <w:tr w:rsidR="003036DC" w:rsidRPr="007A3B73" w14:paraId="2EDC2716" w14:textId="77777777" w:rsidTr="007A3B73">
              <w:trPr>
                <w:trHeight w:val="292"/>
                <w:jc w:val="center"/>
              </w:trPr>
              <w:tc>
                <w:tcPr>
                  <w:tcW w:w="6538" w:type="dxa"/>
                  <w:gridSpan w:val="3"/>
                  <w:noWrap/>
                  <w:vAlign w:val="center"/>
                  <w:hideMark/>
                </w:tcPr>
                <w:p w14:paraId="2793255B" w14:textId="77777777" w:rsidR="003036DC" w:rsidRPr="007A3B73" w:rsidRDefault="003036DC" w:rsidP="003036DC">
                  <w:pPr>
                    <w:rPr>
                      <w:rFonts w:ascii="Arial Narrow" w:hAnsi="Arial Narrow"/>
                      <w:b/>
                      <w:bCs/>
                      <w:sz w:val="16"/>
                      <w:szCs w:val="16"/>
                    </w:rPr>
                  </w:pPr>
                  <w:proofErr w:type="gramStart"/>
                  <w:r w:rsidRPr="007A3B73">
                    <w:rPr>
                      <w:rFonts w:ascii="Arial Narrow" w:hAnsi="Arial Narrow"/>
                      <w:b/>
                      <w:bCs/>
                      <w:sz w:val="16"/>
                      <w:szCs w:val="16"/>
                    </w:rPr>
                    <w:t>TOTAL</w:t>
                  </w:r>
                  <w:proofErr w:type="gramEnd"/>
                  <w:r w:rsidRPr="007A3B73">
                    <w:rPr>
                      <w:rFonts w:ascii="Arial Narrow" w:hAnsi="Arial Narrow"/>
                      <w:b/>
                      <w:bCs/>
                      <w:sz w:val="16"/>
                      <w:szCs w:val="16"/>
                    </w:rPr>
                    <w:t xml:space="preserve"> PLANTAS A NIVEL NACIONAL</w:t>
                  </w:r>
                </w:p>
              </w:tc>
              <w:tc>
                <w:tcPr>
                  <w:tcW w:w="1028" w:type="dxa"/>
                  <w:noWrap/>
                  <w:vAlign w:val="center"/>
                  <w:hideMark/>
                </w:tcPr>
                <w:p w14:paraId="530CD88B"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70</w:t>
                  </w:r>
                </w:p>
              </w:tc>
            </w:tr>
          </w:tbl>
          <w:p w14:paraId="4ED4419F" w14:textId="77777777" w:rsidR="003036DC" w:rsidRPr="007A3B73" w:rsidRDefault="003036DC" w:rsidP="003036DC">
            <w:pPr>
              <w:jc w:val="both"/>
              <w:rPr>
                <w:rFonts w:ascii="Arial Narrow" w:hAnsi="Arial Narrow"/>
                <w:sz w:val="22"/>
                <w:szCs w:val="22"/>
              </w:rPr>
            </w:pPr>
          </w:p>
          <w:p w14:paraId="3FE6474E" w14:textId="77777777" w:rsidR="003036DC" w:rsidRPr="007A3B73" w:rsidRDefault="003036DC" w:rsidP="003036DC">
            <w:pPr>
              <w:jc w:val="both"/>
              <w:rPr>
                <w:rFonts w:ascii="Arial Narrow" w:hAnsi="Arial Narrow"/>
                <w:b/>
                <w:bCs/>
                <w:sz w:val="22"/>
                <w:szCs w:val="22"/>
                <w:u w:val="single"/>
              </w:rPr>
            </w:pPr>
            <w:r w:rsidRPr="007A3B73">
              <w:rPr>
                <w:rFonts w:ascii="Arial Narrow" w:hAnsi="Arial Narrow"/>
                <w:b/>
                <w:bCs/>
                <w:sz w:val="22"/>
                <w:szCs w:val="22"/>
                <w:u w:val="single"/>
              </w:rPr>
              <w:t>GRUPO II (COMPRAVENTA, TRANSPORTE, INSTALACIÓN, INTEGRACIÓN Y PUESTA EN FUNCIONAMIENTO DE UPS PARA EL NIVEL CENTRAL DE LA FISCALÍA GENERAL DE LA NACIÓN):</w:t>
            </w:r>
          </w:p>
          <w:p w14:paraId="004A4D50" w14:textId="77777777" w:rsidR="003036DC" w:rsidRPr="007A3B73" w:rsidRDefault="003036DC" w:rsidP="003036DC">
            <w:pPr>
              <w:jc w:val="both"/>
              <w:rPr>
                <w:rFonts w:ascii="Arial Narrow" w:hAnsi="Arial Narrow"/>
                <w:sz w:val="22"/>
                <w:szCs w:val="22"/>
              </w:rPr>
            </w:pPr>
          </w:p>
          <w:p w14:paraId="3D849E99"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De igual manera y con el fin de garantizar la eficiencia y confiabilidad de los equipos de respaldo eléctrico entre los que se encuentran las UPS la entidad debe reemplazar estos equipos cuando ya cumplieron su ciclo de vida útil o cuando su confiabilidad no corresponde al nivel que debe presentar de acuerdo con el sistema que respaldan.</w:t>
            </w:r>
          </w:p>
          <w:p w14:paraId="23C537B1" w14:textId="77777777" w:rsidR="003036DC" w:rsidRPr="007A3B73" w:rsidRDefault="003036DC" w:rsidP="003036DC">
            <w:pPr>
              <w:jc w:val="both"/>
              <w:rPr>
                <w:rFonts w:ascii="Arial Narrow" w:hAnsi="Arial Narrow"/>
                <w:sz w:val="22"/>
                <w:szCs w:val="22"/>
              </w:rPr>
            </w:pPr>
          </w:p>
          <w:p w14:paraId="5FF63693"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Dado lo anterior, y teniendo en cuenta que:</w:t>
            </w:r>
          </w:p>
          <w:p w14:paraId="039884DD" w14:textId="77777777" w:rsidR="003036DC" w:rsidRPr="007A3B73" w:rsidRDefault="003036DC" w:rsidP="003036DC">
            <w:pPr>
              <w:jc w:val="both"/>
              <w:rPr>
                <w:rFonts w:ascii="Arial Narrow" w:hAnsi="Arial Narrow"/>
                <w:sz w:val="22"/>
                <w:szCs w:val="22"/>
              </w:rPr>
            </w:pPr>
          </w:p>
          <w:p w14:paraId="0D2DD580"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lastRenderedPageBreak/>
              <w:t>1.</w:t>
            </w:r>
            <w:r w:rsidRPr="007A3B73">
              <w:rPr>
                <w:rFonts w:ascii="Arial Narrow" w:hAnsi="Arial Narrow"/>
                <w:sz w:val="22"/>
                <w:szCs w:val="22"/>
              </w:rPr>
              <w:tab/>
              <w:t>Una parte del cableado estructurado de la sede de la carrera 30 donde funciona Justicia Transicional cuenta con una UPS de 20 KVA que ya cumplió con su ciclo de vida útil y que la otra parte del cableado estructurado no está respaldada por UPS sino por un regulador de 30 KVA,</w:t>
            </w:r>
          </w:p>
          <w:p w14:paraId="3264405B"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2.</w:t>
            </w:r>
            <w:r w:rsidRPr="007A3B73">
              <w:rPr>
                <w:rFonts w:ascii="Arial Narrow" w:hAnsi="Arial Narrow"/>
                <w:sz w:val="22"/>
                <w:szCs w:val="22"/>
              </w:rPr>
              <w:tab/>
              <w:t>Las dos (2) UPS de 15 KVA que respaldan el Laboratorios de Evidencia Traza ubicado en la sede Paloquemao de la entidad ya cumplieron su ciclo de vida útil y que por recomendación técnica deben ser reemplazadas dada la confiabilidad que deben brindar esos equipos,</w:t>
            </w:r>
          </w:p>
          <w:p w14:paraId="4B05A705"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3.</w:t>
            </w:r>
            <w:r w:rsidRPr="007A3B73">
              <w:rPr>
                <w:rFonts w:ascii="Arial Narrow" w:hAnsi="Arial Narrow"/>
                <w:sz w:val="22"/>
                <w:szCs w:val="22"/>
              </w:rPr>
              <w:tab/>
              <w:t>La UPS de 300 KVA instalada en el edificio H para respaldar las redes reguladas de su cableado estructurado ya cumplió su ciclo de vida útil y que por recomendación técnica por estar sobredimensionada debe ser reemplazada por una de 100KVA,</w:t>
            </w:r>
          </w:p>
          <w:p w14:paraId="32E53AFE" w14:textId="77777777" w:rsidR="003036DC" w:rsidRPr="007A3B73" w:rsidRDefault="003036DC" w:rsidP="003036DC">
            <w:pPr>
              <w:jc w:val="both"/>
              <w:rPr>
                <w:rFonts w:ascii="Arial Narrow" w:hAnsi="Arial Narrow"/>
                <w:sz w:val="22"/>
                <w:szCs w:val="22"/>
              </w:rPr>
            </w:pPr>
          </w:p>
          <w:p w14:paraId="1F14E363"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 xml:space="preserve">Se hace necesario que la </w:t>
            </w:r>
            <w:proofErr w:type="gramStart"/>
            <w:r w:rsidRPr="007A3B73">
              <w:rPr>
                <w:rFonts w:ascii="Arial Narrow" w:hAnsi="Arial Narrow"/>
                <w:sz w:val="22"/>
                <w:szCs w:val="22"/>
              </w:rPr>
              <w:t>Fiscalía General</w:t>
            </w:r>
            <w:proofErr w:type="gramEnd"/>
            <w:r w:rsidRPr="007A3B73">
              <w:rPr>
                <w:rFonts w:ascii="Arial Narrow" w:hAnsi="Arial Narrow"/>
                <w:sz w:val="22"/>
                <w:szCs w:val="22"/>
              </w:rPr>
              <w:t xml:space="preserve"> de la Nación adelante el proceso para la compra, desmonte, suministro, transporte, instalación, integración y puesta en funcionamiento de UPS para el Nivel Central de la Fiscalía General de la Nación, como se describe a continuación:</w:t>
            </w:r>
          </w:p>
          <w:p w14:paraId="7F6420E2" w14:textId="77777777" w:rsidR="003036DC" w:rsidRPr="007A3B73" w:rsidRDefault="003036DC" w:rsidP="003036DC">
            <w:pPr>
              <w:jc w:val="both"/>
              <w:rPr>
                <w:rFonts w:ascii="Arial Narrow" w:hAnsi="Arial Narrow"/>
                <w:sz w:val="22"/>
                <w:szCs w:val="22"/>
              </w:rPr>
            </w:pPr>
          </w:p>
          <w:p w14:paraId="3F4E68BA" w14:textId="77777777" w:rsidR="003036DC" w:rsidRPr="007A3B73" w:rsidRDefault="003036DC" w:rsidP="003036DC">
            <w:pPr>
              <w:jc w:val="center"/>
              <w:rPr>
                <w:rFonts w:ascii="Arial Narrow" w:hAnsi="Arial Narrow"/>
                <w:b/>
                <w:bCs/>
                <w:sz w:val="22"/>
                <w:szCs w:val="22"/>
              </w:rPr>
            </w:pPr>
            <w:r w:rsidRPr="007A3B73">
              <w:rPr>
                <w:rFonts w:ascii="Arial Narrow" w:hAnsi="Arial Narrow"/>
                <w:b/>
                <w:bCs/>
                <w:sz w:val="22"/>
                <w:szCs w:val="22"/>
              </w:rPr>
              <w:t>CUADRO No. 2: REQUERIMIENTO DE UPS PARA SEDES DEL NIVEL CENTRAL</w:t>
            </w:r>
          </w:p>
          <w:p w14:paraId="3E146D54" w14:textId="77777777" w:rsidR="003036DC" w:rsidRPr="007A3B73" w:rsidRDefault="003036DC" w:rsidP="003036DC">
            <w:pPr>
              <w:jc w:val="both"/>
              <w:rPr>
                <w:rFonts w:ascii="Arial Narrow" w:hAnsi="Arial Narrow"/>
                <w:sz w:val="22"/>
                <w:szCs w:val="22"/>
              </w:rPr>
            </w:pPr>
          </w:p>
          <w:tbl>
            <w:tblPr>
              <w:tblW w:w="8631" w:type="dxa"/>
              <w:jc w:val="center"/>
              <w:tblCellMar>
                <w:left w:w="70" w:type="dxa"/>
                <w:right w:w="70" w:type="dxa"/>
              </w:tblCellMar>
              <w:tblLook w:val="04A0" w:firstRow="1" w:lastRow="0" w:firstColumn="1" w:lastColumn="0" w:noHBand="0" w:noVBand="1"/>
            </w:tblPr>
            <w:tblGrid>
              <w:gridCol w:w="678"/>
              <w:gridCol w:w="4691"/>
              <w:gridCol w:w="651"/>
              <w:gridCol w:w="782"/>
              <w:gridCol w:w="1829"/>
            </w:tblGrid>
            <w:tr w:rsidR="003036DC" w:rsidRPr="007A3B73" w14:paraId="72CCD21A" w14:textId="77777777" w:rsidTr="007A3B73">
              <w:trPr>
                <w:trHeight w:val="302"/>
                <w:jc w:val="center"/>
              </w:trPr>
              <w:tc>
                <w:tcPr>
                  <w:tcW w:w="678" w:type="dxa"/>
                  <w:tcBorders>
                    <w:top w:val="single" w:sz="4" w:space="0" w:color="auto"/>
                    <w:left w:val="single" w:sz="4" w:space="0" w:color="auto"/>
                    <w:bottom w:val="single" w:sz="4" w:space="0" w:color="auto"/>
                    <w:right w:val="single" w:sz="4" w:space="0" w:color="auto"/>
                  </w:tcBorders>
                  <w:vAlign w:val="center"/>
                  <w:hideMark/>
                </w:tcPr>
                <w:p w14:paraId="30B30D7A" w14:textId="270FD00D" w:rsidR="003036DC" w:rsidRPr="007A3B73" w:rsidRDefault="00223C11" w:rsidP="003036DC">
                  <w:pPr>
                    <w:jc w:val="center"/>
                    <w:rPr>
                      <w:rFonts w:ascii="Arial Narrow" w:hAnsi="Arial Narrow"/>
                      <w:b/>
                      <w:bCs/>
                      <w:sz w:val="16"/>
                      <w:szCs w:val="16"/>
                    </w:rPr>
                  </w:pPr>
                  <w:r w:rsidRPr="007A3B73">
                    <w:rPr>
                      <w:rFonts w:ascii="Arial Narrow" w:hAnsi="Arial Narrow"/>
                      <w:b/>
                      <w:bCs/>
                      <w:sz w:val="16"/>
                      <w:szCs w:val="16"/>
                    </w:rPr>
                    <w:t>ÍTEM</w:t>
                  </w:r>
                </w:p>
              </w:tc>
              <w:tc>
                <w:tcPr>
                  <w:tcW w:w="4691" w:type="dxa"/>
                  <w:tcBorders>
                    <w:top w:val="single" w:sz="4" w:space="0" w:color="auto"/>
                    <w:left w:val="nil"/>
                    <w:bottom w:val="single" w:sz="4" w:space="0" w:color="auto"/>
                    <w:right w:val="single" w:sz="4" w:space="0" w:color="auto"/>
                  </w:tcBorders>
                  <w:vAlign w:val="center"/>
                  <w:hideMark/>
                </w:tcPr>
                <w:p w14:paraId="6018D29E"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DESCRIPCIÓN</w:t>
                  </w:r>
                </w:p>
              </w:tc>
              <w:tc>
                <w:tcPr>
                  <w:tcW w:w="651" w:type="dxa"/>
                  <w:tcBorders>
                    <w:top w:val="single" w:sz="4" w:space="0" w:color="auto"/>
                    <w:left w:val="nil"/>
                    <w:bottom w:val="single" w:sz="4" w:space="0" w:color="auto"/>
                    <w:right w:val="single" w:sz="4" w:space="0" w:color="auto"/>
                  </w:tcBorders>
                  <w:vAlign w:val="center"/>
                  <w:hideMark/>
                </w:tcPr>
                <w:p w14:paraId="3354D450"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UND.</w:t>
                  </w:r>
                </w:p>
              </w:tc>
              <w:tc>
                <w:tcPr>
                  <w:tcW w:w="782" w:type="dxa"/>
                  <w:tcBorders>
                    <w:top w:val="single" w:sz="4" w:space="0" w:color="auto"/>
                    <w:left w:val="nil"/>
                    <w:bottom w:val="single" w:sz="4" w:space="0" w:color="auto"/>
                    <w:right w:val="single" w:sz="4" w:space="0" w:color="auto"/>
                  </w:tcBorders>
                  <w:vAlign w:val="center"/>
                  <w:hideMark/>
                </w:tcPr>
                <w:p w14:paraId="5861BD87"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CANT.</w:t>
                  </w:r>
                </w:p>
              </w:tc>
              <w:tc>
                <w:tcPr>
                  <w:tcW w:w="1829" w:type="dxa"/>
                  <w:tcBorders>
                    <w:top w:val="single" w:sz="4" w:space="0" w:color="auto"/>
                    <w:left w:val="nil"/>
                    <w:bottom w:val="single" w:sz="4" w:space="0" w:color="auto"/>
                    <w:right w:val="single" w:sz="4" w:space="0" w:color="auto"/>
                  </w:tcBorders>
                  <w:vAlign w:val="center"/>
                  <w:hideMark/>
                </w:tcPr>
                <w:p w14:paraId="38B0D449" w14:textId="77777777" w:rsidR="003036DC" w:rsidRPr="007A3B73" w:rsidRDefault="003036DC" w:rsidP="003036DC">
                  <w:pPr>
                    <w:jc w:val="center"/>
                    <w:rPr>
                      <w:rFonts w:ascii="Arial Narrow" w:hAnsi="Arial Narrow"/>
                      <w:b/>
                      <w:bCs/>
                      <w:sz w:val="16"/>
                      <w:szCs w:val="16"/>
                    </w:rPr>
                  </w:pPr>
                  <w:r w:rsidRPr="007A3B73">
                    <w:rPr>
                      <w:rFonts w:ascii="Arial Narrow" w:hAnsi="Arial Narrow"/>
                      <w:b/>
                      <w:bCs/>
                      <w:sz w:val="16"/>
                      <w:szCs w:val="16"/>
                    </w:rPr>
                    <w:t>SEDE/DIRECCIÓN</w:t>
                  </w:r>
                </w:p>
              </w:tc>
            </w:tr>
            <w:tr w:rsidR="003036DC" w:rsidRPr="007A3B73" w14:paraId="35E44ABC" w14:textId="77777777" w:rsidTr="007A3B73">
              <w:trPr>
                <w:trHeight w:val="2426"/>
                <w:jc w:val="center"/>
              </w:trPr>
              <w:tc>
                <w:tcPr>
                  <w:tcW w:w="678" w:type="dxa"/>
                  <w:tcBorders>
                    <w:top w:val="nil"/>
                    <w:left w:val="single" w:sz="4" w:space="0" w:color="auto"/>
                    <w:bottom w:val="single" w:sz="4" w:space="0" w:color="auto"/>
                    <w:right w:val="single" w:sz="4" w:space="0" w:color="auto"/>
                  </w:tcBorders>
                  <w:vAlign w:val="center"/>
                  <w:hideMark/>
                </w:tcPr>
                <w:p w14:paraId="36A52AA1"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w:t>
                  </w:r>
                </w:p>
              </w:tc>
              <w:tc>
                <w:tcPr>
                  <w:tcW w:w="4691" w:type="dxa"/>
                  <w:tcBorders>
                    <w:top w:val="nil"/>
                    <w:left w:val="nil"/>
                    <w:bottom w:val="single" w:sz="4" w:space="0" w:color="auto"/>
                    <w:right w:val="single" w:sz="4" w:space="0" w:color="auto"/>
                  </w:tcBorders>
                  <w:vAlign w:val="center"/>
                  <w:hideMark/>
                </w:tcPr>
                <w:p w14:paraId="79612DA3" w14:textId="77777777" w:rsidR="003036DC" w:rsidRPr="007A3B73" w:rsidRDefault="003036DC" w:rsidP="003036DC">
                  <w:pPr>
                    <w:jc w:val="both"/>
                    <w:rPr>
                      <w:rFonts w:ascii="Arial Narrow" w:hAnsi="Arial Narrow"/>
                      <w:sz w:val="16"/>
                      <w:szCs w:val="16"/>
                    </w:rPr>
                  </w:pPr>
                  <w:r w:rsidRPr="007A3B73">
                    <w:rPr>
                      <w:rFonts w:ascii="Arial Narrow" w:hAnsi="Arial Narrow"/>
                      <w:sz w:val="16"/>
                      <w:szCs w:val="16"/>
                    </w:rPr>
                    <w:t xml:space="preserve">Suministro, transporte, instalación, integración y puesta en funcionamiento de </w:t>
                  </w:r>
                  <w:r w:rsidRPr="007A3B73">
                    <w:rPr>
                      <w:rFonts w:ascii="Arial Narrow" w:hAnsi="Arial Narrow"/>
                      <w:b/>
                      <w:bCs/>
                      <w:sz w:val="16"/>
                      <w:szCs w:val="16"/>
                    </w:rPr>
                    <w:t>UPS Trifásica de 20 KVA</w:t>
                  </w:r>
                  <w:r w:rsidRPr="007A3B73">
                    <w:rPr>
                      <w:rFonts w:ascii="Arial Narrow" w:hAnsi="Arial Narrow"/>
                      <w:sz w:val="16"/>
                      <w:szCs w:val="16"/>
                    </w:rPr>
                    <w:t xml:space="preserve">, tecnología Online, modular, con posibilidad de ampliación a futuro hasta 40 KVA, con bypass estático interno, incluye: Tarjeta de Red con RJ45 SNMP. Voltaje de entrada y salida 120/208V., 60 Hz., desmonte y traslado de equipos existentes, suministro e instalación de tablero de </w:t>
                  </w:r>
                  <w:proofErr w:type="spellStart"/>
                  <w:r w:rsidRPr="007A3B73">
                    <w:rPr>
                      <w:rFonts w:ascii="Arial Narrow" w:hAnsi="Arial Narrow"/>
                      <w:sz w:val="16"/>
                      <w:szCs w:val="16"/>
                    </w:rPr>
                    <w:t>by</w:t>
                  </w:r>
                  <w:proofErr w:type="spellEnd"/>
                  <w:r w:rsidRPr="007A3B73">
                    <w:rPr>
                      <w:rFonts w:ascii="Arial Narrow" w:hAnsi="Arial Narrow"/>
                      <w:sz w:val="16"/>
                      <w:szCs w:val="16"/>
                    </w:rPr>
                    <w:t xml:space="preserve"> </w:t>
                  </w:r>
                  <w:proofErr w:type="spellStart"/>
                  <w:r w:rsidRPr="007A3B73">
                    <w:rPr>
                      <w:rFonts w:ascii="Arial Narrow" w:hAnsi="Arial Narrow"/>
                      <w:sz w:val="16"/>
                      <w:szCs w:val="16"/>
                    </w:rPr>
                    <w:t>pass</w:t>
                  </w:r>
                  <w:proofErr w:type="spellEnd"/>
                  <w:r w:rsidRPr="007A3B73">
                    <w:rPr>
                      <w:rFonts w:ascii="Arial Narrow" w:hAnsi="Arial Narrow"/>
                      <w:sz w:val="16"/>
                      <w:szCs w:val="16"/>
                    </w:rPr>
                    <w:t xml:space="preserve"> manual externo, acometidas necesarias para su correcta instalación y buen funcionamiento, todo acorde con la capacidad de la UPS y garantía y mantenimiento por tres (3) años, de acuerdo con lo descrito en la ficha técnica de bienes y servicios de características técnicas uniformes y de común utilización.</w:t>
                  </w:r>
                </w:p>
              </w:tc>
              <w:tc>
                <w:tcPr>
                  <w:tcW w:w="651" w:type="dxa"/>
                  <w:tcBorders>
                    <w:top w:val="nil"/>
                    <w:left w:val="nil"/>
                    <w:bottom w:val="single" w:sz="4" w:space="0" w:color="auto"/>
                    <w:right w:val="single" w:sz="4" w:space="0" w:color="auto"/>
                  </w:tcBorders>
                  <w:vAlign w:val="center"/>
                  <w:hideMark/>
                </w:tcPr>
                <w:p w14:paraId="2020CD8A"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U</w:t>
                  </w:r>
                </w:p>
              </w:tc>
              <w:tc>
                <w:tcPr>
                  <w:tcW w:w="782" w:type="dxa"/>
                  <w:tcBorders>
                    <w:top w:val="nil"/>
                    <w:left w:val="nil"/>
                    <w:bottom w:val="single" w:sz="4" w:space="0" w:color="auto"/>
                    <w:right w:val="single" w:sz="4" w:space="0" w:color="auto"/>
                  </w:tcBorders>
                  <w:vAlign w:val="center"/>
                  <w:hideMark/>
                </w:tcPr>
                <w:p w14:paraId="2579DC69"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w:t>
                  </w:r>
                </w:p>
              </w:tc>
              <w:tc>
                <w:tcPr>
                  <w:tcW w:w="1829" w:type="dxa"/>
                  <w:tcBorders>
                    <w:top w:val="nil"/>
                    <w:left w:val="nil"/>
                    <w:bottom w:val="single" w:sz="4" w:space="0" w:color="auto"/>
                    <w:right w:val="single" w:sz="4" w:space="0" w:color="auto"/>
                  </w:tcBorders>
                  <w:vAlign w:val="center"/>
                  <w:hideMark/>
                </w:tcPr>
                <w:p w14:paraId="4F09613D" w14:textId="77777777" w:rsidR="003036DC" w:rsidRPr="007A3B73" w:rsidRDefault="003036DC" w:rsidP="003036DC">
                  <w:pPr>
                    <w:jc w:val="both"/>
                    <w:rPr>
                      <w:rFonts w:ascii="Arial Narrow" w:hAnsi="Arial Narrow"/>
                      <w:sz w:val="16"/>
                      <w:szCs w:val="16"/>
                    </w:rPr>
                  </w:pPr>
                  <w:r w:rsidRPr="007A3B73">
                    <w:rPr>
                      <w:rFonts w:ascii="Arial Narrow" w:hAnsi="Arial Narrow"/>
                      <w:sz w:val="16"/>
                      <w:szCs w:val="16"/>
                    </w:rPr>
                    <w:t>Sede Justicia Transicional de la carrera 30 # 13-24 de la ciudad de Bogotá D.C.</w:t>
                  </w:r>
                </w:p>
              </w:tc>
            </w:tr>
            <w:tr w:rsidR="003036DC" w:rsidRPr="007A3B73" w14:paraId="46B9DE42" w14:textId="77777777" w:rsidTr="007A3B73">
              <w:trPr>
                <w:trHeight w:val="1412"/>
                <w:jc w:val="center"/>
              </w:trPr>
              <w:tc>
                <w:tcPr>
                  <w:tcW w:w="678" w:type="dxa"/>
                  <w:tcBorders>
                    <w:top w:val="nil"/>
                    <w:left w:val="single" w:sz="4" w:space="0" w:color="auto"/>
                    <w:bottom w:val="single" w:sz="4" w:space="0" w:color="auto"/>
                    <w:right w:val="single" w:sz="4" w:space="0" w:color="auto"/>
                  </w:tcBorders>
                  <w:vAlign w:val="center"/>
                  <w:hideMark/>
                </w:tcPr>
                <w:p w14:paraId="1213E584"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2</w:t>
                  </w:r>
                </w:p>
              </w:tc>
              <w:tc>
                <w:tcPr>
                  <w:tcW w:w="4691" w:type="dxa"/>
                  <w:tcBorders>
                    <w:top w:val="nil"/>
                    <w:left w:val="nil"/>
                    <w:bottom w:val="single" w:sz="4" w:space="0" w:color="auto"/>
                    <w:right w:val="single" w:sz="4" w:space="0" w:color="auto"/>
                  </w:tcBorders>
                  <w:vAlign w:val="center"/>
                  <w:hideMark/>
                </w:tcPr>
                <w:p w14:paraId="2058BCEA" w14:textId="77777777" w:rsidR="003036DC" w:rsidRPr="007A3B73" w:rsidRDefault="003036DC" w:rsidP="003036DC">
                  <w:pPr>
                    <w:tabs>
                      <w:tab w:val="left" w:pos="1575"/>
                      <w:tab w:val="left" w:pos="3960"/>
                    </w:tabs>
                    <w:jc w:val="both"/>
                    <w:rPr>
                      <w:rFonts w:ascii="Arial Narrow" w:hAnsi="Arial Narrow"/>
                      <w:sz w:val="16"/>
                      <w:szCs w:val="16"/>
                    </w:rPr>
                  </w:pPr>
                  <w:r w:rsidRPr="007A3B73">
                    <w:rPr>
                      <w:rFonts w:ascii="Arial Narrow" w:hAnsi="Arial Narrow"/>
                      <w:sz w:val="16"/>
                      <w:szCs w:val="16"/>
                    </w:rPr>
                    <w:t xml:space="preserve">Suministro, transporte, instalación, integración y puesta en funcionamiento de un sistema compuesto por dos </w:t>
                  </w:r>
                  <w:r w:rsidRPr="007A3B73">
                    <w:rPr>
                      <w:rFonts w:ascii="Arial Narrow" w:hAnsi="Arial Narrow"/>
                      <w:b/>
                      <w:bCs/>
                      <w:sz w:val="16"/>
                      <w:szCs w:val="16"/>
                    </w:rPr>
                    <w:t>(2) UPS Trifásica de 40 KVA</w:t>
                  </w:r>
                  <w:r w:rsidRPr="007A3B73">
                    <w:rPr>
                      <w:rFonts w:ascii="Arial Narrow" w:hAnsi="Arial Narrow"/>
                      <w:sz w:val="16"/>
                      <w:szCs w:val="16"/>
                    </w:rPr>
                    <w:t xml:space="preserve">, </w:t>
                  </w:r>
                  <w:proofErr w:type="spellStart"/>
                  <w:r w:rsidRPr="007A3B73">
                    <w:rPr>
                      <w:rFonts w:ascii="Arial Narrow" w:hAnsi="Arial Narrow"/>
                      <w:sz w:val="16"/>
                      <w:szCs w:val="16"/>
                    </w:rPr>
                    <w:t>frame</w:t>
                  </w:r>
                  <w:proofErr w:type="spellEnd"/>
                  <w:r w:rsidRPr="007A3B73">
                    <w:rPr>
                      <w:rFonts w:ascii="Arial Narrow" w:hAnsi="Arial Narrow"/>
                      <w:sz w:val="16"/>
                      <w:szCs w:val="16"/>
                    </w:rPr>
                    <w:t xml:space="preserve"> 40 KVA, tecnología Online, modular, con bypass estático interno, tarjeta de Red con RJ45 SNMP. Voltaje de entrada y salida 120/208V., 60 Hz., desmonte y traslado de equipos existentes, suministro e instalación de tablero de </w:t>
                  </w:r>
                  <w:proofErr w:type="spellStart"/>
                  <w:r w:rsidRPr="007A3B73">
                    <w:rPr>
                      <w:rFonts w:ascii="Arial Narrow" w:hAnsi="Arial Narrow"/>
                      <w:sz w:val="16"/>
                      <w:szCs w:val="16"/>
                    </w:rPr>
                    <w:t>by</w:t>
                  </w:r>
                  <w:proofErr w:type="spellEnd"/>
                  <w:r w:rsidRPr="007A3B73">
                    <w:rPr>
                      <w:rFonts w:ascii="Arial Narrow" w:hAnsi="Arial Narrow"/>
                      <w:sz w:val="16"/>
                      <w:szCs w:val="16"/>
                    </w:rPr>
                    <w:t xml:space="preserve"> </w:t>
                  </w:r>
                  <w:proofErr w:type="spellStart"/>
                  <w:r w:rsidRPr="007A3B73">
                    <w:rPr>
                      <w:rFonts w:ascii="Arial Narrow" w:hAnsi="Arial Narrow"/>
                      <w:sz w:val="16"/>
                      <w:szCs w:val="16"/>
                    </w:rPr>
                    <w:t>pass</w:t>
                  </w:r>
                  <w:proofErr w:type="spellEnd"/>
                  <w:r w:rsidRPr="007A3B73">
                    <w:rPr>
                      <w:rFonts w:ascii="Arial Narrow" w:hAnsi="Arial Narrow"/>
                      <w:sz w:val="16"/>
                      <w:szCs w:val="16"/>
                    </w:rPr>
                    <w:t xml:space="preserve"> manual externo y conexión paralelo en configuración N+1 de las UPS.</w:t>
                  </w:r>
                </w:p>
                <w:p w14:paraId="07542D2F" w14:textId="77777777" w:rsidR="003036DC" w:rsidRPr="007A3B73" w:rsidRDefault="003036DC" w:rsidP="003036DC">
                  <w:pPr>
                    <w:jc w:val="both"/>
                    <w:rPr>
                      <w:rFonts w:ascii="Arial Narrow" w:hAnsi="Arial Narrow"/>
                      <w:sz w:val="16"/>
                      <w:szCs w:val="16"/>
                    </w:rPr>
                  </w:pPr>
                  <w:r w:rsidRPr="007A3B73">
                    <w:rPr>
                      <w:rFonts w:ascii="Arial Narrow" w:hAnsi="Arial Narrow"/>
                      <w:sz w:val="16"/>
                      <w:szCs w:val="16"/>
                    </w:rPr>
                    <w:t xml:space="preserve">Incluye levantamiento de planos arquitectónicos básicos y eléctricos del laboratorio, se entregan diagramas existentes y futuros con la descripción detallada de los ajustes necesarios para dejar la instalación con el cumplimiento de la norma Colombiana vigente, modificaciones básicas de señalización y barreras de protección, al igual que la acometida de alimentación a tablero de distribución en pasillo y las acometidas necesarias para su correcta instalación y buen funcionamiento, todo acorde con la capacidad de las </w:t>
                  </w:r>
                  <w:proofErr w:type="spellStart"/>
                  <w:r w:rsidRPr="007A3B73">
                    <w:rPr>
                      <w:rFonts w:ascii="Arial Narrow" w:hAnsi="Arial Narrow"/>
                      <w:sz w:val="16"/>
                      <w:szCs w:val="16"/>
                    </w:rPr>
                    <w:t>UPSs</w:t>
                  </w:r>
                  <w:proofErr w:type="spellEnd"/>
                  <w:r w:rsidRPr="007A3B73">
                    <w:rPr>
                      <w:rFonts w:ascii="Arial Narrow" w:hAnsi="Arial Narrow"/>
                      <w:sz w:val="16"/>
                      <w:szCs w:val="16"/>
                    </w:rPr>
                    <w:t xml:space="preserve"> y garantía y mantenimiento por tres (3) años, de acuerdo con lo descrito en la ficha técnica de bienes y servicios de características técnicas uniformes y de común utilización.</w:t>
                  </w:r>
                </w:p>
              </w:tc>
              <w:tc>
                <w:tcPr>
                  <w:tcW w:w="651" w:type="dxa"/>
                  <w:tcBorders>
                    <w:top w:val="nil"/>
                    <w:left w:val="nil"/>
                    <w:bottom w:val="single" w:sz="4" w:space="0" w:color="auto"/>
                    <w:right w:val="single" w:sz="4" w:space="0" w:color="auto"/>
                  </w:tcBorders>
                  <w:vAlign w:val="center"/>
                  <w:hideMark/>
                </w:tcPr>
                <w:p w14:paraId="43562530"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U</w:t>
                  </w:r>
                </w:p>
              </w:tc>
              <w:tc>
                <w:tcPr>
                  <w:tcW w:w="782" w:type="dxa"/>
                  <w:tcBorders>
                    <w:top w:val="nil"/>
                    <w:left w:val="nil"/>
                    <w:bottom w:val="single" w:sz="4" w:space="0" w:color="auto"/>
                    <w:right w:val="single" w:sz="4" w:space="0" w:color="auto"/>
                  </w:tcBorders>
                  <w:vAlign w:val="center"/>
                  <w:hideMark/>
                </w:tcPr>
                <w:p w14:paraId="5ADD765B"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w:t>
                  </w:r>
                </w:p>
              </w:tc>
              <w:tc>
                <w:tcPr>
                  <w:tcW w:w="1829" w:type="dxa"/>
                  <w:tcBorders>
                    <w:top w:val="nil"/>
                    <w:left w:val="nil"/>
                    <w:bottom w:val="single" w:sz="4" w:space="0" w:color="auto"/>
                    <w:right w:val="single" w:sz="4" w:space="0" w:color="auto"/>
                  </w:tcBorders>
                  <w:vAlign w:val="center"/>
                  <w:hideMark/>
                </w:tcPr>
                <w:p w14:paraId="7D126BAE" w14:textId="77777777" w:rsidR="003036DC" w:rsidRPr="007A3B73" w:rsidRDefault="003036DC" w:rsidP="003036DC">
                  <w:pPr>
                    <w:jc w:val="both"/>
                    <w:rPr>
                      <w:rFonts w:ascii="Arial Narrow" w:hAnsi="Arial Narrow"/>
                      <w:sz w:val="16"/>
                      <w:szCs w:val="16"/>
                    </w:rPr>
                  </w:pPr>
                  <w:r w:rsidRPr="007A3B73">
                    <w:rPr>
                      <w:rFonts w:ascii="Arial Narrow" w:hAnsi="Arial Narrow"/>
                      <w:sz w:val="16"/>
                      <w:szCs w:val="16"/>
                    </w:rPr>
                    <w:t>Sede Paloquemao de la carrera 28 # 18-64 de la ciudad de Bogotá D.C.</w:t>
                  </w:r>
                </w:p>
              </w:tc>
            </w:tr>
            <w:tr w:rsidR="003036DC" w:rsidRPr="007A3B73" w14:paraId="4E0270DC" w14:textId="77777777" w:rsidTr="007A3B73">
              <w:trPr>
                <w:trHeight w:val="2426"/>
                <w:jc w:val="center"/>
              </w:trPr>
              <w:tc>
                <w:tcPr>
                  <w:tcW w:w="678" w:type="dxa"/>
                  <w:tcBorders>
                    <w:top w:val="nil"/>
                    <w:left w:val="single" w:sz="4" w:space="0" w:color="auto"/>
                    <w:bottom w:val="single" w:sz="4" w:space="0" w:color="auto"/>
                    <w:right w:val="single" w:sz="4" w:space="0" w:color="auto"/>
                  </w:tcBorders>
                  <w:vAlign w:val="center"/>
                  <w:hideMark/>
                </w:tcPr>
                <w:p w14:paraId="6390611E"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lastRenderedPageBreak/>
                    <w:t>3</w:t>
                  </w:r>
                </w:p>
              </w:tc>
              <w:tc>
                <w:tcPr>
                  <w:tcW w:w="4691" w:type="dxa"/>
                  <w:tcBorders>
                    <w:top w:val="nil"/>
                    <w:left w:val="nil"/>
                    <w:bottom w:val="single" w:sz="4" w:space="0" w:color="auto"/>
                    <w:right w:val="single" w:sz="4" w:space="0" w:color="auto"/>
                  </w:tcBorders>
                  <w:vAlign w:val="center"/>
                  <w:hideMark/>
                </w:tcPr>
                <w:p w14:paraId="34EA9F41" w14:textId="77777777" w:rsidR="003036DC" w:rsidRPr="007A3B73" w:rsidRDefault="003036DC" w:rsidP="003036DC">
                  <w:pPr>
                    <w:jc w:val="both"/>
                    <w:rPr>
                      <w:rFonts w:ascii="Arial Narrow" w:hAnsi="Arial Narrow"/>
                      <w:sz w:val="16"/>
                      <w:szCs w:val="16"/>
                    </w:rPr>
                  </w:pPr>
                  <w:r w:rsidRPr="007A3B73">
                    <w:rPr>
                      <w:rFonts w:ascii="Arial Narrow" w:hAnsi="Arial Narrow"/>
                      <w:sz w:val="16"/>
                      <w:szCs w:val="16"/>
                    </w:rPr>
                    <w:t xml:space="preserve">Suministro, transporte, instalación, integración y puesta en funcionamiento de </w:t>
                  </w:r>
                  <w:r w:rsidRPr="007A3B73">
                    <w:rPr>
                      <w:rFonts w:ascii="Arial Narrow" w:hAnsi="Arial Narrow"/>
                      <w:b/>
                      <w:bCs/>
                      <w:sz w:val="16"/>
                      <w:szCs w:val="16"/>
                    </w:rPr>
                    <w:t>UPS Trifásica de 100 KVA</w:t>
                  </w:r>
                  <w:r w:rsidRPr="007A3B73">
                    <w:rPr>
                      <w:rFonts w:ascii="Arial Narrow" w:hAnsi="Arial Narrow"/>
                      <w:sz w:val="16"/>
                      <w:szCs w:val="16"/>
                    </w:rPr>
                    <w:t xml:space="preserve">, tecnología Online, modular, con bypass estático interno, incluye: Tarjeta de Red con RJ45 SNMP. Voltaje de entrada y salida 120/208V., 60 Hz., desmonte y traslado de equipos existentes, suministro e instalación de tablero de </w:t>
                  </w:r>
                  <w:proofErr w:type="spellStart"/>
                  <w:r w:rsidRPr="007A3B73">
                    <w:rPr>
                      <w:rFonts w:ascii="Arial Narrow" w:hAnsi="Arial Narrow"/>
                      <w:sz w:val="16"/>
                      <w:szCs w:val="16"/>
                    </w:rPr>
                    <w:t>by</w:t>
                  </w:r>
                  <w:proofErr w:type="spellEnd"/>
                  <w:r w:rsidRPr="007A3B73">
                    <w:rPr>
                      <w:rFonts w:ascii="Arial Narrow" w:hAnsi="Arial Narrow"/>
                      <w:sz w:val="16"/>
                      <w:szCs w:val="16"/>
                    </w:rPr>
                    <w:t xml:space="preserve"> </w:t>
                  </w:r>
                  <w:proofErr w:type="spellStart"/>
                  <w:r w:rsidRPr="007A3B73">
                    <w:rPr>
                      <w:rFonts w:ascii="Arial Narrow" w:hAnsi="Arial Narrow"/>
                      <w:sz w:val="16"/>
                      <w:szCs w:val="16"/>
                    </w:rPr>
                    <w:t>pass</w:t>
                  </w:r>
                  <w:proofErr w:type="spellEnd"/>
                  <w:r w:rsidRPr="007A3B73">
                    <w:rPr>
                      <w:rFonts w:ascii="Arial Narrow" w:hAnsi="Arial Narrow"/>
                      <w:sz w:val="16"/>
                      <w:szCs w:val="16"/>
                    </w:rPr>
                    <w:t xml:space="preserve"> manual externo, acometidas necesarias para su correcta instalación y buen funcionamiento, todo acorde con la capacidad de la UPS y garantía y mantenimiento por tres (3) años, de acuerdo con lo descrito en la ficha técnica de bienes y servicios de características técnicas uniformes y de común utilización.</w:t>
                  </w:r>
                </w:p>
              </w:tc>
              <w:tc>
                <w:tcPr>
                  <w:tcW w:w="651" w:type="dxa"/>
                  <w:tcBorders>
                    <w:top w:val="nil"/>
                    <w:left w:val="nil"/>
                    <w:bottom w:val="single" w:sz="4" w:space="0" w:color="auto"/>
                    <w:right w:val="single" w:sz="4" w:space="0" w:color="auto"/>
                  </w:tcBorders>
                  <w:vAlign w:val="center"/>
                  <w:hideMark/>
                </w:tcPr>
                <w:p w14:paraId="27EC54E9"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U</w:t>
                  </w:r>
                </w:p>
              </w:tc>
              <w:tc>
                <w:tcPr>
                  <w:tcW w:w="782" w:type="dxa"/>
                  <w:tcBorders>
                    <w:top w:val="nil"/>
                    <w:left w:val="nil"/>
                    <w:bottom w:val="single" w:sz="4" w:space="0" w:color="auto"/>
                    <w:right w:val="single" w:sz="4" w:space="0" w:color="auto"/>
                  </w:tcBorders>
                  <w:vAlign w:val="center"/>
                  <w:hideMark/>
                </w:tcPr>
                <w:p w14:paraId="30822F62" w14:textId="77777777" w:rsidR="003036DC" w:rsidRPr="007A3B73" w:rsidRDefault="003036DC" w:rsidP="003036DC">
                  <w:pPr>
                    <w:jc w:val="center"/>
                    <w:rPr>
                      <w:rFonts w:ascii="Arial Narrow" w:hAnsi="Arial Narrow"/>
                      <w:sz w:val="16"/>
                      <w:szCs w:val="16"/>
                    </w:rPr>
                  </w:pPr>
                  <w:r w:rsidRPr="007A3B73">
                    <w:rPr>
                      <w:rFonts w:ascii="Arial Narrow" w:hAnsi="Arial Narrow"/>
                      <w:sz w:val="16"/>
                      <w:szCs w:val="16"/>
                    </w:rPr>
                    <w:t>1</w:t>
                  </w:r>
                </w:p>
              </w:tc>
              <w:tc>
                <w:tcPr>
                  <w:tcW w:w="1829" w:type="dxa"/>
                  <w:tcBorders>
                    <w:top w:val="nil"/>
                    <w:left w:val="nil"/>
                    <w:bottom w:val="single" w:sz="4" w:space="0" w:color="auto"/>
                    <w:right w:val="single" w:sz="4" w:space="0" w:color="auto"/>
                  </w:tcBorders>
                  <w:vAlign w:val="center"/>
                  <w:hideMark/>
                </w:tcPr>
                <w:p w14:paraId="0D609A0C" w14:textId="77777777" w:rsidR="003036DC" w:rsidRPr="007A3B73" w:rsidRDefault="003036DC" w:rsidP="003036DC">
                  <w:pPr>
                    <w:jc w:val="both"/>
                    <w:rPr>
                      <w:rFonts w:ascii="Arial Narrow" w:hAnsi="Arial Narrow"/>
                      <w:sz w:val="16"/>
                      <w:szCs w:val="16"/>
                    </w:rPr>
                  </w:pPr>
                  <w:r w:rsidRPr="007A3B73">
                    <w:rPr>
                      <w:rFonts w:ascii="Arial Narrow" w:hAnsi="Arial Narrow"/>
                      <w:sz w:val="16"/>
                      <w:szCs w:val="16"/>
                    </w:rPr>
                    <w:t>Sede Bunker de la avenida calle 24 #52-01 de la ciudad de Bogotá ED.C.</w:t>
                  </w:r>
                </w:p>
              </w:tc>
            </w:tr>
          </w:tbl>
          <w:p w14:paraId="4EB09218" w14:textId="77777777" w:rsidR="003036DC" w:rsidRPr="007A3B73" w:rsidRDefault="003036DC" w:rsidP="003036DC">
            <w:pPr>
              <w:jc w:val="both"/>
              <w:rPr>
                <w:rFonts w:ascii="Arial Narrow" w:hAnsi="Arial Narrow"/>
                <w:sz w:val="22"/>
                <w:szCs w:val="22"/>
              </w:rPr>
            </w:pPr>
          </w:p>
          <w:p w14:paraId="66E18B51" w14:textId="77777777" w:rsidR="003036DC" w:rsidRPr="007A3B73" w:rsidRDefault="003036DC" w:rsidP="003036DC">
            <w:pPr>
              <w:jc w:val="both"/>
              <w:rPr>
                <w:rFonts w:ascii="Arial Narrow" w:hAnsi="Arial Narrow"/>
                <w:b/>
                <w:bCs/>
                <w:sz w:val="22"/>
                <w:szCs w:val="22"/>
                <w:u w:val="single"/>
              </w:rPr>
            </w:pPr>
            <w:r w:rsidRPr="007A3B73">
              <w:rPr>
                <w:rFonts w:ascii="Arial Narrow" w:hAnsi="Arial Narrow"/>
                <w:b/>
                <w:bCs/>
                <w:sz w:val="22"/>
                <w:szCs w:val="22"/>
                <w:u w:val="single"/>
              </w:rPr>
              <w:t>GRUPO III (PRESTAR EL SERVICIO DE MANTENIMIENTO PREVENTIVO Y CORRECTIVO TÉCNICO INTEGRAL ESPECIALIZADO CON SUMINISTRO DE INSUMOS Y REPUESTOS PARA LAS UPS MARCA VERTIV-LIEBERT DEL NIVEL CENTRAL DE LA FISCALÍA GENERAL DE LA NACIÓN):</w:t>
            </w:r>
          </w:p>
          <w:p w14:paraId="75AA9224" w14:textId="77777777" w:rsidR="003036DC" w:rsidRPr="007A3B73" w:rsidRDefault="003036DC" w:rsidP="003036DC">
            <w:pPr>
              <w:jc w:val="both"/>
              <w:rPr>
                <w:rFonts w:ascii="Arial Narrow" w:hAnsi="Arial Narrow"/>
                <w:b/>
                <w:bCs/>
                <w:sz w:val="22"/>
                <w:szCs w:val="22"/>
                <w:u w:val="single"/>
              </w:rPr>
            </w:pPr>
          </w:p>
          <w:p w14:paraId="2BB5689D"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Así mismo y con el fin de que la entidad preste sus servicios de manera eficiente e ininterrumpida se debe garantizar la eficiencia y confiabilidad de sus equipos de respaldo eléctrico entre los que se encuentran un lote de UPS que fueron adquiridas hace más de 6 años, a las cuales se les debe realizar su mantenimiento conforme al requerimiento de los equipos y a las recomendaciones del fabricante.</w:t>
            </w:r>
          </w:p>
          <w:p w14:paraId="697B1A7C" w14:textId="77777777" w:rsidR="003036DC" w:rsidRPr="007A3B73" w:rsidRDefault="003036DC" w:rsidP="003036DC">
            <w:pPr>
              <w:jc w:val="both"/>
              <w:rPr>
                <w:rFonts w:ascii="Arial Narrow" w:hAnsi="Arial Narrow"/>
                <w:sz w:val="22"/>
                <w:szCs w:val="22"/>
              </w:rPr>
            </w:pPr>
          </w:p>
          <w:p w14:paraId="32B403E1"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Las UPS a las que se les realizará mantenimiento son catorce (14) de las cuales dos (2) son del Laboratorio Ambiental, una (1) del Laboratorio de informática Forense y once (11) alimentan el cableado estructurado de las diferentes sedes del nivel central.</w:t>
            </w:r>
          </w:p>
          <w:p w14:paraId="3F0599BE" w14:textId="77777777" w:rsidR="003036DC" w:rsidRPr="007A3B73" w:rsidRDefault="003036DC" w:rsidP="003036DC">
            <w:pPr>
              <w:jc w:val="both"/>
              <w:rPr>
                <w:rFonts w:ascii="Arial Narrow" w:hAnsi="Arial Narrow"/>
                <w:sz w:val="22"/>
                <w:szCs w:val="22"/>
              </w:rPr>
            </w:pPr>
          </w:p>
          <w:p w14:paraId="54E7E10B"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Entre las razones del mantenimiento se encuentran:</w:t>
            </w:r>
          </w:p>
          <w:p w14:paraId="5EB146B9" w14:textId="77777777" w:rsidR="003036DC" w:rsidRPr="007A3B73" w:rsidRDefault="003036DC" w:rsidP="003036DC">
            <w:pPr>
              <w:jc w:val="both"/>
              <w:rPr>
                <w:rFonts w:ascii="Arial Narrow" w:hAnsi="Arial Narrow"/>
                <w:sz w:val="22"/>
                <w:szCs w:val="22"/>
              </w:rPr>
            </w:pPr>
          </w:p>
          <w:p w14:paraId="51F31E58"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1.</w:t>
            </w:r>
            <w:r w:rsidRPr="007A3B73">
              <w:rPr>
                <w:rFonts w:ascii="Arial Narrow" w:hAnsi="Arial Narrow"/>
                <w:sz w:val="22"/>
                <w:szCs w:val="22"/>
              </w:rPr>
              <w:tab/>
              <w:t>Por recomendación del fabricante de los equipos.</w:t>
            </w:r>
          </w:p>
          <w:p w14:paraId="76DFE876"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2.</w:t>
            </w:r>
            <w:r w:rsidRPr="007A3B73">
              <w:rPr>
                <w:rFonts w:ascii="Arial Narrow" w:hAnsi="Arial Narrow"/>
                <w:sz w:val="22"/>
                <w:szCs w:val="22"/>
              </w:rPr>
              <w:tab/>
              <w:t>Por desgaste y/o daño de elementos por tiempo de servicio.</w:t>
            </w:r>
          </w:p>
          <w:p w14:paraId="06E5F68C"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3.</w:t>
            </w:r>
            <w:r w:rsidRPr="007A3B73">
              <w:rPr>
                <w:rFonts w:ascii="Arial Narrow" w:hAnsi="Arial Narrow"/>
                <w:sz w:val="22"/>
                <w:szCs w:val="22"/>
              </w:rPr>
              <w:tab/>
              <w:t>Por confiabilidad de la UPS dada la criticidad de los procesos y/o sistemas que respaldan.</w:t>
            </w:r>
          </w:p>
          <w:p w14:paraId="3F30201E"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4.</w:t>
            </w:r>
            <w:r w:rsidRPr="007A3B73">
              <w:rPr>
                <w:rFonts w:ascii="Arial Narrow" w:hAnsi="Arial Narrow"/>
                <w:sz w:val="22"/>
                <w:szCs w:val="22"/>
              </w:rPr>
              <w:tab/>
              <w:t>Por cumplimiento de su vida útil.</w:t>
            </w:r>
          </w:p>
          <w:p w14:paraId="344CEEC6" w14:textId="77777777" w:rsidR="003036DC" w:rsidRPr="007A3B73" w:rsidRDefault="003036DC" w:rsidP="003036DC">
            <w:pPr>
              <w:jc w:val="both"/>
              <w:rPr>
                <w:rFonts w:ascii="Arial Narrow" w:hAnsi="Arial Narrow"/>
                <w:sz w:val="22"/>
                <w:szCs w:val="22"/>
              </w:rPr>
            </w:pPr>
          </w:p>
          <w:p w14:paraId="0670ED89"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Dado lo anterior, la especialidad de las UPS y que la entidad no cuenta con el personal calificado, ni los equipos, herramientas y repuestos necesarios para adelantar dicho mantenimiento, estos servicios deben ser contratados con una empresa calificada para tal fin, como se describe a continuación:</w:t>
            </w:r>
          </w:p>
          <w:p w14:paraId="35555ED0" w14:textId="77777777" w:rsidR="003036DC" w:rsidRPr="007A3B73" w:rsidRDefault="003036DC" w:rsidP="003036DC">
            <w:pPr>
              <w:jc w:val="both"/>
              <w:rPr>
                <w:rFonts w:ascii="Arial Narrow" w:hAnsi="Arial Narrow"/>
                <w:sz w:val="22"/>
                <w:szCs w:val="22"/>
              </w:rPr>
            </w:pPr>
          </w:p>
          <w:p w14:paraId="27231453" w14:textId="321D854F" w:rsidR="003036DC" w:rsidRPr="007A3B73" w:rsidRDefault="003036DC" w:rsidP="003036DC">
            <w:pPr>
              <w:ind w:left="720" w:hanging="720"/>
              <w:jc w:val="center"/>
              <w:rPr>
                <w:rFonts w:ascii="Arial Narrow" w:hAnsi="Arial Narrow"/>
                <w:b/>
                <w:bCs/>
                <w:sz w:val="22"/>
                <w:szCs w:val="22"/>
              </w:rPr>
            </w:pPr>
            <w:r w:rsidRPr="007A3B73">
              <w:rPr>
                <w:rFonts w:ascii="Arial Narrow" w:hAnsi="Arial Narrow"/>
                <w:b/>
                <w:bCs/>
                <w:sz w:val="22"/>
                <w:szCs w:val="22"/>
              </w:rPr>
              <w:t xml:space="preserve">CUADRO No. 3: </w:t>
            </w:r>
            <w:r w:rsidR="00223C11" w:rsidRPr="007A3B73">
              <w:rPr>
                <w:rFonts w:ascii="Arial Narrow" w:hAnsi="Arial Narrow"/>
                <w:b/>
                <w:bCs/>
                <w:sz w:val="22"/>
                <w:szCs w:val="22"/>
              </w:rPr>
              <w:t>REQUERIMIENTOS</w:t>
            </w:r>
            <w:r w:rsidRPr="007A3B73">
              <w:rPr>
                <w:rFonts w:ascii="Arial Narrow" w:hAnsi="Arial Narrow"/>
                <w:b/>
                <w:bCs/>
                <w:sz w:val="22"/>
                <w:szCs w:val="22"/>
              </w:rPr>
              <w:t xml:space="preserve"> MANTENIMIENTO PREVENTIVO Y CORRECTIVO TÉCNICO INTEGRAL ESPECIALIZADO CON SUMINISTRO DE INSUMOS Y REPUESTOS PARA LAS UPS MARCA VERTIV-LIEBERT DEL NIVEL CENTRAL DE LA FISCALÍA GENERAL DE LA NACIÓN.</w:t>
            </w:r>
          </w:p>
          <w:p w14:paraId="07CF87ED" w14:textId="77777777" w:rsidR="003036DC" w:rsidRPr="007A3B73" w:rsidRDefault="003036DC" w:rsidP="003036DC">
            <w:pPr>
              <w:jc w:val="both"/>
              <w:rPr>
                <w:rFonts w:ascii="Arial Narrow" w:hAnsi="Arial Narrow"/>
                <w:sz w:val="22"/>
                <w:szCs w:val="22"/>
              </w:rPr>
            </w:pPr>
          </w:p>
          <w:tbl>
            <w:tblPr>
              <w:tblW w:w="8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2"/>
              <w:gridCol w:w="1555"/>
              <w:gridCol w:w="778"/>
              <w:gridCol w:w="1685"/>
              <w:gridCol w:w="1295"/>
              <w:gridCol w:w="1296"/>
              <w:gridCol w:w="1297"/>
            </w:tblGrid>
            <w:tr w:rsidR="003036DC" w:rsidRPr="007A3B73" w14:paraId="35DA0E29" w14:textId="77777777" w:rsidTr="007A3B73">
              <w:trPr>
                <w:trHeight w:val="263"/>
                <w:jc w:val="center"/>
              </w:trPr>
              <w:tc>
                <w:tcPr>
                  <w:tcW w:w="8578" w:type="dxa"/>
                  <w:gridSpan w:val="7"/>
                  <w:shd w:val="clear" w:color="auto" w:fill="D0CECE"/>
                  <w:tcMar>
                    <w:top w:w="0" w:type="dxa"/>
                    <w:left w:w="70" w:type="dxa"/>
                    <w:bottom w:w="0" w:type="dxa"/>
                    <w:right w:w="70" w:type="dxa"/>
                  </w:tcMar>
                  <w:vAlign w:val="center"/>
                  <w:hideMark/>
                </w:tcPr>
                <w:p w14:paraId="3F9E456C"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REQUERIMIENTOS MANTENIMIENTO UPS VERTIV-LIEBERT SEDES NIVEL CENTRAL FGN</w:t>
                  </w:r>
                </w:p>
              </w:tc>
            </w:tr>
            <w:tr w:rsidR="003036DC" w:rsidRPr="007A3B73" w14:paraId="14C12FC3" w14:textId="77777777" w:rsidTr="007A3B73">
              <w:trPr>
                <w:trHeight w:val="213"/>
                <w:jc w:val="center"/>
              </w:trPr>
              <w:tc>
                <w:tcPr>
                  <w:tcW w:w="672" w:type="dxa"/>
                  <w:shd w:val="clear" w:color="auto" w:fill="D0CECE"/>
                  <w:tcMar>
                    <w:top w:w="0" w:type="dxa"/>
                    <w:left w:w="70" w:type="dxa"/>
                    <w:bottom w:w="0" w:type="dxa"/>
                    <w:right w:w="70" w:type="dxa"/>
                  </w:tcMar>
                  <w:vAlign w:val="center"/>
                  <w:hideMark/>
                </w:tcPr>
                <w:p w14:paraId="095E1124" w14:textId="7AC351E2" w:rsidR="003036DC" w:rsidRPr="007A3B73" w:rsidRDefault="00223C11" w:rsidP="003036DC">
                  <w:pPr>
                    <w:jc w:val="center"/>
                    <w:rPr>
                      <w:rFonts w:ascii="Arial Narrow" w:eastAsia="Calibri" w:hAnsi="Arial Narrow"/>
                      <w:b/>
                      <w:bCs/>
                      <w:sz w:val="16"/>
                      <w:szCs w:val="16"/>
                    </w:rPr>
                  </w:pPr>
                  <w:r w:rsidRPr="007A3B73">
                    <w:rPr>
                      <w:rFonts w:ascii="Arial Narrow" w:eastAsia="Calibri" w:hAnsi="Arial Narrow"/>
                      <w:b/>
                      <w:bCs/>
                      <w:sz w:val="16"/>
                      <w:szCs w:val="16"/>
                    </w:rPr>
                    <w:t>ÍTEM</w:t>
                  </w:r>
                </w:p>
              </w:tc>
              <w:tc>
                <w:tcPr>
                  <w:tcW w:w="1555" w:type="dxa"/>
                  <w:shd w:val="clear" w:color="auto" w:fill="D0CECE"/>
                  <w:tcMar>
                    <w:top w:w="0" w:type="dxa"/>
                    <w:left w:w="70" w:type="dxa"/>
                    <w:bottom w:w="0" w:type="dxa"/>
                    <w:right w:w="70" w:type="dxa"/>
                  </w:tcMar>
                  <w:vAlign w:val="center"/>
                  <w:hideMark/>
                </w:tcPr>
                <w:p w14:paraId="78C4482C"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UBICACIÓN</w:t>
                  </w:r>
                </w:p>
              </w:tc>
              <w:tc>
                <w:tcPr>
                  <w:tcW w:w="778" w:type="dxa"/>
                  <w:shd w:val="clear" w:color="auto" w:fill="D0CECE"/>
                  <w:tcMar>
                    <w:top w:w="0" w:type="dxa"/>
                    <w:left w:w="70" w:type="dxa"/>
                    <w:bottom w:w="0" w:type="dxa"/>
                    <w:right w:w="70" w:type="dxa"/>
                  </w:tcMar>
                  <w:vAlign w:val="center"/>
                  <w:hideMark/>
                </w:tcPr>
                <w:p w14:paraId="1D11C5BC"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CANT.</w:t>
                  </w:r>
                </w:p>
              </w:tc>
              <w:tc>
                <w:tcPr>
                  <w:tcW w:w="1685" w:type="dxa"/>
                  <w:shd w:val="clear" w:color="auto" w:fill="D0CECE"/>
                  <w:tcMar>
                    <w:top w:w="0" w:type="dxa"/>
                    <w:left w:w="70" w:type="dxa"/>
                    <w:bottom w:w="0" w:type="dxa"/>
                    <w:right w:w="70" w:type="dxa"/>
                  </w:tcMar>
                  <w:vAlign w:val="center"/>
                  <w:hideMark/>
                </w:tcPr>
                <w:p w14:paraId="4DDB799D"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CAPACIDAD</w:t>
                  </w:r>
                </w:p>
              </w:tc>
              <w:tc>
                <w:tcPr>
                  <w:tcW w:w="1295" w:type="dxa"/>
                  <w:shd w:val="clear" w:color="auto" w:fill="D0CECE"/>
                  <w:tcMar>
                    <w:top w:w="0" w:type="dxa"/>
                    <w:left w:w="70" w:type="dxa"/>
                    <w:bottom w:w="0" w:type="dxa"/>
                    <w:right w:w="70" w:type="dxa"/>
                  </w:tcMar>
                  <w:vAlign w:val="center"/>
                  <w:hideMark/>
                </w:tcPr>
                <w:p w14:paraId="77D55E57"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MODELO</w:t>
                  </w:r>
                </w:p>
              </w:tc>
              <w:tc>
                <w:tcPr>
                  <w:tcW w:w="1296" w:type="dxa"/>
                  <w:shd w:val="clear" w:color="auto" w:fill="D0CECE"/>
                  <w:tcMar>
                    <w:top w:w="0" w:type="dxa"/>
                    <w:left w:w="70" w:type="dxa"/>
                    <w:bottom w:w="0" w:type="dxa"/>
                    <w:right w:w="70" w:type="dxa"/>
                  </w:tcMar>
                  <w:vAlign w:val="center"/>
                  <w:hideMark/>
                </w:tcPr>
                <w:p w14:paraId="4F91156F"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 SERIE</w:t>
                  </w:r>
                </w:p>
              </w:tc>
              <w:tc>
                <w:tcPr>
                  <w:tcW w:w="1295" w:type="dxa"/>
                  <w:shd w:val="clear" w:color="auto" w:fill="D0CECE"/>
                </w:tcPr>
                <w:p w14:paraId="0BF01779" w14:textId="77777777" w:rsidR="003036DC" w:rsidRPr="007A3B73" w:rsidRDefault="003036DC" w:rsidP="003036DC">
                  <w:pPr>
                    <w:jc w:val="center"/>
                    <w:rPr>
                      <w:rFonts w:ascii="Arial Narrow" w:eastAsia="Calibri" w:hAnsi="Arial Narrow"/>
                      <w:b/>
                      <w:bCs/>
                      <w:sz w:val="16"/>
                      <w:szCs w:val="16"/>
                    </w:rPr>
                  </w:pPr>
                  <w:r w:rsidRPr="007A3B73">
                    <w:rPr>
                      <w:rFonts w:ascii="Arial Narrow" w:eastAsia="Calibri" w:hAnsi="Arial Narrow"/>
                      <w:b/>
                      <w:bCs/>
                      <w:sz w:val="16"/>
                      <w:szCs w:val="16"/>
                    </w:rPr>
                    <w:t>REPUESTOS</w:t>
                  </w:r>
                </w:p>
              </w:tc>
            </w:tr>
            <w:tr w:rsidR="003036DC" w:rsidRPr="007A3B73" w14:paraId="64F22AE4" w14:textId="77777777" w:rsidTr="007A3B73">
              <w:trPr>
                <w:trHeight w:val="424"/>
                <w:jc w:val="center"/>
              </w:trPr>
              <w:tc>
                <w:tcPr>
                  <w:tcW w:w="672" w:type="dxa"/>
                  <w:tcMar>
                    <w:top w:w="0" w:type="dxa"/>
                    <w:left w:w="70" w:type="dxa"/>
                    <w:bottom w:w="0" w:type="dxa"/>
                    <w:right w:w="70" w:type="dxa"/>
                  </w:tcMar>
                  <w:vAlign w:val="center"/>
                  <w:hideMark/>
                </w:tcPr>
                <w:p w14:paraId="5252052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555" w:type="dxa"/>
                  <w:tcMar>
                    <w:top w:w="0" w:type="dxa"/>
                    <w:left w:w="70" w:type="dxa"/>
                    <w:bottom w:w="0" w:type="dxa"/>
                    <w:right w:w="70" w:type="dxa"/>
                  </w:tcMar>
                  <w:vAlign w:val="center"/>
                  <w:hideMark/>
                </w:tcPr>
                <w:p w14:paraId="2F9CCE03"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Bodegas Almacén General</w:t>
                  </w:r>
                </w:p>
              </w:tc>
              <w:tc>
                <w:tcPr>
                  <w:tcW w:w="778" w:type="dxa"/>
                  <w:tcMar>
                    <w:top w:w="0" w:type="dxa"/>
                    <w:left w:w="70" w:type="dxa"/>
                    <w:bottom w:w="0" w:type="dxa"/>
                    <w:right w:w="70" w:type="dxa"/>
                  </w:tcMar>
                  <w:vAlign w:val="center"/>
                  <w:hideMark/>
                </w:tcPr>
                <w:p w14:paraId="2D9813F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3E41F000"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20 KVA.</w:t>
                  </w:r>
                </w:p>
              </w:tc>
              <w:tc>
                <w:tcPr>
                  <w:tcW w:w="1295" w:type="dxa"/>
                  <w:tcMar>
                    <w:top w:w="0" w:type="dxa"/>
                    <w:left w:w="70" w:type="dxa"/>
                    <w:bottom w:w="0" w:type="dxa"/>
                    <w:right w:w="70" w:type="dxa"/>
                  </w:tcMar>
                  <w:vAlign w:val="center"/>
                  <w:hideMark/>
                </w:tcPr>
                <w:p w14:paraId="02A0F59D"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20kVA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40kVA</w:t>
                  </w:r>
                </w:p>
              </w:tc>
              <w:tc>
                <w:tcPr>
                  <w:tcW w:w="1296" w:type="dxa"/>
                  <w:tcMar>
                    <w:top w:w="0" w:type="dxa"/>
                    <w:left w:w="70" w:type="dxa"/>
                    <w:bottom w:w="0" w:type="dxa"/>
                    <w:right w:w="70" w:type="dxa"/>
                  </w:tcMar>
                  <w:vAlign w:val="center"/>
                  <w:hideMark/>
                </w:tcPr>
                <w:p w14:paraId="73FB31B1"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2101201720</w:t>
                  </w:r>
                </w:p>
                <w:p w14:paraId="06AE5336"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217B010003</w:t>
                  </w:r>
                </w:p>
              </w:tc>
              <w:tc>
                <w:tcPr>
                  <w:tcW w:w="1295" w:type="dxa"/>
                  <w:vAlign w:val="center"/>
                </w:tcPr>
                <w:p w14:paraId="68BAE50E"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17 Ah * 24 Bat.</w:t>
                  </w:r>
                </w:p>
              </w:tc>
            </w:tr>
            <w:tr w:rsidR="003036DC" w:rsidRPr="007A3B73" w14:paraId="0676EB1E" w14:textId="77777777" w:rsidTr="007A3B73">
              <w:trPr>
                <w:trHeight w:val="424"/>
                <w:jc w:val="center"/>
              </w:trPr>
              <w:tc>
                <w:tcPr>
                  <w:tcW w:w="672" w:type="dxa"/>
                  <w:tcMar>
                    <w:top w:w="0" w:type="dxa"/>
                    <w:left w:w="70" w:type="dxa"/>
                    <w:bottom w:w="0" w:type="dxa"/>
                    <w:right w:w="70" w:type="dxa"/>
                  </w:tcMar>
                  <w:vAlign w:val="center"/>
                  <w:hideMark/>
                </w:tcPr>
                <w:p w14:paraId="396460BE"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w:t>
                  </w:r>
                </w:p>
              </w:tc>
              <w:tc>
                <w:tcPr>
                  <w:tcW w:w="1555" w:type="dxa"/>
                  <w:tcMar>
                    <w:top w:w="0" w:type="dxa"/>
                    <w:left w:w="70" w:type="dxa"/>
                    <w:bottom w:w="0" w:type="dxa"/>
                    <w:right w:w="70" w:type="dxa"/>
                  </w:tcMar>
                  <w:vAlign w:val="center"/>
                  <w:hideMark/>
                </w:tcPr>
                <w:p w14:paraId="5AE032C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Edificio Villegas UPS 1</w:t>
                  </w:r>
                </w:p>
              </w:tc>
              <w:tc>
                <w:tcPr>
                  <w:tcW w:w="778" w:type="dxa"/>
                  <w:tcMar>
                    <w:top w:w="0" w:type="dxa"/>
                    <w:left w:w="70" w:type="dxa"/>
                    <w:bottom w:w="0" w:type="dxa"/>
                    <w:right w:w="70" w:type="dxa"/>
                  </w:tcMar>
                  <w:vAlign w:val="center"/>
                  <w:hideMark/>
                </w:tcPr>
                <w:p w14:paraId="66093A16"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0B063B8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20 KVA.</w:t>
                  </w:r>
                </w:p>
              </w:tc>
              <w:tc>
                <w:tcPr>
                  <w:tcW w:w="1295" w:type="dxa"/>
                  <w:tcMar>
                    <w:top w:w="0" w:type="dxa"/>
                    <w:left w:w="70" w:type="dxa"/>
                    <w:bottom w:w="0" w:type="dxa"/>
                    <w:right w:w="70" w:type="dxa"/>
                  </w:tcMar>
                  <w:vAlign w:val="center"/>
                  <w:hideMark/>
                </w:tcPr>
                <w:p w14:paraId="092591B8"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20kVA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40kVA</w:t>
                  </w:r>
                </w:p>
              </w:tc>
              <w:tc>
                <w:tcPr>
                  <w:tcW w:w="1296" w:type="dxa"/>
                  <w:tcMar>
                    <w:top w:w="0" w:type="dxa"/>
                    <w:left w:w="70" w:type="dxa"/>
                    <w:bottom w:w="0" w:type="dxa"/>
                    <w:right w:w="70" w:type="dxa"/>
                  </w:tcMar>
                  <w:vAlign w:val="center"/>
                  <w:hideMark/>
                </w:tcPr>
                <w:p w14:paraId="0153E8C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2101201720</w:t>
                  </w:r>
                </w:p>
                <w:p w14:paraId="0B1514B3"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21930K0001</w:t>
                  </w:r>
                </w:p>
              </w:tc>
              <w:tc>
                <w:tcPr>
                  <w:tcW w:w="1295" w:type="dxa"/>
                  <w:vAlign w:val="center"/>
                </w:tcPr>
                <w:p w14:paraId="42C7CFAD"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26 Ah * 24 Bat.</w:t>
                  </w:r>
                </w:p>
              </w:tc>
            </w:tr>
            <w:tr w:rsidR="003036DC" w:rsidRPr="007A3B73" w14:paraId="3D572F6A" w14:textId="77777777" w:rsidTr="007A3B73">
              <w:trPr>
                <w:trHeight w:val="424"/>
                <w:jc w:val="center"/>
              </w:trPr>
              <w:tc>
                <w:tcPr>
                  <w:tcW w:w="672" w:type="dxa"/>
                  <w:tcMar>
                    <w:top w:w="0" w:type="dxa"/>
                    <w:left w:w="70" w:type="dxa"/>
                    <w:bottom w:w="0" w:type="dxa"/>
                    <w:right w:w="70" w:type="dxa"/>
                  </w:tcMar>
                  <w:vAlign w:val="center"/>
                </w:tcPr>
                <w:p w14:paraId="1B268FCE"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lastRenderedPageBreak/>
                    <w:t>3</w:t>
                  </w:r>
                </w:p>
              </w:tc>
              <w:tc>
                <w:tcPr>
                  <w:tcW w:w="1555" w:type="dxa"/>
                  <w:tcMar>
                    <w:top w:w="0" w:type="dxa"/>
                    <w:left w:w="70" w:type="dxa"/>
                    <w:bottom w:w="0" w:type="dxa"/>
                    <w:right w:w="70" w:type="dxa"/>
                  </w:tcMar>
                  <w:vAlign w:val="center"/>
                </w:tcPr>
                <w:p w14:paraId="3167844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Edificio Villegas UPS 2</w:t>
                  </w:r>
                </w:p>
              </w:tc>
              <w:tc>
                <w:tcPr>
                  <w:tcW w:w="778" w:type="dxa"/>
                  <w:tcMar>
                    <w:top w:w="0" w:type="dxa"/>
                    <w:left w:w="70" w:type="dxa"/>
                    <w:bottom w:w="0" w:type="dxa"/>
                    <w:right w:w="70" w:type="dxa"/>
                  </w:tcMar>
                  <w:vAlign w:val="center"/>
                </w:tcPr>
                <w:p w14:paraId="6B49E18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tcPr>
                <w:p w14:paraId="0C5E7E3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20 KVA.</w:t>
                  </w:r>
                </w:p>
              </w:tc>
              <w:tc>
                <w:tcPr>
                  <w:tcW w:w="1295" w:type="dxa"/>
                  <w:tcMar>
                    <w:top w:w="0" w:type="dxa"/>
                    <w:left w:w="70" w:type="dxa"/>
                    <w:bottom w:w="0" w:type="dxa"/>
                    <w:right w:w="70" w:type="dxa"/>
                  </w:tcMar>
                  <w:vAlign w:val="center"/>
                </w:tcPr>
                <w:p w14:paraId="201CF367"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20kVA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40kVA</w:t>
                  </w:r>
                </w:p>
              </w:tc>
              <w:tc>
                <w:tcPr>
                  <w:tcW w:w="1296" w:type="dxa"/>
                  <w:tcMar>
                    <w:top w:w="0" w:type="dxa"/>
                    <w:left w:w="70" w:type="dxa"/>
                    <w:bottom w:w="0" w:type="dxa"/>
                    <w:right w:w="70" w:type="dxa"/>
                  </w:tcMar>
                  <w:vAlign w:val="center"/>
                </w:tcPr>
                <w:p w14:paraId="11B26DB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2101201720</w:t>
                  </w:r>
                </w:p>
                <w:p w14:paraId="0527E146"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21930B0006</w:t>
                  </w:r>
                </w:p>
              </w:tc>
              <w:tc>
                <w:tcPr>
                  <w:tcW w:w="1295" w:type="dxa"/>
                  <w:vAlign w:val="center"/>
                </w:tcPr>
                <w:p w14:paraId="65F9DB1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26 Ah * 24 Bat.</w:t>
                  </w:r>
                </w:p>
              </w:tc>
            </w:tr>
            <w:tr w:rsidR="003036DC" w:rsidRPr="007A3B73" w14:paraId="0A9D7D5F" w14:textId="77777777" w:rsidTr="007A3B73">
              <w:trPr>
                <w:trHeight w:val="424"/>
                <w:jc w:val="center"/>
              </w:trPr>
              <w:tc>
                <w:tcPr>
                  <w:tcW w:w="672" w:type="dxa"/>
                  <w:tcMar>
                    <w:top w:w="0" w:type="dxa"/>
                    <w:left w:w="70" w:type="dxa"/>
                    <w:bottom w:w="0" w:type="dxa"/>
                    <w:right w:w="70" w:type="dxa"/>
                  </w:tcMar>
                  <w:vAlign w:val="center"/>
                </w:tcPr>
                <w:p w14:paraId="54C2CD7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4</w:t>
                  </w:r>
                </w:p>
              </w:tc>
              <w:tc>
                <w:tcPr>
                  <w:tcW w:w="1555" w:type="dxa"/>
                  <w:tcMar>
                    <w:top w:w="0" w:type="dxa"/>
                    <w:left w:w="70" w:type="dxa"/>
                    <w:bottom w:w="0" w:type="dxa"/>
                    <w:right w:w="70" w:type="dxa"/>
                  </w:tcMar>
                  <w:vAlign w:val="center"/>
                </w:tcPr>
                <w:p w14:paraId="50517E3D"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La Casona</w:t>
                  </w:r>
                </w:p>
              </w:tc>
              <w:tc>
                <w:tcPr>
                  <w:tcW w:w="778" w:type="dxa"/>
                  <w:tcMar>
                    <w:top w:w="0" w:type="dxa"/>
                    <w:left w:w="70" w:type="dxa"/>
                    <w:bottom w:w="0" w:type="dxa"/>
                    <w:right w:w="70" w:type="dxa"/>
                  </w:tcMar>
                  <w:vAlign w:val="center"/>
                </w:tcPr>
                <w:p w14:paraId="6164B77C"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tcPr>
                <w:p w14:paraId="6FDFFB4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Dos (2) UPS trifásicas de 40 KVA en paralelo configuración N+1</w:t>
                  </w:r>
                </w:p>
              </w:tc>
              <w:tc>
                <w:tcPr>
                  <w:tcW w:w="1295" w:type="dxa"/>
                  <w:tcMar>
                    <w:top w:w="0" w:type="dxa"/>
                    <w:left w:w="70" w:type="dxa"/>
                    <w:bottom w:w="0" w:type="dxa"/>
                    <w:right w:w="70" w:type="dxa"/>
                  </w:tcMar>
                  <w:vAlign w:val="center"/>
                </w:tcPr>
                <w:p w14:paraId="7EB75D21"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40kVA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40kVA</w:t>
                  </w:r>
                </w:p>
              </w:tc>
              <w:tc>
                <w:tcPr>
                  <w:tcW w:w="1296" w:type="dxa"/>
                  <w:tcMar>
                    <w:top w:w="0" w:type="dxa"/>
                    <w:left w:w="70" w:type="dxa"/>
                    <w:bottom w:w="0" w:type="dxa"/>
                    <w:right w:w="70" w:type="dxa"/>
                  </w:tcMar>
                  <w:vAlign w:val="center"/>
                </w:tcPr>
                <w:p w14:paraId="5B7CBDE3"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21F0246364</w:t>
                  </w:r>
                </w:p>
                <w:p w14:paraId="5B8D93E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2189010001 y</w:t>
                  </w:r>
                </w:p>
                <w:p w14:paraId="616F774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21F0246364</w:t>
                  </w:r>
                </w:p>
                <w:p w14:paraId="0C3FDCC0"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2189010007</w:t>
                  </w:r>
                </w:p>
              </w:tc>
              <w:tc>
                <w:tcPr>
                  <w:tcW w:w="1295" w:type="dxa"/>
                  <w:vAlign w:val="center"/>
                </w:tcPr>
                <w:p w14:paraId="09047231"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Ventilador</w:t>
                  </w:r>
                </w:p>
              </w:tc>
            </w:tr>
            <w:tr w:rsidR="003036DC" w:rsidRPr="007A3B73" w14:paraId="504ADB0E" w14:textId="77777777" w:rsidTr="007A3B73">
              <w:trPr>
                <w:trHeight w:val="424"/>
                <w:jc w:val="center"/>
              </w:trPr>
              <w:tc>
                <w:tcPr>
                  <w:tcW w:w="672" w:type="dxa"/>
                  <w:tcMar>
                    <w:top w:w="0" w:type="dxa"/>
                    <w:left w:w="70" w:type="dxa"/>
                    <w:bottom w:w="0" w:type="dxa"/>
                    <w:right w:w="70" w:type="dxa"/>
                  </w:tcMar>
                  <w:vAlign w:val="center"/>
                  <w:hideMark/>
                </w:tcPr>
                <w:p w14:paraId="56DF687F"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5</w:t>
                  </w:r>
                </w:p>
              </w:tc>
              <w:tc>
                <w:tcPr>
                  <w:tcW w:w="1555" w:type="dxa"/>
                  <w:tcMar>
                    <w:top w:w="0" w:type="dxa"/>
                    <w:left w:w="70" w:type="dxa"/>
                    <w:bottom w:w="0" w:type="dxa"/>
                    <w:right w:w="70" w:type="dxa"/>
                  </w:tcMar>
                  <w:vAlign w:val="center"/>
                  <w:hideMark/>
                </w:tcPr>
                <w:p w14:paraId="53B8B8D0"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Aquimindia</w:t>
                  </w:r>
                  <w:proofErr w:type="spellEnd"/>
                  <w:r w:rsidRPr="007A3B73">
                    <w:rPr>
                      <w:rFonts w:ascii="Arial Narrow" w:eastAsia="Calibri" w:hAnsi="Arial Narrow"/>
                      <w:sz w:val="16"/>
                      <w:szCs w:val="16"/>
                    </w:rPr>
                    <w:t xml:space="preserve"> (Suba–cota km 4)</w:t>
                  </w:r>
                </w:p>
              </w:tc>
              <w:tc>
                <w:tcPr>
                  <w:tcW w:w="778" w:type="dxa"/>
                  <w:tcMar>
                    <w:top w:w="0" w:type="dxa"/>
                    <w:left w:w="70" w:type="dxa"/>
                    <w:bottom w:w="0" w:type="dxa"/>
                    <w:right w:w="70" w:type="dxa"/>
                  </w:tcMar>
                  <w:vAlign w:val="center"/>
                  <w:hideMark/>
                </w:tcPr>
                <w:p w14:paraId="7096D3E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654B7A83"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40 KVA.</w:t>
                  </w:r>
                </w:p>
              </w:tc>
              <w:tc>
                <w:tcPr>
                  <w:tcW w:w="1295" w:type="dxa"/>
                  <w:tcMar>
                    <w:top w:w="0" w:type="dxa"/>
                    <w:left w:w="70" w:type="dxa"/>
                    <w:bottom w:w="0" w:type="dxa"/>
                    <w:right w:w="70" w:type="dxa"/>
                  </w:tcMar>
                  <w:vAlign w:val="center"/>
                  <w:hideMark/>
                </w:tcPr>
                <w:p w14:paraId="1BA7E5B5"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40kVA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40kVA</w:t>
                  </w:r>
                </w:p>
              </w:tc>
              <w:tc>
                <w:tcPr>
                  <w:tcW w:w="1296" w:type="dxa"/>
                  <w:tcMar>
                    <w:top w:w="0" w:type="dxa"/>
                    <w:left w:w="70" w:type="dxa"/>
                    <w:bottom w:w="0" w:type="dxa"/>
                    <w:right w:w="70" w:type="dxa"/>
                  </w:tcMar>
                  <w:vAlign w:val="center"/>
                  <w:hideMark/>
                </w:tcPr>
                <w:p w14:paraId="13241CBC"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2101201720</w:t>
                  </w:r>
                </w:p>
                <w:p w14:paraId="6B6F12D0"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2197010001</w:t>
                  </w:r>
                </w:p>
              </w:tc>
              <w:tc>
                <w:tcPr>
                  <w:tcW w:w="1295" w:type="dxa"/>
                  <w:vAlign w:val="center"/>
                </w:tcPr>
                <w:p w14:paraId="1F31B07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55 Ah * 24 Bat.</w:t>
                  </w:r>
                </w:p>
              </w:tc>
            </w:tr>
            <w:tr w:rsidR="003036DC" w:rsidRPr="007A3B73" w14:paraId="074AD533" w14:textId="77777777" w:rsidTr="007A3B73">
              <w:trPr>
                <w:trHeight w:val="434"/>
                <w:jc w:val="center"/>
              </w:trPr>
              <w:tc>
                <w:tcPr>
                  <w:tcW w:w="672" w:type="dxa"/>
                  <w:tcMar>
                    <w:top w:w="0" w:type="dxa"/>
                    <w:left w:w="70" w:type="dxa"/>
                    <w:bottom w:w="0" w:type="dxa"/>
                    <w:right w:w="70" w:type="dxa"/>
                  </w:tcMar>
                  <w:vAlign w:val="center"/>
                  <w:hideMark/>
                </w:tcPr>
                <w:p w14:paraId="62C29987"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6</w:t>
                  </w:r>
                </w:p>
              </w:tc>
              <w:tc>
                <w:tcPr>
                  <w:tcW w:w="1555" w:type="dxa"/>
                  <w:tcMar>
                    <w:top w:w="0" w:type="dxa"/>
                    <w:left w:w="70" w:type="dxa"/>
                    <w:bottom w:w="0" w:type="dxa"/>
                    <w:right w:w="70" w:type="dxa"/>
                  </w:tcMar>
                  <w:vAlign w:val="center"/>
                  <w:hideMark/>
                </w:tcPr>
                <w:p w14:paraId="5E88AA0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Paloquemao</w:t>
                  </w:r>
                </w:p>
              </w:tc>
              <w:tc>
                <w:tcPr>
                  <w:tcW w:w="778" w:type="dxa"/>
                  <w:tcMar>
                    <w:top w:w="0" w:type="dxa"/>
                    <w:left w:w="70" w:type="dxa"/>
                    <w:bottom w:w="0" w:type="dxa"/>
                    <w:right w:w="70" w:type="dxa"/>
                  </w:tcMar>
                  <w:vAlign w:val="center"/>
                  <w:hideMark/>
                </w:tcPr>
                <w:p w14:paraId="3BEFD48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7AB89D1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40 KVA.</w:t>
                  </w:r>
                </w:p>
              </w:tc>
              <w:tc>
                <w:tcPr>
                  <w:tcW w:w="1295" w:type="dxa"/>
                  <w:tcMar>
                    <w:top w:w="0" w:type="dxa"/>
                    <w:left w:w="70" w:type="dxa"/>
                    <w:bottom w:w="0" w:type="dxa"/>
                    <w:right w:w="70" w:type="dxa"/>
                  </w:tcMar>
                  <w:vAlign w:val="center"/>
                  <w:hideMark/>
                </w:tcPr>
                <w:p w14:paraId="176FBD6C"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40kVA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Mar>
                    <w:top w:w="0" w:type="dxa"/>
                    <w:left w:w="70" w:type="dxa"/>
                    <w:bottom w:w="0" w:type="dxa"/>
                    <w:right w:w="70" w:type="dxa"/>
                  </w:tcMar>
                  <w:vAlign w:val="center"/>
                  <w:hideMark/>
                </w:tcPr>
                <w:p w14:paraId="34C29D1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291178CA"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21980C0001</w:t>
                  </w:r>
                </w:p>
              </w:tc>
              <w:tc>
                <w:tcPr>
                  <w:tcW w:w="1295" w:type="dxa"/>
                  <w:vAlign w:val="center"/>
                </w:tcPr>
                <w:p w14:paraId="1E53936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55 Ah * 24 Bat.</w:t>
                  </w:r>
                </w:p>
              </w:tc>
            </w:tr>
            <w:tr w:rsidR="003036DC" w:rsidRPr="007A3B73" w14:paraId="77692F0F" w14:textId="77777777" w:rsidTr="007A3B73">
              <w:trPr>
                <w:trHeight w:val="434"/>
                <w:jc w:val="center"/>
              </w:trPr>
              <w:tc>
                <w:tcPr>
                  <w:tcW w:w="6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E1C5E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7</w:t>
                  </w:r>
                </w:p>
              </w:tc>
              <w:tc>
                <w:tcPr>
                  <w:tcW w:w="15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7196CA"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Bunker edificio L</w:t>
                  </w:r>
                </w:p>
              </w:tc>
              <w:tc>
                <w:tcPr>
                  <w:tcW w:w="7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B2B0D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37837F"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60 KVA</w:t>
                  </w:r>
                </w:p>
              </w:tc>
              <w:tc>
                <w:tcPr>
                  <w:tcW w:w="129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BC72FB"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NXr</w:t>
                  </w:r>
                  <w:proofErr w:type="spellEnd"/>
                  <w:r w:rsidRPr="007A3B73">
                    <w:rPr>
                      <w:rFonts w:ascii="Arial Narrow" w:eastAsia="Calibri" w:hAnsi="Arial Narrow"/>
                      <w:sz w:val="16"/>
                      <w:szCs w:val="16"/>
                    </w:rPr>
                    <w:t xml:space="preserve"> 60 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60 KVA</w:t>
                  </w:r>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93EAD7"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2101200535</w:t>
                  </w:r>
                </w:p>
                <w:p w14:paraId="3FA5040F"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2153010003</w:t>
                  </w:r>
                </w:p>
              </w:tc>
              <w:tc>
                <w:tcPr>
                  <w:tcW w:w="1295" w:type="dxa"/>
                  <w:tcBorders>
                    <w:top w:val="single" w:sz="4" w:space="0" w:color="auto"/>
                    <w:left w:val="single" w:sz="4" w:space="0" w:color="auto"/>
                    <w:bottom w:val="single" w:sz="4" w:space="0" w:color="auto"/>
                    <w:right w:val="single" w:sz="4" w:space="0" w:color="auto"/>
                  </w:tcBorders>
                  <w:vAlign w:val="center"/>
                </w:tcPr>
                <w:p w14:paraId="38999801"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Mantenimiento</w:t>
                  </w:r>
                </w:p>
              </w:tc>
            </w:tr>
            <w:tr w:rsidR="003036DC" w:rsidRPr="007A3B73" w14:paraId="045A3412" w14:textId="77777777" w:rsidTr="007A3B73">
              <w:trPr>
                <w:trHeight w:val="424"/>
                <w:jc w:val="center"/>
              </w:trPr>
              <w:tc>
                <w:tcPr>
                  <w:tcW w:w="672" w:type="dxa"/>
                  <w:tcMar>
                    <w:top w:w="0" w:type="dxa"/>
                    <w:left w:w="70" w:type="dxa"/>
                    <w:bottom w:w="0" w:type="dxa"/>
                    <w:right w:w="70" w:type="dxa"/>
                  </w:tcMar>
                  <w:vAlign w:val="center"/>
                  <w:hideMark/>
                </w:tcPr>
                <w:p w14:paraId="193F445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8</w:t>
                  </w:r>
                </w:p>
              </w:tc>
              <w:tc>
                <w:tcPr>
                  <w:tcW w:w="1555" w:type="dxa"/>
                  <w:tcMar>
                    <w:top w:w="0" w:type="dxa"/>
                    <w:left w:w="70" w:type="dxa"/>
                    <w:bottom w:w="0" w:type="dxa"/>
                    <w:right w:w="70" w:type="dxa"/>
                  </w:tcMar>
                  <w:vAlign w:val="center"/>
                  <w:hideMark/>
                </w:tcPr>
                <w:p w14:paraId="2B2D9B0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Búnker Edificio F Oriental</w:t>
                  </w:r>
                </w:p>
              </w:tc>
              <w:tc>
                <w:tcPr>
                  <w:tcW w:w="778" w:type="dxa"/>
                  <w:tcMar>
                    <w:top w:w="0" w:type="dxa"/>
                    <w:left w:w="70" w:type="dxa"/>
                    <w:bottom w:w="0" w:type="dxa"/>
                    <w:right w:w="70" w:type="dxa"/>
                  </w:tcMar>
                  <w:vAlign w:val="center"/>
                  <w:hideMark/>
                </w:tcPr>
                <w:p w14:paraId="0FA1BBE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4AB17A22"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60 KVA.</w:t>
                  </w:r>
                </w:p>
              </w:tc>
              <w:tc>
                <w:tcPr>
                  <w:tcW w:w="1295" w:type="dxa"/>
                  <w:tcMar>
                    <w:top w:w="0" w:type="dxa"/>
                    <w:left w:w="70" w:type="dxa"/>
                    <w:bottom w:w="0" w:type="dxa"/>
                    <w:right w:w="70" w:type="dxa"/>
                  </w:tcMar>
                  <w:vAlign w:val="center"/>
                  <w:hideMark/>
                </w:tcPr>
                <w:p w14:paraId="15A74A90"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60kVA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Mar>
                    <w:top w:w="0" w:type="dxa"/>
                    <w:left w:w="70" w:type="dxa"/>
                    <w:bottom w:w="0" w:type="dxa"/>
                    <w:right w:w="70" w:type="dxa"/>
                  </w:tcMar>
                  <w:vAlign w:val="center"/>
                  <w:hideMark/>
                </w:tcPr>
                <w:p w14:paraId="4DE4327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46716D0E"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21980A0004</w:t>
                  </w:r>
                </w:p>
              </w:tc>
              <w:tc>
                <w:tcPr>
                  <w:tcW w:w="1295" w:type="dxa"/>
                  <w:vAlign w:val="center"/>
                </w:tcPr>
                <w:p w14:paraId="087179CC"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80 Ah * 24 Bat.</w:t>
                  </w:r>
                </w:p>
              </w:tc>
            </w:tr>
            <w:tr w:rsidR="003036DC" w:rsidRPr="007A3B73" w14:paraId="68C25656" w14:textId="77777777" w:rsidTr="007A3B73">
              <w:trPr>
                <w:trHeight w:val="424"/>
                <w:jc w:val="center"/>
              </w:trPr>
              <w:tc>
                <w:tcPr>
                  <w:tcW w:w="672" w:type="dxa"/>
                  <w:tcMar>
                    <w:top w:w="0" w:type="dxa"/>
                    <w:left w:w="70" w:type="dxa"/>
                    <w:bottom w:w="0" w:type="dxa"/>
                    <w:right w:w="70" w:type="dxa"/>
                  </w:tcMar>
                  <w:vAlign w:val="center"/>
                  <w:hideMark/>
                </w:tcPr>
                <w:p w14:paraId="138C496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9</w:t>
                  </w:r>
                </w:p>
              </w:tc>
              <w:tc>
                <w:tcPr>
                  <w:tcW w:w="1555" w:type="dxa"/>
                  <w:tcMar>
                    <w:top w:w="0" w:type="dxa"/>
                    <w:left w:w="70" w:type="dxa"/>
                    <w:bottom w:w="0" w:type="dxa"/>
                    <w:right w:w="70" w:type="dxa"/>
                  </w:tcMar>
                  <w:vAlign w:val="center"/>
                  <w:hideMark/>
                </w:tcPr>
                <w:p w14:paraId="07E94E2A"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Búnker Edificio F Occidental</w:t>
                  </w:r>
                </w:p>
              </w:tc>
              <w:tc>
                <w:tcPr>
                  <w:tcW w:w="778" w:type="dxa"/>
                  <w:tcMar>
                    <w:top w:w="0" w:type="dxa"/>
                    <w:left w:w="70" w:type="dxa"/>
                    <w:bottom w:w="0" w:type="dxa"/>
                    <w:right w:w="70" w:type="dxa"/>
                  </w:tcMar>
                  <w:vAlign w:val="center"/>
                  <w:hideMark/>
                </w:tcPr>
                <w:p w14:paraId="1C684EE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68A74C0E"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60 KVA.</w:t>
                  </w:r>
                </w:p>
              </w:tc>
              <w:tc>
                <w:tcPr>
                  <w:tcW w:w="1295" w:type="dxa"/>
                  <w:tcMar>
                    <w:top w:w="0" w:type="dxa"/>
                    <w:left w:w="70" w:type="dxa"/>
                    <w:bottom w:w="0" w:type="dxa"/>
                    <w:right w:w="70" w:type="dxa"/>
                  </w:tcMar>
                  <w:vAlign w:val="center"/>
                  <w:hideMark/>
                </w:tcPr>
                <w:p w14:paraId="751D9D02"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60kVA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Mar>
                    <w:top w:w="0" w:type="dxa"/>
                    <w:left w:w="70" w:type="dxa"/>
                    <w:bottom w:w="0" w:type="dxa"/>
                    <w:right w:w="70" w:type="dxa"/>
                  </w:tcMar>
                  <w:vAlign w:val="center"/>
                  <w:hideMark/>
                </w:tcPr>
                <w:p w14:paraId="0C1D5376"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5C17818D"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21980B0004</w:t>
                  </w:r>
                </w:p>
              </w:tc>
              <w:tc>
                <w:tcPr>
                  <w:tcW w:w="1295" w:type="dxa"/>
                  <w:vAlign w:val="center"/>
                </w:tcPr>
                <w:p w14:paraId="0CD1D41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80 Ah * 24 Bat.</w:t>
                  </w:r>
                </w:p>
              </w:tc>
            </w:tr>
            <w:tr w:rsidR="003036DC" w:rsidRPr="007A3B73" w14:paraId="19DC9C02" w14:textId="77777777" w:rsidTr="007A3B73">
              <w:trPr>
                <w:trHeight w:val="424"/>
                <w:jc w:val="center"/>
              </w:trPr>
              <w:tc>
                <w:tcPr>
                  <w:tcW w:w="672" w:type="dxa"/>
                  <w:tcMar>
                    <w:top w:w="0" w:type="dxa"/>
                    <w:left w:w="70" w:type="dxa"/>
                    <w:bottom w:w="0" w:type="dxa"/>
                    <w:right w:w="70" w:type="dxa"/>
                  </w:tcMar>
                  <w:vAlign w:val="center"/>
                  <w:hideMark/>
                </w:tcPr>
                <w:p w14:paraId="0277153C"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10</w:t>
                  </w:r>
                </w:p>
              </w:tc>
              <w:tc>
                <w:tcPr>
                  <w:tcW w:w="1555" w:type="dxa"/>
                  <w:tcMar>
                    <w:top w:w="0" w:type="dxa"/>
                    <w:left w:w="70" w:type="dxa"/>
                    <w:bottom w:w="0" w:type="dxa"/>
                    <w:right w:w="70" w:type="dxa"/>
                  </w:tcMar>
                  <w:vAlign w:val="center"/>
                  <w:hideMark/>
                </w:tcPr>
                <w:p w14:paraId="2D76592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 xml:space="preserve">Búnker Edificio G. de </w:t>
                  </w:r>
                  <w:proofErr w:type="spellStart"/>
                  <w:r w:rsidRPr="007A3B73">
                    <w:rPr>
                      <w:rFonts w:ascii="Arial Narrow" w:eastAsia="Calibri" w:hAnsi="Arial Narrow"/>
                      <w:sz w:val="16"/>
                      <w:szCs w:val="16"/>
                    </w:rPr>
                    <w:t>Grieff</w:t>
                  </w:r>
                  <w:proofErr w:type="spellEnd"/>
                </w:p>
              </w:tc>
              <w:tc>
                <w:tcPr>
                  <w:tcW w:w="778" w:type="dxa"/>
                  <w:tcMar>
                    <w:top w:w="0" w:type="dxa"/>
                    <w:left w:w="70" w:type="dxa"/>
                    <w:bottom w:w="0" w:type="dxa"/>
                    <w:right w:w="70" w:type="dxa"/>
                  </w:tcMar>
                  <w:vAlign w:val="center"/>
                  <w:hideMark/>
                </w:tcPr>
                <w:p w14:paraId="30478D35"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4400F8C7"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60 KVA.</w:t>
                  </w:r>
                </w:p>
              </w:tc>
              <w:tc>
                <w:tcPr>
                  <w:tcW w:w="1295" w:type="dxa"/>
                  <w:tcMar>
                    <w:top w:w="0" w:type="dxa"/>
                    <w:left w:w="70" w:type="dxa"/>
                    <w:bottom w:w="0" w:type="dxa"/>
                    <w:right w:w="70" w:type="dxa"/>
                  </w:tcMar>
                  <w:vAlign w:val="center"/>
                  <w:hideMark/>
                </w:tcPr>
                <w:p w14:paraId="7454D1EA"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60kVA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Mar>
                    <w:top w:w="0" w:type="dxa"/>
                    <w:left w:w="70" w:type="dxa"/>
                    <w:bottom w:w="0" w:type="dxa"/>
                    <w:right w:w="70" w:type="dxa"/>
                  </w:tcMar>
                  <w:vAlign w:val="center"/>
                  <w:hideMark/>
                </w:tcPr>
                <w:p w14:paraId="7506063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0329C19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2181090004</w:t>
                  </w:r>
                </w:p>
              </w:tc>
              <w:tc>
                <w:tcPr>
                  <w:tcW w:w="1295" w:type="dxa"/>
                  <w:vAlign w:val="center"/>
                </w:tcPr>
                <w:p w14:paraId="73F50563"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80 Ah * 24 Bat.</w:t>
                  </w:r>
                </w:p>
              </w:tc>
            </w:tr>
            <w:tr w:rsidR="003036DC" w:rsidRPr="007A3B73" w14:paraId="2D73368D" w14:textId="77777777" w:rsidTr="007A3B73">
              <w:trPr>
                <w:trHeight w:val="424"/>
                <w:jc w:val="center"/>
              </w:trPr>
              <w:tc>
                <w:tcPr>
                  <w:tcW w:w="672" w:type="dxa"/>
                  <w:tcMar>
                    <w:top w:w="0" w:type="dxa"/>
                    <w:left w:w="70" w:type="dxa"/>
                    <w:bottom w:w="0" w:type="dxa"/>
                    <w:right w:w="70" w:type="dxa"/>
                  </w:tcMar>
                  <w:vAlign w:val="center"/>
                  <w:hideMark/>
                </w:tcPr>
                <w:p w14:paraId="3F59B8A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11</w:t>
                  </w:r>
                </w:p>
              </w:tc>
              <w:tc>
                <w:tcPr>
                  <w:tcW w:w="1555" w:type="dxa"/>
                  <w:tcMar>
                    <w:top w:w="0" w:type="dxa"/>
                    <w:left w:w="70" w:type="dxa"/>
                    <w:bottom w:w="0" w:type="dxa"/>
                    <w:right w:w="70" w:type="dxa"/>
                  </w:tcMar>
                  <w:vAlign w:val="center"/>
                  <w:hideMark/>
                </w:tcPr>
                <w:p w14:paraId="700D4317"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Búnker Edificio T o CTI</w:t>
                  </w:r>
                </w:p>
              </w:tc>
              <w:tc>
                <w:tcPr>
                  <w:tcW w:w="778" w:type="dxa"/>
                  <w:tcMar>
                    <w:top w:w="0" w:type="dxa"/>
                    <w:left w:w="70" w:type="dxa"/>
                    <w:bottom w:w="0" w:type="dxa"/>
                    <w:right w:w="70" w:type="dxa"/>
                  </w:tcMar>
                  <w:vAlign w:val="center"/>
                  <w:hideMark/>
                </w:tcPr>
                <w:p w14:paraId="47D3CF8D"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23CE3A5A"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60 KVA.</w:t>
                  </w:r>
                </w:p>
              </w:tc>
              <w:tc>
                <w:tcPr>
                  <w:tcW w:w="1295" w:type="dxa"/>
                  <w:tcMar>
                    <w:top w:w="0" w:type="dxa"/>
                    <w:left w:w="70" w:type="dxa"/>
                    <w:bottom w:w="0" w:type="dxa"/>
                    <w:right w:w="70" w:type="dxa"/>
                  </w:tcMar>
                  <w:vAlign w:val="center"/>
                  <w:hideMark/>
                </w:tcPr>
                <w:p w14:paraId="39A15847"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60kVA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Mar>
                    <w:top w:w="0" w:type="dxa"/>
                    <w:left w:w="70" w:type="dxa"/>
                    <w:bottom w:w="0" w:type="dxa"/>
                    <w:right w:w="70" w:type="dxa"/>
                  </w:tcMar>
                  <w:vAlign w:val="center"/>
                  <w:hideMark/>
                </w:tcPr>
                <w:p w14:paraId="7DC45D80"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7144032A"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21980D0001</w:t>
                  </w:r>
                </w:p>
              </w:tc>
              <w:tc>
                <w:tcPr>
                  <w:tcW w:w="1295" w:type="dxa"/>
                  <w:vAlign w:val="center"/>
                </w:tcPr>
                <w:p w14:paraId="593A5246"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80 Ah * 24 Bat.</w:t>
                  </w:r>
                </w:p>
              </w:tc>
            </w:tr>
            <w:tr w:rsidR="003036DC" w:rsidRPr="007A3B73" w14:paraId="24D4ED7B" w14:textId="77777777" w:rsidTr="007A3B73">
              <w:trPr>
                <w:trHeight w:val="424"/>
                <w:jc w:val="center"/>
              </w:trPr>
              <w:tc>
                <w:tcPr>
                  <w:tcW w:w="672" w:type="dxa"/>
                  <w:tcMar>
                    <w:top w:w="0" w:type="dxa"/>
                    <w:left w:w="70" w:type="dxa"/>
                    <w:bottom w:w="0" w:type="dxa"/>
                    <w:right w:w="70" w:type="dxa"/>
                  </w:tcMar>
                  <w:vAlign w:val="center"/>
                  <w:hideMark/>
                </w:tcPr>
                <w:p w14:paraId="38008103"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w:t>
                  </w:r>
                </w:p>
              </w:tc>
              <w:tc>
                <w:tcPr>
                  <w:tcW w:w="1555" w:type="dxa"/>
                  <w:tcMar>
                    <w:top w:w="0" w:type="dxa"/>
                    <w:left w:w="70" w:type="dxa"/>
                    <w:bottom w:w="0" w:type="dxa"/>
                    <w:right w:w="70" w:type="dxa"/>
                  </w:tcMar>
                  <w:vAlign w:val="center"/>
                  <w:hideMark/>
                </w:tcPr>
                <w:p w14:paraId="06621600"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Búnker Edificio L</w:t>
                  </w:r>
                </w:p>
              </w:tc>
              <w:tc>
                <w:tcPr>
                  <w:tcW w:w="778" w:type="dxa"/>
                  <w:tcMar>
                    <w:top w:w="0" w:type="dxa"/>
                    <w:left w:w="70" w:type="dxa"/>
                    <w:bottom w:w="0" w:type="dxa"/>
                    <w:right w:w="70" w:type="dxa"/>
                  </w:tcMar>
                  <w:vAlign w:val="center"/>
                  <w:hideMark/>
                </w:tcPr>
                <w:p w14:paraId="7BF2C38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Mar>
                    <w:top w:w="0" w:type="dxa"/>
                    <w:left w:w="70" w:type="dxa"/>
                    <w:bottom w:w="0" w:type="dxa"/>
                    <w:right w:w="70" w:type="dxa"/>
                  </w:tcMar>
                  <w:vAlign w:val="center"/>
                  <w:hideMark/>
                </w:tcPr>
                <w:p w14:paraId="2B4427D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80 KVA.</w:t>
                  </w:r>
                </w:p>
              </w:tc>
              <w:tc>
                <w:tcPr>
                  <w:tcW w:w="1295" w:type="dxa"/>
                  <w:tcMar>
                    <w:top w:w="0" w:type="dxa"/>
                    <w:left w:w="70" w:type="dxa"/>
                    <w:bottom w:w="0" w:type="dxa"/>
                    <w:right w:w="70" w:type="dxa"/>
                  </w:tcMar>
                  <w:vAlign w:val="center"/>
                  <w:hideMark/>
                </w:tcPr>
                <w:p w14:paraId="70B8A763"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60kVA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Mar>
                    <w:top w:w="0" w:type="dxa"/>
                    <w:left w:w="70" w:type="dxa"/>
                    <w:bottom w:w="0" w:type="dxa"/>
                    <w:right w:w="70" w:type="dxa"/>
                  </w:tcMar>
                  <w:vAlign w:val="center"/>
                  <w:hideMark/>
                </w:tcPr>
                <w:p w14:paraId="76FA63B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7ED0734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21980D0004</w:t>
                  </w:r>
                </w:p>
              </w:tc>
              <w:tc>
                <w:tcPr>
                  <w:tcW w:w="1295" w:type="dxa"/>
                  <w:vAlign w:val="center"/>
                </w:tcPr>
                <w:p w14:paraId="1DE2E76C"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120 Ah * 24 Bat.</w:t>
                  </w:r>
                </w:p>
              </w:tc>
            </w:tr>
            <w:tr w:rsidR="003036DC" w:rsidRPr="007A3B73" w14:paraId="1425E044" w14:textId="77777777" w:rsidTr="007A3B73">
              <w:trPr>
                <w:trHeight w:val="424"/>
                <w:jc w:val="center"/>
              </w:trPr>
              <w:tc>
                <w:tcPr>
                  <w:tcW w:w="6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A759F5"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13</w:t>
                  </w:r>
                </w:p>
              </w:tc>
              <w:tc>
                <w:tcPr>
                  <w:tcW w:w="15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32D06B"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Paloquemao</w:t>
                  </w:r>
                </w:p>
              </w:tc>
              <w:tc>
                <w:tcPr>
                  <w:tcW w:w="7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724620"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F92EBC"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 de 100 KVA.</w:t>
                  </w:r>
                </w:p>
              </w:tc>
              <w:tc>
                <w:tcPr>
                  <w:tcW w:w="129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82DED4"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r w:rsidRPr="007A3B73">
                    <w:rPr>
                      <w:rFonts w:ascii="Arial Narrow" w:eastAsia="Calibri" w:hAnsi="Arial Narrow"/>
                      <w:sz w:val="16"/>
                      <w:szCs w:val="16"/>
                    </w:rPr>
                    <w:t xml:space="preserve"> 100kVA </w:t>
                  </w:r>
                  <w:proofErr w:type="spellStart"/>
                  <w:r w:rsidRPr="007A3B73">
                    <w:rPr>
                      <w:rFonts w:ascii="Arial Narrow" w:eastAsia="Calibri" w:hAnsi="Arial Narrow"/>
                      <w:sz w:val="16"/>
                      <w:szCs w:val="16"/>
                    </w:rPr>
                    <w:t>Frame</w:t>
                  </w:r>
                  <w:proofErr w:type="spellEnd"/>
                  <w:r w:rsidRPr="007A3B73">
                    <w:rPr>
                      <w:rFonts w:ascii="Arial Narrow" w:eastAsia="Calibri" w:hAnsi="Arial Narrow"/>
                      <w:sz w:val="16"/>
                      <w:szCs w:val="16"/>
                    </w:rPr>
                    <w:t xml:space="preserve"> 100kVA</w:t>
                  </w:r>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AB40A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2101201721</w:t>
                  </w:r>
                </w:p>
                <w:p w14:paraId="5DDC5E79"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2198090001</w:t>
                  </w:r>
                </w:p>
              </w:tc>
              <w:tc>
                <w:tcPr>
                  <w:tcW w:w="1295" w:type="dxa"/>
                  <w:tcBorders>
                    <w:top w:val="single" w:sz="4" w:space="0" w:color="auto"/>
                    <w:left w:val="single" w:sz="4" w:space="0" w:color="auto"/>
                    <w:bottom w:val="single" w:sz="4" w:space="0" w:color="auto"/>
                    <w:right w:val="single" w:sz="4" w:space="0" w:color="auto"/>
                  </w:tcBorders>
                  <w:vAlign w:val="center"/>
                </w:tcPr>
                <w:p w14:paraId="6A21221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12 V 150 Ah * 24 Bat.</w:t>
                  </w:r>
                </w:p>
              </w:tc>
            </w:tr>
            <w:tr w:rsidR="003036DC" w:rsidRPr="007A3B73" w14:paraId="7B2E8755" w14:textId="77777777" w:rsidTr="007A3B73">
              <w:trPr>
                <w:trHeight w:val="424"/>
                <w:jc w:val="center"/>
              </w:trPr>
              <w:tc>
                <w:tcPr>
                  <w:tcW w:w="6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19599D"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14</w:t>
                  </w:r>
                </w:p>
              </w:tc>
              <w:tc>
                <w:tcPr>
                  <w:tcW w:w="15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8F8565"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Nivel Central</w:t>
                  </w:r>
                </w:p>
              </w:tc>
              <w:tc>
                <w:tcPr>
                  <w:tcW w:w="7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FD57B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1</w:t>
                  </w:r>
                </w:p>
              </w:tc>
              <w:tc>
                <w:tcPr>
                  <w:tcW w:w="16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1B1A7D"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UPS Trifásica</w:t>
                  </w:r>
                </w:p>
              </w:tc>
              <w:tc>
                <w:tcPr>
                  <w:tcW w:w="129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D415EE" w14:textId="77777777" w:rsidR="003036DC" w:rsidRPr="007A3B73" w:rsidRDefault="003036DC" w:rsidP="003036DC">
                  <w:pPr>
                    <w:jc w:val="center"/>
                    <w:rPr>
                      <w:rFonts w:ascii="Arial Narrow" w:eastAsia="Calibri" w:hAnsi="Arial Narrow"/>
                      <w:sz w:val="16"/>
                      <w:szCs w:val="16"/>
                    </w:rPr>
                  </w:pPr>
                  <w:proofErr w:type="spellStart"/>
                  <w:r w:rsidRPr="007A3B73">
                    <w:rPr>
                      <w:rFonts w:ascii="Arial Narrow" w:eastAsia="Calibri" w:hAnsi="Arial Narrow"/>
                      <w:sz w:val="16"/>
                      <w:szCs w:val="16"/>
                    </w:rPr>
                    <w:t>eXM</w:t>
                  </w:r>
                  <w:proofErr w:type="spellEnd"/>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5A5A94"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N.A.</w:t>
                  </w:r>
                </w:p>
              </w:tc>
              <w:tc>
                <w:tcPr>
                  <w:tcW w:w="1295" w:type="dxa"/>
                  <w:tcBorders>
                    <w:top w:val="single" w:sz="4" w:space="0" w:color="auto"/>
                    <w:left w:val="single" w:sz="4" w:space="0" w:color="auto"/>
                    <w:bottom w:val="single" w:sz="4" w:space="0" w:color="auto"/>
                    <w:right w:val="single" w:sz="4" w:space="0" w:color="auto"/>
                  </w:tcBorders>
                  <w:vAlign w:val="center"/>
                </w:tcPr>
                <w:p w14:paraId="535190D8" w14:textId="77777777" w:rsidR="003036DC" w:rsidRPr="007A3B73" w:rsidRDefault="003036DC" w:rsidP="003036DC">
                  <w:pPr>
                    <w:jc w:val="center"/>
                    <w:rPr>
                      <w:rFonts w:ascii="Arial Narrow" w:eastAsia="Calibri" w:hAnsi="Arial Narrow"/>
                      <w:sz w:val="16"/>
                      <w:szCs w:val="16"/>
                    </w:rPr>
                  </w:pPr>
                  <w:r w:rsidRPr="007A3B73">
                    <w:rPr>
                      <w:rFonts w:ascii="Arial Narrow" w:eastAsia="Calibri" w:hAnsi="Arial Narrow"/>
                      <w:sz w:val="16"/>
                      <w:szCs w:val="16"/>
                    </w:rPr>
                    <w:t>Módulo de 20 KVA</w:t>
                  </w:r>
                </w:p>
              </w:tc>
            </w:tr>
          </w:tbl>
          <w:p w14:paraId="430AB20D" w14:textId="77777777" w:rsidR="003036DC" w:rsidRPr="007A3B73" w:rsidRDefault="003036DC" w:rsidP="003036DC">
            <w:pPr>
              <w:jc w:val="both"/>
              <w:rPr>
                <w:rFonts w:ascii="Arial Narrow" w:hAnsi="Arial Narrow"/>
                <w:sz w:val="22"/>
                <w:szCs w:val="22"/>
              </w:rPr>
            </w:pPr>
          </w:p>
          <w:p w14:paraId="0C5D8567" w14:textId="77777777" w:rsidR="003036DC" w:rsidRPr="007A3B73" w:rsidRDefault="003036DC" w:rsidP="003036DC">
            <w:pPr>
              <w:jc w:val="both"/>
              <w:rPr>
                <w:rFonts w:ascii="Arial Narrow" w:hAnsi="Arial Narrow"/>
                <w:b/>
                <w:bCs/>
                <w:sz w:val="22"/>
                <w:szCs w:val="22"/>
              </w:rPr>
            </w:pPr>
            <w:r w:rsidRPr="007A3B73">
              <w:rPr>
                <w:rFonts w:ascii="Arial Narrow" w:hAnsi="Arial Narrow"/>
                <w:b/>
                <w:bCs/>
                <w:sz w:val="22"/>
                <w:szCs w:val="22"/>
              </w:rPr>
              <w:t>Justificación de Características Técnicas Uniformes (CTU):</w:t>
            </w:r>
          </w:p>
          <w:p w14:paraId="7AD36A60" w14:textId="77777777" w:rsidR="003036DC" w:rsidRPr="007A3B73" w:rsidRDefault="003036DC" w:rsidP="003036DC">
            <w:pPr>
              <w:jc w:val="both"/>
              <w:rPr>
                <w:rFonts w:ascii="Arial Narrow" w:hAnsi="Arial Narrow"/>
                <w:sz w:val="22"/>
                <w:szCs w:val="22"/>
              </w:rPr>
            </w:pPr>
          </w:p>
          <w:p w14:paraId="1BA4DA4A"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 xml:space="preserve">Los bienes y servicios objeto de este proceso se consolidan como de características técnicas uniformes en la medida en que sus especificaciones físicas, operativas y de rendimiento se encuentran completamente estandarizadas y homologadas en el mercado tecnológico, independientemente de su fabricante o proveedor. Las plantas eléctricas, los sistemas de transferencia y las unidades de potencia ininterrumpida (UPS) responden a variables e índices de medición unívocos —como potencia en </w:t>
            </w:r>
            <w:proofErr w:type="spellStart"/>
            <w:r w:rsidRPr="007A3B73">
              <w:rPr>
                <w:rFonts w:ascii="Arial Narrow" w:hAnsi="Arial Narrow"/>
                <w:sz w:val="22"/>
                <w:szCs w:val="22"/>
              </w:rPr>
              <w:t>kVA</w:t>
            </w:r>
            <w:proofErr w:type="spellEnd"/>
            <w:r w:rsidRPr="007A3B73">
              <w:rPr>
                <w:rFonts w:ascii="Arial Narrow" w:hAnsi="Arial Narrow"/>
                <w:sz w:val="22"/>
                <w:szCs w:val="22"/>
              </w:rPr>
              <w:t>, voltajes de entrada y salida, frecuencias en Hz y autonomías específicas— que permiten establecer una ficha técnica cerrada y objetiva. Al estar plenamente tipificados por estándares de ingeniería internacional y nacional, las ofertas pueden ser comparadas bajo criterios idénticos y equivalentes, lo que reduce la evaluación al factor netamente económico y viabiliza jurídicamente la aplicación del mecanismo de puja propio de la subasta inversa.</w:t>
            </w:r>
          </w:p>
          <w:p w14:paraId="1E5714A3" w14:textId="77777777" w:rsidR="003036DC" w:rsidRPr="007A3B73" w:rsidRDefault="003036DC" w:rsidP="003036DC">
            <w:pPr>
              <w:jc w:val="both"/>
              <w:rPr>
                <w:rFonts w:ascii="Arial Narrow" w:hAnsi="Arial Narrow"/>
                <w:sz w:val="22"/>
                <w:szCs w:val="22"/>
              </w:rPr>
            </w:pPr>
          </w:p>
          <w:p w14:paraId="0DBF7D32" w14:textId="77777777" w:rsidR="003036DC" w:rsidRPr="007A3B73" w:rsidRDefault="003036DC" w:rsidP="003036DC">
            <w:pPr>
              <w:jc w:val="both"/>
              <w:rPr>
                <w:rFonts w:ascii="Arial Narrow" w:hAnsi="Arial Narrow"/>
                <w:b/>
                <w:bCs/>
                <w:sz w:val="22"/>
                <w:szCs w:val="22"/>
              </w:rPr>
            </w:pPr>
            <w:r w:rsidRPr="007A3B73">
              <w:rPr>
                <w:rFonts w:ascii="Arial Narrow" w:hAnsi="Arial Narrow"/>
                <w:b/>
                <w:bCs/>
                <w:sz w:val="22"/>
                <w:szCs w:val="22"/>
              </w:rPr>
              <w:t>Justificación de Común Utilización:</w:t>
            </w:r>
          </w:p>
          <w:p w14:paraId="0632A1B0" w14:textId="77777777" w:rsidR="003036DC" w:rsidRPr="007A3B73" w:rsidRDefault="003036DC" w:rsidP="003036DC">
            <w:pPr>
              <w:jc w:val="both"/>
              <w:rPr>
                <w:rFonts w:ascii="Arial Narrow" w:hAnsi="Arial Narrow"/>
                <w:sz w:val="22"/>
                <w:szCs w:val="22"/>
              </w:rPr>
            </w:pPr>
          </w:p>
          <w:p w14:paraId="5F718B17"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Asimismo, estos sistemas de respaldo energético e infraestructura de soporte son considerados de común utilización debido a que son ofrecidos recurrentemente en el mercado bajo condiciones de alta demanda, libre competencia y multiplicidad de proveedores aptos para su distribución, instalación y mantenimiento. No se trata de prototipos experimentales, diseños especializados de alta costura institucional o tecnologías patentadas exclusivas, sino de soluciones estándar que son requeridas de manera transversal y cotidiana por un sin número de entidades públicas y corporaciones privadas para asegurar la continuidad y la estabilidad de sus operaciones críticas. Al existir un mercado maduro, estable y plural para estos bienes, la entidad puede garantizar el abastecimiento óptimo y la libre concurrencia en condiciones de competencia económica efectiva.</w:t>
            </w:r>
          </w:p>
          <w:p w14:paraId="21F1ED5D" w14:textId="77777777" w:rsidR="003036DC" w:rsidRPr="007A3B73" w:rsidRDefault="003036DC" w:rsidP="003036DC">
            <w:pPr>
              <w:jc w:val="both"/>
              <w:rPr>
                <w:rFonts w:ascii="Arial Narrow" w:hAnsi="Arial Narrow"/>
                <w:sz w:val="22"/>
                <w:szCs w:val="22"/>
              </w:rPr>
            </w:pPr>
          </w:p>
          <w:p w14:paraId="592BD3DD"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El presupuesto oficial estimado en $4.760.000.000,00 se deriva directamente de un riguroso análisis de precios de mercado y del histórico de contrataciones de la entidad, estructurado mediante el promedio de las cotizaciones formales captadas durante la etapa de planeación técnica y cruzadas con los valores de referencia indexados para la presente vigencia. Este monto global se desagrega técnicamente para cubrir tanto la adquisición, transporte e instalación de las 70 plantas eléctricas de diferentes potencias contempladas en el Grupo I, como el suministro y puesta en marcha de los sistemas de transferencia y UPS proyectados para el Grupo II, incorporando además un rubro específico destinado a la ejecución del programa de mantenimiento preventivo y correctivo especializado para la infraestructura Vertiv-</w:t>
            </w:r>
            <w:proofErr w:type="spellStart"/>
            <w:r w:rsidRPr="007A3B73">
              <w:rPr>
                <w:rFonts w:ascii="Arial Narrow" w:hAnsi="Arial Narrow"/>
                <w:sz w:val="22"/>
                <w:szCs w:val="22"/>
              </w:rPr>
              <w:t>Liebert</w:t>
            </w:r>
            <w:proofErr w:type="spellEnd"/>
            <w:r w:rsidRPr="007A3B73">
              <w:rPr>
                <w:rFonts w:ascii="Arial Narrow" w:hAnsi="Arial Narrow"/>
                <w:sz w:val="22"/>
                <w:szCs w:val="22"/>
              </w:rPr>
              <w:t xml:space="preserve"> existente en el Grupo III a nivel nacional, garantizando así que el valor estimado refleje las condiciones reales y competitivas del sector informático y energético bajo la modalidad de subasta inversa.</w:t>
            </w:r>
          </w:p>
          <w:p w14:paraId="016B9F47" w14:textId="77777777" w:rsidR="003036DC" w:rsidRPr="007A3B73" w:rsidRDefault="003036DC" w:rsidP="003036DC">
            <w:pPr>
              <w:jc w:val="both"/>
              <w:rPr>
                <w:rFonts w:ascii="Arial Narrow" w:hAnsi="Arial Narrow"/>
                <w:sz w:val="22"/>
                <w:szCs w:val="22"/>
              </w:rPr>
            </w:pPr>
          </w:p>
          <w:p w14:paraId="18CA200A"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Para efectos de esta contratación, la Entidad tuvo en cuenta lo dispuesto en el artículo 5 del Decreto 444 del 29 de marzo de 2023 “Por el cual se establece el plan de austeridad del gasto 2023 para los órganos que hacen parte del Presupuesto General de la Nación”, referido a:</w:t>
            </w:r>
          </w:p>
          <w:p w14:paraId="1D3BF0C9" w14:textId="77777777" w:rsidR="003036DC" w:rsidRPr="007A3B73" w:rsidRDefault="003036DC" w:rsidP="003036DC">
            <w:pPr>
              <w:jc w:val="both"/>
              <w:rPr>
                <w:rFonts w:ascii="Arial Narrow" w:hAnsi="Arial Narrow"/>
                <w:sz w:val="22"/>
                <w:szCs w:val="22"/>
              </w:rPr>
            </w:pPr>
          </w:p>
          <w:p w14:paraId="1F910322"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“Artículo 5. Arrendamiento y mantenimiento de bienes inmuebles, cambio de sede y adquisición de bienes muebles. Las entidades que hacen parte del Presupuesto General de la Nación deberán seguir las siguientes directrices para el arrendamiento y mantenimiento de bienes inmuebles, cambio de sede y adquisición de bienes muebles:</w:t>
            </w:r>
          </w:p>
          <w:p w14:paraId="193202B6" w14:textId="77777777" w:rsidR="003036DC" w:rsidRPr="007A3B73" w:rsidRDefault="003036DC" w:rsidP="003036DC">
            <w:pPr>
              <w:jc w:val="both"/>
              <w:rPr>
                <w:rFonts w:ascii="Arial Narrow" w:hAnsi="Arial Narrow"/>
                <w:sz w:val="22"/>
                <w:szCs w:val="22"/>
              </w:rPr>
            </w:pPr>
          </w:p>
          <w:p w14:paraId="2E9EC9A9" w14:textId="77777777" w:rsidR="003036DC" w:rsidRPr="007A3B73" w:rsidRDefault="003036DC" w:rsidP="003036DC">
            <w:pPr>
              <w:numPr>
                <w:ilvl w:val="0"/>
                <w:numId w:val="77"/>
              </w:numPr>
              <w:ind w:left="30" w:firstLine="0"/>
              <w:contextualSpacing/>
              <w:jc w:val="both"/>
              <w:rPr>
                <w:rFonts w:ascii="Arial Narrow" w:hAnsi="Arial Narrow"/>
                <w:sz w:val="22"/>
                <w:szCs w:val="22"/>
                <w:lang w:val="es-ES" w:eastAsia="es-ES"/>
              </w:rPr>
            </w:pPr>
            <w:r w:rsidRPr="007A3B73">
              <w:rPr>
                <w:rFonts w:ascii="Arial Narrow" w:hAnsi="Arial Narrow"/>
                <w:sz w:val="22"/>
                <w:szCs w:val="22"/>
                <w:lang w:val="es-ES" w:eastAsia="es-ES"/>
              </w:rPr>
              <w:t>Implementar medidas tendientes a reducir los gastos de arrendamiento de instalaciones físicas, considerando su costo, la situación de trabajo en casa, teletrabajo y/o trabajo remoto, a fin de no efectuar renovaciones y proceder a la entrega de los inmuebles, si corresponde, teniendo en cuenta las condiciones propias de cada contrato de arrendamiento.</w:t>
            </w:r>
          </w:p>
          <w:p w14:paraId="1CAB29CE" w14:textId="77777777" w:rsidR="003036DC" w:rsidRPr="007A3B73" w:rsidRDefault="003036DC" w:rsidP="003036DC">
            <w:pPr>
              <w:jc w:val="both"/>
              <w:rPr>
                <w:rFonts w:ascii="Arial Narrow" w:hAnsi="Arial Narrow"/>
                <w:sz w:val="22"/>
                <w:szCs w:val="22"/>
              </w:rPr>
            </w:pPr>
          </w:p>
          <w:p w14:paraId="6D6F9804"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b. El mantenimiento de bienes inmuebles de propiedad de las entidades del Estado solo procederá cuando se realice de manera preventiva para garantizar el correcto funcionamiento a fin de no generar un impacto presupuestal a largo plazo; cuando de no realizarse se ponga en riesgo la seguridad y/o se afecten las condiciones de salud ocupacional de las personas, en cuyo caso debe quedar expresa constancia y justificación de su necesidad.</w:t>
            </w:r>
          </w:p>
          <w:p w14:paraId="6D27C148" w14:textId="77777777" w:rsidR="003036DC" w:rsidRPr="007A3B73" w:rsidRDefault="003036DC" w:rsidP="003036DC">
            <w:pPr>
              <w:jc w:val="both"/>
              <w:rPr>
                <w:rFonts w:ascii="Arial Narrow" w:hAnsi="Arial Narrow"/>
                <w:sz w:val="22"/>
                <w:szCs w:val="22"/>
              </w:rPr>
            </w:pPr>
          </w:p>
          <w:p w14:paraId="292ED813"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 xml:space="preserve">c. El cambio de sede únicamente procederá en uno de los siguientes eventos: i) cuando no genere impacto al presupuesto asignado en la vigencia; </w:t>
            </w:r>
            <w:proofErr w:type="spellStart"/>
            <w:r w:rsidRPr="007A3B73">
              <w:rPr>
                <w:rFonts w:ascii="Arial Narrow" w:hAnsi="Arial Narrow"/>
                <w:sz w:val="22"/>
                <w:szCs w:val="22"/>
              </w:rPr>
              <w:t>ii</w:t>
            </w:r>
            <w:proofErr w:type="spellEnd"/>
            <w:r w:rsidRPr="007A3B73">
              <w:rPr>
                <w:rFonts w:ascii="Arial Narrow" w:hAnsi="Arial Narrow"/>
                <w:sz w:val="22"/>
                <w:szCs w:val="22"/>
              </w:rPr>
              <w:t xml:space="preserve">) cuando la necesidad haga inaplazable la construcción o adquisición de la sede; o </w:t>
            </w:r>
            <w:proofErr w:type="spellStart"/>
            <w:r w:rsidRPr="007A3B73">
              <w:rPr>
                <w:rFonts w:ascii="Arial Narrow" w:hAnsi="Arial Narrow"/>
                <w:sz w:val="22"/>
                <w:szCs w:val="22"/>
              </w:rPr>
              <w:t>iii</w:t>
            </w:r>
            <w:proofErr w:type="spellEnd"/>
            <w:r w:rsidRPr="007A3B73">
              <w:rPr>
                <w:rFonts w:ascii="Arial Narrow" w:hAnsi="Arial Narrow"/>
                <w:sz w:val="22"/>
                <w:szCs w:val="22"/>
              </w:rPr>
              <w:t>) cuando el edificio dónde funciona la entidad ponga en riesgo la seguridad del personal o no brinde las condiciones laborales adecuadas de conformidad con las normas establecidas en el Sistema de Gestión de Seguridad y Salud en Trabajo -SGSST.</w:t>
            </w:r>
          </w:p>
          <w:p w14:paraId="0524208E" w14:textId="77777777" w:rsidR="003036DC" w:rsidRPr="007A3B73" w:rsidRDefault="003036DC" w:rsidP="003036DC">
            <w:pPr>
              <w:jc w:val="both"/>
              <w:rPr>
                <w:rFonts w:ascii="Arial Narrow" w:hAnsi="Arial Narrow"/>
                <w:sz w:val="22"/>
                <w:szCs w:val="22"/>
              </w:rPr>
            </w:pPr>
          </w:p>
          <w:p w14:paraId="56019E48"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d. La adquisición de bienes muebles solo se podrá efectuar cuando sean necesarios para el cumplimiento del objeto misional de las entidades, previa justificación. Para el caso de la adquisición de bienes inmuebles, además se requiere la identificación de predios de propiedad de entidades públicas e identificación de opciones para el desarrollo en esos predios para la construcción de sedes propias.</w:t>
            </w:r>
          </w:p>
          <w:p w14:paraId="172220ED" w14:textId="77777777" w:rsidR="003036DC" w:rsidRPr="007A3B73" w:rsidRDefault="003036DC" w:rsidP="003036DC">
            <w:pPr>
              <w:jc w:val="both"/>
              <w:rPr>
                <w:rFonts w:ascii="Arial Narrow" w:hAnsi="Arial Narrow"/>
                <w:sz w:val="22"/>
                <w:szCs w:val="22"/>
              </w:rPr>
            </w:pPr>
          </w:p>
          <w:p w14:paraId="1355E5BD" w14:textId="77777777" w:rsidR="003036DC" w:rsidRPr="007A3B73" w:rsidRDefault="003036DC" w:rsidP="003036DC">
            <w:pPr>
              <w:jc w:val="both"/>
              <w:rPr>
                <w:rFonts w:ascii="Arial Narrow" w:hAnsi="Arial Narrow"/>
                <w:sz w:val="22"/>
                <w:szCs w:val="22"/>
              </w:rPr>
            </w:pPr>
            <w:r w:rsidRPr="007A3B73">
              <w:rPr>
                <w:rFonts w:ascii="Arial Narrow" w:hAnsi="Arial Narrow"/>
                <w:sz w:val="22"/>
                <w:szCs w:val="22"/>
              </w:rPr>
              <w:t>Parágrafo. Las entidades deberán abstenerse de iniciar cualquier tipo de contratación que implique mejoras suntuarias u ostentosas, tales como el embellecimiento, el ornato, la instalación o adecuación de acabados estéticos de bienes inmuebles.”</w:t>
            </w:r>
          </w:p>
          <w:p w14:paraId="62A1B0E7" w14:textId="2DEE849C" w:rsidR="00A40FF1" w:rsidRPr="007A3B73" w:rsidRDefault="00345491" w:rsidP="00D961BA">
            <w:pPr>
              <w:jc w:val="both"/>
              <w:rPr>
                <w:rFonts w:ascii="Arial Narrow" w:eastAsia="Arial" w:hAnsi="Arial Narrow" w:cs="Arial"/>
                <w:sz w:val="22"/>
                <w:szCs w:val="22"/>
              </w:rPr>
            </w:pPr>
            <w:r w:rsidRPr="007A3B73">
              <w:rPr>
                <w:rFonts w:ascii="Arial Narrow" w:hAnsi="Arial Narrow" w:cs="Arial"/>
                <w:sz w:val="22"/>
                <w:szCs w:val="22"/>
              </w:rPr>
              <w:t xml:space="preserve"> </w:t>
            </w:r>
          </w:p>
        </w:tc>
      </w:tr>
    </w:tbl>
    <w:p w14:paraId="29FA8C5D" w14:textId="77777777" w:rsidR="00A40FF1" w:rsidRPr="007A3B73" w:rsidRDefault="00A40FF1">
      <w:pPr>
        <w:tabs>
          <w:tab w:val="left" w:pos="1575"/>
          <w:tab w:val="left" w:pos="3960"/>
        </w:tabs>
        <w:jc w:val="both"/>
        <w:rPr>
          <w:rFonts w:ascii="Arial Narrow" w:hAnsi="Arial Narrow"/>
          <w:sz w:val="22"/>
          <w:szCs w:val="22"/>
        </w:rPr>
      </w:pPr>
    </w:p>
    <w:tbl>
      <w:tblPr>
        <w:tblStyle w:val="Style15"/>
        <w:tblW w:w="965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560"/>
        <w:gridCol w:w="850"/>
        <w:gridCol w:w="96"/>
        <w:gridCol w:w="188"/>
        <w:gridCol w:w="141"/>
        <w:gridCol w:w="1701"/>
        <w:gridCol w:w="284"/>
        <w:gridCol w:w="829"/>
        <w:gridCol w:w="32"/>
        <w:gridCol w:w="306"/>
        <w:gridCol w:w="686"/>
        <w:gridCol w:w="220"/>
        <w:gridCol w:w="478"/>
        <w:gridCol w:w="153"/>
        <w:gridCol w:w="982"/>
        <w:gridCol w:w="10"/>
      </w:tblGrid>
      <w:tr w:rsidR="00345491" w:rsidRPr="007A3B73" w14:paraId="06BCCA3C" w14:textId="77777777">
        <w:trPr>
          <w:trHeight w:val="309"/>
        </w:trPr>
        <w:tc>
          <w:tcPr>
            <w:tcW w:w="1134" w:type="dxa"/>
            <w:shd w:val="clear" w:color="auto" w:fill="E8E8E8"/>
            <w:vAlign w:val="center"/>
          </w:tcPr>
          <w:p w14:paraId="0BE782DC"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 xml:space="preserve">3. </w:t>
            </w:r>
          </w:p>
        </w:tc>
        <w:tc>
          <w:tcPr>
            <w:tcW w:w="8516" w:type="dxa"/>
            <w:gridSpan w:val="16"/>
            <w:shd w:val="clear" w:color="auto" w:fill="E8E8E8"/>
            <w:vAlign w:val="center"/>
          </w:tcPr>
          <w:p w14:paraId="4B93F8CE"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FICHA RESUMEN</w:t>
            </w:r>
          </w:p>
        </w:tc>
      </w:tr>
      <w:tr w:rsidR="00345491" w:rsidRPr="007A3B73" w14:paraId="79D8858A" w14:textId="77777777">
        <w:trPr>
          <w:trHeight w:val="309"/>
        </w:trPr>
        <w:tc>
          <w:tcPr>
            <w:tcW w:w="3969" w:type="dxa"/>
            <w:gridSpan w:val="6"/>
            <w:shd w:val="clear" w:color="auto" w:fill="F2F2F2" w:themeFill="background1" w:themeFillShade="F2"/>
            <w:vAlign w:val="center"/>
          </w:tcPr>
          <w:p w14:paraId="13A719A5"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Número del Estudio del Sector</w:t>
            </w:r>
          </w:p>
        </w:tc>
        <w:tc>
          <w:tcPr>
            <w:tcW w:w="5681" w:type="dxa"/>
            <w:gridSpan w:val="11"/>
            <w:vAlign w:val="center"/>
          </w:tcPr>
          <w:p w14:paraId="0C8F8B1D" w14:textId="14284861" w:rsidR="00A40FF1" w:rsidRPr="007A3B73" w:rsidRDefault="008F3CA6">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357</w:t>
            </w:r>
          </w:p>
        </w:tc>
      </w:tr>
      <w:tr w:rsidR="00345491" w:rsidRPr="007A3B73" w14:paraId="2ABB4BBB" w14:textId="77777777">
        <w:trPr>
          <w:trHeight w:val="348"/>
        </w:trPr>
        <w:tc>
          <w:tcPr>
            <w:tcW w:w="3640" w:type="dxa"/>
            <w:gridSpan w:val="4"/>
            <w:shd w:val="clear" w:color="auto" w:fill="F2F2F2"/>
            <w:vAlign w:val="center"/>
          </w:tcPr>
          <w:p w14:paraId="0287ED35"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Dependencia solicitante</w:t>
            </w:r>
          </w:p>
        </w:tc>
        <w:tc>
          <w:tcPr>
            <w:tcW w:w="6010" w:type="dxa"/>
            <w:gridSpan w:val="13"/>
            <w:vAlign w:val="center"/>
          </w:tcPr>
          <w:p w14:paraId="33A3B749" w14:textId="16F3874B" w:rsidR="00A40FF1" w:rsidRPr="007A3B73" w:rsidRDefault="00536EFA" w:rsidP="00066A21">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lang w:val="es-ES" w:eastAsia="es-ES"/>
              </w:rPr>
              <w:t>DEPARTAMENTO DE CONSTRUCCIONES Y ADMINISTRACIÓN DE SEDES</w:t>
            </w:r>
          </w:p>
        </w:tc>
      </w:tr>
      <w:tr w:rsidR="00345491" w:rsidRPr="007A3B73" w14:paraId="5F4FA265" w14:textId="77777777">
        <w:trPr>
          <w:gridAfter w:val="1"/>
          <w:wAfter w:w="10" w:type="dxa"/>
          <w:trHeight w:val="333"/>
        </w:trPr>
        <w:tc>
          <w:tcPr>
            <w:tcW w:w="5954" w:type="dxa"/>
            <w:gridSpan w:val="8"/>
            <w:shd w:val="clear" w:color="auto" w:fill="F2F2F2"/>
            <w:vAlign w:val="center"/>
          </w:tcPr>
          <w:p w14:paraId="6E55181A" w14:textId="77777777" w:rsidR="00A40FF1" w:rsidRPr="007A3B73" w:rsidRDefault="006B35EB">
            <w:pPr>
              <w:tabs>
                <w:tab w:val="left" w:pos="1680"/>
                <w:tab w:val="left" w:pos="3960"/>
              </w:tabs>
              <w:jc w:val="both"/>
              <w:rPr>
                <w:rFonts w:ascii="Arial Narrow" w:eastAsia="Arial" w:hAnsi="Arial Narrow" w:cs="Arial"/>
                <w:sz w:val="22"/>
                <w:szCs w:val="22"/>
              </w:rPr>
            </w:pPr>
            <w:r w:rsidRPr="007A3B73">
              <w:rPr>
                <w:rFonts w:ascii="Arial Narrow" w:eastAsia="Arial" w:hAnsi="Arial Narrow" w:cs="Arial"/>
                <w:sz w:val="22"/>
                <w:szCs w:val="22"/>
              </w:rPr>
              <w:t>Fecha de Inicio del Estudio del Sector</w:t>
            </w:r>
          </w:p>
        </w:tc>
        <w:tc>
          <w:tcPr>
            <w:tcW w:w="1167" w:type="dxa"/>
            <w:gridSpan w:val="3"/>
            <w:vAlign w:val="center"/>
          </w:tcPr>
          <w:p w14:paraId="518A8F1C" w14:textId="77777777" w:rsidR="00A40FF1" w:rsidRPr="007A3B73" w:rsidRDefault="006B35EB">
            <w:pPr>
              <w:tabs>
                <w:tab w:val="left" w:pos="1680"/>
                <w:tab w:val="left" w:pos="3960"/>
              </w:tabs>
              <w:ind w:left="-152" w:right="-104" w:firstLine="192"/>
              <w:jc w:val="both"/>
              <w:rPr>
                <w:rFonts w:ascii="Arial Narrow" w:eastAsia="Arial" w:hAnsi="Arial Narrow" w:cs="Arial"/>
                <w:sz w:val="22"/>
                <w:szCs w:val="22"/>
              </w:rPr>
            </w:pPr>
            <w:r w:rsidRPr="007A3B73">
              <w:rPr>
                <w:rFonts w:ascii="Arial Narrow" w:eastAsia="Arial" w:hAnsi="Arial Narrow" w:cs="Arial"/>
                <w:sz w:val="22"/>
                <w:szCs w:val="22"/>
              </w:rPr>
              <w:t>2026</w:t>
            </w:r>
          </w:p>
        </w:tc>
        <w:tc>
          <w:tcPr>
            <w:tcW w:w="1384" w:type="dxa"/>
            <w:gridSpan w:val="3"/>
            <w:vAlign w:val="center"/>
          </w:tcPr>
          <w:p w14:paraId="4BA11424" w14:textId="25B1B796"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0</w:t>
            </w:r>
            <w:r w:rsidR="00661BC9" w:rsidRPr="007A3B73">
              <w:rPr>
                <w:rFonts w:ascii="Arial Narrow" w:eastAsia="Arial" w:hAnsi="Arial Narrow" w:cs="Arial"/>
                <w:sz w:val="22"/>
                <w:szCs w:val="22"/>
              </w:rPr>
              <w:t>6</w:t>
            </w:r>
          </w:p>
        </w:tc>
        <w:tc>
          <w:tcPr>
            <w:tcW w:w="1135" w:type="dxa"/>
            <w:gridSpan w:val="2"/>
            <w:vAlign w:val="center"/>
          </w:tcPr>
          <w:p w14:paraId="7D8E834A" w14:textId="6AC436A3" w:rsidR="00A40FF1" w:rsidRPr="007A3B73" w:rsidRDefault="00661BC9">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12</w:t>
            </w:r>
          </w:p>
        </w:tc>
      </w:tr>
      <w:tr w:rsidR="00345491" w:rsidRPr="007A3B73" w14:paraId="6F3C5955" w14:textId="77777777">
        <w:trPr>
          <w:gridAfter w:val="1"/>
          <w:wAfter w:w="10" w:type="dxa"/>
          <w:trHeight w:val="282"/>
        </w:trPr>
        <w:tc>
          <w:tcPr>
            <w:tcW w:w="5954" w:type="dxa"/>
            <w:gridSpan w:val="8"/>
            <w:shd w:val="clear" w:color="auto" w:fill="F2F2F2"/>
            <w:vAlign w:val="center"/>
          </w:tcPr>
          <w:p w14:paraId="0D15E7EB" w14:textId="77777777" w:rsidR="00A40FF1" w:rsidRPr="007A3B73" w:rsidRDefault="006B35EB">
            <w:pPr>
              <w:tabs>
                <w:tab w:val="left" w:pos="1680"/>
                <w:tab w:val="left" w:pos="3960"/>
              </w:tabs>
              <w:jc w:val="both"/>
              <w:rPr>
                <w:rFonts w:ascii="Arial Narrow" w:eastAsia="Arial" w:hAnsi="Arial Narrow" w:cs="Arial"/>
                <w:sz w:val="22"/>
                <w:szCs w:val="22"/>
              </w:rPr>
            </w:pPr>
            <w:r w:rsidRPr="007A3B73">
              <w:rPr>
                <w:rFonts w:ascii="Arial Narrow" w:eastAsia="Arial" w:hAnsi="Arial Narrow" w:cs="Arial"/>
                <w:sz w:val="22"/>
                <w:szCs w:val="22"/>
              </w:rPr>
              <w:t>Fecha de finalización del Estudio del Sector</w:t>
            </w:r>
          </w:p>
        </w:tc>
        <w:tc>
          <w:tcPr>
            <w:tcW w:w="1167" w:type="dxa"/>
            <w:gridSpan w:val="3"/>
            <w:vAlign w:val="center"/>
          </w:tcPr>
          <w:p w14:paraId="1C6ED314" w14:textId="77777777" w:rsidR="00A40FF1" w:rsidRPr="007A3B73" w:rsidRDefault="006B35EB">
            <w:pPr>
              <w:tabs>
                <w:tab w:val="left" w:pos="1680"/>
                <w:tab w:val="left" w:pos="3960"/>
              </w:tabs>
              <w:ind w:left="-152" w:right="-104" w:firstLine="152"/>
              <w:jc w:val="both"/>
              <w:rPr>
                <w:rFonts w:ascii="Arial Narrow" w:eastAsia="Arial" w:hAnsi="Arial Narrow" w:cs="Arial"/>
                <w:sz w:val="22"/>
                <w:szCs w:val="22"/>
              </w:rPr>
            </w:pPr>
            <w:r w:rsidRPr="007A3B73">
              <w:rPr>
                <w:rFonts w:ascii="Arial Narrow" w:eastAsia="Arial" w:hAnsi="Arial Narrow" w:cs="Arial"/>
                <w:sz w:val="22"/>
                <w:szCs w:val="22"/>
              </w:rPr>
              <w:t>2026</w:t>
            </w:r>
          </w:p>
        </w:tc>
        <w:tc>
          <w:tcPr>
            <w:tcW w:w="1384" w:type="dxa"/>
            <w:gridSpan w:val="3"/>
            <w:vAlign w:val="center"/>
          </w:tcPr>
          <w:p w14:paraId="62A45C4A" w14:textId="4315EC92"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0</w:t>
            </w:r>
            <w:r w:rsidR="00661BC9" w:rsidRPr="007A3B73">
              <w:rPr>
                <w:rFonts w:ascii="Arial Narrow" w:eastAsia="Arial" w:hAnsi="Arial Narrow" w:cs="Arial"/>
                <w:sz w:val="22"/>
                <w:szCs w:val="22"/>
              </w:rPr>
              <w:t>6</w:t>
            </w:r>
          </w:p>
        </w:tc>
        <w:tc>
          <w:tcPr>
            <w:tcW w:w="1135" w:type="dxa"/>
            <w:gridSpan w:val="2"/>
            <w:vAlign w:val="center"/>
          </w:tcPr>
          <w:p w14:paraId="56755B4C" w14:textId="202247DA" w:rsidR="00A40FF1" w:rsidRPr="007A3B73" w:rsidRDefault="00661BC9">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25</w:t>
            </w:r>
          </w:p>
        </w:tc>
      </w:tr>
      <w:tr w:rsidR="00345491" w:rsidRPr="007A3B73" w14:paraId="3FEF7BCC" w14:textId="77777777">
        <w:trPr>
          <w:trHeight w:val="286"/>
        </w:trPr>
        <w:tc>
          <w:tcPr>
            <w:tcW w:w="2694" w:type="dxa"/>
            <w:gridSpan w:val="2"/>
            <w:shd w:val="clear" w:color="auto" w:fill="F2F2F2"/>
            <w:vAlign w:val="center"/>
          </w:tcPr>
          <w:p w14:paraId="793C1334" w14:textId="77777777" w:rsidR="00A40FF1" w:rsidRPr="007A3B73" w:rsidRDefault="006B35EB">
            <w:pPr>
              <w:tabs>
                <w:tab w:val="left" w:pos="1680"/>
                <w:tab w:val="left" w:pos="3960"/>
              </w:tabs>
              <w:jc w:val="both"/>
              <w:rPr>
                <w:rFonts w:ascii="Arial Narrow" w:eastAsia="Arial" w:hAnsi="Arial Narrow" w:cs="Arial"/>
                <w:sz w:val="22"/>
                <w:szCs w:val="22"/>
              </w:rPr>
            </w:pPr>
            <w:r w:rsidRPr="007A3B73">
              <w:rPr>
                <w:rFonts w:ascii="Arial Narrow" w:eastAsia="Arial" w:hAnsi="Arial Narrow" w:cs="Arial"/>
                <w:sz w:val="22"/>
                <w:szCs w:val="22"/>
              </w:rPr>
              <w:t>Número de modificación</w:t>
            </w:r>
          </w:p>
        </w:tc>
        <w:tc>
          <w:tcPr>
            <w:tcW w:w="850" w:type="dxa"/>
            <w:vAlign w:val="center"/>
          </w:tcPr>
          <w:p w14:paraId="10B99F84" w14:textId="01814FC3" w:rsidR="00A40FF1" w:rsidRPr="007A3B73" w:rsidRDefault="00A40FF1">
            <w:pPr>
              <w:tabs>
                <w:tab w:val="left" w:pos="1575"/>
                <w:tab w:val="left" w:pos="3960"/>
              </w:tabs>
              <w:jc w:val="both"/>
              <w:rPr>
                <w:rFonts w:ascii="Arial Narrow" w:eastAsia="Arial" w:hAnsi="Arial Narrow" w:cs="Arial"/>
                <w:sz w:val="22"/>
                <w:szCs w:val="22"/>
              </w:rPr>
            </w:pPr>
          </w:p>
        </w:tc>
        <w:tc>
          <w:tcPr>
            <w:tcW w:w="3271" w:type="dxa"/>
            <w:gridSpan w:val="7"/>
            <w:shd w:val="clear" w:color="auto" w:fill="F2F2F2"/>
            <w:vAlign w:val="center"/>
          </w:tcPr>
          <w:p w14:paraId="3C29348A"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Fecha entrega de la modificación</w:t>
            </w:r>
          </w:p>
        </w:tc>
        <w:tc>
          <w:tcPr>
            <w:tcW w:w="992" w:type="dxa"/>
            <w:gridSpan w:val="2"/>
            <w:vAlign w:val="center"/>
          </w:tcPr>
          <w:p w14:paraId="13D164B5" w14:textId="2943C9E8" w:rsidR="00A40FF1" w:rsidRPr="007A3B73" w:rsidRDefault="00A40FF1">
            <w:pPr>
              <w:tabs>
                <w:tab w:val="left" w:pos="1575"/>
                <w:tab w:val="left" w:pos="3960"/>
              </w:tabs>
              <w:jc w:val="both"/>
              <w:rPr>
                <w:rFonts w:ascii="Arial Narrow" w:eastAsia="Arial" w:hAnsi="Arial Narrow" w:cs="Arial"/>
                <w:sz w:val="22"/>
                <w:szCs w:val="22"/>
              </w:rPr>
            </w:pPr>
          </w:p>
        </w:tc>
        <w:tc>
          <w:tcPr>
            <w:tcW w:w="851" w:type="dxa"/>
            <w:gridSpan w:val="3"/>
            <w:vAlign w:val="center"/>
          </w:tcPr>
          <w:p w14:paraId="63112DAC" w14:textId="66F6E889" w:rsidR="00A40FF1" w:rsidRPr="007A3B73" w:rsidRDefault="00A40FF1">
            <w:pPr>
              <w:tabs>
                <w:tab w:val="left" w:pos="1575"/>
                <w:tab w:val="left" w:pos="3960"/>
              </w:tabs>
              <w:jc w:val="both"/>
              <w:rPr>
                <w:rFonts w:ascii="Arial Narrow" w:eastAsia="Arial" w:hAnsi="Arial Narrow" w:cs="Arial"/>
                <w:sz w:val="22"/>
                <w:szCs w:val="22"/>
              </w:rPr>
            </w:pPr>
          </w:p>
        </w:tc>
        <w:tc>
          <w:tcPr>
            <w:tcW w:w="992" w:type="dxa"/>
            <w:gridSpan w:val="2"/>
            <w:vAlign w:val="center"/>
          </w:tcPr>
          <w:p w14:paraId="251208FC" w14:textId="0299F273" w:rsidR="00A40FF1" w:rsidRPr="007A3B73" w:rsidRDefault="00A40FF1">
            <w:pPr>
              <w:tabs>
                <w:tab w:val="left" w:pos="1575"/>
                <w:tab w:val="left" w:pos="3960"/>
              </w:tabs>
              <w:jc w:val="both"/>
              <w:rPr>
                <w:rFonts w:ascii="Arial Narrow" w:eastAsia="Arial" w:hAnsi="Arial Narrow" w:cs="Arial"/>
                <w:sz w:val="22"/>
                <w:szCs w:val="22"/>
              </w:rPr>
            </w:pPr>
          </w:p>
        </w:tc>
      </w:tr>
      <w:tr w:rsidR="00345491" w:rsidRPr="007A3B73" w14:paraId="24811495" w14:textId="77777777" w:rsidTr="00C25B18">
        <w:trPr>
          <w:trHeight w:val="312"/>
        </w:trPr>
        <w:tc>
          <w:tcPr>
            <w:tcW w:w="3828" w:type="dxa"/>
            <w:gridSpan w:val="5"/>
            <w:shd w:val="clear" w:color="auto" w:fill="F2F2F2"/>
            <w:vAlign w:val="center"/>
          </w:tcPr>
          <w:p w14:paraId="616D093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Valor del Presupuesto Según el Resultado del Estudio del Sector </w:t>
            </w:r>
          </w:p>
        </w:tc>
        <w:tc>
          <w:tcPr>
            <w:tcW w:w="5822" w:type="dxa"/>
            <w:gridSpan w:val="12"/>
            <w:vAlign w:val="center"/>
          </w:tcPr>
          <w:p w14:paraId="6B469281" w14:textId="6D742115" w:rsidR="00A40FF1" w:rsidRPr="007A3B73" w:rsidRDefault="006B35EB" w:rsidP="00FA3D41">
            <w:pPr>
              <w:tabs>
                <w:tab w:val="left" w:pos="1575"/>
                <w:tab w:val="left" w:pos="3960"/>
              </w:tabs>
              <w:jc w:val="both"/>
              <w:rPr>
                <w:rFonts w:ascii="Arial Narrow" w:eastAsia="Arial" w:hAnsi="Arial Narrow" w:cs="Arial"/>
                <w:bCs/>
                <w:sz w:val="22"/>
                <w:szCs w:val="22"/>
              </w:rPr>
            </w:pPr>
            <w:r w:rsidRPr="007A3B73">
              <w:rPr>
                <w:rFonts w:ascii="Arial Narrow" w:eastAsia="Arial" w:hAnsi="Arial Narrow" w:cs="Arial"/>
                <w:sz w:val="22"/>
                <w:szCs w:val="22"/>
              </w:rPr>
              <w:t xml:space="preserve"> El valor del presupuesto establecido según </w:t>
            </w:r>
            <w:r w:rsidRPr="007A3B73">
              <w:rPr>
                <w:rFonts w:ascii="Arial Narrow" w:eastAsia="Arial" w:hAnsi="Arial Narrow" w:cs="Arial"/>
                <w:b/>
                <w:bCs/>
                <w:sz w:val="22"/>
                <w:szCs w:val="22"/>
              </w:rPr>
              <w:t xml:space="preserve">el Estudio del </w:t>
            </w:r>
            <w:proofErr w:type="gramStart"/>
            <w:r w:rsidRPr="007A3B73">
              <w:rPr>
                <w:rFonts w:ascii="Arial Narrow" w:eastAsia="Arial" w:hAnsi="Arial Narrow" w:cs="Arial"/>
                <w:b/>
                <w:bCs/>
                <w:sz w:val="22"/>
                <w:szCs w:val="22"/>
              </w:rPr>
              <w:t>Sector</w:t>
            </w:r>
            <w:r w:rsidRPr="007A3B73">
              <w:rPr>
                <w:rFonts w:ascii="Arial Narrow" w:eastAsia="Arial" w:hAnsi="Arial Narrow" w:cs="Arial"/>
                <w:sz w:val="22"/>
                <w:szCs w:val="22"/>
              </w:rPr>
              <w:t xml:space="preserve">  </w:t>
            </w:r>
            <w:r w:rsidRPr="007A3B73">
              <w:rPr>
                <w:rFonts w:ascii="Arial Narrow" w:eastAsia="Arial" w:hAnsi="Arial Narrow" w:cs="Arial"/>
                <w:sz w:val="22"/>
                <w:szCs w:val="22"/>
                <w:u w:val="single"/>
              </w:rPr>
              <w:t>es</w:t>
            </w:r>
            <w:proofErr w:type="gramEnd"/>
            <w:r w:rsidRPr="007A3B73">
              <w:rPr>
                <w:rFonts w:ascii="Arial Narrow" w:eastAsia="Arial" w:hAnsi="Arial Narrow" w:cs="Arial"/>
                <w:sz w:val="22"/>
                <w:szCs w:val="22"/>
              </w:rPr>
              <w:t xml:space="preserve"> por la suma</w:t>
            </w:r>
            <w:r w:rsidRPr="007A3B73">
              <w:rPr>
                <w:rFonts w:ascii="Arial Narrow" w:eastAsia="Arial" w:hAnsi="Arial Narrow" w:cs="Arial"/>
                <w:b/>
                <w:bCs/>
                <w:sz w:val="22"/>
                <w:szCs w:val="22"/>
              </w:rPr>
              <w:t xml:space="preserve"> </w:t>
            </w:r>
            <w:r w:rsidR="007A3B73">
              <w:rPr>
                <w:rFonts w:ascii="Arial Narrow" w:eastAsia="Arial" w:hAnsi="Arial Narrow" w:cs="Arial"/>
                <w:b/>
                <w:bCs/>
                <w:sz w:val="22"/>
                <w:szCs w:val="22"/>
              </w:rPr>
              <w:t>de</w:t>
            </w:r>
            <w:r w:rsidR="00062CFE" w:rsidRPr="007A3B73">
              <w:rPr>
                <w:rFonts w:ascii="Arial Narrow" w:eastAsia="Arial" w:hAnsi="Arial Narrow" w:cs="Arial"/>
                <w:b/>
                <w:bCs/>
                <w:sz w:val="22"/>
                <w:szCs w:val="22"/>
              </w:rPr>
              <w:t xml:space="preserve"> </w:t>
            </w:r>
            <w:r w:rsidR="00FA3D41" w:rsidRPr="007A3B73">
              <w:rPr>
                <w:rFonts w:ascii="Arial Narrow" w:eastAsia="Arial" w:hAnsi="Arial Narrow" w:cs="Arial"/>
                <w:b/>
                <w:bCs/>
                <w:sz w:val="22"/>
                <w:szCs w:val="22"/>
              </w:rPr>
              <w:t>$ 4.470.533.388,96</w:t>
            </w:r>
            <w:r w:rsidR="00C25B18">
              <w:rPr>
                <w:rFonts w:ascii="Arial Narrow" w:eastAsia="Arial" w:hAnsi="Arial Narrow" w:cs="Arial"/>
                <w:b/>
                <w:bCs/>
                <w:sz w:val="22"/>
                <w:szCs w:val="22"/>
              </w:rPr>
              <w:t xml:space="preserve"> </w:t>
            </w:r>
            <w:r w:rsidRPr="007A3B73">
              <w:rPr>
                <w:rFonts w:ascii="Arial Narrow" w:eastAsia="Arial" w:hAnsi="Arial Narrow" w:cs="Arial"/>
                <w:bCs/>
                <w:sz w:val="22"/>
                <w:szCs w:val="22"/>
              </w:rPr>
              <w:t>IVA incluido y todos los costos directos e indirectos a que haya lugar</w:t>
            </w:r>
            <w:r w:rsidR="00C25B18">
              <w:rPr>
                <w:rFonts w:ascii="Arial Narrow" w:eastAsia="Arial" w:hAnsi="Arial Narrow" w:cs="Arial"/>
                <w:bCs/>
                <w:sz w:val="22"/>
                <w:szCs w:val="22"/>
              </w:rPr>
              <w:t>.</w:t>
            </w:r>
          </w:p>
          <w:p w14:paraId="77E7B5C5" w14:textId="77777777" w:rsidR="000B47B0" w:rsidRPr="007A3B73" w:rsidRDefault="000B47B0" w:rsidP="00FA3D41">
            <w:pPr>
              <w:tabs>
                <w:tab w:val="left" w:pos="1575"/>
                <w:tab w:val="left" w:pos="3960"/>
              </w:tabs>
              <w:jc w:val="both"/>
              <w:rPr>
                <w:rFonts w:ascii="Arial Narrow" w:eastAsia="Arial" w:hAnsi="Arial Narrow" w:cs="Arial"/>
                <w:bCs/>
                <w:sz w:val="22"/>
                <w:szCs w:val="22"/>
              </w:rPr>
            </w:pPr>
          </w:p>
          <w:p w14:paraId="4C1FBD41" w14:textId="78AC4E03" w:rsidR="0075067F" w:rsidRPr="007A3B73" w:rsidRDefault="003232E4" w:rsidP="003232E4">
            <w:pPr>
              <w:tabs>
                <w:tab w:val="left" w:pos="1575"/>
                <w:tab w:val="left" w:pos="3960"/>
              </w:tabs>
              <w:rPr>
                <w:rFonts w:ascii="Arial Narrow" w:eastAsia="Arial" w:hAnsi="Arial Narrow" w:cs="Arial"/>
                <w:b/>
                <w:sz w:val="22"/>
                <w:szCs w:val="22"/>
              </w:rPr>
            </w:pPr>
            <w:r w:rsidRPr="007A3B73">
              <w:rPr>
                <w:rFonts w:ascii="Arial Narrow" w:eastAsia="Arial" w:hAnsi="Arial Narrow" w:cs="Arial"/>
                <w:b/>
                <w:sz w:val="22"/>
                <w:szCs w:val="22"/>
              </w:rPr>
              <w:t>GRUPO 1</w:t>
            </w:r>
            <w:r w:rsidR="0075067F" w:rsidRPr="007A3B73">
              <w:rPr>
                <w:rFonts w:ascii="Arial Narrow" w:eastAsia="Arial" w:hAnsi="Arial Narrow" w:cs="Arial"/>
                <w:b/>
                <w:sz w:val="22"/>
                <w:szCs w:val="22"/>
              </w:rPr>
              <w:t xml:space="preserve">: </w:t>
            </w:r>
            <w:r w:rsidR="0075067F" w:rsidRPr="007A3B73">
              <w:rPr>
                <w:rFonts w:ascii="Arial Narrow" w:eastAsia="Arial" w:hAnsi="Arial Narrow" w:cs="Arial"/>
                <w:bCs/>
                <w:sz w:val="22"/>
                <w:szCs w:val="22"/>
              </w:rPr>
              <w:t>$ 2.512.507.686,27</w:t>
            </w:r>
          </w:p>
          <w:p w14:paraId="15E50A4C" w14:textId="450FEA61" w:rsidR="003232E4" w:rsidRPr="007A3B73" w:rsidRDefault="003232E4" w:rsidP="003232E4">
            <w:pPr>
              <w:tabs>
                <w:tab w:val="left" w:pos="1575"/>
                <w:tab w:val="left" w:pos="3960"/>
              </w:tabs>
              <w:rPr>
                <w:rFonts w:ascii="Arial Narrow" w:eastAsia="Arial" w:hAnsi="Arial Narrow" w:cs="Arial"/>
                <w:bCs/>
                <w:sz w:val="22"/>
                <w:szCs w:val="22"/>
              </w:rPr>
            </w:pPr>
            <w:r w:rsidRPr="007A3B73">
              <w:rPr>
                <w:rFonts w:ascii="Arial Narrow" w:eastAsia="Arial" w:hAnsi="Arial Narrow" w:cs="Arial"/>
                <w:b/>
                <w:sz w:val="22"/>
                <w:szCs w:val="22"/>
              </w:rPr>
              <w:t>GRUPO 2</w:t>
            </w:r>
            <w:r w:rsidR="0075067F" w:rsidRPr="007A3B73">
              <w:rPr>
                <w:rFonts w:ascii="Arial Narrow" w:eastAsia="Arial" w:hAnsi="Arial Narrow" w:cs="Arial"/>
                <w:b/>
                <w:sz w:val="22"/>
                <w:szCs w:val="22"/>
              </w:rPr>
              <w:t xml:space="preserve">: </w:t>
            </w:r>
            <w:r w:rsidR="000B47B0" w:rsidRPr="007A3B73">
              <w:rPr>
                <w:rFonts w:ascii="Arial Narrow" w:eastAsia="Arial" w:hAnsi="Arial Narrow" w:cs="Arial"/>
                <w:bCs/>
                <w:sz w:val="22"/>
                <w:szCs w:val="22"/>
              </w:rPr>
              <w:t>$ 1.426.963.059,64</w:t>
            </w:r>
          </w:p>
          <w:p w14:paraId="2F066C9A" w14:textId="1B261FC3" w:rsidR="003232E4" w:rsidRPr="007A3B73" w:rsidRDefault="003232E4" w:rsidP="00FA3D41">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GRUPO</w:t>
            </w:r>
            <w:r w:rsidR="000B47B0" w:rsidRPr="007A3B73">
              <w:rPr>
                <w:rFonts w:ascii="Arial Narrow" w:eastAsia="Arial" w:hAnsi="Arial Narrow" w:cs="Arial"/>
                <w:b/>
                <w:sz w:val="22"/>
                <w:szCs w:val="22"/>
              </w:rPr>
              <w:t xml:space="preserve"> </w:t>
            </w:r>
            <w:r w:rsidRPr="007A3B73">
              <w:rPr>
                <w:rFonts w:ascii="Arial Narrow" w:eastAsia="Arial" w:hAnsi="Arial Narrow" w:cs="Arial"/>
                <w:b/>
                <w:sz w:val="22"/>
                <w:szCs w:val="22"/>
              </w:rPr>
              <w:t>3</w:t>
            </w:r>
            <w:r w:rsidR="000B47B0" w:rsidRPr="007A3B73">
              <w:rPr>
                <w:rFonts w:ascii="Arial Narrow" w:eastAsia="Arial" w:hAnsi="Arial Narrow" w:cs="Arial"/>
                <w:b/>
                <w:sz w:val="22"/>
                <w:szCs w:val="22"/>
              </w:rPr>
              <w:t xml:space="preserve">: </w:t>
            </w:r>
            <w:r w:rsidR="000B47B0" w:rsidRPr="007A3B73">
              <w:rPr>
                <w:rFonts w:ascii="Arial Narrow" w:eastAsia="Arial" w:hAnsi="Arial Narrow" w:cs="Arial"/>
                <w:bCs/>
                <w:sz w:val="22"/>
                <w:szCs w:val="22"/>
              </w:rPr>
              <w:t>$</w:t>
            </w:r>
            <w:r w:rsidR="00C25B18">
              <w:rPr>
                <w:rFonts w:ascii="Arial Narrow" w:eastAsia="Arial" w:hAnsi="Arial Narrow" w:cs="Arial"/>
                <w:bCs/>
                <w:sz w:val="22"/>
                <w:szCs w:val="22"/>
              </w:rPr>
              <w:t xml:space="preserve"> </w:t>
            </w:r>
            <w:r w:rsidR="000B47B0" w:rsidRPr="007A3B73">
              <w:rPr>
                <w:rFonts w:ascii="Arial Narrow" w:eastAsia="Arial" w:hAnsi="Arial Narrow" w:cs="Arial"/>
                <w:bCs/>
                <w:sz w:val="22"/>
                <w:szCs w:val="22"/>
              </w:rPr>
              <w:t>531.062.643,05</w:t>
            </w:r>
            <w:r w:rsidR="000B47B0" w:rsidRPr="007A3B73">
              <w:rPr>
                <w:rFonts w:ascii="Arial Narrow" w:eastAsia="Arial" w:hAnsi="Arial Narrow" w:cs="Arial"/>
                <w:b/>
                <w:sz w:val="22"/>
                <w:szCs w:val="22"/>
              </w:rPr>
              <w:tab/>
            </w:r>
          </w:p>
        </w:tc>
      </w:tr>
      <w:tr w:rsidR="00345491" w:rsidRPr="007A3B73" w14:paraId="6A314990" w14:textId="77777777">
        <w:trPr>
          <w:trHeight w:val="270"/>
        </w:trPr>
        <w:tc>
          <w:tcPr>
            <w:tcW w:w="5670" w:type="dxa"/>
            <w:gridSpan w:val="7"/>
            <w:shd w:val="clear" w:color="auto" w:fill="F2F2F2"/>
            <w:vAlign w:val="center"/>
          </w:tcPr>
          <w:p w14:paraId="06FF5A4B" w14:textId="77777777" w:rsidR="00A40FF1" w:rsidRPr="000F319D" w:rsidRDefault="006B35EB">
            <w:pPr>
              <w:tabs>
                <w:tab w:val="left" w:pos="1575"/>
                <w:tab w:val="left" w:pos="3960"/>
              </w:tabs>
              <w:jc w:val="both"/>
              <w:rPr>
                <w:rFonts w:ascii="Arial Narrow" w:eastAsia="Arial" w:hAnsi="Arial Narrow" w:cs="Arial"/>
                <w:sz w:val="22"/>
                <w:szCs w:val="22"/>
              </w:rPr>
            </w:pPr>
            <w:r w:rsidRPr="000F319D">
              <w:rPr>
                <w:rFonts w:ascii="Arial Narrow" w:eastAsia="Arial" w:hAnsi="Arial Narrow" w:cs="Arial"/>
                <w:sz w:val="22"/>
                <w:szCs w:val="22"/>
              </w:rPr>
              <w:t xml:space="preserve">Inicio Estimado de la Ejecución </w:t>
            </w:r>
          </w:p>
        </w:tc>
        <w:tc>
          <w:tcPr>
            <w:tcW w:w="1113" w:type="dxa"/>
            <w:gridSpan w:val="2"/>
            <w:vAlign w:val="center"/>
          </w:tcPr>
          <w:p w14:paraId="0D37B1A3" w14:textId="77777777" w:rsidR="00A40FF1" w:rsidRPr="000F319D" w:rsidRDefault="006B35EB">
            <w:pPr>
              <w:tabs>
                <w:tab w:val="left" w:pos="1575"/>
                <w:tab w:val="left" w:pos="3960"/>
              </w:tabs>
              <w:jc w:val="both"/>
              <w:rPr>
                <w:rFonts w:ascii="Arial Narrow" w:eastAsia="Arial" w:hAnsi="Arial Narrow" w:cs="Arial"/>
                <w:sz w:val="22"/>
                <w:szCs w:val="22"/>
              </w:rPr>
            </w:pPr>
            <w:r w:rsidRPr="000F319D">
              <w:rPr>
                <w:rFonts w:ascii="Arial Narrow" w:eastAsia="Arial" w:hAnsi="Arial Narrow" w:cs="Arial"/>
                <w:sz w:val="22"/>
                <w:szCs w:val="22"/>
              </w:rPr>
              <w:t>AAAA</w:t>
            </w:r>
          </w:p>
        </w:tc>
        <w:tc>
          <w:tcPr>
            <w:tcW w:w="1244" w:type="dxa"/>
            <w:gridSpan w:val="4"/>
            <w:vAlign w:val="center"/>
          </w:tcPr>
          <w:p w14:paraId="2CA66B25" w14:textId="2EAC42E5" w:rsidR="00A40FF1" w:rsidRPr="000F319D" w:rsidRDefault="000B47B0">
            <w:pPr>
              <w:tabs>
                <w:tab w:val="left" w:pos="1575"/>
                <w:tab w:val="left" w:pos="3960"/>
              </w:tabs>
              <w:jc w:val="both"/>
              <w:rPr>
                <w:rFonts w:ascii="Arial Narrow" w:eastAsia="Arial" w:hAnsi="Arial Narrow" w:cs="Arial"/>
                <w:sz w:val="22"/>
                <w:szCs w:val="22"/>
              </w:rPr>
            </w:pPr>
            <w:r w:rsidRPr="000F319D">
              <w:rPr>
                <w:rFonts w:ascii="Arial Narrow" w:eastAsia="Arial" w:hAnsi="Arial Narrow" w:cs="Arial"/>
                <w:sz w:val="22"/>
                <w:szCs w:val="22"/>
              </w:rPr>
              <w:t>07</w:t>
            </w:r>
          </w:p>
        </w:tc>
        <w:tc>
          <w:tcPr>
            <w:tcW w:w="1623" w:type="dxa"/>
            <w:gridSpan w:val="4"/>
            <w:vAlign w:val="center"/>
          </w:tcPr>
          <w:p w14:paraId="07693560" w14:textId="2E0ECF94" w:rsidR="00A40FF1" w:rsidRPr="000F319D" w:rsidRDefault="000B47B0">
            <w:pPr>
              <w:tabs>
                <w:tab w:val="left" w:pos="1575"/>
                <w:tab w:val="left" w:pos="3960"/>
              </w:tabs>
              <w:jc w:val="both"/>
              <w:rPr>
                <w:rFonts w:ascii="Arial Narrow" w:eastAsia="Arial" w:hAnsi="Arial Narrow" w:cs="Arial"/>
                <w:sz w:val="22"/>
                <w:szCs w:val="22"/>
              </w:rPr>
            </w:pPr>
            <w:r w:rsidRPr="000F319D">
              <w:rPr>
                <w:rFonts w:ascii="Arial Narrow" w:eastAsia="Arial" w:hAnsi="Arial Narrow" w:cs="Arial"/>
                <w:sz w:val="22"/>
                <w:szCs w:val="22"/>
              </w:rPr>
              <w:t>2026</w:t>
            </w:r>
          </w:p>
        </w:tc>
      </w:tr>
      <w:tr w:rsidR="00345491" w:rsidRPr="007A3B73" w14:paraId="4DB69B20" w14:textId="77777777">
        <w:trPr>
          <w:trHeight w:val="220"/>
        </w:trPr>
        <w:tc>
          <w:tcPr>
            <w:tcW w:w="5670" w:type="dxa"/>
            <w:gridSpan w:val="7"/>
            <w:shd w:val="clear" w:color="auto" w:fill="F2F2F2"/>
            <w:vAlign w:val="center"/>
          </w:tcPr>
          <w:p w14:paraId="7FE00129" w14:textId="77777777" w:rsidR="00A40FF1" w:rsidRPr="000F319D" w:rsidRDefault="006B35EB">
            <w:pPr>
              <w:tabs>
                <w:tab w:val="left" w:pos="1575"/>
                <w:tab w:val="left" w:pos="3960"/>
              </w:tabs>
              <w:jc w:val="both"/>
              <w:rPr>
                <w:rFonts w:ascii="Arial Narrow" w:eastAsia="Arial" w:hAnsi="Arial Narrow" w:cs="Arial"/>
                <w:sz w:val="22"/>
                <w:szCs w:val="22"/>
              </w:rPr>
            </w:pPr>
            <w:r w:rsidRPr="000F319D">
              <w:rPr>
                <w:rFonts w:ascii="Arial Narrow" w:eastAsia="Arial" w:hAnsi="Arial Narrow" w:cs="Arial"/>
                <w:sz w:val="22"/>
                <w:szCs w:val="22"/>
              </w:rPr>
              <w:t>Plazo de la Ejecución</w:t>
            </w:r>
          </w:p>
        </w:tc>
        <w:tc>
          <w:tcPr>
            <w:tcW w:w="3980" w:type="dxa"/>
            <w:gridSpan w:val="10"/>
            <w:vAlign w:val="center"/>
          </w:tcPr>
          <w:p w14:paraId="4F9978A8" w14:textId="7A0678FA" w:rsidR="00A40FF1" w:rsidRPr="000F319D" w:rsidRDefault="000F319D">
            <w:pPr>
              <w:tabs>
                <w:tab w:val="left" w:pos="1575"/>
                <w:tab w:val="left" w:pos="3960"/>
              </w:tabs>
              <w:jc w:val="both"/>
              <w:rPr>
                <w:rFonts w:ascii="Arial Narrow" w:eastAsia="Arial" w:hAnsi="Arial Narrow" w:cs="Arial"/>
                <w:sz w:val="22"/>
                <w:szCs w:val="22"/>
              </w:rPr>
            </w:pPr>
            <w:r>
              <w:rPr>
                <w:rFonts w:ascii="Arial Narrow" w:eastAsia="Arial" w:hAnsi="Arial Narrow" w:cs="Arial"/>
                <w:b/>
                <w:sz w:val="22"/>
                <w:szCs w:val="22"/>
              </w:rPr>
              <w:t>15</w:t>
            </w:r>
            <w:r w:rsidR="00345491" w:rsidRPr="000F319D">
              <w:rPr>
                <w:rFonts w:ascii="Arial Narrow" w:eastAsia="Arial" w:hAnsi="Arial Narrow" w:cs="Arial"/>
                <w:b/>
                <w:sz w:val="22"/>
                <w:szCs w:val="22"/>
              </w:rPr>
              <w:t xml:space="preserve"> de </w:t>
            </w:r>
            <w:r>
              <w:rPr>
                <w:rFonts w:ascii="Arial Narrow" w:eastAsia="Arial" w:hAnsi="Arial Narrow" w:cs="Arial"/>
                <w:b/>
                <w:sz w:val="22"/>
                <w:szCs w:val="22"/>
              </w:rPr>
              <w:t>diciembre</w:t>
            </w:r>
            <w:r w:rsidR="00345491" w:rsidRPr="000F319D">
              <w:rPr>
                <w:rFonts w:ascii="Arial Narrow" w:eastAsia="Arial" w:hAnsi="Arial Narrow" w:cs="Arial"/>
                <w:b/>
                <w:sz w:val="22"/>
                <w:szCs w:val="22"/>
              </w:rPr>
              <w:t xml:space="preserve"> de 2026</w:t>
            </w:r>
          </w:p>
        </w:tc>
      </w:tr>
    </w:tbl>
    <w:p w14:paraId="7169E926" w14:textId="77777777" w:rsidR="00A40FF1" w:rsidRPr="007A3B73" w:rsidRDefault="00A40FF1">
      <w:pPr>
        <w:tabs>
          <w:tab w:val="left" w:pos="1575"/>
          <w:tab w:val="left" w:pos="3960"/>
        </w:tabs>
        <w:jc w:val="both"/>
        <w:rPr>
          <w:rFonts w:ascii="Arial Narrow" w:hAnsi="Arial Narrow"/>
          <w:sz w:val="22"/>
          <w:szCs w:val="22"/>
        </w:rPr>
      </w:pPr>
    </w:p>
    <w:tbl>
      <w:tblPr>
        <w:tblStyle w:val="Style16"/>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35"/>
        <w:gridCol w:w="2798"/>
        <w:gridCol w:w="142"/>
        <w:gridCol w:w="142"/>
        <w:gridCol w:w="709"/>
        <w:gridCol w:w="141"/>
        <w:gridCol w:w="1278"/>
        <w:gridCol w:w="755"/>
        <w:gridCol w:w="756"/>
        <w:gridCol w:w="756"/>
        <w:gridCol w:w="1135"/>
      </w:tblGrid>
      <w:tr w:rsidR="00345491" w:rsidRPr="007A3B73" w14:paraId="74508B2D" w14:textId="77777777">
        <w:trPr>
          <w:trHeight w:val="321"/>
        </w:trPr>
        <w:tc>
          <w:tcPr>
            <w:tcW w:w="1169" w:type="dxa"/>
            <w:gridSpan w:val="2"/>
            <w:shd w:val="clear" w:color="auto" w:fill="E8E8E8"/>
            <w:vAlign w:val="center"/>
          </w:tcPr>
          <w:p w14:paraId="07223E6F"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4.</w:t>
            </w:r>
          </w:p>
        </w:tc>
        <w:tc>
          <w:tcPr>
            <w:tcW w:w="8612" w:type="dxa"/>
            <w:gridSpan w:val="10"/>
            <w:shd w:val="clear" w:color="auto" w:fill="E8E8E8"/>
            <w:vAlign w:val="center"/>
          </w:tcPr>
          <w:p w14:paraId="47C1E3E4"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FUENTES</w:t>
            </w:r>
          </w:p>
        </w:tc>
      </w:tr>
      <w:tr w:rsidR="00345491" w:rsidRPr="007A3B73" w14:paraId="1905F7C9" w14:textId="77777777">
        <w:trPr>
          <w:trHeight w:val="392"/>
        </w:trPr>
        <w:tc>
          <w:tcPr>
            <w:tcW w:w="1169" w:type="dxa"/>
            <w:gridSpan w:val="2"/>
            <w:shd w:val="clear" w:color="auto" w:fill="E8E8E8"/>
            <w:vAlign w:val="center"/>
          </w:tcPr>
          <w:p w14:paraId="50F82606"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4.1</w:t>
            </w:r>
          </w:p>
        </w:tc>
        <w:tc>
          <w:tcPr>
            <w:tcW w:w="8612" w:type="dxa"/>
            <w:gridSpan w:val="10"/>
            <w:shd w:val="clear" w:color="auto" w:fill="E8E8E8"/>
            <w:vAlign w:val="center"/>
          </w:tcPr>
          <w:p w14:paraId="5AD78494"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COTIZACIONES </w:t>
            </w:r>
            <w:r w:rsidRPr="007A3B73">
              <w:rPr>
                <w:rFonts w:ascii="Arial Narrow" w:eastAsia="Arial" w:hAnsi="Arial Narrow" w:cs="Arial"/>
                <w:i/>
                <w:sz w:val="22"/>
                <w:szCs w:val="22"/>
              </w:rPr>
              <w:t>(Descripción de cómo se utilizó).</w:t>
            </w:r>
            <w:r w:rsidRPr="007A3B73">
              <w:rPr>
                <w:rFonts w:ascii="Arial Narrow" w:eastAsia="Arial" w:hAnsi="Arial Narrow" w:cs="Arial"/>
                <w:b/>
                <w:sz w:val="22"/>
                <w:szCs w:val="22"/>
              </w:rPr>
              <w:t xml:space="preserve">                      </w:t>
            </w:r>
          </w:p>
        </w:tc>
      </w:tr>
      <w:tr w:rsidR="00345491" w:rsidRPr="007A3B73" w14:paraId="0067AA5D" w14:textId="77777777">
        <w:trPr>
          <w:trHeight w:val="841"/>
        </w:trPr>
        <w:tc>
          <w:tcPr>
            <w:tcW w:w="9781" w:type="dxa"/>
            <w:gridSpan w:val="12"/>
          </w:tcPr>
          <w:p w14:paraId="14FFA194"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De conformidad con lo establecido en el literal con1 del artículo 2.1.4.3.2.1. del Decreto 1600 de 2024, por medio del cual se establecen las acciones para la prevención de corrupción en la contratación pública, se creó evento de cotización en el módulo de solicitud de información a proveedores, con el fin de dar a conocer las condiciones del futuro proceso de selección, así como las especificaciones técnicas requeridas. Es así, que durante el término de publicación no se recibieron cotizaciones a través de la plataforma SECOP II, lo anterior tal como consta en la siguiente imagen: </w:t>
            </w:r>
          </w:p>
          <w:p w14:paraId="2DE67027" w14:textId="77777777" w:rsidR="00A40FF1" w:rsidRPr="007A3B73" w:rsidRDefault="00A40FF1">
            <w:pPr>
              <w:tabs>
                <w:tab w:val="left" w:pos="1575"/>
                <w:tab w:val="left" w:pos="3960"/>
              </w:tabs>
              <w:jc w:val="both"/>
              <w:rPr>
                <w:rFonts w:ascii="Arial Narrow" w:eastAsia="Arial" w:hAnsi="Arial Narrow" w:cs="Arial"/>
                <w:sz w:val="22"/>
                <w:szCs w:val="22"/>
              </w:rPr>
            </w:pPr>
          </w:p>
          <w:p w14:paraId="3B179F6E" w14:textId="51F162AE" w:rsidR="00240157" w:rsidRPr="007A3B73" w:rsidRDefault="00240157">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Las firmas COTEL SAS</w:t>
            </w:r>
            <w:r w:rsidR="00741051" w:rsidRPr="007A3B73">
              <w:rPr>
                <w:rFonts w:ascii="Arial Narrow" w:eastAsia="Arial" w:hAnsi="Arial Narrow" w:cs="Arial"/>
                <w:sz w:val="22"/>
                <w:szCs w:val="22"/>
              </w:rPr>
              <w:t xml:space="preserve"> y SERVITRONICS SAS solicitaron se ampliara el plazo de entrega de </w:t>
            </w:r>
            <w:r w:rsidR="0038018A" w:rsidRPr="007A3B73">
              <w:rPr>
                <w:rFonts w:ascii="Arial Narrow" w:eastAsia="Arial" w:hAnsi="Arial Narrow" w:cs="Arial"/>
                <w:sz w:val="22"/>
                <w:szCs w:val="22"/>
              </w:rPr>
              <w:t>cotizaciones</w:t>
            </w:r>
            <w:r w:rsidR="00741051" w:rsidRPr="007A3B73">
              <w:rPr>
                <w:rFonts w:ascii="Arial Narrow" w:eastAsia="Arial" w:hAnsi="Arial Narrow" w:cs="Arial"/>
                <w:sz w:val="22"/>
                <w:szCs w:val="22"/>
              </w:rPr>
              <w:t xml:space="preserve"> en SECOP y así se hizo. </w:t>
            </w:r>
            <w:r w:rsidR="00F67ECB" w:rsidRPr="007A3B73">
              <w:rPr>
                <w:rFonts w:ascii="Arial Narrow" w:eastAsia="Arial" w:hAnsi="Arial Narrow" w:cs="Arial"/>
                <w:sz w:val="22"/>
                <w:szCs w:val="22"/>
              </w:rPr>
              <w:t xml:space="preserve">La primera publicación fue del </w:t>
            </w:r>
            <w:r w:rsidR="00F67ECB" w:rsidRPr="007A3B73">
              <w:rPr>
                <w:rFonts w:ascii="Arial Narrow" w:eastAsia="Arial" w:hAnsi="Arial Narrow" w:cs="Arial"/>
                <w:b/>
                <w:bCs/>
                <w:sz w:val="22"/>
                <w:szCs w:val="22"/>
              </w:rPr>
              <w:t>5 al 11 de junio</w:t>
            </w:r>
            <w:r w:rsidR="00BE3288" w:rsidRPr="007A3B73">
              <w:rPr>
                <w:rFonts w:ascii="Arial Narrow" w:eastAsia="Arial" w:hAnsi="Arial Narrow" w:cs="Arial"/>
                <w:sz w:val="22"/>
                <w:szCs w:val="22"/>
              </w:rPr>
              <w:t xml:space="preserve"> y posteriormente se amplió </w:t>
            </w:r>
            <w:r w:rsidR="00EC118E" w:rsidRPr="007A3B73">
              <w:rPr>
                <w:rFonts w:ascii="Arial Narrow" w:eastAsia="Arial" w:hAnsi="Arial Narrow" w:cs="Arial"/>
                <w:sz w:val="22"/>
                <w:szCs w:val="22"/>
              </w:rPr>
              <w:t>d</w:t>
            </w:r>
            <w:r w:rsidR="00BE3288" w:rsidRPr="007A3B73">
              <w:rPr>
                <w:rFonts w:ascii="Arial Narrow" w:eastAsia="Arial" w:hAnsi="Arial Narrow" w:cs="Arial"/>
                <w:sz w:val="22"/>
                <w:szCs w:val="22"/>
              </w:rPr>
              <w:t>el</w:t>
            </w:r>
            <w:r w:rsidR="00EC118E" w:rsidRPr="007A3B73">
              <w:rPr>
                <w:rFonts w:ascii="Arial Narrow" w:eastAsia="Arial" w:hAnsi="Arial Narrow" w:cs="Arial"/>
                <w:sz w:val="22"/>
                <w:szCs w:val="22"/>
              </w:rPr>
              <w:t xml:space="preserve"> </w:t>
            </w:r>
            <w:r w:rsidR="00EC118E" w:rsidRPr="007A3B73">
              <w:rPr>
                <w:rFonts w:ascii="Arial Narrow" w:eastAsia="Arial" w:hAnsi="Arial Narrow" w:cs="Arial"/>
                <w:b/>
                <w:bCs/>
                <w:sz w:val="22"/>
                <w:szCs w:val="22"/>
              </w:rPr>
              <w:t xml:space="preserve">12 al </w:t>
            </w:r>
            <w:r w:rsidR="00BE3288" w:rsidRPr="007A3B73">
              <w:rPr>
                <w:rFonts w:ascii="Arial Narrow" w:eastAsia="Arial" w:hAnsi="Arial Narrow" w:cs="Arial"/>
                <w:b/>
                <w:bCs/>
                <w:sz w:val="22"/>
                <w:szCs w:val="22"/>
              </w:rPr>
              <w:t>18 de junio</w:t>
            </w:r>
            <w:r w:rsidR="00BE3288" w:rsidRPr="007A3B73">
              <w:rPr>
                <w:rFonts w:ascii="Arial Narrow" w:eastAsia="Arial" w:hAnsi="Arial Narrow" w:cs="Arial"/>
                <w:sz w:val="22"/>
                <w:szCs w:val="22"/>
              </w:rPr>
              <w:t xml:space="preserve">, </w:t>
            </w:r>
            <w:r w:rsidR="007765FD" w:rsidRPr="007A3B73">
              <w:rPr>
                <w:rFonts w:ascii="Arial Narrow" w:eastAsia="Arial" w:hAnsi="Arial Narrow" w:cs="Arial"/>
                <w:sz w:val="22"/>
                <w:szCs w:val="22"/>
              </w:rPr>
              <w:t>al final del evento ninguna empresa se presentó.</w:t>
            </w:r>
          </w:p>
          <w:p w14:paraId="42750EC3" w14:textId="77777777" w:rsidR="007765FD" w:rsidRPr="007A3B73" w:rsidRDefault="007765FD">
            <w:pPr>
              <w:tabs>
                <w:tab w:val="left" w:pos="1575"/>
                <w:tab w:val="left" w:pos="3960"/>
              </w:tabs>
              <w:jc w:val="both"/>
              <w:rPr>
                <w:rFonts w:ascii="Arial Narrow" w:eastAsia="Arial" w:hAnsi="Arial Narrow" w:cs="Arial"/>
                <w:sz w:val="22"/>
                <w:szCs w:val="22"/>
              </w:rPr>
            </w:pPr>
          </w:p>
          <w:p w14:paraId="7C694348" w14:textId="7FE18F38"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Así las cosas, se evidencia que el mercado potencial está conformado por </w:t>
            </w:r>
            <w:r w:rsidR="007765FD" w:rsidRPr="007A3B73">
              <w:rPr>
                <w:rFonts w:ascii="Arial Narrow" w:eastAsia="Arial" w:hAnsi="Arial Narrow" w:cs="Arial"/>
                <w:sz w:val="22"/>
                <w:szCs w:val="22"/>
              </w:rPr>
              <w:t>5267</w:t>
            </w:r>
            <w:r w:rsidRPr="007A3B73">
              <w:rPr>
                <w:rFonts w:ascii="Arial Narrow" w:eastAsia="Arial" w:hAnsi="Arial Narrow" w:cs="Arial"/>
                <w:sz w:val="22"/>
                <w:szCs w:val="22"/>
              </w:rPr>
              <w:t xml:space="preserve"> empresas, como se muestra en la siguiente imagen:</w:t>
            </w:r>
          </w:p>
          <w:p w14:paraId="6D472D6B" w14:textId="1CCAFAFC" w:rsidR="00A40FF1" w:rsidRPr="007A3B73" w:rsidRDefault="00F76795">
            <w:pPr>
              <w:tabs>
                <w:tab w:val="left" w:pos="1575"/>
                <w:tab w:val="left" w:pos="3960"/>
              </w:tabs>
              <w:jc w:val="both"/>
              <w:rPr>
                <w:rFonts w:ascii="Arial Narrow" w:eastAsia="Arial" w:hAnsi="Arial Narrow" w:cs="Arial"/>
                <w:sz w:val="22"/>
                <w:szCs w:val="22"/>
              </w:rPr>
            </w:pPr>
            <w:r w:rsidRPr="007A3B73">
              <w:rPr>
                <w:rFonts w:ascii="Arial Narrow" w:hAnsi="Arial Narrow"/>
                <w:noProof/>
                <w:sz w:val="22"/>
                <w:szCs w:val="22"/>
              </w:rPr>
              <w:lastRenderedPageBreak/>
              <w:drawing>
                <wp:inline distT="0" distB="0" distL="0" distR="0" wp14:anchorId="320B5649" wp14:editId="64D0223D">
                  <wp:extent cx="5461518" cy="1495422"/>
                  <wp:effectExtent l="304800" t="304800" r="330200" b="314960"/>
                  <wp:docPr id="899263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63576" name=""/>
                          <pic:cNvPicPr/>
                        </pic:nvPicPr>
                        <pic:blipFill>
                          <a:blip r:embed="rId9"/>
                          <a:stretch>
                            <a:fillRect/>
                          </a:stretch>
                        </pic:blipFill>
                        <pic:spPr>
                          <a:xfrm>
                            <a:off x="0" y="0"/>
                            <a:ext cx="5474832" cy="149906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EA66345" w14:textId="6B058E72" w:rsidR="00A40FF1" w:rsidRPr="007A3B73" w:rsidRDefault="00A40FF1">
            <w:pPr>
              <w:tabs>
                <w:tab w:val="left" w:pos="1575"/>
                <w:tab w:val="left" w:pos="3960"/>
              </w:tabs>
              <w:jc w:val="both"/>
              <w:rPr>
                <w:rFonts w:ascii="Arial Narrow" w:eastAsia="Arial" w:hAnsi="Arial Narrow" w:cs="Arial"/>
                <w:sz w:val="22"/>
                <w:szCs w:val="22"/>
              </w:rPr>
            </w:pPr>
          </w:p>
          <w:p w14:paraId="2D389FBE" w14:textId="5005A77B" w:rsidR="00030759" w:rsidRPr="007A3B73" w:rsidRDefault="0038018A">
            <w:pPr>
              <w:tabs>
                <w:tab w:val="left" w:pos="1575"/>
                <w:tab w:val="left" w:pos="3960"/>
              </w:tabs>
              <w:jc w:val="both"/>
              <w:rPr>
                <w:rFonts w:ascii="Arial Narrow" w:eastAsia="Arial" w:hAnsi="Arial Narrow" w:cs="Arial"/>
                <w:sz w:val="22"/>
                <w:szCs w:val="22"/>
              </w:rPr>
            </w:pPr>
            <w:proofErr w:type="gramStart"/>
            <w:r w:rsidRPr="007A3B73">
              <w:rPr>
                <w:rFonts w:ascii="Arial Narrow" w:eastAsia="Arial" w:hAnsi="Arial Narrow" w:cs="Arial"/>
                <w:sz w:val="22"/>
                <w:szCs w:val="22"/>
              </w:rPr>
              <w:t>Posteriormente</w:t>
            </w:r>
            <w:r w:rsidR="0025747C" w:rsidRPr="007A3B73">
              <w:rPr>
                <w:rFonts w:ascii="Arial Narrow" w:eastAsia="Arial" w:hAnsi="Arial Narrow" w:cs="Arial"/>
                <w:sz w:val="22"/>
                <w:szCs w:val="22"/>
              </w:rPr>
              <w:t xml:space="preserve"> </w:t>
            </w:r>
            <w:r w:rsidR="003C6DAE" w:rsidRPr="007A3B73">
              <w:rPr>
                <w:rFonts w:ascii="Arial Narrow" w:eastAsia="Arial" w:hAnsi="Arial Narrow" w:cs="Arial"/>
                <w:sz w:val="22"/>
                <w:szCs w:val="22"/>
              </w:rPr>
              <w:t xml:space="preserve"> el</w:t>
            </w:r>
            <w:proofErr w:type="gramEnd"/>
            <w:r w:rsidR="003C6DAE" w:rsidRPr="007A3B73">
              <w:rPr>
                <w:rFonts w:ascii="Arial Narrow" w:eastAsia="Arial" w:hAnsi="Arial Narrow" w:cs="Arial"/>
                <w:sz w:val="22"/>
                <w:szCs w:val="22"/>
              </w:rPr>
              <w:t xml:space="preserve"> día 9 de junio </w:t>
            </w:r>
            <w:r w:rsidR="0025747C" w:rsidRPr="007A3B73">
              <w:rPr>
                <w:rFonts w:ascii="Arial Narrow" w:eastAsia="Arial" w:hAnsi="Arial Narrow" w:cs="Arial"/>
                <w:sz w:val="22"/>
                <w:szCs w:val="22"/>
              </w:rPr>
              <w:t xml:space="preserve">el equipo Estudio del sector </w:t>
            </w:r>
            <w:r w:rsidRPr="007A3B73">
              <w:rPr>
                <w:rFonts w:ascii="Arial Narrow" w:eastAsia="Arial" w:hAnsi="Arial Narrow" w:cs="Arial"/>
                <w:sz w:val="22"/>
                <w:szCs w:val="22"/>
              </w:rPr>
              <w:t>solicitó</w:t>
            </w:r>
            <w:r w:rsidR="0025747C" w:rsidRPr="007A3B73">
              <w:rPr>
                <w:rFonts w:ascii="Arial Narrow" w:eastAsia="Arial" w:hAnsi="Arial Narrow" w:cs="Arial"/>
                <w:sz w:val="22"/>
                <w:szCs w:val="22"/>
              </w:rPr>
              <w:t xml:space="preserve"> también cotizaciones a las siguientes empresas del sector: </w:t>
            </w:r>
          </w:p>
          <w:p w14:paraId="56E5B8F3" w14:textId="3D5FACB0" w:rsidR="0025747C" w:rsidRPr="007A3B73" w:rsidRDefault="0025747C">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licitaciones@ballenbycia.com; info@g63.com.co; proyectosyobras01@gmail.com; consasu2008@hotmail.com; administrativo@mhacolombia.co; qualiteingenieriasas@gmail.com; ingemiosas@gmail.com; mercadeo@rylsa.com.co; contacto.ventas@genmaq.com.co; comercial.equipos@genmaq.com.co; comercial@upscomunicaciones.com; gerencia_comercial@casaups.com; autosolar@autosolar.co; </w:t>
            </w:r>
            <w:proofErr w:type="spellStart"/>
            <w:r w:rsidRPr="007A3B73">
              <w:rPr>
                <w:rFonts w:ascii="Arial Narrow" w:eastAsia="Arial" w:hAnsi="Arial Narrow" w:cs="Arial"/>
                <w:sz w:val="22"/>
                <w:szCs w:val="22"/>
              </w:rPr>
              <w:t>oporte@erco.energy</w:t>
            </w:r>
            <w:proofErr w:type="spellEnd"/>
            <w:r w:rsidRPr="007A3B73">
              <w:rPr>
                <w:rFonts w:ascii="Arial Narrow" w:eastAsia="Arial" w:hAnsi="Arial Narrow" w:cs="Arial"/>
                <w:sz w:val="22"/>
                <w:szCs w:val="22"/>
              </w:rPr>
              <w:t xml:space="preserve">; </w:t>
            </w:r>
            <w:proofErr w:type="spellStart"/>
            <w:r w:rsidRPr="007A3B73">
              <w:rPr>
                <w:rFonts w:ascii="Arial Narrow" w:eastAsia="Arial" w:hAnsi="Arial Narrow" w:cs="Arial"/>
                <w:sz w:val="22"/>
                <w:szCs w:val="22"/>
              </w:rPr>
              <w:t>info@erco.energy</w:t>
            </w:r>
            <w:proofErr w:type="spellEnd"/>
            <w:r w:rsidRPr="007A3B73">
              <w:rPr>
                <w:rFonts w:ascii="Arial Narrow" w:eastAsia="Arial" w:hAnsi="Arial Narrow" w:cs="Arial"/>
                <w:sz w:val="22"/>
                <w:szCs w:val="22"/>
              </w:rPr>
              <w:t xml:space="preserve">; ventas@plantaselectricas-ltda.com; mpcolombia@plantaselectricasmp.com.co; info@gicprime.com; info@ingelec.com.co; </w:t>
            </w:r>
            <w:proofErr w:type="spellStart"/>
            <w:r w:rsidRPr="007A3B73">
              <w:rPr>
                <w:rFonts w:ascii="Arial Narrow" w:eastAsia="Arial" w:hAnsi="Arial Narrow" w:cs="Arial"/>
                <w:sz w:val="22"/>
                <w:szCs w:val="22"/>
              </w:rPr>
              <w:t>ventanillaunica@gensa.com.c</w:t>
            </w:r>
            <w:proofErr w:type="spellEnd"/>
            <w:r w:rsidRPr="007A3B73">
              <w:rPr>
                <w:rFonts w:ascii="Arial Narrow" w:eastAsia="Arial" w:hAnsi="Arial Narrow" w:cs="Arial"/>
                <w:sz w:val="22"/>
                <w:szCs w:val="22"/>
              </w:rPr>
              <w:t xml:space="preserve">; info@sypgeneracion.com; ventas@imecol.com; comercial@mundoenergia.com.co; comercial@powersunups.com; ventas@cdaingenieros.com; ventas@acenergy.com.co; contacto@upstecnologia.co; info@hybrytec.com; contacto@e-volucion.com.co; ventas@plantaselectricas.com.co; comercial@gruposelectrogenos.com.co; ingenieria@imepotencia.com; proyectos@upsingenieria.com; info@colpilas.com; comercial@potenciacritica.com.co; contacto@greendipity.co; </w:t>
            </w:r>
            <w:hyperlink r:id="rId10" w:history="1">
              <w:r w:rsidR="00041834" w:rsidRPr="007A3B73">
                <w:rPr>
                  <w:rStyle w:val="Hipervnculo"/>
                  <w:rFonts w:ascii="Arial Narrow" w:eastAsia="Arial" w:hAnsi="Arial Narrow" w:cs="Arial"/>
                  <w:color w:val="auto"/>
                  <w:sz w:val="22"/>
                  <w:szCs w:val="22"/>
                </w:rPr>
                <w:t>proyectos@greenenergyservices.com.co</w:t>
              </w:r>
            </w:hyperlink>
          </w:p>
          <w:p w14:paraId="7BB8638E" w14:textId="77777777" w:rsidR="000066D1" w:rsidRPr="007A3B73" w:rsidRDefault="000066D1">
            <w:pPr>
              <w:tabs>
                <w:tab w:val="left" w:pos="1575"/>
                <w:tab w:val="left" w:pos="3960"/>
              </w:tabs>
              <w:jc w:val="both"/>
              <w:rPr>
                <w:rFonts w:ascii="Arial Narrow" w:eastAsia="Arial" w:hAnsi="Arial Narrow" w:cs="Arial"/>
                <w:sz w:val="22"/>
                <w:szCs w:val="22"/>
              </w:rPr>
            </w:pPr>
          </w:p>
          <w:p w14:paraId="2BD26210" w14:textId="4C59C256" w:rsidR="000066D1" w:rsidRPr="007A3B73" w:rsidRDefault="000066D1">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2A8131B0" wp14:editId="0A031713">
                  <wp:extent cx="5470023" cy="1999861"/>
                  <wp:effectExtent l="304800" t="304800" r="321310" b="324485"/>
                  <wp:docPr id="8601214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21445" name=""/>
                          <pic:cNvPicPr/>
                        </pic:nvPicPr>
                        <pic:blipFill>
                          <a:blip r:embed="rId11"/>
                          <a:stretch>
                            <a:fillRect/>
                          </a:stretch>
                        </pic:blipFill>
                        <pic:spPr>
                          <a:xfrm>
                            <a:off x="0" y="0"/>
                            <a:ext cx="5474463" cy="200148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D0C1E65" w14:textId="77777777" w:rsidR="00041834" w:rsidRPr="007A3B73" w:rsidRDefault="00041834">
            <w:pPr>
              <w:tabs>
                <w:tab w:val="left" w:pos="1575"/>
                <w:tab w:val="left" w:pos="3960"/>
              </w:tabs>
              <w:jc w:val="both"/>
              <w:rPr>
                <w:rFonts w:ascii="Arial Narrow" w:eastAsia="Arial" w:hAnsi="Arial Narrow" w:cs="Arial"/>
                <w:sz w:val="22"/>
                <w:szCs w:val="22"/>
              </w:rPr>
            </w:pPr>
          </w:p>
          <w:p w14:paraId="5B78B5E6" w14:textId="77777777" w:rsidR="00EC0FD8" w:rsidRPr="007A3B73" w:rsidRDefault="00EC0FD8">
            <w:pPr>
              <w:tabs>
                <w:tab w:val="left" w:pos="1575"/>
                <w:tab w:val="left" w:pos="3960"/>
              </w:tabs>
              <w:jc w:val="both"/>
              <w:rPr>
                <w:rFonts w:ascii="Arial Narrow" w:eastAsia="Arial" w:hAnsi="Arial Narrow" w:cs="Arial"/>
                <w:sz w:val="22"/>
                <w:szCs w:val="22"/>
              </w:rPr>
            </w:pPr>
          </w:p>
          <w:p w14:paraId="7F9C119D" w14:textId="77777777" w:rsidR="00EC0FD8" w:rsidRPr="007A3B73" w:rsidRDefault="00EC0FD8">
            <w:pPr>
              <w:tabs>
                <w:tab w:val="left" w:pos="1575"/>
                <w:tab w:val="left" w:pos="3960"/>
              </w:tabs>
              <w:jc w:val="both"/>
              <w:rPr>
                <w:rFonts w:ascii="Arial Narrow" w:eastAsia="Arial" w:hAnsi="Arial Narrow" w:cs="Arial"/>
                <w:sz w:val="22"/>
                <w:szCs w:val="22"/>
              </w:rPr>
            </w:pPr>
          </w:p>
          <w:p w14:paraId="7B72E5CD" w14:textId="77777777" w:rsidR="00EC0FD8" w:rsidRPr="007A3B73" w:rsidRDefault="00EC0FD8">
            <w:pPr>
              <w:tabs>
                <w:tab w:val="left" w:pos="1575"/>
                <w:tab w:val="left" w:pos="3960"/>
              </w:tabs>
              <w:jc w:val="both"/>
              <w:rPr>
                <w:rFonts w:ascii="Arial Narrow" w:eastAsia="Arial" w:hAnsi="Arial Narrow" w:cs="Arial"/>
                <w:sz w:val="22"/>
                <w:szCs w:val="22"/>
              </w:rPr>
            </w:pPr>
          </w:p>
          <w:p w14:paraId="7630EBFF" w14:textId="77777777" w:rsidR="00A247C3" w:rsidRPr="007A3B73" w:rsidRDefault="00EC0FD8" w:rsidP="0038018A">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202084E4" wp14:editId="6D2C7F88">
                  <wp:extent cx="5200261" cy="2132841"/>
                  <wp:effectExtent l="304800" t="304800" r="324485" b="325120"/>
                  <wp:docPr id="13966686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668602" name=""/>
                          <pic:cNvPicPr/>
                        </pic:nvPicPr>
                        <pic:blipFill>
                          <a:blip r:embed="rId12"/>
                          <a:stretch>
                            <a:fillRect/>
                          </a:stretch>
                        </pic:blipFill>
                        <pic:spPr>
                          <a:xfrm>
                            <a:off x="0" y="0"/>
                            <a:ext cx="5210331" cy="213697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6D29DEB" w14:textId="77777777" w:rsidR="00A247C3" w:rsidRPr="007A3B73" w:rsidRDefault="00A247C3">
            <w:pPr>
              <w:tabs>
                <w:tab w:val="left" w:pos="1575"/>
                <w:tab w:val="left" w:pos="3960"/>
              </w:tabs>
              <w:jc w:val="both"/>
              <w:rPr>
                <w:rFonts w:ascii="Arial Narrow" w:eastAsia="Arial" w:hAnsi="Arial Narrow" w:cs="Arial"/>
                <w:sz w:val="22"/>
                <w:szCs w:val="22"/>
              </w:rPr>
            </w:pPr>
          </w:p>
          <w:p w14:paraId="52E7152F" w14:textId="55D6CB0C" w:rsidR="00041834" w:rsidRPr="007A3B73" w:rsidRDefault="0031361E">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Así</w:t>
            </w:r>
            <w:r w:rsidR="00041834" w:rsidRPr="007A3B73">
              <w:rPr>
                <w:rFonts w:ascii="Arial Narrow" w:eastAsia="Arial" w:hAnsi="Arial Narrow" w:cs="Arial"/>
                <w:sz w:val="22"/>
                <w:szCs w:val="22"/>
              </w:rPr>
              <w:t xml:space="preserve"> las </w:t>
            </w:r>
            <w:proofErr w:type="gramStart"/>
            <w:r w:rsidR="00041834" w:rsidRPr="007A3B73">
              <w:rPr>
                <w:rFonts w:ascii="Arial Narrow" w:eastAsia="Arial" w:hAnsi="Arial Narrow" w:cs="Arial"/>
                <w:sz w:val="22"/>
                <w:szCs w:val="22"/>
              </w:rPr>
              <w:t>cosas</w:t>
            </w:r>
            <w:proofErr w:type="gramEnd"/>
            <w:r w:rsidR="00041834" w:rsidRPr="007A3B73">
              <w:rPr>
                <w:rFonts w:ascii="Arial Narrow" w:eastAsia="Arial" w:hAnsi="Arial Narrow" w:cs="Arial"/>
                <w:sz w:val="22"/>
                <w:szCs w:val="22"/>
              </w:rPr>
              <w:t xml:space="preserve"> la</w:t>
            </w:r>
            <w:r w:rsidR="00E57F49" w:rsidRPr="007A3B73">
              <w:rPr>
                <w:rFonts w:ascii="Arial Narrow" w:eastAsia="Arial" w:hAnsi="Arial Narrow" w:cs="Arial"/>
                <w:sz w:val="22"/>
                <w:szCs w:val="22"/>
              </w:rPr>
              <w:t>s</w:t>
            </w:r>
            <w:r w:rsidR="00041834" w:rsidRPr="007A3B73">
              <w:rPr>
                <w:rFonts w:ascii="Arial Narrow" w:eastAsia="Arial" w:hAnsi="Arial Narrow" w:cs="Arial"/>
                <w:sz w:val="22"/>
                <w:szCs w:val="22"/>
              </w:rPr>
              <w:t xml:space="preserve"> empresa</w:t>
            </w:r>
            <w:r w:rsidR="00E57F49" w:rsidRPr="007A3B73">
              <w:rPr>
                <w:rFonts w:ascii="Arial Narrow" w:eastAsia="Arial" w:hAnsi="Arial Narrow" w:cs="Arial"/>
                <w:sz w:val="22"/>
                <w:szCs w:val="22"/>
              </w:rPr>
              <w:t>s</w:t>
            </w:r>
            <w:r w:rsidR="00041834" w:rsidRPr="007A3B73">
              <w:rPr>
                <w:rFonts w:ascii="Arial Narrow" w:eastAsia="Arial" w:hAnsi="Arial Narrow" w:cs="Arial"/>
                <w:sz w:val="22"/>
                <w:szCs w:val="22"/>
              </w:rPr>
              <w:t xml:space="preserve"> </w:t>
            </w:r>
            <w:proofErr w:type="spellStart"/>
            <w:r w:rsidR="00041834" w:rsidRPr="007A3B73">
              <w:rPr>
                <w:rFonts w:ascii="Arial Narrow" w:eastAsia="Arial" w:hAnsi="Arial Narrow" w:cs="Arial"/>
                <w:sz w:val="22"/>
                <w:szCs w:val="22"/>
              </w:rPr>
              <w:t>Que</w:t>
            </w:r>
            <w:r w:rsidR="00313884" w:rsidRPr="007A3B73">
              <w:rPr>
                <w:rFonts w:ascii="Arial Narrow" w:eastAsia="Arial" w:hAnsi="Arial Narrow" w:cs="Arial"/>
                <w:sz w:val="22"/>
                <w:szCs w:val="22"/>
              </w:rPr>
              <w:t>n</w:t>
            </w:r>
            <w:r w:rsidR="00041834" w:rsidRPr="007A3B73">
              <w:rPr>
                <w:rFonts w:ascii="Arial Narrow" w:eastAsia="Arial" w:hAnsi="Arial Narrow" w:cs="Arial"/>
                <w:sz w:val="22"/>
                <w:szCs w:val="22"/>
              </w:rPr>
              <w:t>mac</w:t>
            </w:r>
            <w:proofErr w:type="spellEnd"/>
            <w:r w:rsidR="00065B69" w:rsidRPr="007A3B73">
              <w:rPr>
                <w:rFonts w:ascii="Arial Narrow" w:eastAsia="Arial" w:hAnsi="Arial Narrow" w:cs="Arial"/>
                <w:sz w:val="22"/>
                <w:szCs w:val="22"/>
              </w:rPr>
              <w:t xml:space="preserve">, </w:t>
            </w:r>
            <w:proofErr w:type="spellStart"/>
            <w:r w:rsidR="00065B69" w:rsidRPr="007A3B73">
              <w:rPr>
                <w:rFonts w:ascii="Arial Narrow" w:eastAsia="Arial" w:hAnsi="Arial Narrow" w:cs="Arial"/>
                <w:sz w:val="22"/>
                <w:szCs w:val="22"/>
              </w:rPr>
              <w:t>Autosolar</w:t>
            </w:r>
            <w:proofErr w:type="spellEnd"/>
            <w:r w:rsidR="00065B69" w:rsidRPr="007A3B73">
              <w:rPr>
                <w:rFonts w:ascii="Arial Narrow" w:eastAsia="Arial" w:hAnsi="Arial Narrow" w:cs="Arial"/>
                <w:sz w:val="22"/>
                <w:szCs w:val="22"/>
              </w:rPr>
              <w:t xml:space="preserve">, </w:t>
            </w:r>
            <w:proofErr w:type="spellStart"/>
            <w:r w:rsidR="00402AD0" w:rsidRPr="007A3B73">
              <w:rPr>
                <w:rFonts w:ascii="Arial Narrow" w:eastAsia="Arial" w:hAnsi="Arial Narrow" w:cs="Arial"/>
                <w:sz w:val="22"/>
                <w:szCs w:val="22"/>
              </w:rPr>
              <w:t>Powersun</w:t>
            </w:r>
            <w:proofErr w:type="spellEnd"/>
            <w:r w:rsidR="00E57F49" w:rsidRPr="007A3B73">
              <w:rPr>
                <w:rFonts w:ascii="Arial Narrow" w:eastAsia="Arial" w:hAnsi="Arial Narrow" w:cs="Arial"/>
                <w:sz w:val="22"/>
                <w:szCs w:val="22"/>
              </w:rPr>
              <w:t xml:space="preserve"> realizaron una serie de observaciones para poder presentar propuesta, las cuales se les remitieron al área solicitante y dieron respuesta a las mismas.</w:t>
            </w:r>
          </w:p>
          <w:p w14:paraId="65A6EAF9" w14:textId="77777777" w:rsidR="00030759" w:rsidRPr="007A3B73" w:rsidRDefault="00030759">
            <w:pPr>
              <w:tabs>
                <w:tab w:val="left" w:pos="1575"/>
                <w:tab w:val="left" w:pos="3960"/>
              </w:tabs>
              <w:jc w:val="both"/>
              <w:rPr>
                <w:rFonts w:ascii="Arial Narrow" w:eastAsia="Arial" w:hAnsi="Arial Narrow" w:cs="Arial"/>
                <w:sz w:val="22"/>
                <w:szCs w:val="22"/>
              </w:rPr>
            </w:pPr>
          </w:p>
          <w:p w14:paraId="6182CFB1" w14:textId="534367EF" w:rsidR="005025C9" w:rsidRPr="007A3B73" w:rsidRDefault="006B35EB">
            <w:pPr>
              <w:jc w:val="both"/>
              <w:rPr>
                <w:rFonts w:ascii="Arial Narrow" w:eastAsia="Arial" w:hAnsi="Arial Narrow" w:cs="Arial"/>
                <w:sz w:val="22"/>
                <w:szCs w:val="22"/>
              </w:rPr>
            </w:pPr>
            <w:r w:rsidRPr="007A3B73">
              <w:rPr>
                <w:rFonts w:ascii="Arial Narrow" w:eastAsia="Arial" w:hAnsi="Arial Narrow" w:cs="Arial"/>
                <w:sz w:val="22"/>
                <w:szCs w:val="22"/>
              </w:rPr>
              <w:t xml:space="preserve">El área solicitante remitió </w:t>
            </w:r>
            <w:proofErr w:type="gramStart"/>
            <w:r w:rsidR="00A247C3" w:rsidRPr="007A3B73">
              <w:rPr>
                <w:rFonts w:ascii="Arial Narrow" w:eastAsia="Arial" w:hAnsi="Arial Narrow" w:cs="Arial"/>
                <w:b/>
                <w:bCs/>
                <w:sz w:val="22"/>
                <w:szCs w:val="22"/>
              </w:rPr>
              <w:t>c</w:t>
            </w:r>
            <w:r w:rsidR="00862A22" w:rsidRPr="007A3B73">
              <w:rPr>
                <w:rFonts w:ascii="Arial Narrow" w:eastAsia="Arial" w:hAnsi="Arial Narrow" w:cs="Arial"/>
                <w:b/>
                <w:bCs/>
                <w:sz w:val="22"/>
                <w:szCs w:val="22"/>
              </w:rPr>
              <w:t>inco</w:t>
            </w:r>
            <w:r w:rsidRPr="007A3B73">
              <w:rPr>
                <w:rFonts w:ascii="Arial Narrow" w:eastAsia="Arial" w:hAnsi="Arial Narrow" w:cs="Arial"/>
                <w:b/>
                <w:bCs/>
                <w:sz w:val="22"/>
                <w:szCs w:val="22"/>
              </w:rPr>
              <w:t xml:space="preserve">  (</w:t>
            </w:r>
            <w:proofErr w:type="gramEnd"/>
            <w:r w:rsidR="00862A22" w:rsidRPr="007A3B73">
              <w:rPr>
                <w:rFonts w:ascii="Arial Narrow" w:eastAsia="Arial" w:hAnsi="Arial Narrow" w:cs="Arial"/>
                <w:b/>
                <w:bCs/>
                <w:sz w:val="22"/>
                <w:szCs w:val="22"/>
              </w:rPr>
              <w:t>5</w:t>
            </w:r>
            <w:r w:rsidRPr="007A3B73">
              <w:rPr>
                <w:rFonts w:ascii="Arial Narrow" w:eastAsia="Arial" w:hAnsi="Arial Narrow" w:cs="Arial"/>
                <w:b/>
                <w:bCs/>
                <w:sz w:val="22"/>
                <w:szCs w:val="22"/>
              </w:rPr>
              <w:t>)</w:t>
            </w:r>
            <w:r w:rsidRPr="007A3B73">
              <w:rPr>
                <w:rFonts w:ascii="Arial Narrow" w:eastAsia="Arial" w:hAnsi="Arial Narrow" w:cs="Arial"/>
                <w:sz w:val="22"/>
                <w:szCs w:val="22"/>
              </w:rPr>
              <w:t xml:space="preserve"> cotizaciones,  para la realización del presente Estudio del Sector de las firmas: </w:t>
            </w:r>
          </w:p>
          <w:p w14:paraId="2B84EC46" w14:textId="77777777" w:rsidR="009D770D" w:rsidRPr="007A3B73" w:rsidRDefault="009D770D">
            <w:pPr>
              <w:jc w:val="both"/>
              <w:rPr>
                <w:rFonts w:ascii="Arial Narrow" w:eastAsia="Arial" w:hAnsi="Arial Narrow" w:cs="Arial"/>
                <w:sz w:val="22"/>
                <w:szCs w:val="22"/>
              </w:rPr>
            </w:pPr>
          </w:p>
          <w:p w14:paraId="6494D8D5" w14:textId="093670C3" w:rsidR="005025C9" w:rsidRPr="007A3B73" w:rsidRDefault="006B35EB">
            <w:pPr>
              <w:jc w:val="both"/>
              <w:rPr>
                <w:rFonts w:ascii="Arial Narrow" w:eastAsia="Arial" w:hAnsi="Arial Narrow" w:cs="Arial"/>
                <w:b/>
                <w:bCs/>
                <w:sz w:val="22"/>
                <w:szCs w:val="22"/>
              </w:rPr>
            </w:pPr>
            <w:r w:rsidRPr="007A3B73">
              <w:rPr>
                <w:rFonts w:ascii="Arial Narrow" w:eastAsia="Arial" w:hAnsi="Arial Narrow" w:cs="Arial"/>
                <w:b/>
                <w:bCs/>
                <w:sz w:val="22"/>
                <w:szCs w:val="22"/>
              </w:rPr>
              <w:t xml:space="preserve">1) </w:t>
            </w:r>
            <w:r w:rsidR="007A3490" w:rsidRPr="007A3B73">
              <w:rPr>
                <w:rFonts w:ascii="Arial Narrow" w:eastAsia="Arial" w:hAnsi="Arial Narrow" w:cs="Arial"/>
                <w:b/>
                <w:bCs/>
                <w:sz w:val="22"/>
                <w:szCs w:val="22"/>
              </w:rPr>
              <w:t xml:space="preserve">SUCOMPUTO S.A.S SUCOMPUTO INFRAESTRUCTURA TECNOLÓGICA S.A.S </w:t>
            </w:r>
            <w:r w:rsidRPr="007A3B73">
              <w:rPr>
                <w:rFonts w:ascii="Arial Narrow" w:eastAsia="Arial" w:hAnsi="Arial Narrow" w:cs="Arial"/>
                <w:b/>
                <w:bCs/>
                <w:sz w:val="22"/>
                <w:szCs w:val="22"/>
              </w:rPr>
              <w:t>(</w:t>
            </w:r>
            <w:r w:rsidRPr="007A3B73">
              <w:rPr>
                <w:rFonts w:ascii="Arial Narrow" w:eastAsia="Arial" w:hAnsi="Arial Narrow" w:cs="Arial"/>
                <w:sz w:val="22"/>
                <w:szCs w:val="22"/>
              </w:rPr>
              <w:t xml:space="preserve">recibida </w:t>
            </w:r>
            <w:r w:rsidR="00336AA6" w:rsidRPr="007A3B73">
              <w:rPr>
                <w:rFonts w:ascii="Arial Narrow" w:eastAsia="Arial" w:hAnsi="Arial Narrow" w:cs="Arial"/>
                <w:sz w:val="22"/>
                <w:szCs w:val="22"/>
              </w:rPr>
              <w:t>12 junio</w:t>
            </w:r>
            <w:r w:rsidRPr="007A3B73">
              <w:rPr>
                <w:rFonts w:ascii="Arial Narrow" w:eastAsia="Arial" w:hAnsi="Arial Narrow" w:cs="Arial"/>
                <w:sz w:val="22"/>
                <w:szCs w:val="22"/>
              </w:rPr>
              <w:t xml:space="preserve"> correo AT</w:t>
            </w:r>
            <w:r w:rsidR="00336AA6" w:rsidRPr="007A3B73">
              <w:rPr>
                <w:rFonts w:ascii="Arial Narrow" w:eastAsia="Arial" w:hAnsi="Arial Narrow" w:cs="Arial"/>
                <w:sz w:val="22"/>
                <w:szCs w:val="22"/>
              </w:rPr>
              <w:t xml:space="preserve"> para Grupo 2 y</w:t>
            </w:r>
            <w:proofErr w:type="gramStart"/>
            <w:r w:rsidR="00336AA6" w:rsidRPr="007A3B73">
              <w:rPr>
                <w:rFonts w:ascii="Arial Narrow" w:eastAsia="Arial" w:hAnsi="Arial Narrow" w:cs="Arial"/>
                <w:sz w:val="22"/>
                <w:szCs w:val="22"/>
              </w:rPr>
              <w:t>3</w:t>
            </w:r>
            <w:r w:rsidRPr="007A3B73">
              <w:rPr>
                <w:rFonts w:ascii="Arial Narrow" w:eastAsia="Arial" w:hAnsi="Arial Narrow" w:cs="Arial"/>
                <w:b/>
                <w:bCs/>
                <w:sz w:val="22"/>
                <w:szCs w:val="22"/>
              </w:rPr>
              <w:t xml:space="preserve"> )</w:t>
            </w:r>
            <w:proofErr w:type="gramEnd"/>
            <w:r w:rsidRPr="007A3B73">
              <w:rPr>
                <w:rFonts w:ascii="Arial Narrow" w:eastAsia="Arial" w:hAnsi="Arial Narrow" w:cs="Arial"/>
                <w:b/>
                <w:bCs/>
                <w:sz w:val="22"/>
                <w:szCs w:val="22"/>
              </w:rPr>
              <w:t xml:space="preserve">, </w:t>
            </w:r>
          </w:p>
          <w:p w14:paraId="29222303" w14:textId="6E0552D2" w:rsidR="005025C9" w:rsidRPr="007A3B73" w:rsidRDefault="006B35EB">
            <w:pPr>
              <w:jc w:val="both"/>
              <w:rPr>
                <w:rFonts w:ascii="Arial Narrow" w:eastAsia="Arial" w:hAnsi="Arial Narrow" w:cs="Arial"/>
                <w:sz w:val="22"/>
                <w:szCs w:val="22"/>
              </w:rPr>
            </w:pPr>
            <w:r w:rsidRPr="007A3B73">
              <w:rPr>
                <w:rFonts w:ascii="Arial Narrow" w:eastAsia="Arial" w:hAnsi="Arial Narrow" w:cs="Arial"/>
                <w:b/>
                <w:bCs/>
                <w:sz w:val="22"/>
                <w:szCs w:val="22"/>
              </w:rPr>
              <w:t xml:space="preserve">2)  </w:t>
            </w:r>
            <w:r w:rsidR="0039116D" w:rsidRPr="007A3B73">
              <w:rPr>
                <w:rFonts w:ascii="Arial Narrow" w:eastAsia="Arial" w:hAnsi="Arial Narrow" w:cs="Arial"/>
                <w:b/>
                <w:bCs/>
                <w:sz w:val="22"/>
                <w:szCs w:val="22"/>
              </w:rPr>
              <w:t xml:space="preserve">INVERSER </w:t>
            </w:r>
            <w:r w:rsidR="0031361E" w:rsidRPr="007A3B73">
              <w:rPr>
                <w:rFonts w:ascii="Arial Narrow" w:eastAsia="Arial" w:hAnsi="Arial Narrow" w:cs="Arial"/>
                <w:b/>
                <w:bCs/>
                <w:sz w:val="22"/>
                <w:szCs w:val="22"/>
              </w:rPr>
              <w:t>LTDA.</w:t>
            </w:r>
            <w:r w:rsidR="0039116D" w:rsidRPr="007A3B73">
              <w:rPr>
                <w:rFonts w:ascii="Arial Narrow" w:eastAsia="Arial" w:hAnsi="Arial Narrow" w:cs="Arial"/>
                <w:b/>
                <w:bCs/>
                <w:sz w:val="22"/>
                <w:szCs w:val="22"/>
              </w:rPr>
              <w:t xml:space="preserve"> </w:t>
            </w:r>
            <w:r w:rsidR="0039116D" w:rsidRPr="007A3B73">
              <w:rPr>
                <w:rFonts w:ascii="Arial Narrow" w:eastAsia="Arial" w:hAnsi="Arial Narrow" w:cs="Arial"/>
                <w:sz w:val="22"/>
                <w:szCs w:val="22"/>
              </w:rPr>
              <w:t>(recibida 12 junio correo AT para Grupo 2 y</w:t>
            </w:r>
            <w:r w:rsidR="00862A22" w:rsidRPr="007A3B73">
              <w:rPr>
                <w:rFonts w:ascii="Arial Narrow" w:eastAsia="Arial" w:hAnsi="Arial Narrow" w:cs="Arial"/>
                <w:sz w:val="22"/>
                <w:szCs w:val="22"/>
              </w:rPr>
              <w:t xml:space="preserve"> </w:t>
            </w:r>
            <w:proofErr w:type="gramStart"/>
            <w:r w:rsidR="0039116D" w:rsidRPr="007A3B73">
              <w:rPr>
                <w:rFonts w:ascii="Arial Narrow" w:eastAsia="Arial" w:hAnsi="Arial Narrow" w:cs="Arial"/>
                <w:sz w:val="22"/>
                <w:szCs w:val="22"/>
              </w:rPr>
              <w:t>3  )</w:t>
            </w:r>
            <w:proofErr w:type="gramEnd"/>
            <w:r w:rsidR="00CF1297" w:rsidRPr="007A3B73">
              <w:rPr>
                <w:rFonts w:ascii="Arial Narrow" w:eastAsia="Arial" w:hAnsi="Arial Narrow" w:cs="Arial"/>
                <w:sz w:val="22"/>
                <w:szCs w:val="22"/>
              </w:rPr>
              <w:t xml:space="preserve"> </w:t>
            </w:r>
          </w:p>
          <w:p w14:paraId="00068BC8" w14:textId="317FA700" w:rsidR="005025C9" w:rsidRPr="007A3B73" w:rsidRDefault="00CF1297">
            <w:pPr>
              <w:jc w:val="both"/>
              <w:rPr>
                <w:rFonts w:ascii="Arial Narrow" w:eastAsia="Arial" w:hAnsi="Arial Narrow" w:cs="Arial"/>
                <w:sz w:val="22"/>
                <w:szCs w:val="22"/>
              </w:rPr>
            </w:pPr>
            <w:r w:rsidRPr="007A3B73">
              <w:rPr>
                <w:rFonts w:ascii="Arial Narrow" w:eastAsia="Arial" w:hAnsi="Arial Narrow" w:cs="Arial"/>
                <w:sz w:val="22"/>
                <w:szCs w:val="22"/>
              </w:rPr>
              <w:t>3)</w:t>
            </w:r>
            <w:r w:rsidRPr="007A3B73">
              <w:rPr>
                <w:rFonts w:ascii="Arial Narrow" w:eastAsia="Arial" w:hAnsi="Arial Narrow" w:cs="Arial"/>
                <w:b/>
                <w:bCs/>
                <w:sz w:val="22"/>
                <w:szCs w:val="22"/>
              </w:rPr>
              <w:t xml:space="preserve"> </w:t>
            </w:r>
            <w:proofErr w:type="gramStart"/>
            <w:r w:rsidRPr="007A3B73">
              <w:rPr>
                <w:rFonts w:ascii="Arial Narrow" w:eastAsia="Arial" w:hAnsi="Arial Narrow" w:cs="Arial"/>
                <w:b/>
                <w:bCs/>
                <w:sz w:val="22"/>
                <w:szCs w:val="22"/>
              </w:rPr>
              <w:t>SERVITRONICS</w:t>
            </w:r>
            <w:r w:rsidRPr="007A3B73">
              <w:rPr>
                <w:rFonts w:ascii="Arial Narrow" w:eastAsia="Arial" w:hAnsi="Arial Narrow" w:cs="Arial"/>
                <w:sz w:val="22"/>
                <w:szCs w:val="22"/>
              </w:rPr>
              <w:t xml:space="preserve"> </w:t>
            </w:r>
            <w:r w:rsidR="006B35EB" w:rsidRPr="007A3B73">
              <w:rPr>
                <w:rFonts w:ascii="Arial Narrow" w:eastAsia="Arial" w:hAnsi="Arial Narrow" w:cs="Arial"/>
                <w:sz w:val="22"/>
                <w:szCs w:val="22"/>
              </w:rPr>
              <w:t>.</w:t>
            </w:r>
            <w:proofErr w:type="gramEnd"/>
            <w:r w:rsidRPr="007A3B73">
              <w:rPr>
                <w:rFonts w:ascii="Arial Narrow" w:hAnsi="Arial Narrow"/>
                <w:sz w:val="22"/>
                <w:szCs w:val="22"/>
              </w:rPr>
              <w:t xml:space="preserve"> </w:t>
            </w:r>
            <w:r w:rsidRPr="007A3B73">
              <w:rPr>
                <w:rFonts w:ascii="Arial Narrow" w:eastAsia="Arial" w:hAnsi="Arial Narrow" w:cs="Arial"/>
                <w:sz w:val="22"/>
                <w:szCs w:val="22"/>
              </w:rPr>
              <w:t>(recibida 12 junio correo sondeos para Grupo 2 y</w:t>
            </w:r>
            <w:r w:rsidR="00862A22" w:rsidRPr="007A3B73">
              <w:rPr>
                <w:rFonts w:ascii="Arial Narrow" w:eastAsia="Arial" w:hAnsi="Arial Narrow" w:cs="Arial"/>
                <w:sz w:val="22"/>
                <w:szCs w:val="22"/>
              </w:rPr>
              <w:t xml:space="preserve"> </w:t>
            </w:r>
            <w:proofErr w:type="gramStart"/>
            <w:r w:rsidRPr="007A3B73">
              <w:rPr>
                <w:rFonts w:ascii="Arial Narrow" w:eastAsia="Arial" w:hAnsi="Arial Narrow" w:cs="Arial"/>
                <w:sz w:val="22"/>
                <w:szCs w:val="22"/>
              </w:rPr>
              <w:t>3  )</w:t>
            </w:r>
            <w:proofErr w:type="gramEnd"/>
            <w:r w:rsidR="006B35EB" w:rsidRPr="007A3B73">
              <w:rPr>
                <w:rFonts w:ascii="Arial Narrow" w:eastAsia="Arial" w:hAnsi="Arial Narrow" w:cs="Arial"/>
                <w:sz w:val="22"/>
                <w:szCs w:val="22"/>
              </w:rPr>
              <w:t xml:space="preserve"> </w:t>
            </w:r>
            <w:r w:rsidR="004276CC" w:rsidRPr="007A3B73">
              <w:rPr>
                <w:rFonts w:ascii="Arial Narrow" w:eastAsia="Arial" w:hAnsi="Arial Narrow" w:cs="Arial"/>
                <w:sz w:val="22"/>
                <w:szCs w:val="22"/>
              </w:rPr>
              <w:t xml:space="preserve"> </w:t>
            </w:r>
          </w:p>
          <w:p w14:paraId="5E160670" w14:textId="77777777" w:rsidR="005025C9" w:rsidRPr="007A3B73" w:rsidRDefault="004276CC">
            <w:pPr>
              <w:jc w:val="both"/>
              <w:rPr>
                <w:rFonts w:ascii="Arial Narrow" w:eastAsia="Arial" w:hAnsi="Arial Narrow" w:cs="Arial"/>
                <w:sz w:val="22"/>
                <w:szCs w:val="22"/>
              </w:rPr>
            </w:pPr>
            <w:r w:rsidRPr="007A3B73">
              <w:rPr>
                <w:rFonts w:ascii="Arial Narrow" w:eastAsia="Arial" w:hAnsi="Arial Narrow" w:cs="Arial"/>
                <w:sz w:val="22"/>
                <w:szCs w:val="22"/>
              </w:rPr>
              <w:t xml:space="preserve">4) </w:t>
            </w:r>
            <w:r w:rsidR="005025C9" w:rsidRPr="007A3B73">
              <w:rPr>
                <w:rFonts w:ascii="Arial Narrow" w:eastAsia="Arial" w:hAnsi="Arial Narrow" w:cs="Arial"/>
                <w:b/>
                <w:bCs/>
                <w:sz w:val="22"/>
                <w:szCs w:val="22"/>
              </w:rPr>
              <w:t>NEXERGY SAS</w:t>
            </w:r>
            <w:r w:rsidRPr="007A3B73">
              <w:rPr>
                <w:rFonts w:ascii="Arial Narrow" w:eastAsia="Arial" w:hAnsi="Arial Narrow" w:cs="Arial"/>
                <w:sz w:val="22"/>
                <w:szCs w:val="22"/>
              </w:rPr>
              <w:t xml:space="preserve"> (recibida 24 junio correo at para Grupo </w:t>
            </w:r>
            <w:proofErr w:type="gramStart"/>
            <w:r w:rsidRPr="007A3B73">
              <w:rPr>
                <w:rFonts w:ascii="Arial Narrow" w:eastAsia="Arial" w:hAnsi="Arial Narrow" w:cs="Arial"/>
                <w:sz w:val="22"/>
                <w:szCs w:val="22"/>
              </w:rPr>
              <w:t>1 )</w:t>
            </w:r>
            <w:proofErr w:type="gramEnd"/>
            <w:r w:rsidRPr="007A3B73">
              <w:rPr>
                <w:rFonts w:ascii="Arial Narrow" w:eastAsia="Arial" w:hAnsi="Arial Narrow" w:cs="Arial"/>
                <w:sz w:val="22"/>
                <w:szCs w:val="22"/>
              </w:rPr>
              <w:t xml:space="preserve">  ; </w:t>
            </w:r>
          </w:p>
          <w:p w14:paraId="77C9C7BA" w14:textId="2F67B9FC" w:rsidR="005025C9" w:rsidRPr="007A3B73" w:rsidRDefault="005025C9">
            <w:pPr>
              <w:jc w:val="both"/>
              <w:rPr>
                <w:rFonts w:ascii="Arial Narrow" w:eastAsia="Arial" w:hAnsi="Arial Narrow" w:cs="Arial"/>
                <w:sz w:val="22"/>
                <w:szCs w:val="22"/>
              </w:rPr>
            </w:pPr>
            <w:r w:rsidRPr="007A3B73">
              <w:rPr>
                <w:rFonts w:ascii="Arial Narrow" w:eastAsia="Arial" w:hAnsi="Arial Narrow" w:cs="Arial"/>
                <w:sz w:val="22"/>
                <w:szCs w:val="22"/>
              </w:rPr>
              <w:t>5</w:t>
            </w:r>
            <w:r w:rsidR="004276CC" w:rsidRPr="007A3B73">
              <w:rPr>
                <w:rFonts w:ascii="Arial Narrow" w:eastAsia="Arial" w:hAnsi="Arial Narrow" w:cs="Arial"/>
                <w:sz w:val="22"/>
                <w:szCs w:val="22"/>
              </w:rPr>
              <w:t xml:space="preserve">) </w:t>
            </w:r>
            <w:r w:rsidR="00862A22" w:rsidRPr="007A3B73">
              <w:rPr>
                <w:rFonts w:ascii="Arial Narrow" w:eastAsia="Arial" w:hAnsi="Arial Narrow" w:cs="Arial"/>
                <w:b/>
                <w:bCs/>
                <w:sz w:val="22"/>
                <w:szCs w:val="22"/>
              </w:rPr>
              <w:t>ABC PLANTAS Y EQUIPOS S.A.S</w:t>
            </w:r>
            <w:r w:rsidR="00862A22" w:rsidRPr="007A3B73">
              <w:rPr>
                <w:rFonts w:ascii="Arial Narrow" w:eastAsia="Arial" w:hAnsi="Arial Narrow" w:cs="Arial"/>
                <w:sz w:val="22"/>
                <w:szCs w:val="22"/>
              </w:rPr>
              <w:t xml:space="preserve">. recibida 24 junio correo at para Grupo </w:t>
            </w:r>
            <w:proofErr w:type="gramStart"/>
            <w:r w:rsidR="00862A22" w:rsidRPr="007A3B73">
              <w:rPr>
                <w:rFonts w:ascii="Arial Narrow" w:eastAsia="Arial" w:hAnsi="Arial Narrow" w:cs="Arial"/>
                <w:sz w:val="22"/>
                <w:szCs w:val="22"/>
              </w:rPr>
              <w:t>1 )</w:t>
            </w:r>
            <w:proofErr w:type="gramEnd"/>
            <w:r w:rsidR="00862A22" w:rsidRPr="007A3B73">
              <w:rPr>
                <w:rFonts w:ascii="Arial Narrow" w:eastAsia="Arial" w:hAnsi="Arial Narrow" w:cs="Arial"/>
                <w:sz w:val="22"/>
                <w:szCs w:val="22"/>
              </w:rPr>
              <w:t xml:space="preserve">  </w:t>
            </w:r>
          </w:p>
          <w:p w14:paraId="09759418" w14:textId="77777777" w:rsidR="005025C9" w:rsidRPr="007A3B73" w:rsidRDefault="005025C9">
            <w:pPr>
              <w:jc w:val="both"/>
              <w:rPr>
                <w:rFonts w:ascii="Arial Narrow" w:eastAsia="Arial" w:hAnsi="Arial Narrow" w:cs="Arial"/>
                <w:sz w:val="22"/>
                <w:szCs w:val="22"/>
              </w:rPr>
            </w:pPr>
          </w:p>
          <w:p w14:paraId="303B4295" w14:textId="13003172" w:rsidR="00A40FF1" w:rsidRPr="007A3B73" w:rsidRDefault="006B35EB">
            <w:pPr>
              <w:jc w:val="both"/>
              <w:rPr>
                <w:rFonts w:ascii="Arial Narrow" w:eastAsia="Arial" w:hAnsi="Arial Narrow" w:cs="Arial"/>
                <w:sz w:val="22"/>
                <w:szCs w:val="22"/>
              </w:rPr>
            </w:pPr>
            <w:r w:rsidRPr="007A3B73">
              <w:rPr>
                <w:rFonts w:ascii="Arial Narrow" w:eastAsia="Arial" w:hAnsi="Arial Narrow" w:cs="Arial"/>
                <w:sz w:val="22"/>
                <w:szCs w:val="22"/>
              </w:rPr>
              <w:t xml:space="preserve">Así las cosas, para las ofertas obtenidas es de aclarar que se le adjuntó la Ficha Técnica con las especificaciones solicitadas para la presentación de la oferta. </w:t>
            </w:r>
          </w:p>
          <w:p w14:paraId="3CD9942A" w14:textId="77777777" w:rsidR="006203E2" w:rsidRPr="007A3B73" w:rsidRDefault="006203E2">
            <w:pPr>
              <w:jc w:val="both"/>
              <w:rPr>
                <w:rFonts w:ascii="Arial Narrow" w:eastAsia="Arial" w:hAnsi="Arial Narrow" w:cs="Arial"/>
                <w:sz w:val="22"/>
                <w:szCs w:val="22"/>
              </w:rPr>
            </w:pPr>
          </w:p>
          <w:p w14:paraId="0EEB5D15" w14:textId="77777777" w:rsidR="006203E2" w:rsidRPr="007A3B73" w:rsidRDefault="006203E2">
            <w:pPr>
              <w:jc w:val="both"/>
              <w:rPr>
                <w:rFonts w:ascii="Arial Narrow" w:eastAsia="Arial" w:hAnsi="Arial Narrow" w:cs="Arial"/>
                <w:sz w:val="22"/>
                <w:szCs w:val="22"/>
              </w:rPr>
            </w:pPr>
          </w:p>
          <w:p w14:paraId="25D72A7E" w14:textId="4586EBFF" w:rsidR="006203E2" w:rsidRPr="007A3B73" w:rsidRDefault="006203E2">
            <w:pPr>
              <w:jc w:val="both"/>
              <w:rPr>
                <w:rFonts w:ascii="Arial Narrow" w:eastAsia="Arial" w:hAnsi="Arial Narrow" w:cs="Arial"/>
                <w:sz w:val="22"/>
                <w:szCs w:val="22"/>
              </w:rPr>
            </w:pPr>
            <w:r w:rsidRPr="007A3B73">
              <w:rPr>
                <w:rFonts w:ascii="Arial Narrow" w:eastAsia="Arial" w:hAnsi="Arial Narrow" w:cs="Arial"/>
                <w:b/>
                <w:bCs/>
                <w:sz w:val="22"/>
                <w:szCs w:val="22"/>
              </w:rPr>
              <w:t>SUCOMPUTO S.A.S</w:t>
            </w:r>
            <w:r w:rsidR="00A247C3" w:rsidRPr="007A3B73">
              <w:rPr>
                <w:rFonts w:ascii="Arial Narrow" w:eastAsia="Arial" w:hAnsi="Arial Narrow" w:cs="Arial"/>
                <w:b/>
                <w:bCs/>
                <w:sz w:val="22"/>
                <w:szCs w:val="22"/>
              </w:rPr>
              <w:t xml:space="preserve"> </w:t>
            </w:r>
            <w:r w:rsidR="00A247C3" w:rsidRPr="007A3B73">
              <w:rPr>
                <w:rFonts w:ascii="Arial Narrow" w:eastAsia="Arial" w:hAnsi="Arial Narrow" w:cs="Arial"/>
                <w:sz w:val="22"/>
                <w:szCs w:val="22"/>
              </w:rPr>
              <w:t>12 junio</w:t>
            </w:r>
          </w:p>
          <w:p w14:paraId="356AD755" w14:textId="2D5FEC4F" w:rsidR="00100171" w:rsidRPr="007A3B73" w:rsidRDefault="006203E2" w:rsidP="0082330B">
            <w:pPr>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53F950E4" wp14:editId="014667AE">
                  <wp:extent cx="4702464" cy="2561405"/>
                  <wp:effectExtent l="304800" t="304800" r="327025" b="315595"/>
                  <wp:docPr id="549580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80046" name=""/>
                          <pic:cNvPicPr/>
                        </pic:nvPicPr>
                        <pic:blipFill>
                          <a:blip r:embed="rId13"/>
                          <a:stretch>
                            <a:fillRect/>
                          </a:stretch>
                        </pic:blipFill>
                        <pic:spPr>
                          <a:xfrm>
                            <a:off x="0" y="0"/>
                            <a:ext cx="4719504" cy="257068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7874157" w14:textId="77777777" w:rsidR="00D77487" w:rsidRPr="007A3B73" w:rsidRDefault="00D77487">
            <w:pPr>
              <w:jc w:val="both"/>
              <w:rPr>
                <w:rFonts w:ascii="Arial Narrow" w:eastAsia="Arial" w:hAnsi="Arial Narrow" w:cs="Arial"/>
                <w:sz w:val="22"/>
                <w:szCs w:val="22"/>
              </w:rPr>
            </w:pPr>
          </w:p>
          <w:p w14:paraId="4B05B93B" w14:textId="2E00BC04" w:rsidR="0039116D" w:rsidRPr="007A3B73" w:rsidRDefault="0039116D">
            <w:pPr>
              <w:jc w:val="both"/>
              <w:rPr>
                <w:rFonts w:ascii="Arial Narrow" w:eastAsia="Arial" w:hAnsi="Arial Narrow" w:cs="Arial"/>
                <w:sz w:val="22"/>
                <w:szCs w:val="22"/>
              </w:rPr>
            </w:pPr>
            <w:proofErr w:type="spellStart"/>
            <w:r w:rsidRPr="007A3B73">
              <w:rPr>
                <w:rFonts w:ascii="Arial Narrow" w:eastAsia="Arial" w:hAnsi="Arial Narrow" w:cs="Arial"/>
                <w:b/>
                <w:bCs/>
                <w:i/>
                <w:iCs/>
                <w:sz w:val="22"/>
                <w:szCs w:val="22"/>
              </w:rPr>
              <w:t>Inverser</w:t>
            </w:r>
            <w:proofErr w:type="spellEnd"/>
            <w:r w:rsidRPr="007A3B73">
              <w:rPr>
                <w:rFonts w:ascii="Arial Narrow" w:eastAsia="Arial" w:hAnsi="Arial Narrow" w:cs="Arial"/>
                <w:b/>
                <w:bCs/>
                <w:i/>
                <w:iCs/>
                <w:sz w:val="22"/>
                <w:szCs w:val="22"/>
              </w:rPr>
              <w:t xml:space="preserve"> </w:t>
            </w:r>
            <w:r w:rsidR="0031361E" w:rsidRPr="007A3B73">
              <w:rPr>
                <w:rFonts w:ascii="Arial Narrow" w:eastAsia="Arial" w:hAnsi="Arial Narrow" w:cs="Arial"/>
                <w:b/>
                <w:bCs/>
                <w:i/>
                <w:iCs/>
                <w:sz w:val="22"/>
                <w:szCs w:val="22"/>
              </w:rPr>
              <w:t>LTDA.</w:t>
            </w:r>
            <w:r w:rsidR="00A247C3" w:rsidRPr="007A3B73">
              <w:rPr>
                <w:rFonts w:ascii="Arial Narrow" w:eastAsia="Arial" w:hAnsi="Arial Narrow" w:cs="Arial"/>
                <w:b/>
                <w:bCs/>
                <w:i/>
                <w:iCs/>
                <w:sz w:val="22"/>
                <w:szCs w:val="22"/>
              </w:rPr>
              <w:t xml:space="preserve"> </w:t>
            </w:r>
            <w:r w:rsidR="00A247C3" w:rsidRPr="007A3B73">
              <w:rPr>
                <w:rFonts w:ascii="Arial Narrow" w:eastAsia="Arial" w:hAnsi="Arial Narrow" w:cs="Arial"/>
                <w:sz w:val="22"/>
                <w:szCs w:val="22"/>
              </w:rPr>
              <w:t>12 junio correo</w:t>
            </w:r>
          </w:p>
          <w:p w14:paraId="3E805F83" w14:textId="6152D43D" w:rsidR="0010482B" w:rsidRPr="007A3B73" w:rsidRDefault="0010482B" w:rsidP="00CB5C15">
            <w:pPr>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41A52271" wp14:editId="49D53125">
                  <wp:extent cx="4920343" cy="2280899"/>
                  <wp:effectExtent l="304800" t="304800" r="318770" b="329565"/>
                  <wp:docPr id="1652891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891596" name=""/>
                          <pic:cNvPicPr/>
                        </pic:nvPicPr>
                        <pic:blipFill>
                          <a:blip r:embed="rId14"/>
                          <a:stretch>
                            <a:fillRect/>
                          </a:stretch>
                        </pic:blipFill>
                        <pic:spPr>
                          <a:xfrm>
                            <a:off x="0" y="0"/>
                            <a:ext cx="4930769" cy="228573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C335B68" w14:textId="1320C98E" w:rsidR="00D77487" w:rsidRPr="007A3B73" w:rsidRDefault="00D77487" w:rsidP="00D77487">
            <w:pPr>
              <w:jc w:val="center"/>
              <w:rPr>
                <w:rFonts w:ascii="Arial Narrow" w:eastAsia="Arial" w:hAnsi="Arial Narrow" w:cs="Arial"/>
                <w:sz w:val="22"/>
                <w:szCs w:val="22"/>
              </w:rPr>
            </w:pPr>
          </w:p>
          <w:p w14:paraId="762FAE42" w14:textId="27156609" w:rsidR="00967267" w:rsidRPr="007A3B73" w:rsidRDefault="00CF1297" w:rsidP="00862A22">
            <w:pPr>
              <w:rPr>
                <w:rFonts w:ascii="Arial Narrow" w:eastAsia="Arial" w:hAnsi="Arial Narrow" w:cs="Arial"/>
                <w:sz w:val="22"/>
                <w:szCs w:val="22"/>
              </w:rPr>
            </w:pPr>
            <w:r w:rsidRPr="007A3B73">
              <w:rPr>
                <w:rFonts w:ascii="Arial Narrow" w:eastAsia="Arial" w:hAnsi="Arial Narrow" w:cs="Arial"/>
                <w:b/>
                <w:bCs/>
                <w:sz w:val="22"/>
                <w:szCs w:val="22"/>
              </w:rPr>
              <w:t>SERVITRONICS</w:t>
            </w:r>
            <w:r w:rsidRPr="007A3B73">
              <w:rPr>
                <w:rFonts w:ascii="Arial Narrow" w:eastAsia="Arial" w:hAnsi="Arial Narrow" w:cs="Arial"/>
                <w:sz w:val="22"/>
                <w:szCs w:val="22"/>
              </w:rPr>
              <w:t xml:space="preserve"> (18 junio sondeos)</w:t>
            </w:r>
          </w:p>
          <w:p w14:paraId="52EC787F" w14:textId="4C7B2312" w:rsidR="00967267" w:rsidRPr="007A3B73" w:rsidRDefault="00967267" w:rsidP="00100171">
            <w:pPr>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2AFD52E4" wp14:editId="46379121">
                  <wp:extent cx="5480180" cy="2013314"/>
                  <wp:effectExtent l="304800" t="304800" r="330200" b="330200"/>
                  <wp:docPr id="692009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09779" name=""/>
                          <pic:cNvPicPr/>
                        </pic:nvPicPr>
                        <pic:blipFill>
                          <a:blip r:embed="rId15"/>
                          <a:stretch>
                            <a:fillRect/>
                          </a:stretch>
                        </pic:blipFill>
                        <pic:spPr>
                          <a:xfrm>
                            <a:off x="0" y="0"/>
                            <a:ext cx="5486600" cy="201567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DFCC85C" w14:textId="520F19DB" w:rsidR="00D64FBB" w:rsidRPr="007A3B73" w:rsidRDefault="00D64FBB" w:rsidP="00D64FBB">
            <w:pPr>
              <w:jc w:val="both"/>
              <w:rPr>
                <w:rFonts w:ascii="Arial Narrow" w:eastAsia="Arial" w:hAnsi="Arial Narrow" w:cs="Arial"/>
                <w:sz w:val="22"/>
                <w:szCs w:val="22"/>
              </w:rPr>
            </w:pPr>
          </w:p>
          <w:p w14:paraId="7FE5B260" w14:textId="4C9008F5" w:rsidR="003F4ACE" w:rsidRPr="007A3B73" w:rsidRDefault="004276CC" w:rsidP="00D64FBB">
            <w:pPr>
              <w:jc w:val="both"/>
              <w:rPr>
                <w:rFonts w:ascii="Arial Narrow" w:eastAsia="Arial" w:hAnsi="Arial Narrow" w:cs="Arial"/>
                <w:sz w:val="22"/>
                <w:szCs w:val="22"/>
              </w:rPr>
            </w:pPr>
            <w:r w:rsidRPr="007A3B73">
              <w:rPr>
                <w:rFonts w:ascii="Arial Narrow" w:eastAsia="Arial" w:hAnsi="Arial Narrow" w:cs="Arial"/>
                <w:b/>
                <w:bCs/>
                <w:sz w:val="22"/>
                <w:szCs w:val="22"/>
              </w:rPr>
              <w:t>TERMIZ</w:t>
            </w:r>
            <w:r w:rsidRPr="007A3B73">
              <w:rPr>
                <w:rFonts w:ascii="Arial Narrow" w:eastAsia="Arial" w:hAnsi="Arial Narrow" w:cs="Arial"/>
                <w:sz w:val="22"/>
                <w:szCs w:val="22"/>
              </w:rPr>
              <w:t xml:space="preserve"> (</w:t>
            </w:r>
            <w:proofErr w:type="gramStart"/>
            <w:r w:rsidRPr="007A3B73">
              <w:rPr>
                <w:rFonts w:ascii="Arial Narrow" w:eastAsia="Arial" w:hAnsi="Arial Narrow" w:cs="Arial"/>
                <w:sz w:val="22"/>
                <w:szCs w:val="22"/>
              </w:rPr>
              <w:t>Junio</w:t>
            </w:r>
            <w:proofErr w:type="gramEnd"/>
            <w:r w:rsidRPr="007A3B73">
              <w:rPr>
                <w:rFonts w:ascii="Arial Narrow" w:eastAsia="Arial" w:hAnsi="Arial Narrow" w:cs="Arial"/>
                <w:sz w:val="22"/>
                <w:szCs w:val="22"/>
              </w:rPr>
              <w:t xml:space="preserve"> 24 AT)</w:t>
            </w:r>
          </w:p>
          <w:p w14:paraId="4F6F6CEE" w14:textId="77777777" w:rsidR="003F4ACE" w:rsidRPr="007A3B73" w:rsidRDefault="003F4ACE" w:rsidP="00D64FBB">
            <w:pPr>
              <w:jc w:val="both"/>
              <w:rPr>
                <w:rFonts w:ascii="Arial Narrow" w:eastAsia="Arial" w:hAnsi="Arial Narrow" w:cs="Arial"/>
                <w:sz w:val="22"/>
                <w:szCs w:val="22"/>
              </w:rPr>
            </w:pPr>
          </w:p>
          <w:p w14:paraId="6587F022" w14:textId="5073EE9A" w:rsidR="003F4ACE" w:rsidRPr="007A3B73" w:rsidRDefault="003F4ACE" w:rsidP="00D64FBB">
            <w:pPr>
              <w:jc w:val="both"/>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0A95735F" wp14:editId="5845EF46">
                  <wp:extent cx="4877126" cy="2214465"/>
                  <wp:effectExtent l="304800" t="304800" r="323850" b="319405"/>
                  <wp:docPr id="3480373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37313" name=""/>
                          <pic:cNvPicPr/>
                        </pic:nvPicPr>
                        <pic:blipFill>
                          <a:blip r:embed="rId16"/>
                          <a:stretch>
                            <a:fillRect/>
                          </a:stretch>
                        </pic:blipFill>
                        <pic:spPr>
                          <a:xfrm>
                            <a:off x="0" y="0"/>
                            <a:ext cx="4882789" cy="221703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0383D20" w14:textId="77777777" w:rsidR="00BB4550" w:rsidRPr="007A3B73" w:rsidRDefault="00BB4550" w:rsidP="00D64FBB">
            <w:pPr>
              <w:jc w:val="both"/>
              <w:rPr>
                <w:rFonts w:ascii="Arial Narrow" w:eastAsia="Arial" w:hAnsi="Arial Narrow" w:cs="Arial"/>
                <w:sz w:val="22"/>
                <w:szCs w:val="22"/>
              </w:rPr>
            </w:pPr>
          </w:p>
          <w:p w14:paraId="34AF0C1D" w14:textId="3B2C5037" w:rsidR="00BB4550" w:rsidRPr="007A3B73" w:rsidRDefault="00AA2E69" w:rsidP="00D64FBB">
            <w:pPr>
              <w:jc w:val="both"/>
              <w:rPr>
                <w:rFonts w:ascii="Arial Narrow" w:eastAsia="Arial" w:hAnsi="Arial Narrow" w:cs="Arial"/>
                <w:sz w:val="22"/>
                <w:szCs w:val="22"/>
              </w:rPr>
            </w:pPr>
            <w:r w:rsidRPr="007A3B73">
              <w:rPr>
                <w:rFonts w:ascii="Arial Narrow" w:eastAsia="Arial" w:hAnsi="Arial Narrow" w:cs="Arial"/>
                <w:b/>
                <w:bCs/>
                <w:sz w:val="22"/>
                <w:szCs w:val="22"/>
              </w:rPr>
              <w:t xml:space="preserve">ABC PLANTAS Y EQUIPOS </w:t>
            </w:r>
            <w:proofErr w:type="gramStart"/>
            <w:r w:rsidRPr="007A3B73">
              <w:rPr>
                <w:rFonts w:ascii="Arial Narrow" w:eastAsia="Arial" w:hAnsi="Arial Narrow" w:cs="Arial"/>
                <w:b/>
                <w:bCs/>
                <w:sz w:val="22"/>
                <w:szCs w:val="22"/>
              </w:rPr>
              <w:t>S.A.S</w:t>
            </w:r>
            <w:r w:rsidRPr="007A3B73">
              <w:rPr>
                <w:rFonts w:ascii="Arial Narrow" w:eastAsia="Arial" w:hAnsi="Arial Narrow" w:cs="Arial"/>
                <w:sz w:val="22"/>
                <w:szCs w:val="22"/>
              </w:rPr>
              <w:t>.</w:t>
            </w:r>
            <w:r w:rsidR="005150EB" w:rsidRPr="007A3B73">
              <w:rPr>
                <w:rFonts w:ascii="Arial Narrow" w:eastAsia="Arial" w:hAnsi="Arial Narrow" w:cs="Arial"/>
                <w:sz w:val="22"/>
                <w:szCs w:val="22"/>
              </w:rPr>
              <w:t>(</w:t>
            </w:r>
            <w:proofErr w:type="gramEnd"/>
            <w:r w:rsidR="005150EB" w:rsidRPr="007A3B73">
              <w:rPr>
                <w:rFonts w:ascii="Arial Narrow" w:eastAsia="Arial" w:hAnsi="Arial Narrow" w:cs="Arial"/>
                <w:sz w:val="22"/>
                <w:szCs w:val="22"/>
              </w:rPr>
              <w:t>Junio 24 at y sondeos)</w:t>
            </w:r>
          </w:p>
          <w:p w14:paraId="06EE1A46" w14:textId="5ED58F47" w:rsidR="00BB4550" w:rsidRPr="007A3B73" w:rsidRDefault="00BB4550" w:rsidP="00D64FBB">
            <w:pPr>
              <w:jc w:val="both"/>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41E68B75" wp14:editId="091A7A21">
                  <wp:extent cx="5452188" cy="1910118"/>
                  <wp:effectExtent l="304800" t="304800" r="320040" b="318770"/>
                  <wp:docPr id="12690177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17741" name=""/>
                          <pic:cNvPicPr/>
                        </pic:nvPicPr>
                        <pic:blipFill>
                          <a:blip r:embed="rId17"/>
                          <a:stretch>
                            <a:fillRect/>
                          </a:stretch>
                        </pic:blipFill>
                        <pic:spPr>
                          <a:xfrm>
                            <a:off x="0" y="0"/>
                            <a:ext cx="5459016" cy="19125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8C06B1C" w14:textId="6AACE987" w:rsidR="00A40FF1" w:rsidRPr="007A3B73" w:rsidRDefault="006B35EB">
            <w:pPr>
              <w:jc w:val="both"/>
              <w:rPr>
                <w:rFonts w:ascii="Arial Narrow" w:eastAsia="Arial" w:hAnsi="Arial Narrow" w:cs="Arial"/>
                <w:sz w:val="22"/>
                <w:szCs w:val="22"/>
              </w:rPr>
            </w:pPr>
            <w:r w:rsidRPr="007A3B73">
              <w:rPr>
                <w:rFonts w:ascii="Arial Narrow" w:eastAsia="Arial" w:hAnsi="Arial Narrow" w:cs="Arial"/>
                <w:sz w:val="22"/>
                <w:szCs w:val="22"/>
              </w:rPr>
              <w:t>Se recibi</w:t>
            </w:r>
            <w:r w:rsidR="00EF63ED" w:rsidRPr="007A3B73">
              <w:rPr>
                <w:rFonts w:ascii="Arial Narrow" w:eastAsia="Arial" w:hAnsi="Arial Narrow" w:cs="Arial"/>
                <w:sz w:val="22"/>
                <w:szCs w:val="22"/>
              </w:rPr>
              <w:t>eron</w:t>
            </w:r>
            <w:r w:rsidRPr="007A3B73">
              <w:rPr>
                <w:rFonts w:ascii="Arial Narrow" w:eastAsia="Arial" w:hAnsi="Arial Narrow" w:cs="Arial"/>
                <w:sz w:val="22"/>
                <w:szCs w:val="22"/>
              </w:rPr>
              <w:t xml:space="preserve"> un total de </w:t>
            </w:r>
            <w:proofErr w:type="gramStart"/>
            <w:r w:rsidR="00EF63ED" w:rsidRPr="007A3B73">
              <w:rPr>
                <w:rFonts w:ascii="Arial Narrow" w:eastAsia="Arial" w:hAnsi="Arial Narrow" w:cs="Arial"/>
                <w:b/>
                <w:bCs/>
                <w:sz w:val="22"/>
                <w:szCs w:val="22"/>
              </w:rPr>
              <w:t>C</w:t>
            </w:r>
            <w:r w:rsidR="005150EB" w:rsidRPr="007A3B73">
              <w:rPr>
                <w:rFonts w:ascii="Arial Narrow" w:eastAsia="Arial" w:hAnsi="Arial Narrow" w:cs="Arial"/>
                <w:b/>
                <w:bCs/>
                <w:sz w:val="22"/>
                <w:szCs w:val="22"/>
              </w:rPr>
              <w:t>INCO</w:t>
            </w:r>
            <w:r w:rsidRPr="007A3B73">
              <w:rPr>
                <w:rFonts w:ascii="Arial Narrow" w:eastAsia="Arial" w:hAnsi="Arial Narrow" w:cs="Arial"/>
                <w:b/>
                <w:bCs/>
                <w:sz w:val="22"/>
                <w:szCs w:val="22"/>
              </w:rPr>
              <w:t xml:space="preserve">  (</w:t>
            </w:r>
            <w:proofErr w:type="gramEnd"/>
            <w:r w:rsidR="005150EB" w:rsidRPr="007A3B73">
              <w:rPr>
                <w:rFonts w:ascii="Arial Narrow" w:eastAsia="Arial" w:hAnsi="Arial Narrow" w:cs="Arial"/>
                <w:b/>
                <w:bCs/>
                <w:sz w:val="22"/>
                <w:szCs w:val="22"/>
              </w:rPr>
              <w:t>5</w:t>
            </w:r>
            <w:r w:rsidRPr="007A3B73">
              <w:rPr>
                <w:rFonts w:ascii="Arial Narrow" w:eastAsia="Arial" w:hAnsi="Arial Narrow" w:cs="Arial"/>
                <w:b/>
                <w:bCs/>
                <w:sz w:val="22"/>
                <w:szCs w:val="22"/>
              </w:rPr>
              <w:t xml:space="preserve">) </w:t>
            </w:r>
            <w:r w:rsidRPr="007A3B73">
              <w:rPr>
                <w:rFonts w:ascii="Arial Narrow" w:eastAsia="Arial" w:hAnsi="Arial Narrow" w:cs="Arial"/>
                <w:sz w:val="22"/>
                <w:szCs w:val="22"/>
              </w:rPr>
              <w:t>cotizaciones para realizar el Estudio del Sector.</w:t>
            </w:r>
          </w:p>
          <w:p w14:paraId="58D9CB64" w14:textId="77777777" w:rsidR="00A40FF1" w:rsidRPr="007A3B73" w:rsidRDefault="00A40FF1">
            <w:pPr>
              <w:jc w:val="both"/>
              <w:rPr>
                <w:rFonts w:ascii="Arial Narrow" w:eastAsia="Arial" w:hAnsi="Arial Narrow" w:cs="Arial"/>
                <w:sz w:val="22"/>
                <w:szCs w:val="22"/>
              </w:rPr>
            </w:pPr>
          </w:p>
          <w:p w14:paraId="3787DB49" w14:textId="77777777" w:rsidR="005150EB" w:rsidRPr="007A3B73" w:rsidRDefault="005150EB" w:rsidP="005150EB">
            <w:pPr>
              <w:jc w:val="both"/>
              <w:rPr>
                <w:rFonts w:ascii="Arial Narrow" w:eastAsia="Arial" w:hAnsi="Arial Narrow" w:cs="Arial"/>
                <w:b/>
                <w:bCs/>
                <w:sz w:val="22"/>
                <w:szCs w:val="22"/>
              </w:rPr>
            </w:pPr>
            <w:r w:rsidRPr="007A3B73">
              <w:rPr>
                <w:rFonts w:ascii="Arial Narrow" w:eastAsia="Arial" w:hAnsi="Arial Narrow" w:cs="Arial"/>
                <w:b/>
                <w:bCs/>
                <w:sz w:val="22"/>
                <w:szCs w:val="22"/>
              </w:rPr>
              <w:t>1) SUCOMPUTO S.A.S SUCOMPUTO INFRAESTRUCTURA TECNOLÓGICA S.A.S (</w:t>
            </w:r>
            <w:r w:rsidRPr="007A3B73">
              <w:rPr>
                <w:rFonts w:ascii="Arial Narrow" w:eastAsia="Arial" w:hAnsi="Arial Narrow" w:cs="Arial"/>
                <w:sz w:val="22"/>
                <w:szCs w:val="22"/>
              </w:rPr>
              <w:t>recibida 12 junio correo AT para Grupo 2 y</w:t>
            </w:r>
            <w:proofErr w:type="gramStart"/>
            <w:r w:rsidRPr="007A3B73">
              <w:rPr>
                <w:rFonts w:ascii="Arial Narrow" w:eastAsia="Arial" w:hAnsi="Arial Narrow" w:cs="Arial"/>
                <w:sz w:val="22"/>
                <w:szCs w:val="22"/>
              </w:rPr>
              <w:t>3</w:t>
            </w:r>
            <w:r w:rsidRPr="007A3B73">
              <w:rPr>
                <w:rFonts w:ascii="Arial Narrow" w:eastAsia="Arial" w:hAnsi="Arial Narrow" w:cs="Arial"/>
                <w:b/>
                <w:bCs/>
                <w:sz w:val="22"/>
                <w:szCs w:val="22"/>
              </w:rPr>
              <w:t xml:space="preserve"> )</w:t>
            </w:r>
            <w:proofErr w:type="gramEnd"/>
            <w:r w:rsidRPr="007A3B73">
              <w:rPr>
                <w:rFonts w:ascii="Arial Narrow" w:eastAsia="Arial" w:hAnsi="Arial Narrow" w:cs="Arial"/>
                <w:b/>
                <w:bCs/>
                <w:sz w:val="22"/>
                <w:szCs w:val="22"/>
              </w:rPr>
              <w:t xml:space="preserve">, </w:t>
            </w:r>
          </w:p>
          <w:p w14:paraId="71F455D6" w14:textId="1849A728" w:rsidR="005150EB" w:rsidRPr="007A3B73" w:rsidRDefault="005150EB" w:rsidP="005150EB">
            <w:pPr>
              <w:jc w:val="both"/>
              <w:rPr>
                <w:rFonts w:ascii="Arial Narrow" w:eastAsia="Arial" w:hAnsi="Arial Narrow" w:cs="Arial"/>
                <w:sz w:val="22"/>
                <w:szCs w:val="22"/>
              </w:rPr>
            </w:pPr>
            <w:r w:rsidRPr="007A3B73">
              <w:rPr>
                <w:rFonts w:ascii="Arial Narrow" w:eastAsia="Arial" w:hAnsi="Arial Narrow" w:cs="Arial"/>
                <w:b/>
                <w:bCs/>
                <w:sz w:val="22"/>
                <w:szCs w:val="22"/>
              </w:rPr>
              <w:t xml:space="preserve">2)  INVERSER </w:t>
            </w:r>
            <w:r w:rsidR="0031361E" w:rsidRPr="007A3B73">
              <w:rPr>
                <w:rFonts w:ascii="Arial Narrow" w:eastAsia="Arial" w:hAnsi="Arial Narrow" w:cs="Arial"/>
                <w:b/>
                <w:bCs/>
                <w:sz w:val="22"/>
                <w:szCs w:val="22"/>
              </w:rPr>
              <w:t>LTDA.</w:t>
            </w:r>
            <w:r w:rsidRPr="007A3B73">
              <w:rPr>
                <w:rFonts w:ascii="Arial Narrow" w:eastAsia="Arial" w:hAnsi="Arial Narrow" w:cs="Arial"/>
                <w:b/>
                <w:bCs/>
                <w:sz w:val="22"/>
                <w:szCs w:val="22"/>
              </w:rPr>
              <w:t xml:space="preserve"> </w:t>
            </w:r>
            <w:r w:rsidRPr="007A3B73">
              <w:rPr>
                <w:rFonts w:ascii="Arial Narrow" w:eastAsia="Arial" w:hAnsi="Arial Narrow" w:cs="Arial"/>
                <w:sz w:val="22"/>
                <w:szCs w:val="22"/>
              </w:rPr>
              <w:t xml:space="preserve">(recibida 12 junio correo AT para Grupo 2 y </w:t>
            </w:r>
            <w:proofErr w:type="gramStart"/>
            <w:r w:rsidRPr="007A3B73">
              <w:rPr>
                <w:rFonts w:ascii="Arial Narrow" w:eastAsia="Arial" w:hAnsi="Arial Narrow" w:cs="Arial"/>
                <w:sz w:val="22"/>
                <w:szCs w:val="22"/>
              </w:rPr>
              <w:t>3  )</w:t>
            </w:r>
            <w:proofErr w:type="gramEnd"/>
            <w:r w:rsidRPr="007A3B73">
              <w:rPr>
                <w:rFonts w:ascii="Arial Narrow" w:eastAsia="Arial" w:hAnsi="Arial Narrow" w:cs="Arial"/>
                <w:sz w:val="22"/>
                <w:szCs w:val="22"/>
              </w:rPr>
              <w:t xml:space="preserve"> </w:t>
            </w:r>
          </w:p>
          <w:p w14:paraId="458DD62C" w14:textId="77777777" w:rsidR="005150EB" w:rsidRPr="007A3B73" w:rsidRDefault="005150EB" w:rsidP="005150EB">
            <w:pPr>
              <w:jc w:val="both"/>
              <w:rPr>
                <w:rFonts w:ascii="Arial Narrow" w:eastAsia="Arial" w:hAnsi="Arial Narrow" w:cs="Arial"/>
                <w:sz w:val="22"/>
                <w:szCs w:val="22"/>
              </w:rPr>
            </w:pPr>
            <w:r w:rsidRPr="007A3B73">
              <w:rPr>
                <w:rFonts w:ascii="Arial Narrow" w:eastAsia="Arial" w:hAnsi="Arial Narrow" w:cs="Arial"/>
                <w:sz w:val="22"/>
                <w:szCs w:val="22"/>
              </w:rPr>
              <w:t>3)</w:t>
            </w:r>
            <w:r w:rsidRPr="007A3B73">
              <w:rPr>
                <w:rFonts w:ascii="Arial Narrow" w:eastAsia="Arial" w:hAnsi="Arial Narrow" w:cs="Arial"/>
                <w:b/>
                <w:bCs/>
                <w:sz w:val="22"/>
                <w:szCs w:val="22"/>
              </w:rPr>
              <w:t xml:space="preserve"> </w:t>
            </w:r>
            <w:proofErr w:type="gramStart"/>
            <w:r w:rsidRPr="007A3B73">
              <w:rPr>
                <w:rFonts w:ascii="Arial Narrow" w:eastAsia="Arial" w:hAnsi="Arial Narrow" w:cs="Arial"/>
                <w:b/>
                <w:bCs/>
                <w:sz w:val="22"/>
                <w:szCs w:val="22"/>
              </w:rPr>
              <w:t>SERVITRONICS</w:t>
            </w:r>
            <w:r w:rsidRPr="007A3B73">
              <w:rPr>
                <w:rFonts w:ascii="Arial Narrow" w:eastAsia="Arial" w:hAnsi="Arial Narrow" w:cs="Arial"/>
                <w:sz w:val="22"/>
                <w:szCs w:val="22"/>
              </w:rPr>
              <w:t xml:space="preserve"> .</w:t>
            </w:r>
            <w:proofErr w:type="gramEnd"/>
            <w:r w:rsidRPr="007A3B73">
              <w:rPr>
                <w:rFonts w:ascii="Arial Narrow" w:hAnsi="Arial Narrow"/>
                <w:sz w:val="22"/>
                <w:szCs w:val="22"/>
              </w:rPr>
              <w:t xml:space="preserve"> </w:t>
            </w:r>
            <w:r w:rsidRPr="007A3B73">
              <w:rPr>
                <w:rFonts w:ascii="Arial Narrow" w:eastAsia="Arial" w:hAnsi="Arial Narrow" w:cs="Arial"/>
                <w:sz w:val="22"/>
                <w:szCs w:val="22"/>
              </w:rPr>
              <w:t xml:space="preserve">(recibida 12 junio correo sondeos para Grupo 2 y </w:t>
            </w:r>
            <w:proofErr w:type="gramStart"/>
            <w:r w:rsidRPr="007A3B73">
              <w:rPr>
                <w:rFonts w:ascii="Arial Narrow" w:eastAsia="Arial" w:hAnsi="Arial Narrow" w:cs="Arial"/>
                <w:sz w:val="22"/>
                <w:szCs w:val="22"/>
              </w:rPr>
              <w:t>3  )</w:t>
            </w:r>
            <w:proofErr w:type="gramEnd"/>
            <w:r w:rsidRPr="007A3B73">
              <w:rPr>
                <w:rFonts w:ascii="Arial Narrow" w:eastAsia="Arial" w:hAnsi="Arial Narrow" w:cs="Arial"/>
                <w:sz w:val="22"/>
                <w:szCs w:val="22"/>
              </w:rPr>
              <w:t xml:space="preserve">  </w:t>
            </w:r>
          </w:p>
          <w:p w14:paraId="6D5E3152" w14:textId="77777777" w:rsidR="005150EB" w:rsidRPr="007A3B73" w:rsidRDefault="005150EB" w:rsidP="005150EB">
            <w:pPr>
              <w:jc w:val="both"/>
              <w:rPr>
                <w:rFonts w:ascii="Arial Narrow" w:eastAsia="Arial" w:hAnsi="Arial Narrow" w:cs="Arial"/>
                <w:sz w:val="22"/>
                <w:szCs w:val="22"/>
              </w:rPr>
            </w:pPr>
            <w:r w:rsidRPr="007A3B73">
              <w:rPr>
                <w:rFonts w:ascii="Arial Narrow" w:eastAsia="Arial" w:hAnsi="Arial Narrow" w:cs="Arial"/>
                <w:sz w:val="22"/>
                <w:szCs w:val="22"/>
              </w:rPr>
              <w:t xml:space="preserve">4) </w:t>
            </w:r>
            <w:r w:rsidRPr="007A3B73">
              <w:rPr>
                <w:rFonts w:ascii="Arial Narrow" w:eastAsia="Arial" w:hAnsi="Arial Narrow" w:cs="Arial"/>
                <w:b/>
                <w:bCs/>
                <w:sz w:val="22"/>
                <w:szCs w:val="22"/>
              </w:rPr>
              <w:t>NEXERGY SAS</w:t>
            </w:r>
            <w:r w:rsidRPr="007A3B73">
              <w:rPr>
                <w:rFonts w:ascii="Arial Narrow" w:eastAsia="Arial" w:hAnsi="Arial Narrow" w:cs="Arial"/>
                <w:sz w:val="22"/>
                <w:szCs w:val="22"/>
              </w:rPr>
              <w:t xml:space="preserve"> (recibida 24 junio correo at para Grupo </w:t>
            </w:r>
            <w:proofErr w:type="gramStart"/>
            <w:r w:rsidRPr="007A3B73">
              <w:rPr>
                <w:rFonts w:ascii="Arial Narrow" w:eastAsia="Arial" w:hAnsi="Arial Narrow" w:cs="Arial"/>
                <w:sz w:val="22"/>
                <w:szCs w:val="22"/>
              </w:rPr>
              <w:t>1 )</w:t>
            </w:r>
            <w:proofErr w:type="gramEnd"/>
            <w:r w:rsidRPr="007A3B73">
              <w:rPr>
                <w:rFonts w:ascii="Arial Narrow" w:eastAsia="Arial" w:hAnsi="Arial Narrow" w:cs="Arial"/>
                <w:sz w:val="22"/>
                <w:szCs w:val="22"/>
              </w:rPr>
              <w:t xml:space="preserve">  ; </w:t>
            </w:r>
          </w:p>
          <w:p w14:paraId="519700BD" w14:textId="77777777" w:rsidR="005150EB" w:rsidRPr="007A3B73" w:rsidRDefault="005150EB" w:rsidP="005150EB">
            <w:pPr>
              <w:jc w:val="both"/>
              <w:rPr>
                <w:rFonts w:ascii="Arial Narrow" w:eastAsia="Arial" w:hAnsi="Arial Narrow" w:cs="Arial"/>
                <w:sz w:val="22"/>
                <w:szCs w:val="22"/>
              </w:rPr>
            </w:pPr>
            <w:r w:rsidRPr="007A3B73">
              <w:rPr>
                <w:rFonts w:ascii="Arial Narrow" w:eastAsia="Arial" w:hAnsi="Arial Narrow" w:cs="Arial"/>
                <w:sz w:val="22"/>
                <w:szCs w:val="22"/>
              </w:rPr>
              <w:t xml:space="preserve">5) </w:t>
            </w:r>
            <w:r w:rsidRPr="007A3B73">
              <w:rPr>
                <w:rFonts w:ascii="Arial Narrow" w:eastAsia="Arial" w:hAnsi="Arial Narrow" w:cs="Arial"/>
                <w:b/>
                <w:bCs/>
                <w:sz w:val="22"/>
                <w:szCs w:val="22"/>
              </w:rPr>
              <w:t>ABC PLANTAS Y EQUIPOS S.A.S</w:t>
            </w:r>
            <w:r w:rsidRPr="007A3B73">
              <w:rPr>
                <w:rFonts w:ascii="Arial Narrow" w:eastAsia="Arial" w:hAnsi="Arial Narrow" w:cs="Arial"/>
                <w:sz w:val="22"/>
                <w:szCs w:val="22"/>
              </w:rPr>
              <w:t xml:space="preserve">. recibida 24 junio correo at para Grupo </w:t>
            </w:r>
            <w:proofErr w:type="gramStart"/>
            <w:r w:rsidRPr="007A3B73">
              <w:rPr>
                <w:rFonts w:ascii="Arial Narrow" w:eastAsia="Arial" w:hAnsi="Arial Narrow" w:cs="Arial"/>
                <w:sz w:val="22"/>
                <w:szCs w:val="22"/>
              </w:rPr>
              <w:t>1 )</w:t>
            </w:r>
            <w:proofErr w:type="gramEnd"/>
            <w:r w:rsidRPr="007A3B73">
              <w:rPr>
                <w:rFonts w:ascii="Arial Narrow" w:eastAsia="Arial" w:hAnsi="Arial Narrow" w:cs="Arial"/>
                <w:sz w:val="22"/>
                <w:szCs w:val="22"/>
              </w:rPr>
              <w:t xml:space="preserve">  </w:t>
            </w:r>
          </w:p>
          <w:p w14:paraId="518B3AD8" w14:textId="77777777" w:rsidR="005150EB" w:rsidRPr="007A3B73" w:rsidRDefault="005150EB" w:rsidP="005150EB">
            <w:pPr>
              <w:jc w:val="both"/>
              <w:rPr>
                <w:rFonts w:ascii="Arial Narrow" w:eastAsia="Arial" w:hAnsi="Arial Narrow" w:cs="Arial"/>
                <w:sz w:val="22"/>
                <w:szCs w:val="22"/>
              </w:rPr>
            </w:pPr>
          </w:p>
          <w:p w14:paraId="14885B6F" w14:textId="050422B4"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Para adelantar el proceso, se tienen </w:t>
            </w:r>
            <w:r w:rsidR="005150EB" w:rsidRPr="007A3B73">
              <w:rPr>
                <w:rFonts w:ascii="Arial Narrow" w:eastAsia="Arial" w:hAnsi="Arial Narrow" w:cs="Arial"/>
                <w:b/>
                <w:bCs/>
                <w:sz w:val="22"/>
                <w:szCs w:val="22"/>
              </w:rPr>
              <w:t xml:space="preserve">CINCO (5) </w:t>
            </w:r>
            <w:r w:rsidRPr="007A3B73">
              <w:rPr>
                <w:rFonts w:ascii="Arial Narrow" w:eastAsia="Arial" w:hAnsi="Arial Narrow" w:cs="Arial"/>
                <w:sz w:val="22"/>
                <w:szCs w:val="22"/>
              </w:rPr>
              <w:t>cotizaciones de empresa del sector que cuenta con la capacidad para la prestación de servicio del presente proceso. Se verificó que cumplen con las especificaciones solicitadas en la ficha técnica remitida por la Entidad, información que al mismo tiempo fue avalada por el área respectiva.</w:t>
            </w:r>
          </w:p>
          <w:p w14:paraId="4E287043" w14:textId="77777777" w:rsidR="00A40FF1" w:rsidRPr="007A3B73" w:rsidRDefault="00A40FF1">
            <w:pPr>
              <w:tabs>
                <w:tab w:val="left" w:pos="1575"/>
                <w:tab w:val="left" w:pos="3960"/>
              </w:tabs>
              <w:jc w:val="both"/>
              <w:rPr>
                <w:rFonts w:ascii="Arial Narrow" w:eastAsia="Arial" w:hAnsi="Arial Narrow" w:cs="Arial"/>
                <w:sz w:val="22"/>
                <w:szCs w:val="22"/>
              </w:rPr>
            </w:pPr>
          </w:p>
        </w:tc>
      </w:tr>
      <w:tr w:rsidR="00345491" w:rsidRPr="007A3B73" w14:paraId="3A63B6A5" w14:textId="77777777">
        <w:trPr>
          <w:trHeight w:val="425"/>
        </w:trPr>
        <w:tc>
          <w:tcPr>
            <w:tcW w:w="1169" w:type="dxa"/>
            <w:gridSpan w:val="2"/>
            <w:shd w:val="clear" w:color="auto" w:fill="E8E8E8"/>
            <w:vAlign w:val="center"/>
          </w:tcPr>
          <w:p w14:paraId="23FF541B"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4.2</w:t>
            </w:r>
          </w:p>
        </w:tc>
        <w:tc>
          <w:tcPr>
            <w:tcW w:w="8612" w:type="dxa"/>
            <w:gridSpan w:val="10"/>
            <w:shd w:val="clear" w:color="auto" w:fill="E8E8E8"/>
            <w:vAlign w:val="center"/>
          </w:tcPr>
          <w:p w14:paraId="154A4AA2"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HISTÓRICOS DE LA FISCALÍA GENERAL DE LA NACIÓN </w:t>
            </w:r>
          </w:p>
          <w:p w14:paraId="5E1DDAE7"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hAnsi="Arial Narrow"/>
                <w:i/>
                <w:sz w:val="22"/>
                <w:szCs w:val="22"/>
              </w:rPr>
              <w:t>(</w:t>
            </w:r>
            <w:r w:rsidRPr="007A3B73">
              <w:rPr>
                <w:rFonts w:ascii="Arial Narrow" w:eastAsia="Arial" w:hAnsi="Arial Narrow" w:cs="Arial"/>
                <w:i/>
                <w:sz w:val="22"/>
                <w:szCs w:val="22"/>
              </w:rPr>
              <w:t>Escoger con “X” una opción)</w:t>
            </w:r>
          </w:p>
        </w:tc>
      </w:tr>
      <w:tr w:rsidR="00345491" w:rsidRPr="007A3B73" w14:paraId="224FA78D" w14:textId="77777777">
        <w:trPr>
          <w:trHeight w:val="506"/>
        </w:trPr>
        <w:tc>
          <w:tcPr>
            <w:tcW w:w="3967" w:type="dxa"/>
            <w:gridSpan w:val="3"/>
            <w:shd w:val="clear" w:color="auto" w:fill="E8E8E8"/>
            <w:vAlign w:val="center"/>
          </w:tcPr>
          <w:p w14:paraId="1E62B2E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Existen históricos, pero no serán tenidos en cuenta.</w:t>
            </w:r>
          </w:p>
        </w:tc>
        <w:tc>
          <w:tcPr>
            <w:tcW w:w="993" w:type="dxa"/>
            <w:gridSpan w:val="3"/>
            <w:vAlign w:val="center"/>
          </w:tcPr>
          <w:p w14:paraId="4B763563" w14:textId="77777777" w:rsidR="00A40FF1" w:rsidRPr="007A3B73" w:rsidRDefault="00A40FF1">
            <w:pPr>
              <w:tabs>
                <w:tab w:val="left" w:pos="1575"/>
                <w:tab w:val="left" w:pos="3960"/>
              </w:tabs>
              <w:jc w:val="both"/>
              <w:rPr>
                <w:rFonts w:ascii="Arial Narrow" w:eastAsia="Arial" w:hAnsi="Arial Narrow" w:cs="Arial"/>
                <w:sz w:val="22"/>
                <w:szCs w:val="22"/>
              </w:rPr>
            </w:pPr>
          </w:p>
        </w:tc>
        <w:tc>
          <w:tcPr>
            <w:tcW w:w="4821" w:type="dxa"/>
            <w:gridSpan w:val="6"/>
            <w:vAlign w:val="center"/>
          </w:tcPr>
          <w:p w14:paraId="10EAFF45" w14:textId="2D98515B" w:rsidR="00A40FF1" w:rsidRPr="007A3B73" w:rsidRDefault="0017411A">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 área so</w:t>
            </w:r>
            <w:r w:rsidR="0016224F" w:rsidRPr="007A3B73">
              <w:rPr>
                <w:rFonts w:ascii="Arial Narrow" w:eastAsia="Arial" w:hAnsi="Arial Narrow" w:cs="Arial"/>
                <w:sz w:val="22"/>
                <w:szCs w:val="22"/>
              </w:rPr>
              <w:t xml:space="preserve">licitante afirma mediante correo </w:t>
            </w:r>
            <w:r w:rsidR="005150EB" w:rsidRPr="007A3B73">
              <w:rPr>
                <w:rFonts w:ascii="Arial Narrow" w:eastAsia="Arial" w:hAnsi="Arial Narrow" w:cs="Arial"/>
                <w:sz w:val="22"/>
                <w:szCs w:val="22"/>
              </w:rPr>
              <w:t>electrónico</w:t>
            </w:r>
            <w:r w:rsidR="0016224F" w:rsidRPr="007A3B73">
              <w:rPr>
                <w:rFonts w:ascii="Arial Narrow" w:eastAsia="Arial" w:hAnsi="Arial Narrow" w:cs="Arial"/>
                <w:sz w:val="22"/>
                <w:szCs w:val="22"/>
              </w:rPr>
              <w:t xml:space="preserve"> del 22 de mayo de 2026</w:t>
            </w:r>
            <w:r w:rsidR="0016224F" w:rsidRPr="007A3B73">
              <w:rPr>
                <w:rFonts w:ascii="Arial Narrow" w:eastAsia="Arial" w:hAnsi="Arial Narrow" w:cs="Arial"/>
                <w:b/>
                <w:bCs/>
                <w:sz w:val="22"/>
                <w:szCs w:val="22"/>
              </w:rPr>
              <w:t>: “</w:t>
            </w:r>
            <w:r w:rsidRPr="007A3B73">
              <w:rPr>
                <w:rFonts w:ascii="Arial Narrow" w:eastAsia="Arial" w:hAnsi="Arial Narrow" w:cs="Arial"/>
                <w:i/>
                <w:iCs/>
                <w:sz w:val="22"/>
                <w:szCs w:val="22"/>
              </w:rPr>
              <w:t>si bien es cierto que existen contrataciones con objetos similares a los de los grupos del presente proceso, ninguno de ellos se realizó en los dos últimos años, y tampoco ninguno de sus ítems tienen las mismas características del presente proceso, por lo que no pueden ser tenidos en cuenta para indexar valores históricos. Por lo anterior, de acuerdo con el cuadro no se debe incluir ninguna explicación</w:t>
            </w:r>
            <w:r w:rsidR="0016224F" w:rsidRPr="007A3B73">
              <w:rPr>
                <w:rFonts w:ascii="Arial Narrow" w:eastAsia="Arial" w:hAnsi="Arial Narrow" w:cs="Arial"/>
                <w:i/>
                <w:iCs/>
                <w:sz w:val="22"/>
                <w:szCs w:val="22"/>
              </w:rPr>
              <w:t>”</w:t>
            </w:r>
            <w:r w:rsidRPr="007A3B73">
              <w:rPr>
                <w:rFonts w:ascii="Arial Narrow" w:eastAsia="Arial" w:hAnsi="Arial Narrow" w:cs="Arial"/>
                <w:i/>
                <w:iCs/>
                <w:sz w:val="22"/>
                <w:szCs w:val="22"/>
              </w:rPr>
              <w:t>.</w:t>
            </w:r>
          </w:p>
        </w:tc>
      </w:tr>
      <w:tr w:rsidR="00345491" w:rsidRPr="007A3B73" w14:paraId="1ED09CA9" w14:textId="77777777">
        <w:trPr>
          <w:trHeight w:val="567"/>
        </w:trPr>
        <w:tc>
          <w:tcPr>
            <w:tcW w:w="3967" w:type="dxa"/>
            <w:gridSpan w:val="3"/>
            <w:shd w:val="clear" w:color="auto" w:fill="E8E8E8"/>
            <w:vAlign w:val="center"/>
          </w:tcPr>
          <w:p w14:paraId="64DB8983"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No existen históricos.</w:t>
            </w:r>
          </w:p>
        </w:tc>
        <w:tc>
          <w:tcPr>
            <w:tcW w:w="993" w:type="dxa"/>
            <w:gridSpan w:val="3"/>
            <w:vAlign w:val="center"/>
          </w:tcPr>
          <w:p w14:paraId="553756C2" w14:textId="77777777" w:rsidR="00A40FF1" w:rsidRPr="007A3B73" w:rsidRDefault="00A40FF1">
            <w:pPr>
              <w:tabs>
                <w:tab w:val="left" w:pos="1575"/>
                <w:tab w:val="left" w:pos="3960"/>
              </w:tabs>
              <w:jc w:val="both"/>
              <w:rPr>
                <w:rFonts w:ascii="Arial Narrow" w:eastAsia="Arial" w:hAnsi="Arial Narrow" w:cs="Arial"/>
                <w:sz w:val="22"/>
                <w:szCs w:val="22"/>
              </w:rPr>
            </w:pPr>
          </w:p>
        </w:tc>
        <w:tc>
          <w:tcPr>
            <w:tcW w:w="4821" w:type="dxa"/>
            <w:gridSpan w:val="6"/>
            <w:vAlign w:val="center"/>
          </w:tcPr>
          <w:p w14:paraId="4708271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345491" w:rsidRPr="007A3B73" w14:paraId="49DF6104" w14:textId="77777777">
        <w:trPr>
          <w:trHeight w:val="367"/>
        </w:trPr>
        <w:tc>
          <w:tcPr>
            <w:tcW w:w="3967" w:type="dxa"/>
            <w:gridSpan w:val="3"/>
            <w:shd w:val="clear" w:color="auto" w:fill="E8E8E8"/>
            <w:vAlign w:val="center"/>
          </w:tcPr>
          <w:p w14:paraId="4416CA2C"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Existen históricos, y serán tenidos en cuenta</w:t>
            </w:r>
          </w:p>
        </w:tc>
        <w:tc>
          <w:tcPr>
            <w:tcW w:w="993" w:type="dxa"/>
            <w:gridSpan w:val="3"/>
            <w:vAlign w:val="center"/>
          </w:tcPr>
          <w:p w14:paraId="3956DE77" w14:textId="77777777" w:rsidR="00A40FF1" w:rsidRPr="007A3B73" w:rsidRDefault="00A40FF1">
            <w:pPr>
              <w:tabs>
                <w:tab w:val="left" w:pos="1575"/>
                <w:tab w:val="left" w:pos="3960"/>
              </w:tabs>
              <w:jc w:val="both"/>
              <w:rPr>
                <w:rFonts w:ascii="Arial Narrow" w:eastAsia="Arial" w:hAnsi="Arial Narrow" w:cs="Arial"/>
                <w:sz w:val="22"/>
                <w:szCs w:val="22"/>
              </w:rPr>
            </w:pPr>
          </w:p>
        </w:tc>
        <w:tc>
          <w:tcPr>
            <w:tcW w:w="4821" w:type="dxa"/>
            <w:gridSpan w:val="6"/>
            <w:vAlign w:val="center"/>
          </w:tcPr>
          <w:p w14:paraId="00D44273" w14:textId="76CA26B5" w:rsidR="0016224F" w:rsidRPr="007A3B73" w:rsidRDefault="00FF642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w:t>
            </w:r>
            <w:r w:rsidR="0016224F" w:rsidRPr="007A3B73">
              <w:rPr>
                <w:rFonts w:ascii="Arial Narrow" w:eastAsia="Arial" w:hAnsi="Arial Narrow" w:cs="Arial"/>
                <w:sz w:val="22"/>
                <w:szCs w:val="22"/>
              </w:rPr>
              <w:t>/A</w:t>
            </w:r>
          </w:p>
          <w:p w14:paraId="54A144F5" w14:textId="524AD89A" w:rsidR="005B52B6" w:rsidRPr="007A3B73" w:rsidRDefault="005B52B6">
            <w:pPr>
              <w:tabs>
                <w:tab w:val="left" w:pos="1575"/>
                <w:tab w:val="left" w:pos="3960"/>
              </w:tabs>
              <w:jc w:val="both"/>
              <w:rPr>
                <w:rFonts w:ascii="Arial Narrow" w:eastAsia="Arial" w:hAnsi="Arial Narrow" w:cs="Arial"/>
                <w:sz w:val="22"/>
                <w:szCs w:val="22"/>
              </w:rPr>
            </w:pPr>
          </w:p>
        </w:tc>
      </w:tr>
      <w:tr w:rsidR="00345491" w:rsidRPr="007A3B73" w14:paraId="6B70200F" w14:textId="77777777">
        <w:trPr>
          <w:trHeight w:val="698"/>
        </w:trPr>
        <w:tc>
          <w:tcPr>
            <w:tcW w:w="9781" w:type="dxa"/>
            <w:gridSpan w:val="12"/>
            <w:vAlign w:val="bottom"/>
          </w:tcPr>
          <w:p w14:paraId="1999B384" w14:textId="77777777" w:rsidR="00A40FF1" w:rsidRPr="007A3B73" w:rsidRDefault="006B35EB">
            <w:pPr>
              <w:tabs>
                <w:tab w:val="left" w:pos="1575"/>
                <w:tab w:val="left" w:pos="3960"/>
              </w:tabs>
              <w:jc w:val="both"/>
              <w:rPr>
                <w:rFonts w:ascii="Arial Narrow" w:eastAsia="Arial" w:hAnsi="Arial Narrow" w:cs="Arial"/>
                <w:b/>
                <w:i/>
                <w:sz w:val="22"/>
                <w:szCs w:val="22"/>
              </w:rPr>
            </w:pPr>
            <w:r w:rsidRPr="007A3B73">
              <w:rPr>
                <w:rFonts w:ascii="Arial Narrow" w:eastAsia="Arial" w:hAnsi="Arial Narrow" w:cs="Arial"/>
                <w:b/>
                <w:i/>
                <w:sz w:val="22"/>
                <w:szCs w:val="22"/>
              </w:rPr>
              <w:lastRenderedPageBreak/>
              <w:t>Tabla 1</w:t>
            </w:r>
          </w:p>
          <w:p w14:paraId="3888995C"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hAnsi="Arial Narrow"/>
                <w:b/>
                <w:i/>
                <w:sz w:val="22"/>
                <w:szCs w:val="22"/>
              </w:rPr>
              <w:t>(</w:t>
            </w:r>
            <w:r w:rsidRPr="007A3B73">
              <w:rPr>
                <w:rFonts w:ascii="Arial Narrow" w:hAnsi="Arial Narrow"/>
                <w:i/>
                <w:sz w:val="22"/>
                <w:szCs w:val="22"/>
              </w:rPr>
              <w:t xml:space="preserve">Si en el cuadro anterior la opción escogida es </w:t>
            </w:r>
            <w:r w:rsidRPr="007A3B73">
              <w:rPr>
                <w:rFonts w:ascii="Arial Narrow" w:hAnsi="Arial Narrow"/>
                <w:i/>
                <w:sz w:val="22"/>
                <w:szCs w:val="22"/>
                <w:u w:val="single"/>
              </w:rPr>
              <w:t>No existen históricos</w:t>
            </w:r>
            <w:r w:rsidRPr="007A3B73">
              <w:rPr>
                <w:rFonts w:ascii="Arial Narrow" w:hAnsi="Arial Narrow"/>
                <w:i/>
                <w:sz w:val="22"/>
                <w:szCs w:val="22"/>
              </w:rPr>
              <w:t>, el cuadro que sigue se debe diligenciar con N/A en cada casilla).</w:t>
            </w:r>
          </w:p>
        </w:tc>
      </w:tr>
      <w:tr w:rsidR="00345491" w:rsidRPr="007A3B73" w14:paraId="75455B48" w14:textId="77777777">
        <w:trPr>
          <w:trHeight w:val="268"/>
        </w:trPr>
        <w:tc>
          <w:tcPr>
            <w:tcW w:w="4251" w:type="dxa"/>
            <w:gridSpan w:val="5"/>
            <w:shd w:val="clear" w:color="auto" w:fill="E8E8E8"/>
          </w:tcPr>
          <w:p w14:paraId="478ABDC9"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Número de Proceso</w:t>
            </w:r>
          </w:p>
        </w:tc>
        <w:tc>
          <w:tcPr>
            <w:tcW w:w="5530" w:type="dxa"/>
            <w:gridSpan w:val="7"/>
            <w:vAlign w:val="center"/>
          </w:tcPr>
          <w:p w14:paraId="309F95DF" w14:textId="5AD4FC40" w:rsidR="00A40FF1" w:rsidRPr="007A3B73" w:rsidRDefault="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31C33C24" w14:textId="77777777">
        <w:trPr>
          <w:trHeight w:val="268"/>
        </w:trPr>
        <w:tc>
          <w:tcPr>
            <w:tcW w:w="4251" w:type="dxa"/>
            <w:gridSpan w:val="5"/>
            <w:shd w:val="clear" w:color="auto" w:fill="E8E8E8"/>
          </w:tcPr>
          <w:p w14:paraId="00CBE01B"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Fecha de Inicio del Proceso</w:t>
            </w:r>
          </w:p>
        </w:tc>
        <w:tc>
          <w:tcPr>
            <w:tcW w:w="5530" w:type="dxa"/>
            <w:gridSpan w:val="7"/>
          </w:tcPr>
          <w:p w14:paraId="28612488" w14:textId="03088E1A"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00089A59" w14:textId="77777777">
        <w:trPr>
          <w:trHeight w:val="268"/>
        </w:trPr>
        <w:tc>
          <w:tcPr>
            <w:tcW w:w="4251" w:type="dxa"/>
            <w:gridSpan w:val="5"/>
            <w:shd w:val="clear" w:color="auto" w:fill="E8E8E8"/>
          </w:tcPr>
          <w:p w14:paraId="29E7020A"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Modalidad de Selección</w:t>
            </w:r>
          </w:p>
        </w:tc>
        <w:tc>
          <w:tcPr>
            <w:tcW w:w="5530" w:type="dxa"/>
            <w:gridSpan w:val="7"/>
          </w:tcPr>
          <w:p w14:paraId="1E460A5F" w14:textId="7A403609"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67A9B9D3" w14:textId="77777777">
        <w:trPr>
          <w:trHeight w:val="268"/>
        </w:trPr>
        <w:tc>
          <w:tcPr>
            <w:tcW w:w="4251" w:type="dxa"/>
            <w:gridSpan w:val="5"/>
            <w:shd w:val="clear" w:color="auto" w:fill="E8E8E8"/>
          </w:tcPr>
          <w:p w14:paraId="6515EA29"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Objeto Contratado</w:t>
            </w:r>
          </w:p>
        </w:tc>
        <w:tc>
          <w:tcPr>
            <w:tcW w:w="5530" w:type="dxa"/>
            <w:gridSpan w:val="7"/>
          </w:tcPr>
          <w:p w14:paraId="14C51455" w14:textId="0C65F920"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4D28B854" w14:textId="77777777">
        <w:trPr>
          <w:trHeight w:val="268"/>
        </w:trPr>
        <w:tc>
          <w:tcPr>
            <w:tcW w:w="4251" w:type="dxa"/>
            <w:gridSpan w:val="5"/>
            <w:shd w:val="clear" w:color="auto" w:fill="E8E8E8"/>
          </w:tcPr>
          <w:p w14:paraId="754AAF49"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Cuantía del Contrato</w:t>
            </w:r>
          </w:p>
        </w:tc>
        <w:tc>
          <w:tcPr>
            <w:tcW w:w="5530" w:type="dxa"/>
            <w:gridSpan w:val="7"/>
          </w:tcPr>
          <w:p w14:paraId="4D338957" w14:textId="3F1302C9"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04BA00D1" w14:textId="77777777">
        <w:trPr>
          <w:trHeight w:val="268"/>
        </w:trPr>
        <w:tc>
          <w:tcPr>
            <w:tcW w:w="4251" w:type="dxa"/>
            <w:gridSpan w:val="5"/>
            <w:shd w:val="clear" w:color="auto" w:fill="E8E8E8"/>
          </w:tcPr>
          <w:p w14:paraId="2E3453AC"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Nombre o Razón Social del Contratista</w:t>
            </w:r>
          </w:p>
        </w:tc>
        <w:tc>
          <w:tcPr>
            <w:tcW w:w="5530" w:type="dxa"/>
            <w:gridSpan w:val="7"/>
          </w:tcPr>
          <w:p w14:paraId="287AA934" w14:textId="575EC1C5"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06113C47" w14:textId="77777777">
        <w:trPr>
          <w:trHeight w:val="268"/>
        </w:trPr>
        <w:tc>
          <w:tcPr>
            <w:tcW w:w="4251" w:type="dxa"/>
            <w:gridSpan w:val="5"/>
            <w:shd w:val="clear" w:color="auto" w:fill="E8E8E8"/>
          </w:tcPr>
          <w:p w14:paraId="6EBE0BFE"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Plazo de Ejecución</w:t>
            </w:r>
          </w:p>
        </w:tc>
        <w:tc>
          <w:tcPr>
            <w:tcW w:w="5530" w:type="dxa"/>
            <w:gridSpan w:val="7"/>
          </w:tcPr>
          <w:p w14:paraId="0BDF06B6" w14:textId="693C79DB"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2C003989" w14:textId="77777777">
        <w:trPr>
          <w:trHeight w:val="268"/>
        </w:trPr>
        <w:tc>
          <w:tcPr>
            <w:tcW w:w="4251" w:type="dxa"/>
            <w:gridSpan w:val="5"/>
            <w:shd w:val="clear" w:color="auto" w:fill="E8E8E8"/>
          </w:tcPr>
          <w:p w14:paraId="5E422032"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Plataforma de Publicación</w:t>
            </w:r>
          </w:p>
        </w:tc>
        <w:tc>
          <w:tcPr>
            <w:tcW w:w="5530" w:type="dxa"/>
            <w:gridSpan w:val="7"/>
          </w:tcPr>
          <w:p w14:paraId="29DA050B" w14:textId="5268F23F"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180290B9" w14:textId="77777777">
        <w:trPr>
          <w:trHeight w:val="268"/>
        </w:trPr>
        <w:tc>
          <w:tcPr>
            <w:tcW w:w="4251" w:type="dxa"/>
            <w:gridSpan w:val="5"/>
            <w:shd w:val="clear" w:color="auto" w:fill="E8E8E8"/>
          </w:tcPr>
          <w:p w14:paraId="1FABFBA3"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Link de Publicación</w:t>
            </w:r>
          </w:p>
        </w:tc>
        <w:tc>
          <w:tcPr>
            <w:tcW w:w="5530" w:type="dxa"/>
            <w:gridSpan w:val="7"/>
          </w:tcPr>
          <w:p w14:paraId="23E15EE7" w14:textId="1F2242BD"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16224F" w:rsidRPr="007A3B73" w14:paraId="3A815D1C" w14:textId="77777777">
        <w:trPr>
          <w:trHeight w:val="268"/>
        </w:trPr>
        <w:tc>
          <w:tcPr>
            <w:tcW w:w="4251" w:type="dxa"/>
            <w:gridSpan w:val="5"/>
            <w:shd w:val="clear" w:color="auto" w:fill="E8E8E8"/>
          </w:tcPr>
          <w:p w14:paraId="3576C3A7" w14:textId="77777777"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Estado del Contrato</w:t>
            </w:r>
          </w:p>
        </w:tc>
        <w:tc>
          <w:tcPr>
            <w:tcW w:w="5530" w:type="dxa"/>
            <w:gridSpan w:val="7"/>
          </w:tcPr>
          <w:p w14:paraId="283CAB38" w14:textId="0ED29E78" w:rsidR="0016224F" w:rsidRPr="007A3B73" w:rsidRDefault="0016224F" w:rsidP="0016224F">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345491" w:rsidRPr="007A3B73" w14:paraId="49FCFFE3" w14:textId="77777777">
        <w:trPr>
          <w:trHeight w:val="581"/>
        </w:trPr>
        <w:tc>
          <w:tcPr>
            <w:tcW w:w="9781" w:type="dxa"/>
            <w:gridSpan w:val="12"/>
          </w:tcPr>
          <w:p w14:paraId="0FDDC5E1"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i/>
                <w:sz w:val="22"/>
                <w:szCs w:val="22"/>
              </w:rPr>
              <w:t>Esta tabla número 1, podrá ser replicada tantas veces como procesos encontrados en los históricos, y que sean necesarios para hacer el análisis del sector del presente proceso</w:t>
            </w:r>
          </w:p>
        </w:tc>
      </w:tr>
      <w:tr w:rsidR="00345491" w:rsidRPr="007A3B73" w14:paraId="608191AE" w14:textId="77777777">
        <w:trPr>
          <w:trHeight w:val="424"/>
        </w:trPr>
        <w:tc>
          <w:tcPr>
            <w:tcW w:w="1134" w:type="dxa"/>
            <w:shd w:val="clear" w:color="auto" w:fill="E8E8E8"/>
            <w:vAlign w:val="center"/>
          </w:tcPr>
          <w:p w14:paraId="09F17552"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4.3</w:t>
            </w:r>
          </w:p>
        </w:tc>
        <w:tc>
          <w:tcPr>
            <w:tcW w:w="8647" w:type="dxa"/>
            <w:gridSpan w:val="11"/>
            <w:shd w:val="clear" w:color="auto" w:fill="E8E8E8"/>
            <w:vAlign w:val="center"/>
          </w:tcPr>
          <w:p w14:paraId="0F2E73B4"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HISTÓRICOS DE OTRAS ENTIDADES DEL ESTADO </w:t>
            </w:r>
          </w:p>
          <w:p w14:paraId="04197A9D" w14:textId="77777777" w:rsidR="00A40FF1" w:rsidRPr="007A3B73" w:rsidRDefault="006B35EB">
            <w:pPr>
              <w:tabs>
                <w:tab w:val="left" w:pos="1575"/>
                <w:tab w:val="left" w:pos="3960"/>
              </w:tabs>
              <w:jc w:val="both"/>
              <w:rPr>
                <w:rFonts w:ascii="Arial Narrow" w:eastAsia="Arial" w:hAnsi="Arial Narrow" w:cs="Arial"/>
                <w:i/>
                <w:sz w:val="22"/>
                <w:szCs w:val="22"/>
              </w:rPr>
            </w:pPr>
            <w:r w:rsidRPr="007A3B73">
              <w:rPr>
                <w:rFonts w:ascii="Arial Narrow" w:eastAsia="Arial" w:hAnsi="Arial Narrow" w:cs="Arial"/>
                <w:i/>
                <w:sz w:val="22"/>
                <w:szCs w:val="22"/>
              </w:rPr>
              <w:t>(</w:t>
            </w:r>
            <w:proofErr w:type="gramStart"/>
            <w:r w:rsidRPr="007A3B73">
              <w:rPr>
                <w:rFonts w:ascii="Arial Narrow" w:eastAsia="Arial" w:hAnsi="Arial Narrow" w:cs="Arial"/>
                <w:i/>
                <w:sz w:val="22"/>
                <w:szCs w:val="22"/>
              </w:rPr>
              <w:t>Escoger  con</w:t>
            </w:r>
            <w:proofErr w:type="gramEnd"/>
            <w:r w:rsidRPr="007A3B73">
              <w:rPr>
                <w:rFonts w:ascii="Arial Narrow" w:eastAsia="Arial" w:hAnsi="Arial Narrow" w:cs="Arial"/>
                <w:i/>
                <w:sz w:val="22"/>
                <w:szCs w:val="22"/>
              </w:rPr>
              <w:t xml:space="preserve"> “X” una opción)</w:t>
            </w:r>
          </w:p>
        </w:tc>
      </w:tr>
      <w:tr w:rsidR="00345491" w:rsidRPr="007A3B73" w14:paraId="6CDAC71B" w14:textId="77777777">
        <w:trPr>
          <w:trHeight w:val="498"/>
        </w:trPr>
        <w:tc>
          <w:tcPr>
            <w:tcW w:w="4109" w:type="dxa"/>
            <w:gridSpan w:val="4"/>
            <w:shd w:val="clear" w:color="auto" w:fill="E8E8E8"/>
            <w:vAlign w:val="center"/>
          </w:tcPr>
          <w:p w14:paraId="65BEA656"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Existen históricos, pero no serán tenidos en cuenta.</w:t>
            </w:r>
          </w:p>
        </w:tc>
        <w:tc>
          <w:tcPr>
            <w:tcW w:w="992" w:type="dxa"/>
            <w:gridSpan w:val="3"/>
            <w:vAlign w:val="center"/>
          </w:tcPr>
          <w:p w14:paraId="5E00212F" w14:textId="77777777" w:rsidR="00A40FF1" w:rsidRPr="007A3B73" w:rsidRDefault="00A40FF1">
            <w:pPr>
              <w:tabs>
                <w:tab w:val="left" w:pos="1575"/>
                <w:tab w:val="left" w:pos="3960"/>
              </w:tabs>
              <w:jc w:val="both"/>
              <w:rPr>
                <w:rFonts w:ascii="Arial Narrow" w:eastAsia="Arial" w:hAnsi="Arial Narrow" w:cs="Arial"/>
                <w:sz w:val="22"/>
                <w:szCs w:val="22"/>
              </w:rPr>
            </w:pPr>
          </w:p>
        </w:tc>
        <w:tc>
          <w:tcPr>
            <w:tcW w:w="4680" w:type="dxa"/>
            <w:gridSpan w:val="5"/>
            <w:vAlign w:val="center"/>
          </w:tcPr>
          <w:p w14:paraId="4605F026"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Se realizó la búsqueda en SECOP de procesos relacionados con el objeto del presente proceso, sin encontrar procesos con características exactas al proceso actual por lo que se deja sólo como referencia</w:t>
            </w:r>
          </w:p>
        </w:tc>
      </w:tr>
      <w:tr w:rsidR="00345491" w:rsidRPr="007A3B73" w14:paraId="23EE04E7" w14:textId="77777777">
        <w:trPr>
          <w:trHeight w:val="498"/>
        </w:trPr>
        <w:tc>
          <w:tcPr>
            <w:tcW w:w="4109" w:type="dxa"/>
            <w:gridSpan w:val="4"/>
            <w:shd w:val="clear" w:color="auto" w:fill="E8E8E8"/>
            <w:vAlign w:val="center"/>
          </w:tcPr>
          <w:p w14:paraId="201546D4"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Existen históricos, y serán tenidos en cuenta.</w:t>
            </w:r>
          </w:p>
        </w:tc>
        <w:tc>
          <w:tcPr>
            <w:tcW w:w="992" w:type="dxa"/>
            <w:gridSpan w:val="3"/>
            <w:vAlign w:val="center"/>
          </w:tcPr>
          <w:p w14:paraId="6B4AFBC5" w14:textId="77777777" w:rsidR="00A40FF1" w:rsidRPr="007A3B73" w:rsidRDefault="00A40FF1">
            <w:pPr>
              <w:tabs>
                <w:tab w:val="left" w:pos="1575"/>
                <w:tab w:val="left" w:pos="3960"/>
              </w:tabs>
              <w:jc w:val="both"/>
              <w:rPr>
                <w:rFonts w:ascii="Arial Narrow" w:eastAsia="Arial" w:hAnsi="Arial Narrow" w:cs="Arial"/>
                <w:sz w:val="22"/>
                <w:szCs w:val="22"/>
              </w:rPr>
            </w:pPr>
          </w:p>
        </w:tc>
        <w:tc>
          <w:tcPr>
            <w:tcW w:w="4680" w:type="dxa"/>
            <w:gridSpan w:val="5"/>
            <w:vAlign w:val="center"/>
          </w:tcPr>
          <w:p w14:paraId="36A99CB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345491" w:rsidRPr="007A3B73" w14:paraId="4129A51A" w14:textId="77777777">
        <w:trPr>
          <w:trHeight w:val="304"/>
        </w:trPr>
        <w:tc>
          <w:tcPr>
            <w:tcW w:w="4109" w:type="dxa"/>
            <w:gridSpan w:val="4"/>
            <w:shd w:val="clear" w:color="auto" w:fill="E8E8E8"/>
            <w:vAlign w:val="center"/>
          </w:tcPr>
          <w:p w14:paraId="7D3EE56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No existen históricos</w:t>
            </w:r>
          </w:p>
        </w:tc>
        <w:tc>
          <w:tcPr>
            <w:tcW w:w="992" w:type="dxa"/>
            <w:gridSpan w:val="3"/>
            <w:vAlign w:val="center"/>
          </w:tcPr>
          <w:p w14:paraId="70F2EE23" w14:textId="77777777" w:rsidR="00A40FF1" w:rsidRPr="007A3B73" w:rsidRDefault="00A40FF1">
            <w:pPr>
              <w:tabs>
                <w:tab w:val="left" w:pos="1575"/>
                <w:tab w:val="left" w:pos="3960"/>
              </w:tabs>
              <w:jc w:val="both"/>
              <w:rPr>
                <w:rFonts w:ascii="Arial Narrow" w:eastAsia="Arial" w:hAnsi="Arial Narrow" w:cs="Arial"/>
                <w:sz w:val="22"/>
                <w:szCs w:val="22"/>
              </w:rPr>
            </w:pPr>
          </w:p>
        </w:tc>
        <w:tc>
          <w:tcPr>
            <w:tcW w:w="4680" w:type="dxa"/>
            <w:gridSpan w:val="5"/>
            <w:vAlign w:val="center"/>
          </w:tcPr>
          <w:p w14:paraId="32A6B99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N/A</w:t>
            </w:r>
          </w:p>
        </w:tc>
      </w:tr>
      <w:tr w:rsidR="00345491" w:rsidRPr="007A3B73" w14:paraId="465908B5" w14:textId="77777777">
        <w:trPr>
          <w:trHeight w:val="428"/>
        </w:trPr>
        <w:tc>
          <w:tcPr>
            <w:tcW w:w="9781" w:type="dxa"/>
            <w:gridSpan w:val="12"/>
            <w:vAlign w:val="bottom"/>
          </w:tcPr>
          <w:p w14:paraId="75AF9D79" w14:textId="77777777" w:rsidR="00A40FF1" w:rsidRPr="0083441D" w:rsidRDefault="006B35EB">
            <w:pPr>
              <w:tabs>
                <w:tab w:val="left" w:pos="1575"/>
                <w:tab w:val="left" w:pos="3960"/>
              </w:tabs>
              <w:jc w:val="both"/>
              <w:rPr>
                <w:rFonts w:ascii="Arial Narrow" w:eastAsia="Arial" w:hAnsi="Arial Narrow" w:cs="Arial"/>
                <w:b/>
                <w:bCs/>
                <w:i/>
                <w:sz w:val="22"/>
                <w:szCs w:val="22"/>
              </w:rPr>
            </w:pPr>
            <w:r w:rsidRPr="0083441D">
              <w:rPr>
                <w:rFonts w:ascii="Arial Narrow" w:eastAsia="Arial" w:hAnsi="Arial Narrow" w:cs="Arial"/>
                <w:b/>
                <w:bCs/>
                <w:i/>
                <w:sz w:val="22"/>
                <w:szCs w:val="22"/>
              </w:rPr>
              <w:t>Tabla 2</w:t>
            </w:r>
          </w:p>
          <w:p w14:paraId="6D3932A6" w14:textId="77777777" w:rsidR="00A40FF1" w:rsidRPr="0083441D" w:rsidRDefault="006B35EB">
            <w:pPr>
              <w:tabs>
                <w:tab w:val="left" w:pos="1575"/>
                <w:tab w:val="left" w:pos="3960"/>
              </w:tabs>
              <w:jc w:val="both"/>
              <w:rPr>
                <w:rFonts w:ascii="Arial Narrow" w:eastAsia="Arial" w:hAnsi="Arial Narrow" w:cs="Arial"/>
                <w:i/>
                <w:sz w:val="22"/>
                <w:szCs w:val="22"/>
              </w:rPr>
            </w:pPr>
            <w:r w:rsidRPr="0083441D">
              <w:rPr>
                <w:rFonts w:ascii="Arial Narrow" w:hAnsi="Arial Narrow" w:cs="Arial"/>
                <w:i/>
                <w:sz w:val="22"/>
                <w:szCs w:val="22"/>
              </w:rPr>
              <w:t xml:space="preserve">(Si en el cuadro anterior la opción escogida es </w:t>
            </w:r>
            <w:r w:rsidRPr="0083441D">
              <w:rPr>
                <w:rFonts w:ascii="Arial Narrow" w:hAnsi="Arial Narrow" w:cs="Arial"/>
                <w:i/>
                <w:sz w:val="22"/>
                <w:szCs w:val="22"/>
                <w:u w:val="single"/>
              </w:rPr>
              <w:t>No existen históricos</w:t>
            </w:r>
            <w:r w:rsidRPr="0083441D">
              <w:rPr>
                <w:rFonts w:ascii="Arial Narrow" w:hAnsi="Arial Narrow" w:cs="Arial"/>
                <w:i/>
                <w:sz w:val="22"/>
                <w:szCs w:val="22"/>
              </w:rPr>
              <w:t>, el cuadro que sigue se debe diligenciar con N/A en cada casilla)</w:t>
            </w:r>
          </w:p>
        </w:tc>
      </w:tr>
      <w:tr w:rsidR="00345491" w:rsidRPr="007A3B73" w14:paraId="2664E52A" w14:textId="77777777">
        <w:trPr>
          <w:trHeight w:val="324"/>
        </w:trPr>
        <w:tc>
          <w:tcPr>
            <w:tcW w:w="4251" w:type="dxa"/>
            <w:gridSpan w:val="5"/>
            <w:shd w:val="clear" w:color="auto" w:fill="E8E8E8"/>
            <w:vAlign w:val="center"/>
          </w:tcPr>
          <w:p w14:paraId="60AFF213"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Entidad Contratante</w:t>
            </w:r>
          </w:p>
        </w:tc>
        <w:tc>
          <w:tcPr>
            <w:tcW w:w="5530" w:type="dxa"/>
            <w:gridSpan w:val="7"/>
            <w:vAlign w:val="center"/>
          </w:tcPr>
          <w:p w14:paraId="58E6B970" w14:textId="2685906A" w:rsidR="00A40FF1" w:rsidRPr="0083441D" w:rsidRDefault="001A66A3">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INSTITUTO DE PLANIFICACIÓN Y PROMOCIÓN DE SOLUCIONES ENERGÉTICAS PARA LAS ZONAS NO INTERCONECTADAS IPSE</w:t>
            </w:r>
          </w:p>
        </w:tc>
      </w:tr>
      <w:tr w:rsidR="00345491" w:rsidRPr="007A3B73" w14:paraId="2F0CEE24" w14:textId="77777777">
        <w:trPr>
          <w:trHeight w:val="324"/>
        </w:trPr>
        <w:tc>
          <w:tcPr>
            <w:tcW w:w="4251" w:type="dxa"/>
            <w:gridSpan w:val="5"/>
            <w:shd w:val="clear" w:color="auto" w:fill="E8E8E8"/>
            <w:vAlign w:val="center"/>
          </w:tcPr>
          <w:p w14:paraId="07B8502E"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Número de Proceso</w:t>
            </w:r>
          </w:p>
        </w:tc>
        <w:tc>
          <w:tcPr>
            <w:tcW w:w="5530" w:type="dxa"/>
            <w:gridSpan w:val="7"/>
            <w:vAlign w:val="center"/>
          </w:tcPr>
          <w:p w14:paraId="44E8B8F8" w14:textId="4E4FBA42" w:rsidR="00A40FF1" w:rsidRPr="0083441D" w:rsidRDefault="00714EB7">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IPSE-046-2026</w:t>
            </w:r>
          </w:p>
        </w:tc>
      </w:tr>
      <w:tr w:rsidR="00345491" w:rsidRPr="007A3B73" w14:paraId="68AD608A" w14:textId="77777777">
        <w:trPr>
          <w:trHeight w:val="324"/>
        </w:trPr>
        <w:tc>
          <w:tcPr>
            <w:tcW w:w="4251" w:type="dxa"/>
            <w:gridSpan w:val="5"/>
            <w:shd w:val="clear" w:color="auto" w:fill="E8E8E8"/>
            <w:vAlign w:val="center"/>
          </w:tcPr>
          <w:p w14:paraId="1E18B213"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Fecha de Inicio del Proceso</w:t>
            </w:r>
          </w:p>
        </w:tc>
        <w:tc>
          <w:tcPr>
            <w:tcW w:w="5530" w:type="dxa"/>
            <w:gridSpan w:val="7"/>
            <w:vAlign w:val="center"/>
          </w:tcPr>
          <w:p w14:paraId="347431F5" w14:textId="0B042898" w:rsidR="00A40FF1" w:rsidRPr="0083441D" w:rsidRDefault="00134BA2">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19/01/2026</w:t>
            </w:r>
          </w:p>
        </w:tc>
      </w:tr>
      <w:tr w:rsidR="00345491" w:rsidRPr="007A3B73" w14:paraId="42A4181E" w14:textId="77777777">
        <w:trPr>
          <w:trHeight w:val="324"/>
        </w:trPr>
        <w:tc>
          <w:tcPr>
            <w:tcW w:w="4251" w:type="dxa"/>
            <w:gridSpan w:val="5"/>
            <w:shd w:val="clear" w:color="auto" w:fill="E8E8E8"/>
            <w:vAlign w:val="center"/>
          </w:tcPr>
          <w:p w14:paraId="5E5D747C"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Modalidad de Selección</w:t>
            </w:r>
          </w:p>
        </w:tc>
        <w:tc>
          <w:tcPr>
            <w:tcW w:w="5530" w:type="dxa"/>
            <w:gridSpan w:val="7"/>
            <w:vAlign w:val="center"/>
          </w:tcPr>
          <w:p w14:paraId="424A9788" w14:textId="671A5D04" w:rsidR="00A40FF1" w:rsidRPr="0083441D" w:rsidRDefault="00F7158E">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Contratación directa</w:t>
            </w:r>
          </w:p>
        </w:tc>
      </w:tr>
      <w:tr w:rsidR="00345491" w:rsidRPr="007A3B73" w14:paraId="7123B7E6" w14:textId="77777777">
        <w:trPr>
          <w:trHeight w:val="324"/>
        </w:trPr>
        <w:tc>
          <w:tcPr>
            <w:tcW w:w="4251" w:type="dxa"/>
            <w:gridSpan w:val="5"/>
            <w:shd w:val="clear" w:color="auto" w:fill="E8E8E8"/>
            <w:vAlign w:val="center"/>
          </w:tcPr>
          <w:p w14:paraId="2C3E1D54"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Objeto Contratado</w:t>
            </w:r>
          </w:p>
        </w:tc>
        <w:tc>
          <w:tcPr>
            <w:tcW w:w="5530" w:type="dxa"/>
            <w:gridSpan w:val="7"/>
            <w:vAlign w:val="center"/>
          </w:tcPr>
          <w:p w14:paraId="65F7DE9A" w14:textId="7CD51CCC" w:rsidR="00A40FF1" w:rsidRPr="0083441D" w:rsidRDefault="00296ED7">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 xml:space="preserve">PRESTAR SERVICIOS PROFESIONALES EN EL MARCO DE LA </w:t>
            </w:r>
            <w:r w:rsidR="0031361E" w:rsidRPr="0083441D">
              <w:rPr>
                <w:rFonts w:ascii="Arial Narrow" w:eastAsia="Arial" w:hAnsi="Arial Narrow" w:cs="Arial"/>
                <w:bCs/>
                <w:iCs/>
                <w:sz w:val="22"/>
                <w:szCs w:val="22"/>
              </w:rPr>
              <w:t>IMPLEMENTACIÓN</w:t>
            </w:r>
            <w:r w:rsidRPr="0083441D">
              <w:rPr>
                <w:rFonts w:ascii="Arial Narrow" w:eastAsia="Arial" w:hAnsi="Arial Narrow" w:cs="Arial"/>
                <w:bCs/>
                <w:iCs/>
                <w:sz w:val="22"/>
                <w:szCs w:val="22"/>
              </w:rPr>
              <w:t xml:space="preserve"> DE LA </w:t>
            </w:r>
            <w:r w:rsidR="004F254E" w:rsidRPr="0083441D">
              <w:rPr>
                <w:rFonts w:ascii="Arial Narrow" w:eastAsia="Arial" w:hAnsi="Arial Narrow" w:cs="Arial"/>
                <w:bCs/>
                <w:iCs/>
                <w:sz w:val="22"/>
                <w:szCs w:val="22"/>
              </w:rPr>
              <w:t>TRANSICIÓN</w:t>
            </w:r>
            <w:r w:rsidRPr="0083441D">
              <w:rPr>
                <w:rFonts w:ascii="Arial Narrow" w:eastAsia="Arial" w:hAnsi="Arial Narrow" w:cs="Arial"/>
                <w:bCs/>
                <w:iCs/>
                <w:sz w:val="22"/>
                <w:szCs w:val="22"/>
              </w:rPr>
              <w:t xml:space="preserve"> </w:t>
            </w:r>
            <w:r w:rsidR="0031361E" w:rsidRPr="0083441D">
              <w:rPr>
                <w:rFonts w:ascii="Arial Narrow" w:eastAsia="Arial" w:hAnsi="Arial Narrow" w:cs="Arial"/>
                <w:bCs/>
                <w:iCs/>
                <w:sz w:val="22"/>
                <w:szCs w:val="22"/>
              </w:rPr>
              <w:t>ENERGÉTICA</w:t>
            </w:r>
            <w:r w:rsidRPr="0083441D">
              <w:rPr>
                <w:rFonts w:ascii="Arial Narrow" w:eastAsia="Arial" w:hAnsi="Arial Narrow" w:cs="Arial"/>
                <w:bCs/>
                <w:iCs/>
                <w:sz w:val="22"/>
                <w:szCs w:val="22"/>
              </w:rPr>
              <w:t xml:space="preserve"> JUSTA Y DE LOS PROYECTOS DE </w:t>
            </w:r>
            <w:r w:rsidR="00D23FD1" w:rsidRPr="0083441D">
              <w:rPr>
                <w:rFonts w:ascii="Arial Narrow" w:eastAsia="Arial" w:hAnsi="Arial Narrow" w:cs="Arial"/>
                <w:bCs/>
                <w:iCs/>
                <w:sz w:val="22"/>
                <w:szCs w:val="22"/>
              </w:rPr>
              <w:t>AMPLIACIÓN</w:t>
            </w:r>
            <w:r w:rsidRPr="0083441D">
              <w:rPr>
                <w:rFonts w:ascii="Arial Narrow" w:eastAsia="Arial" w:hAnsi="Arial Narrow" w:cs="Arial"/>
                <w:bCs/>
                <w:iCs/>
                <w:sz w:val="22"/>
                <w:szCs w:val="22"/>
              </w:rPr>
              <w:t xml:space="preserve"> DE COBERTURA DEL SERVICIO DE </w:t>
            </w:r>
            <w:r w:rsidR="00D23FD1" w:rsidRPr="0083441D">
              <w:rPr>
                <w:rFonts w:ascii="Arial Narrow" w:eastAsia="Arial" w:hAnsi="Arial Narrow" w:cs="Arial"/>
                <w:bCs/>
                <w:iCs/>
                <w:sz w:val="22"/>
                <w:szCs w:val="22"/>
              </w:rPr>
              <w:t>ENERGÍA</w:t>
            </w:r>
            <w:r w:rsidRPr="0083441D">
              <w:rPr>
                <w:rFonts w:ascii="Arial Narrow" w:eastAsia="Arial" w:hAnsi="Arial Narrow" w:cs="Arial"/>
                <w:bCs/>
                <w:iCs/>
                <w:sz w:val="22"/>
                <w:szCs w:val="22"/>
              </w:rPr>
              <w:t xml:space="preserve"> </w:t>
            </w:r>
            <w:r w:rsidR="004F254E" w:rsidRPr="0083441D">
              <w:rPr>
                <w:rFonts w:ascii="Arial Narrow" w:eastAsia="Arial" w:hAnsi="Arial Narrow" w:cs="Arial"/>
                <w:bCs/>
                <w:iCs/>
                <w:sz w:val="22"/>
                <w:szCs w:val="22"/>
              </w:rPr>
              <w:t>ELÉCTRICA</w:t>
            </w:r>
            <w:r w:rsidRPr="0083441D">
              <w:rPr>
                <w:rFonts w:ascii="Arial Narrow" w:eastAsia="Arial" w:hAnsi="Arial Narrow" w:cs="Arial"/>
                <w:bCs/>
                <w:iCs/>
                <w:sz w:val="22"/>
                <w:szCs w:val="22"/>
              </w:rPr>
              <w:t xml:space="preserve"> EN EL TERRITORIO NACIONAL COMO APOYO EN LA </w:t>
            </w:r>
            <w:r w:rsidR="00D23FD1" w:rsidRPr="0083441D">
              <w:rPr>
                <w:rFonts w:ascii="Arial Narrow" w:eastAsia="Arial" w:hAnsi="Arial Narrow" w:cs="Arial"/>
                <w:bCs/>
                <w:iCs/>
                <w:sz w:val="22"/>
                <w:szCs w:val="22"/>
              </w:rPr>
              <w:t>EJECUCIÓN</w:t>
            </w:r>
            <w:r w:rsidRPr="0083441D">
              <w:rPr>
                <w:rFonts w:ascii="Arial Narrow" w:eastAsia="Arial" w:hAnsi="Arial Narrow" w:cs="Arial"/>
                <w:bCs/>
                <w:iCs/>
                <w:sz w:val="22"/>
                <w:szCs w:val="22"/>
              </w:rPr>
              <w:t xml:space="preserve"> DEL SGSST PARA EL DESARROLLO DE PROYECTOS </w:t>
            </w:r>
            <w:r w:rsidR="00D23FD1" w:rsidRPr="0083441D">
              <w:rPr>
                <w:rFonts w:ascii="Arial Narrow" w:eastAsia="Arial" w:hAnsi="Arial Narrow" w:cs="Arial"/>
                <w:bCs/>
                <w:iCs/>
                <w:sz w:val="22"/>
                <w:szCs w:val="22"/>
              </w:rPr>
              <w:t>ENERGÉTICOS</w:t>
            </w:r>
            <w:r w:rsidRPr="0083441D">
              <w:rPr>
                <w:rFonts w:ascii="Arial Narrow" w:eastAsia="Arial" w:hAnsi="Arial Narrow" w:cs="Arial"/>
                <w:bCs/>
                <w:iCs/>
                <w:sz w:val="22"/>
                <w:szCs w:val="22"/>
              </w:rPr>
              <w:t>.</w:t>
            </w:r>
          </w:p>
        </w:tc>
      </w:tr>
      <w:tr w:rsidR="00345491" w:rsidRPr="007A3B73" w14:paraId="47AE2843" w14:textId="77777777">
        <w:trPr>
          <w:trHeight w:val="324"/>
        </w:trPr>
        <w:tc>
          <w:tcPr>
            <w:tcW w:w="4251" w:type="dxa"/>
            <w:gridSpan w:val="5"/>
            <w:shd w:val="clear" w:color="auto" w:fill="E8E8E8"/>
            <w:vAlign w:val="center"/>
          </w:tcPr>
          <w:p w14:paraId="0252D95C"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Cuantía del Contrato</w:t>
            </w:r>
          </w:p>
        </w:tc>
        <w:tc>
          <w:tcPr>
            <w:tcW w:w="5530" w:type="dxa"/>
            <w:gridSpan w:val="7"/>
            <w:vAlign w:val="center"/>
          </w:tcPr>
          <w:p w14:paraId="3F6959FD" w14:textId="0BC4307D" w:rsidR="000C618F" w:rsidRPr="0083441D" w:rsidRDefault="0086754A">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79.920.000,00</w:t>
            </w:r>
          </w:p>
        </w:tc>
      </w:tr>
      <w:tr w:rsidR="00345491" w:rsidRPr="007A3B73" w14:paraId="0F4F8DD6" w14:textId="77777777">
        <w:trPr>
          <w:trHeight w:val="324"/>
        </w:trPr>
        <w:tc>
          <w:tcPr>
            <w:tcW w:w="4251" w:type="dxa"/>
            <w:gridSpan w:val="5"/>
            <w:shd w:val="clear" w:color="auto" w:fill="E8E8E8"/>
            <w:vAlign w:val="center"/>
          </w:tcPr>
          <w:p w14:paraId="7F4B6BA7"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Nombre o Razón Social del Contratista</w:t>
            </w:r>
          </w:p>
        </w:tc>
        <w:tc>
          <w:tcPr>
            <w:tcW w:w="5530" w:type="dxa"/>
            <w:gridSpan w:val="7"/>
            <w:vAlign w:val="center"/>
          </w:tcPr>
          <w:p w14:paraId="0B6DD34B" w14:textId="74E20C0A" w:rsidR="000C618F" w:rsidRPr="0083441D" w:rsidRDefault="006219E2" w:rsidP="000C618F">
            <w:pPr>
              <w:tabs>
                <w:tab w:val="left" w:pos="1575"/>
                <w:tab w:val="left" w:pos="3960"/>
              </w:tabs>
              <w:rPr>
                <w:rFonts w:ascii="Arial Narrow" w:eastAsia="Arial" w:hAnsi="Arial Narrow" w:cs="Arial"/>
                <w:bCs/>
                <w:iCs/>
                <w:sz w:val="22"/>
                <w:szCs w:val="22"/>
              </w:rPr>
            </w:pPr>
            <w:r w:rsidRPr="0083441D">
              <w:rPr>
                <w:rFonts w:ascii="Arial Narrow" w:eastAsia="Arial" w:hAnsi="Arial Narrow" w:cs="Arial"/>
                <w:bCs/>
                <w:iCs/>
                <w:sz w:val="22"/>
                <w:szCs w:val="22"/>
              </w:rPr>
              <w:t xml:space="preserve">Martha Luz </w:t>
            </w:r>
            <w:proofErr w:type="spellStart"/>
            <w:r w:rsidRPr="0083441D">
              <w:rPr>
                <w:rFonts w:ascii="Arial Narrow" w:eastAsia="Arial" w:hAnsi="Arial Narrow" w:cs="Arial"/>
                <w:bCs/>
                <w:iCs/>
                <w:sz w:val="22"/>
                <w:szCs w:val="22"/>
              </w:rPr>
              <w:t>Dangond</w:t>
            </w:r>
            <w:proofErr w:type="spellEnd"/>
            <w:r w:rsidRPr="0083441D">
              <w:rPr>
                <w:rFonts w:ascii="Arial Narrow" w:eastAsia="Arial" w:hAnsi="Arial Narrow" w:cs="Arial"/>
                <w:bCs/>
                <w:iCs/>
                <w:sz w:val="22"/>
                <w:szCs w:val="22"/>
              </w:rPr>
              <w:t xml:space="preserve"> David</w:t>
            </w:r>
          </w:p>
        </w:tc>
      </w:tr>
      <w:tr w:rsidR="00345491" w:rsidRPr="007A3B73" w14:paraId="57655F86" w14:textId="77777777">
        <w:trPr>
          <w:trHeight w:val="324"/>
        </w:trPr>
        <w:tc>
          <w:tcPr>
            <w:tcW w:w="4251" w:type="dxa"/>
            <w:gridSpan w:val="5"/>
            <w:shd w:val="clear" w:color="auto" w:fill="E8E8E8"/>
            <w:vAlign w:val="center"/>
          </w:tcPr>
          <w:p w14:paraId="7A00F6F2"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lastRenderedPageBreak/>
              <w:t>Plazo de Ejecución</w:t>
            </w:r>
          </w:p>
        </w:tc>
        <w:tc>
          <w:tcPr>
            <w:tcW w:w="5530" w:type="dxa"/>
            <w:gridSpan w:val="7"/>
            <w:vAlign w:val="center"/>
          </w:tcPr>
          <w:p w14:paraId="120EA890" w14:textId="210E545E" w:rsidR="00A40FF1" w:rsidRPr="0083441D" w:rsidRDefault="00134BA2">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15/12/2026</w:t>
            </w:r>
          </w:p>
        </w:tc>
      </w:tr>
      <w:tr w:rsidR="00345491" w:rsidRPr="007A3B73" w14:paraId="21956521" w14:textId="77777777">
        <w:trPr>
          <w:trHeight w:val="324"/>
        </w:trPr>
        <w:tc>
          <w:tcPr>
            <w:tcW w:w="4251" w:type="dxa"/>
            <w:gridSpan w:val="5"/>
            <w:shd w:val="clear" w:color="auto" w:fill="E8E8E8"/>
            <w:vAlign w:val="center"/>
          </w:tcPr>
          <w:p w14:paraId="670E6EE5"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Link de Publicación</w:t>
            </w:r>
          </w:p>
        </w:tc>
        <w:tc>
          <w:tcPr>
            <w:tcW w:w="5530" w:type="dxa"/>
            <w:gridSpan w:val="7"/>
            <w:vAlign w:val="center"/>
          </w:tcPr>
          <w:p w14:paraId="2FC13184" w14:textId="1D5FAD54" w:rsidR="00A40FF1" w:rsidRPr="0083441D" w:rsidRDefault="009D7B8F">
            <w:pPr>
              <w:tabs>
                <w:tab w:val="left" w:pos="1575"/>
                <w:tab w:val="left" w:pos="3960"/>
              </w:tabs>
              <w:jc w:val="both"/>
              <w:rPr>
                <w:rFonts w:ascii="Arial Narrow" w:eastAsia="Arial" w:hAnsi="Arial Narrow" w:cs="Arial"/>
                <w:bCs/>
                <w:iCs/>
                <w:sz w:val="22"/>
                <w:szCs w:val="22"/>
              </w:rPr>
            </w:pPr>
            <w:r w:rsidRPr="0083441D">
              <w:rPr>
                <w:rFonts w:ascii="Arial Narrow" w:eastAsia="Arial" w:hAnsi="Arial Narrow" w:cs="Arial"/>
                <w:bCs/>
                <w:iCs/>
                <w:sz w:val="22"/>
                <w:szCs w:val="22"/>
              </w:rPr>
              <w:t>https://community.secop.gov.co/Public/Tendering/OpportunityDetail/Index?noticeUID=CO1.NTC.9560568&amp;isFromPublicArea=True&amp;isModal=true&amp;asPopupView=true</w:t>
            </w:r>
          </w:p>
        </w:tc>
      </w:tr>
      <w:tr w:rsidR="00345491" w:rsidRPr="007A3B73" w14:paraId="68839368" w14:textId="77777777">
        <w:trPr>
          <w:trHeight w:val="324"/>
        </w:trPr>
        <w:tc>
          <w:tcPr>
            <w:tcW w:w="4251" w:type="dxa"/>
            <w:gridSpan w:val="5"/>
            <w:shd w:val="clear" w:color="auto" w:fill="E8E8E8"/>
            <w:vAlign w:val="center"/>
          </w:tcPr>
          <w:p w14:paraId="7B556419" w14:textId="77777777" w:rsidR="00A40FF1" w:rsidRPr="0083441D" w:rsidRDefault="006B35EB">
            <w:pPr>
              <w:tabs>
                <w:tab w:val="left" w:pos="1575"/>
                <w:tab w:val="left" w:pos="3960"/>
              </w:tabs>
              <w:jc w:val="both"/>
              <w:rPr>
                <w:rFonts w:ascii="Arial Narrow" w:eastAsia="Arial" w:hAnsi="Arial Narrow" w:cs="Arial"/>
                <w:sz w:val="22"/>
                <w:szCs w:val="22"/>
              </w:rPr>
            </w:pPr>
            <w:r w:rsidRPr="0083441D">
              <w:rPr>
                <w:rFonts w:ascii="Arial Narrow" w:eastAsia="Arial" w:hAnsi="Arial Narrow" w:cs="Arial"/>
                <w:sz w:val="22"/>
                <w:szCs w:val="22"/>
              </w:rPr>
              <w:t>Estado del Contrato</w:t>
            </w:r>
          </w:p>
        </w:tc>
        <w:tc>
          <w:tcPr>
            <w:tcW w:w="5530" w:type="dxa"/>
            <w:gridSpan w:val="7"/>
            <w:vAlign w:val="center"/>
          </w:tcPr>
          <w:p w14:paraId="15EE0D5E" w14:textId="2D310EF8" w:rsidR="00A40FF1" w:rsidRPr="0083441D" w:rsidRDefault="00A40FF1">
            <w:pPr>
              <w:tabs>
                <w:tab w:val="left" w:pos="1575"/>
                <w:tab w:val="left" w:pos="3960"/>
              </w:tabs>
              <w:jc w:val="both"/>
              <w:rPr>
                <w:rFonts w:ascii="Arial Narrow" w:eastAsia="Arial" w:hAnsi="Arial Narrow" w:cs="Arial"/>
                <w:bCs/>
                <w:iCs/>
                <w:sz w:val="22"/>
                <w:szCs w:val="22"/>
              </w:rPr>
            </w:pPr>
          </w:p>
        </w:tc>
      </w:tr>
      <w:tr w:rsidR="00345491" w:rsidRPr="007A3B73" w14:paraId="0F82E403" w14:textId="77777777">
        <w:trPr>
          <w:trHeight w:val="390"/>
        </w:trPr>
        <w:tc>
          <w:tcPr>
            <w:tcW w:w="9781" w:type="dxa"/>
            <w:gridSpan w:val="12"/>
          </w:tcPr>
          <w:p w14:paraId="1ABAE8D5" w14:textId="77777777" w:rsidR="00A40FF1" w:rsidRPr="007A3B73" w:rsidRDefault="006B35EB">
            <w:pPr>
              <w:tabs>
                <w:tab w:val="left" w:pos="1575"/>
                <w:tab w:val="left" w:pos="3960"/>
              </w:tabs>
              <w:jc w:val="both"/>
              <w:rPr>
                <w:rFonts w:ascii="Arial Narrow" w:eastAsia="Arial" w:hAnsi="Arial Narrow" w:cs="Arial"/>
                <w:b/>
                <w:i/>
                <w:sz w:val="22"/>
                <w:szCs w:val="22"/>
              </w:rPr>
            </w:pPr>
            <w:r w:rsidRPr="007A3B73">
              <w:rPr>
                <w:rFonts w:ascii="Arial Narrow" w:eastAsia="Arial" w:hAnsi="Arial Narrow" w:cs="Arial"/>
                <w:i/>
                <w:sz w:val="22"/>
                <w:szCs w:val="22"/>
              </w:rPr>
              <w:t>Esta tabla número 2, podrá ser replicada tantas veces como procesos encontrados en los históricos, y que sean necesarios para hacer el análisis del sector del presente proceso</w:t>
            </w:r>
          </w:p>
        </w:tc>
      </w:tr>
      <w:tr w:rsidR="00345491" w:rsidRPr="007A3B73" w14:paraId="7543EE2B" w14:textId="77777777">
        <w:trPr>
          <w:trHeight w:val="375"/>
        </w:trPr>
        <w:tc>
          <w:tcPr>
            <w:tcW w:w="1134" w:type="dxa"/>
            <w:shd w:val="clear" w:color="auto" w:fill="F2F2F2"/>
            <w:vAlign w:val="center"/>
          </w:tcPr>
          <w:p w14:paraId="2B71F625"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4.4</w:t>
            </w:r>
          </w:p>
        </w:tc>
        <w:tc>
          <w:tcPr>
            <w:tcW w:w="8647" w:type="dxa"/>
            <w:gridSpan w:val="11"/>
            <w:shd w:val="clear" w:color="auto" w:fill="F2F2F2"/>
            <w:vAlign w:val="center"/>
          </w:tcPr>
          <w:p w14:paraId="4DFCC5FA"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VERIFICACIÓN TIENDA VIRTUAL DEL ESTADO COLOMBIANO</w:t>
            </w:r>
          </w:p>
        </w:tc>
      </w:tr>
      <w:tr w:rsidR="00345491" w:rsidRPr="007A3B73" w14:paraId="00C492EB" w14:textId="77777777">
        <w:trPr>
          <w:trHeight w:val="388"/>
        </w:trPr>
        <w:tc>
          <w:tcPr>
            <w:tcW w:w="6379" w:type="dxa"/>
            <w:gridSpan w:val="8"/>
            <w:shd w:val="clear" w:color="auto" w:fill="F2F2F2"/>
            <w:vAlign w:val="center"/>
          </w:tcPr>
          <w:p w14:paraId="4A14EC7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¿Existe Acuerdo Marco de Precios o Instrumento de Agregación de Demanda para este producto o servicio?</w:t>
            </w:r>
          </w:p>
        </w:tc>
        <w:tc>
          <w:tcPr>
            <w:tcW w:w="755" w:type="dxa"/>
            <w:shd w:val="clear" w:color="auto" w:fill="F2F2F2"/>
            <w:vAlign w:val="center"/>
          </w:tcPr>
          <w:p w14:paraId="1FC0936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SI</w:t>
            </w:r>
          </w:p>
        </w:tc>
        <w:tc>
          <w:tcPr>
            <w:tcW w:w="756" w:type="dxa"/>
            <w:vAlign w:val="center"/>
          </w:tcPr>
          <w:p w14:paraId="39E2DDA2" w14:textId="77777777" w:rsidR="00A40FF1" w:rsidRPr="007A3B73" w:rsidRDefault="00A40FF1">
            <w:pPr>
              <w:tabs>
                <w:tab w:val="left" w:pos="1575"/>
                <w:tab w:val="left" w:pos="3960"/>
              </w:tabs>
              <w:jc w:val="both"/>
              <w:rPr>
                <w:rFonts w:ascii="Arial Narrow" w:eastAsia="Arial" w:hAnsi="Arial Narrow" w:cs="Arial"/>
                <w:b/>
                <w:sz w:val="22"/>
                <w:szCs w:val="22"/>
              </w:rPr>
            </w:pPr>
          </w:p>
        </w:tc>
        <w:tc>
          <w:tcPr>
            <w:tcW w:w="756" w:type="dxa"/>
            <w:shd w:val="clear" w:color="auto" w:fill="F2F2F2"/>
            <w:vAlign w:val="center"/>
          </w:tcPr>
          <w:p w14:paraId="4F5D712F"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NO</w:t>
            </w:r>
          </w:p>
        </w:tc>
        <w:tc>
          <w:tcPr>
            <w:tcW w:w="1135" w:type="dxa"/>
            <w:vAlign w:val="center"/>
          </w:tcPr>
          <w:p w14:paraId="4ECBF00A"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x</w:t>
            </w:r>
          </w:p>
        </w:tc>
      </w:tr>
      <w:tr w:rsidR="00345491" w:rsidRPr="007A3B73" w14:paraId="3E91F01A" w14:textId="77777777">
        <w:trPr>
          <w:trHeight w:val="437"/>
        </w:trPr>
        <w:tc>
          <w:tcPr>
            <w:tcW w:w="9781" w:type="dxa"/>
            <w:gridSpan w:val="12"/>
            <w:shd w:val="clear" w:color="auto" w:fill="F2F2F2"/>
            <w:vAlign w:val="center"/>
          </w:tcPr>
          <w:p w14:paraId="1044E856"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Si su respuesta es afirmativa y no se va a usar, explique la razón</w:t>
            </w:r>
          </w:p>
        </w:tc>
      </w:tr>
      <w:tr w:rsidR="00345491" w:rsidRPr="007A3B73" w14:paraId="5AF3CE11" w14:textId="77777777">
        <w:trPr>
          <w:trHeight w:val="658"/>
        </w:trPr>
        <w:tc>
          <w:tcPr>
            <w:tcW w:w="9781" w:type="dxa"/>
            <w:gridSpan w:val="12"/>
            <w:vAlign w:val="center"/>
          </w:tcPr>
          <w:p w14:paraId="00748608" w14:textId="77777777" w:rsidR="00A40FF1" w:rsidRPr="007A3B73" w:rsidRDefault="00A40FF1">
            <w:pPr>
              <w:jc w:val="both"/>
              <w:rPr>
                <w:rFonts w:ascii="Arial Narrow" w:eastAsia="Arial" w:hAnsi="Arial Narrow" w:cs="Arial"/>
                <w:sz w:val="22"/>
                <w:szCs w:val="22"/>
                <w:lang w:val="es-ES"/>
              </w:rPr>
            </w:pPr>
          </w:p>
          <w:p w14:paraId="21C0D98F" w14:textId="41B675F3" w:rsidR="00C62AF4" w:rsidRPr="007A3B73" w:rsidRDefault="00C62AF4" w:rsidP="00E7280A">
            <w:pPr>
              <w:spacing w:line="259" w:lineRule="auto"/>
              <w:jc w:val="both"/>
              <w:rPr>
                <w:rFonts w:ascii="Arial Narrow" w:eastAsia="Arial" w:hAnsi="Arial Narrow" w:cs="Arial"/>
                <w:i/>
                <w:iCs/>
                <w:sz w:val="22"/>
                <w:szCs w:val="22"/>
              </w:rPr>
            </w:pPr>
          </w:p>
          <w:p w14:paraId="49533874" w14:textId="5CC526A4" w:rsidR="00FD5FFF" w:rsidRPr="007A3B73" w:rsidRDefault="00FD5FFF" w:rsidP="00E7280A">
            <w:pPr>
              <w:jc w:val="both"/>
              <w:rPr>
                <w:rFonts w:ascii="Arial Narrow" w:hAnsi="Arial Narrow" w:cs="Arial"/>
                <w:b/>
                <w:bCs/>
                <w:sz w:val="22"/>
                <w:szCs w:val="22"/>
              </w:rPr>
            </w:pPr>
            <w:r w:rsidRPr="007A3B73">
              <w:rPr>
                <w:rFonts w:ascii="Arial Narrow" w:hAnsi="Arial Narrow" w:cs="Arial"/>
                <w:b/>
                <w:bCs/>
                <w:sz w:val="22"/>
                <w:szCs w:val="22"/>
              </w:rPr>
              <w:t>BOLSA MERCANTIL – BMC</w:t>
            </w:r>
          </w:p>
          <w:p w14:paraId="18A98419" w14:textId="77777777" w:rsidR="00FD5FFF" w:rsidRPr="007A3B73" w:rsidRDefault="00FD5FFF" w:rsidP="00E7280A">
            <w:pPr>
              <w:jc w:val="both"/>
              <w:rPr>
                <w:rFonts w:ascii="Arial Narrow" w:hAnsi="Arial Narrow" w:cs="Arial"/>
                <w:b/>
                <w:bCs/>
                <w:sz w:val="22"/>
                <w:szCs w:val="22"/>
              </w:rPr>
            </w:pPr>
          </w:p>
          <w:p w14:paraId="3A3D7146" w14:textId="77777777" w:rsidR="00FD5FFF" w:rsidRPr="007A3B73" w:rsidRDefault="00FD5FFF" w:rsidP="00E7280A">
            <w:pPr>
              <w:jc w:val="both"/>
              <w:textAlignment w:val="baseline"/>
              <w:rPr>
                <w:rFonts w:ascii="Arial Narrow" w:hAnsi="Arial Narrow"/>
                <w:sz w:val="22"/>
                <w:szCs w:val="22"/>
              </w:rPr>
            </w:pPr>
            <w:r w:rsidRPr="007A3B73">
              <w:rPr>
                <w:rFonts w:ascii="Arial Narrow" w:hAnsi="Arial Narrow"/>
                <w:sz w:val="22"/>
                <w:szCs w:val="22"/>
              </w:rPr>
              <w:t>En virtud de la Circular 004 - 2021 de la Agencia Nacional de Contratación Pública - Colombia Compra Eficiente – CCE,</w:t>
            </w:r>
          </w:p>
          <w:p w14:paraId="622F5B20" w14:textId="77777777" w:rsidR="00FD5FFF" w:rsidRPr="007A3B73" w:rsidRDefault="00FD5FFF" w:rsidP="00E7280A">
            <w:pPr>
              <w:jc w:val="both"/>
              <w:textAlignment w:val="baseline"/>
              <w:rPr>
                <w:rFonts w:ascii="Arial Narrow" w:hAnsi="Arial Narrow"/>
                <w:sz w:val="22"/>
                <w:szCs w:val="22"/>
              </w:rPr>
            </w:pPr>
            <w:r w:rsidRPr="007A3B73">
              <w:rPr>
                <w:rFonts w:ascii="Arial Narrow" w:hAnsi="Arial Narrow"/>
                <w:sz w:val="22"/>
                <w:szCs w:val="22"/>
              </w:rPr>
              <w:t>y del Artículo 2 del Decreto 310 de 2021 que modifica el artículo 2.2.1.2.1.2.12. del Decreto 1082 de 2015, el cual establece:</w:t>
            </w:r>
          </w:p>
          <w:p w14:paraId="4DC7CC84" w14:textId="77777777" w:rsidR="00FD5FFF" w:rsidRPr="007A3B73" w:rsidRDefault="00FD5FFF" w:rsidP="00E7280A">
            <w:pPr>
              <w:jc w:val="both"/>
              <w:textAlignment w:val="baseline"/>
              <w:rPr>
                <w:rFonts w:ascii="Arial Narrow" w:hAnsi="Arial Narrow"/>
                <w:sz w:val="22"/>
                <w:szCs w:val="22"/>
              </w:rPr>
            </w:pPr>
            <w:r w:rsidRPr="007A3B73">
              <w:rPr>
                <w:rFonts w:ascii="Arial Narrow" w:hAnsi="Arial Narrow"/>
                <w:sz w:val="22"/>
                <w:szCs w:val="22"/>
              </w:rPr>
              <w:t> </w:t>
            </w:r>
          </w:p>
          <w:p w14:paraId="04FDC165" w14:textId="77777777" w:rsidR="00FD5FFF" w:rsidRPr="007A3B73" w:rsidRDefault="00FD5FFF" w:rsidP="00E7280A">
            <w:pPr>
              <w:jc w:val="both"/>
              <w:textAlignment w:val="baseline"/>
              <w:rPr>
                <w:rFonts w:ascii="Arial Narrow" w:hAnsi="Arial Narrow"/>
                <w:sz w:val="22"/>
                <w:szCs w:val="22"/>
              </w:rPr>
            </w:pPr>
            <w:r w:rsidRPr="007A3B73">
              <w:rPr>
                <w:rFonts w:ascii="Arial Narrow" w:hAnsi="Arial Narrow"/>
                <w:i/>
                <w:iCs/>
                <w:sz w:val="22"/>
                <w:szCs w:val="22"/>
              </w:rPr>
              <w:t>“</w:t>
            </w:r>
            <w:r w:rsidRPr="007A3B73">
              <w:rPr>
                <w:rFonts w:ascii="Arial Narrow" w:hAnsi="Arial Narrow"/>
                <w:b/>
                <w:bCs/>
                <w:i/>
                <w:iCs/>
                <w:sz w:val="22"/>
                <w:szCs w:val="22"/>
              </w:rPr>
              <w:t>Planeación de una adquisición en la bolsa de productos.</w:t>
            </w:r>
            <w:r w:rsidRPr="007A3B73">
              <w:rPr>
                <w:rFonts w:ascii="Arial Narrow" w:hAnsi="Arial Narrow"/>
                <w:i/>
                <w:iCs/>
                <w:sz w:val="22"/>
                <w:szCs w:val="22"/>
              </w:rPr>
              <w:t> Cuando no exista un Acuerdo Marco de Precios para el bien o servicio requerido, las entidades estatales deben estudiar, comparar e identificar las ventajas de utilizar la bolsa de productos para la adquisición respectiva frente a la subasta inversa o a la promoción de un nuevo Acuerdo Marco de Precios con la Agencia Nacional de Contratación Pública -Colombia Compra Eficiente- para tales bienes o servicios, incluyendo el análisis del Proceso de Selección del comisionista, los costos asociados a la selección, el valor de la comisión y de las garantías. (...)”</w:t>
            </w:r>
          </w:p>
          <w:p w14:paraId="15F0E037" w14:textId="77777777" w:rsidR="00FD5FFF" w:rsidRPr="007A3B73" w:rsidRDefault="00FD5FFF" w:rsidP="00E7280A">
            <w:pPr>
              <w:jc w:val="both"/>
              <w:textAlignment w:val="baseline"/>
              <w:rPr>
                <w:rFonts w:ascii="Arial Narrow" w:hAnsi="Arial Narrow"/>
                <w:sz w:val="22"/>
                <w:szCs w:val="22"/>
              </w:rPr>
            </w:pPr>
            <w:r w:rsidRPr="007A3B73">
              <w:rPr>
                <w:rFonts w:ascii="Arial Narrow" w:hAnsi="Arial Narrow"/>
                <w:sz w:val="22"/>
                <w:szCs w:val="22"/>
              </w:rPr>
              <w:t> </w:t>
            </w:r>
          </w:p>
          <w:p w14:paraId="54D64B03" w14:textId="77777777" w:rsidR="00FD5FFF" w:rsidRPr="007A3B73" w:rsidRDefault="00FD5FFF" w:rsidP="00E7280A">
            <w:pPr>
              <w:jc w:val="both"/>
              <w:textAlignment w:val="baseline"/>
              <w:rPr>
                <w:rFonts w:ascii="Arial Narrow" w:hAnsi="Arial Narrow"/>
                <w:sz w:val="22"/>
                <w:szCs w:val="22"/>
              </w:rPr>
            </w:pPr>
            <w:r w:rsidRPr="007A3B73">
              <w:rPr>
                <w:rFonts w:ascii="Arial Narrow" w:hAnsi="Arial Narrow"/>
                <w:sz w:val="22"/>
                <w:szCs w:val="22"/>
              </w:rPr>
              <w:t xml:space="preserve">La entidad adelantó la respectiva consulta en el Sistema de Inscripción en Bolsa – SIBOL de la BOLSA MERCANTIL DE COLOMBIA donde se puede realizar verificación de más de 5.000 productos, servicios y/o </w:t>
            </w:r>
            <w:proofErr w:type="spellStart"/>
            <w:r w:rsidRPr="007A3B73">
              <w:rPr>
                <w:rFonts w:ascii="Arial Narrow" w:hAnsi="Arial Narrow"/>
                <w:sz w:val="22"/>
                <w:szCs w:val="22"/>
              </w:rPr>
              <w:t>commodities</w:t>
            </w:r>
            <w:proofErr w:type="spellEnd"/>
            <w:r w:rsidRPr="007A3B73">
              <w:rPr>
                <w:rFonts w:ascii="Arial Narrow" w:hAnsi="Arial Narrow"/>
                <w:sz w:val="22"/>
                <w:szCs w:val="22"/>
              </w:rPr>
              <w:t xml:space="preserve"> que puede negociar a través de su escenario.</w:t>
            </w:r>
          </w:p>
          <w:p w14:paraId="78604486" w14:textId="77777777" w:rsidR="00A40FF1" w:rsidRPr="007A3B73" w:rsidRDefault="00A40FF1">
            <w:pPr>
              <w:jc w:val="both"/>
              <w:rPr>
                <w:rFonts w:ascii="Arial Narrow" w:eastAsia="Arial" w:hAnsi="Arial Narrow" w:cs="Arial"/>
                <w:sz w:val="22"/>
                <w:szCs w:val="22"/>
                <w:lang w:val="es-ES"/>
              </w:rPr>
            </w:pPr>
          </w:p>
          <w:p w14:paraId="39FAB3EF" w14:textId="77777777" w:rsidR="00227CB0" w:rsidRPr="007A3B73" w:rsidRDefault="00227CB0" w:rsidP="00CB5C15">
            <w:pPr>
              <w:jc w:val="center"/>
              <w:rPr>
                <w:rFonts w:ascii="Arial Narrow" w:eastAsia="Arial" w:hAnsi="Arial Narrow" w:cs="Arial"/>
                <w:sz w:val="22"/>
                <w:szCs w:val="22"/>
                <w:lang w:val="es-ES"/>
              </w:rPr>
            </w:pPr>
            <w:r w:rsidRPr="007A3B73">
              <w:rPr>
                <w:rFonts w:ascii="Arial Narrow" w:hAnsi="Arial Narrow"/>
                <w:noProof/>
                <w:sz w:val="22"/>
                <w:szCs w:val="22"/>
              </w:rPr>
              <w:drawing>
                <wp:inline distT="0" distB="0" distL="0" distR="0" wp14:anchorId="2FDD8478" wp14:editId="5FE49407">
                  <wp:extent cx="5052502" cy="1348108"/>
                  <wp:effectExtent l="0" t="0" r="0" b="4445"/>
                  <wp:docPr id="13097712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9240" cy="1349906"/>
                          </a:xfrm>
                          <a:prstGeom prst="rect">
                            <a:avLst/>
                          </a:prstGeom>
                          <a:noFill/>
                        </pic:spPr>
                      </pic:pic>
                    </a:graphicData>
                  </a:graphic>
                </wp:inline>
              </w:drawing>
            </w:r>
          </w:p>
          <w:p w14:paraId="6E5B8D56" w14:textId="7351069A" w:rsidR="0071072A" w:rsidRPr="007A3B73" w:rsidRDefault="0071072A" w:rsidP="0071072A">
            <w:pPr>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Una vez verificados los bienes conforme con la denominación comercial y/o técnica requerida por la Entidad, se evidencia su inscripción dentro de la categoría de Servicios, </w:t>
            </w:r>
            <w:r w:rsidR="00DF14B7" w:rsidRPr="007A3B73">
              <w:rPr>
                <w:rFonts w:ascii="Arial Narrow" w:eastAsia="Arial" w:hAnsi="Arial Narrow" w:cs="Arial"/>
                <w:sz w:val="22"/>
                <w:szCs w:val="22"/>
                <w:lang w:val="es-ES"/>
              </w:rPr>
              <w:t xml:space="preserve">sin </w:t>
            </w:r>
            <w:r w:rsidRPr="007A3B73">
              <w:rPr>
                <w:rFonts w:ascii="Arial Narrow" w:eastAsia="Arial" w:hAnsi="Arial Narrow" w:cs="Arial"/>
                <w:sz w:val="22"/>
                <w:szCs w:val="22"/>
                <w:lang w:val="es-ES"/>
              </w:rPr>
              <w:t>identific</w:t>
            </w:r>
            <w:r w:rsidR="00DF14B7" w:rsidRPr="007A3B73">
              <w:rPr>
                <w:rFonts w:ascii="Arial Narrow" w:eastAsia="Arial" w:hAnsi="Arial Narrow" w:cs="Arial"/>
                <w:sz w:val="22"/>
                <w:szCs w:val="22"/>
                <w:lang w:val="es-ES"/>
              </w:rPr>
              <w:t>arse</w:t>
            </w:r>
            <w:r w:rsidRPr="007A3B73">
              <w:rPr>
                <w:rFonts w:ascii="Arial Narrow" w:eastAsia="Arial" w:hAnsi="Arial Narrow" w:cs="Arial"/>
                <w:sz w:val="22"/>
                <w:szCs w:val="22"/>
                <w:lang w:val="es-ES"/>
              </w:rPr>
              <w:t xml:space="preserve"> la posibilidad de adquirir mediante </w:t>
            </w:r>
            <w:r w:rsidR="00DF14B7" w:rsidRPr="007A3B73">
              <w:rPr>
                <w:rFonts w:ascii="Arial Narrow" w:eastAsia="Arial" w:hAnsi="Arial Narrow" w:cs="Arial"/>
                <w:sz w:val="22"/>
                <w:szCs w:val="22"/>
                <w:lang w:val="es-ES"/>
              </w:rPr>
              <w:t xml:space="preserve">alguna </w:t>
            </w:r>
            <w:r w:rsidR="009160D3" w:rsidRPr="007A3B73">
              <w:rPr>
                <w:rFonts w:ascii="Arial Narrow" w:eastAsia="Arial" w:hAnsi="Arial Narrow" w:cs="Arial"/>
                <w:sz w:val="22"/>
                <w:szCs w:val="22"/>
                <w:lang w:val="es-ES"/>
              </w:rPr>
              <w:t xml:space="preserve">categoría </w:t>
            </w:r>
          </w:p>
          <w:p w14:paraId="494A07EA" w14:textId="77777777" w:rsidR="0071072A" w:rsidRPr="007A3B73" w:rsidRDefault="0071072A" w:rsidP="0071072A">
            <w:pPr>
              <w:jc w:val="both"/>
              <w:rPr>
                <w:rFonts w:ascii="Arial Narrow" w:eastAsia="Arial" w:hAnsi="Arial Narrow" w:cs="Arial"/>
                <w:sz w:val="22"/>
                <w:szCs w:val="22"/>
                <w:lang w:val="es-ES"/>
              </w:rPr>
            </w:pPr>
          </w:p>
          <w:p w14:paraId="559FB476" w14:textId="77777777" w:rsidR="0071072A" w:rsidRPr="007A3B73" w:rsidRDefault="0071072A" w:rsidP="0071072A">
            <w:pPr>
              <w:jc w:val="both"/>
              <w:rPr>
                <w:rFonts w:ascii="Arial Narrow" w:eastAsia="Arial" w:hAnsi="Arial Narrow" w:cs="Arial"/>
                <w:sz w:val="22"/>
                <w:szCs w:val="22"/>
                <w:lang w:val="es-ES"/>
              </w:rPr>
            </w:pPr>
          </w:p>
          <w:p w14:paraId="6ADAF5C5" w14:textId="77777777" w:rsidR="0071072A" w:rsidRPr="007A3B73" w:rsidRDefault="0071072A" w:rsidP="0071072A">
            <w:pPr>
              <w:jc w:val="both"/>
              <w:rPr>
                <w:rFonts w:ascii="Arial Narrow" w:eastAsia="Arial" w:hAnsi="Arial Narrow" w:cs="Arial"/>
                <w:sz w:val="22"/>
                <w:szCs w:val="22"/>
                <w:lang w:val="es-ES"/>
              </w:rPr>
            </w:pPr>
            <w:r w:rsidRPr="007A3B73">
              <w:rPr>
                <w:rFonts w:ascii="Arial Narrow" w:eastAsia="Arial" w:hAnsi="Arial Narrow" w:cs="Arial"/>
                <w:sz w:val="22"/>
                <w:szCs w:val="22"/>
                <w:lang w:val="es-ES"/>
              </w:rPr>
              <w:lastRenderedPageBreak/>
              <w:t>Acorde con lo anterior, el proceso a través de la Bolsa Mercantil genera los siguientes costos asociados a la operación en Bolsa:</w:t>
            </w:r>
          </w:p>
          <w:p w14:paraId="6D137DC6" w14:textId="77777777" w:rsidR="0071072A" w:rsidRPr="007A3B73" w:rsidRDefault="0071072A" w:rsidP="0071072A">
            <w:pPr>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 </w:t>
            </w:r>
          </w:p>
          <w:p w14:paraId="1FCD14D6" w14:textId="35CDFD45" w:rsidR="0071072A" w:rsidRPr="007A3B73" w:rsidRDefault="00CA18B9" w:rsidP="00FD2871">
            <w:pPr>
              <w:jc w:val="center"/>
              <w:rPr>
                <w:rFonts w:ascii="Arial Narrow" w:eastAsia="Arial" w:hAnsi="Arial Narrow" w:cs="Arial"/>
                <w:sz w:val="22"/>
                <w:szCs w:val="22"/>
                <w:lang w:val="es-ES"/>
              </w:rPr>
            </w:pPr>
            <w:r w:rsidRPr="007A3B73">
              <w:rPr>
                <w:rFonts w:ascii="Arial Narrow" w:hAnsi="Arial Narrow"/>
                <w:noProof/>
                <w:sz w:val="22"/>
                <w:szCs w:val="22"/>
              </w:rPr>
              <w:drawing>
                <wp:inline distT="0" distB="0" distL="0" distR="0" wp14:anchorId="701CC1FB" wp14:editId="5CFDF773">
                  <wp:extent cx="4570140" cy="1485115"/>
                  <wp:effectExtent l="304800" t="304800" r="325755" b="325120"/>
                  <wp:docPr id="139464492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8727" cy="14911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BBB76E0" w14:textId="5F8A52A1" w:rsidR="0071072A" w:rsidRPr="007A3B73" w:rsidRDefault="0071072A" w:rsidP="0071072A">
            <w:pPr>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 • </w:t>
            </w:r>
            <w:r w:rsidRPr="007A3B73">
              <w:rPr>
                <w:rFonts w:ascii="Arial Narrow" w:eastAsia="Arial" w:hAnsi="Arial Narrow" w:cs="Arial"/>
                <w:b/>
                <w:bCs/>
                <w:sz w:val="22"/>
                <w:szCs w:val="22"/>
                <w:lang w:val="es-ES"/>
              </w:rPr>
              <w:t>Variabilidad según el monto</w:t>
            </w:r>
            <w:r w:rsidRPr="007A3B73">
              <w:rPr>
                <w:rFonts w:ascii="Arial Narrow" w:eastAsia="Arial" w:hAnsi="Arial Narrow" w:cs="Arial"/>
                <w:sz w:val="22"/>
                <w:szCs w:val="22"/>
                <w:lang w:val="es-ES"/>
              </w:rPr>
              <w:t xml:space="preserve"> – Registro en Bolsa y Compensación y Liquidación: Las tarifas de comisión son inversamente proporcionales al valor de la transacción, lo que significa que, a mayor valor del contrato, menor es el porcentaje de comisión. La Bolsa tiene rangos de negociación con porcentajes de tarifa decrecientes. Por ejemplo, para negociaciones de alto valor, el porcentaje de comisión es significativamente más bajo que para transacciones de menor cuantía.</w:t>
            </w:r>
          </w:p>
          <w:p w14:paraId="11CC5E59" w14:textId="77777777" w:rsidR="0071072A" w:rsidRPr="007A3B73" w:rsidRDefault="0071072A" w:rsidP="0071072A">
            <w:pPr>
              <w:jc w:val="both"/>
              <w:rPr>
                <w:rFonts w:ascii="Arial Narrow" w:eastAsia="Arial" w:hAnsi="Arial Narrow" w:cs="Arial"/>
                <w:sz w:val="22"/>
                <w:szCs w:val="22"/>
                <w:lang w:val="es-ES"/>
              </w:rPr>
            </w:pPr>
          </w:p>
          <w:p w14:paraId="684C3041" w14:textId="77777777" w:rsidR="0071072A" w:rsidRPr="007A3B73" w:rsidRDefault="0071072A" w:rsidP="0071072A">
            <w:pPr>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 </w:t>
            </w:r>
            <w:r w:rsidRPr="007A3B73">
              <w:rPr>
                <w:rFonts w:ascii="Arial Narrow" w:eastAsia="Arial" w:hAnsi="Arial Narrow" w:cs="Arial"/>
                <w:b/>
                <w:bCs/>
                <w:sz w:val="22"/>
                <w:szCs w:val="22"/>
                <w:lang w:val="es-ES"/>
              </w:rPr>
              <w:t>Tarifas de comisión</w:t>
            </w:r>
            <w:r w:rsidRPr="007A3B73">
              <w:rPr>
                <w:rFonts w:ascii="Arial Narrow" w:eastAsia="Arial" w:hAnsi="Arial Narrow" w:cs="Arial"/>
                <w:sz w:val="22"/>
                <w:szCs w:val="22"/>
                <w:lang w:val="es-ES"/>
              </w:rPr>
              <w:t xml:space="preserve"> – Sociedades Comisionistas de Bolsa: La Bolsa Mercantil de Colombia establece una tabla de tarifas de comisión que se aplican a la "punta vendedora" y a la "punta compradora". Las entidades estatales, al actuar como compradoras, deben considerar la tarifa correspondiente a la punta compradora. Esta tarifa es un porcentaje del valor total de la negociación.</w:t>
            </w:r>
          </w:p>
          <w:p w14:paraId="4DE42918" w14:textId="77777777" w:rsidR="0071072A" w:rsidRPr="007A3B73" w:rsidRDefault="0071072A" w:rsidP="0071072A">
            <w:pPr>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  </w:t>
            </w:r>
          </w:p>
          <w:p w14:paraId="11468F4A" w14:textId="36B9FD38" w:rsidR="00227CB0" w:rsidRPr="007A3B73" w:rsidRDefault="00227CB0" w:rsidP="0071072A">
            <w:pPr>
              <w:jc w:val="both"/>
              <w:rPr>
                <w:rFonts w:ascii="Arial Narrow" w:eastAsia="Arial" w:hAnsi="Arial Narrow" w:cs="Arial"/>
                <w:sz w:val="22"/>
                <w:szCs w:val="22"/>
                <w:lang w:val="es-ES"/>
              </w:rPr>
            </w:pPr>
          </w:p>
        </w:tc>
      </w:tr>
    </w:tbl>
    <w:p w14:paraId="563552C1" w14:textId="77777777" w:rsidR="00A40FF1" w:rsidRPr="007A3B73" w:rsidRDefault="00A40FF1">
      <w:pPr>
        <w:tabs>
          <w:tab w:val="left" w:pos="1575"/>
          <w:tab w:val="left" w:pos="3960"/>
        </w:tabs>
        <w:jc w:val="both"/>
        <w:rPr>
          <w:rFonts w:ascii="Arial Narrow" w:hAnsi="Arial Narrow"/>
          <w:sz w:val="22"/>
          <w:szCs w:val="22"/>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5"/>
        <w:gridCol w:w="14"/>
        <w:gridCol w:w="28"/>
        <w:gridCol w:w="8584"/>
      </w:tblGrid>
      <w:tr w:rsidR="00345491" w:rsidRPr="007A3B73" w14:paraId="2382D22A" w14:textId="77777777">
        <w:trPr>
          <w:trHeight w:val="320"/>
        </w:trPr>
        <w:tc>
          <w:tcPr>
            <w:tcW w:w="1155" w:type="dxa"/>
            <w:shd w:val="clear" w:color="auto" w:fill="E8E8E8"/>
            <w:vAlign w:val="center"/>
          </w:tcPr>
          <w:p w14:paraId="56B49FE9"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5.</w:t>
            </w:r>
          </w:p>
        </w:tc>
        <w:tc>
          <w:tcPr>
            <w:tcW w:w="8626" w:type="dxa"/>
            <w:gridSpan w:val="3"/>
            <w:shd w:val="clear" w:color="auto" w:fill="E8E8E8"/>
            <w:vAlign w:val="center"/>
          </w:tcPr>
          <w:p w14:paraId="6A6799C4"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ANÁLISIS DEL SECTOR</w:t>
            </w:r>
          </w:p>
        </w:tc>
      </w:tr>
      <w:tr w:rsidR="00345491" w:rsidRPr="007A3B73" w14:paraId="7A73380B" w14:textId="77777777">
        <w:trPr>
          <w:trHeight w:val="584"/>
        </w:trPr>
        <w:tc>
          <w:tcPr>
            <w:tcW w:w="1155" w:type="dxa"/>
            <w:shd w:val="clear" w:color="auto" w:fill="E8E8E8"/>
            <w:vAlign w:val="center"/>
          </w:tcPr>
          <w:p w14:paraId="6CC5668D"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5.1</w:t>
            </w:r>
          </w:p>
        </w:tc>
        <w:tc>
          <w:tcPr>
            <w:tcW w:w="8626" w:type="dxa"/>
            <w:gridSpan w:val="3"/>
            <w:shd w:val="clear" w:color="auto" w:fill="E8E8E8"/>
            <w:vAlign w:val="center"/>
          </w:tcPr>
          <w:p w14:paraId="6BFC327F"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ASPECTOS GENERALES</w:t>
            </w:r>
          </w:p>
          <w:p w14:paraId="452A14F8"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hAnsi="Arial Narrow"/>
                <w:i/>
                <w:sz w:val="22"/>
                <w:szCs w:val="22"/>
              </w:rPr>
              <w:t>(</w:t>
            </w:r>
            <w:r w:rsidRPr="007A3B73">
              <w:rPr>
                <w:rFonts w:ascii="Arial Narrow" w:eastAsia="Arial" w:hAnsi="Arial Narrow" w:cs="Arial"/>
                <w:i/>
                <w:sz w:val="22"/>
                <w:szCs w:val="22"/>
              </w:rPr>
              <w:t xml:space="preserve">Escoger la o las opciones que apliquen y explicar, caso contrario </w:t>
            </w:r>
            <w:proofErr w:type="gramStart"/>
            <w:r w:rsidRPr="007A3B73">
              <w:rPr>
                <w:rFonts w:ascii="Arial Narrow" w:eastAsia="Arial" w:hAnsi="Arial Narrow" w:cs="Arial"/>
                <w:i/>
                <w:sz w:val="22"/>
                <w:szCs w:val="22"/>
              </w:rPr>
              <w:t>colocar  N</w:t>
            </w:r>
            <w:proofErr w:type="gramEnd"/>
            <w:r w:rsidRPr="007A3B73">
              <w:rPr>
                <w:rFonts w:ascii="Arial Narrow" w:eastAsia="Arial" w:hAnsi="Arial Narrow" w:cs="Arial"/>
                <w:i/>
                <w:sz w:val="22"/>
                <w:szCs w:val="22"/>
              </w:rPr>
              <w:t>/A)</w:t>
            </w:r>
          </w:p>
        </w:tc>
      </w:tr>
      <w:tr w:rsidR="00345491" w:rsidRPr="007A3B73" w14:paraId="0D70B007" w14:textId="77777777">
        <w:trPr>
          <w:trHeight w:val="321"/>
        </w:trPr>
        <w:tc>
          <w:tcPr>
            <w:tcW w:w="1155" w:type="dxa"/>
            <w:shd w:val="clear" w:color="auto" w:fill="E8E8E8"/>
            <w:vAlign w:val="center"/>
          </w:tcPr>
          <w:p w14:paraId="313A08EA"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5.1.1</w:t>
            </w:r>
          </w:p>
        </w:tc>
        <w:tc>
          <w:tcPr>
            <w:tcW w:w="8626" w:type="dxa"/>
            <w:gridSpan w:val="3"/>
            <w:shd w:val="clear" w:color="auto" w:fill="E8E8E8"/>
            <w:vAlign w:val="center"/>
          </w:tcPr>
          <w:p w14:paraId="1A74C9DC"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Técnicos</w:t>
            </w:r>
          </w:p>
        </w:tc>
      </w:tr>
      <w:tr w:rsidR="00345491" w:rsidRPr="007A3B73" w14:paraId="46CCC638" w14:textId="77777777">
        <w:trPr>
          <w:trHeight w:val="901"/>
        </w:trPr>
        <w:tc>
          <w:tcPr>
            <w:tcW w:w="9781" w:type="dxa"/>
            <w:gridSpan w:val="4"/>
          </w:tcPr>
          <w:p w14:paraId="371DAB60" w14:textId="248E9E33" w:rsidR="00A40FF1" w:rsidRPr="007A3B73" w:rsidRDefault="006B35EB">
            <w:p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 xml:space="preserve">Las especificaciones técnicas se encuentran descritas </w:t>
            </w:r>
            <w:r w:rsidR="00F76BBB" w:rsidRPr="007A3B73">
              <w:rPr>
                <w:rFonts w:ascii="Arial Narrow" w:eastAsia="Arial" w:hAnsi="Arial Narrow"/>
                <w:sz w:val="22"/>
                <w:szCs w:val="22"/>
              </w:rPr>
              <w:t>en el numeral 4 del Formato solicitud estudio del sector</w:t>
            </w:r>
          </w:p>
          <w:p w14:paraId="08444983" w14:textId="77777777" w:rsidR="00A40FF1" w:rsidRPr="007A3B73" w:rsidRDefault="00A40FF1">
            <w:pPr>
              <w:tabs>
                <w:tab w:val="left" w:pos="1575"/>
                <w:tab w:val="left" w:pos="3960"/>
              </w:tabs>
              <w:jc w:val="both"/>
              <w:rPr>
                <w:rFonts w:ascii="Arial Narrow" w:eastAsia="Arial" w:hAnsi="Arial Narrow"/>
                <w:sz w:val="22"/>
                <w:szCs w:val="22"/>
              </w:rPr>
            </w:pPr>
          </w:p>
          <w:p w14:paraId="3EC4CC94" w14:textId="7FB35DE2" w:rsidR="00A40FF1" w:rsidRPr="007A3B73" w:rsidRDefault="006B35EB">
            <w:p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El proponente deberá cumplir con las especificaciones técnicas mínimas, de conformidad con la</w:t>
            </w:r>
            <w:r w:rsidR="0010595A" w:rsidRPr="007A3B73">
              <w:rPr>
                <w:rFonts w:ascii="Arial Narrow" w:eastAsia="Arial" w:hAnsi="Arial Narrow"/>
                <w:sz w:val="22"/>
                <w:szCs w:val="22"/>
              </w:rPr>
              <w:t>s</w:t>
            </w:r>
            <w:r w:rsidRPr="007A3B73">
              <w:rPr>
                <w:rFonts w:ascii="Arial Narrow" w:eastAsia="Arial" w:hAnsi="Arial Narrow"/>
                <w:sz w:val="22"/>
                <w:szCs w:val="22"/>
              </w:rPr>
              <w:t xml:space="preserve"> ficha</w:t>
            </w:r>
            <w:r w:rsidR="0010595A" w:rsidRPr="007A3B73">
              <w:rPr>
                <w:rFonts w:ascii="Arial Narrow" w:eastAsia="Arial" w:hAnsi="Arial Narrow"/>
                <w:sz w:val="22"/>
                <w:szCs w:val="22"/>
              </w:rPr>
              <w:t>s</w:t>
            </w:r>
            <w:r w:rsidRPr="007A3B73">
              <w:rPr>
                <w:rFonts w:ascii="Arial Narrow" w:eastAsia="Arial" w:hAnsi="Arial Narrow"/>
                <w:sz w:val="22"/>
                <w:szCs w:val="22"/>
              </w:rPr>
              <w:t xml:space="preserve"> técnica</w:t>
            </w:r>
            <w:r w:rsidR="0010595A" w:rsidRPr="007A3B73">
              <w:rPr>
                <w:rFonts w:ascii="Arial Narrow" w:eastAsia="Arial" w:hAnsi="Arial Narrow"/>
                <w:sz w:val="22"/>
                <w:szCs w:val="22"/>
              </w:rPr>
              <w:t>s</w:t>
            </w:r>
            <w:r w:rsidRPr="007A3B73">
              <w:rPr>
                <w:rFonts w:ascii="Arial Narrow" w:eastAsia="Arial" w:hAnsi="Arial Narrow"/>
                <w:sz w:val="22"/>
                <w:szCs w:val="22"/>
              </w:rPr>
              <w:t xml:space="preserve"> publicada</w:t>
            </w:r>
            <w:r w:rsidR="0010595A" w:rsidRPr="007A3B73">
              <w:rPr>
                <w:rFonts w:ascii="Arial Narrow" w:eastAsia="Arial" w:hAnsi="Arial Narrow"/>
                <w:sz w:val="22"/>
                <w:szCs w:val="22"/>
              </w:rPr>
              <w:t>s</w:t>
            </w:r>
            <w:r w:rsidRPr="007A3B73">
              <w:rPr>
                <w:rFonts w:ascii="Arial Narrow" w:eastAsia="Arial" w:hAnsi="Arial Narrow"/>
                <w:sz w:val="22"/>
                <w:szCs w:val="22"/>
              </w:rPr>
              <w:t xml:space="preserve"> en el SECOP.</w:t>
            </w:r>
          </w:p>
          <w:p w14:paraId="1EE92721" w14:textId="77777777" w:rsidR="00A40FF1" w:rsidRPr="007A3B73" w:rsidRDefault="00A40FF1">
            <w:pPr>
              <w:tabs>
                <w:tab w:val="left" w:pos="1575"/>
                <w:tab w:val="left" w:pos="3960"/>
              </w:tabs>
              <w:jc w:val="both"/>
              <w:rPr>
                <w:rFonts w:ascii="Arial Narrow" w:eastAsia="Arial" w:hAnsi="Arial Narrow"/>
                <w:sz w:val="22"/>
                <w:szCs w:val="22"/>
              </w:rPr>
            </w:pPr>
          </w:p>
          <w:p w14:paraId="29FA944B" w14:textId="12DCB46F"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Aspectos generales:</w:t>
            </w:r>
          </w:p>
          <w:p w14:paraId="635F79D0" w14:textId="7385AE8E" w:rsidR="00BD7FF2" w:rsidRPr="007A3B73" w:rsidRDefault="0005567C" w:rsidP="00BD7FF2">
            <w:pPr>
              <w:tabs>
                <w:tab w:val="left" w:pos="1575"/>
                <w:tab w:val="left" w:pos="3960"/>
              </w:tabs>
              <w:jc w:val="both"/>
              <w:rPr>
                <w:rFonts w:ascii="Arial Narrow" w:hAnsi="Arial Narrow" w:cs="Arial"/>
                <w:b/>
                <w:bCs/>
                <w:i/>
                <w:iCs/>
                <w:sz w:val="22"/>
                <w:szCs w:val="22"/>
                <w:shd w:val="clear" w:color="auto" w:fill="FFFFFF"/>
                <w:lang w:val="es-ES"/>
              </w:rPr>
            </w:pPr>
            <w:r w:rsidRPr="007A3B73">
              <w:rPr>
                <w:rFonts w:ascii="Arial Narrow" w:hAnsi="Arial Narrow" w:cs="Arial"/>
                <w:sz w:val="22"/>
                <w:szCs w:val="22"/>
                <w:shd w:val="clear" w:color="auto" w:fill="FFFFFF"/>
              </w:rPr>
              <w:t>Es el proceso integral de dotar a un hogar, empresa o industria de una infraestructura capaz de suministrar electricidad ininterrumpida ante fallas de la red eléctrica principal. Protege los equipos contra daños por fluctuación de voltaje y evita la pérdida de datos o interrupciones operativa</w:t>
            </w:r>
            <w:r w:rsidR="00BD7FF2" w:rsidRPr="007A3B73">
              <w:rPr>
                <w:rFonts w:ascii="Arial Narrow" w:hAnsi="Arial Narrow" w:cs="Arial"/>
                <w:b/>
                <w:bCs/>
                <w:i/>
                <w:iCs/>
                <w:sz w:val="22"/>
                <w:szCs w:val="22"/>
                <w:shd w:val="clear" w:color="auto" w:fill="FFFFFF"/>
                <w:lang w:val="es-ES"/>
              </w:rPr>
              <w:t>)</w:t>
            </w:r>
          </w:p>
          <w:p w14:paraId="0F7E9A8D" w14:textId="77777777" w:rsidR="00FD7EC7" w:rsidRPr="007A3B73" w:rsidRDefault="00FD7EC7" w:rsidP="00BD7FF2">
            <w:pPr>
              <w:tabs>
                <w:tab w:val="left" w:pos="1575"/>
                <w:tab w:val="left" w:pos="3960"/>
              </w:tabs>
              <w:jc w:val="both"/>
              <w:rPr>
                <w:rFonts w:ascii="Arial Narrow" w:hAnsi="Arial Narrow" w:cs="Arial"/>
                <w:b/>
                <w:bCs/>
                <w:i/>
                <w:iCs/>
                <w:sz w:val="22"/>
                <w:szCs w:val="22"/>
                <w:shd w:val="clear" w:color="auto" w:fill="FFFFFF"/>
                <w:lang w:val="es-ES"/>
              </w:rPr>
            </w:pPr>
          </w:p>
          <w:p w14:paraId="06A8F42F" w14:textId="78EB7B27" w:rsidR="00FD7EC7" w:rsidRPr="007A3B73" w:rsidRDefault="00FD7EC7" w:rsidP="00BD7FF2">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rPr>
              <w:lastRenderedPageBreak/>
              <w:t>La adquisición e instalación de un sistema de respaldo energético (UPS, plantas o paneles solares con baterías) en Colombia requiere un proceso estructurado: evaluar cargas críticas, dimensionar los equipos (banco de baterías e inversor), contratar a un técnico certificado por el RETIE y, si se conecta a la red, legalizarlo</w:t>
            </w:r>
          </w:p>
          <w:p w14:paraId="47AB4517" w14:textId="77777777" w:rsidR="0005567C" w:rsidRPr="007A3B73" w:rsidRDefault="0005567C" w:rsidP="00BD7FF2">
            <w:pPr>
              <w:tabs>
                <w:tab w:val="left" w:pos="1575"/>
                <w:tab w:val="left" w:pos="3960"/>
              </w:tabs>
              <w:jc w:val="both"/>
              <w:rPr>
                <w:rFonts w:ascii="Arial Narrow" w:hAnsi="Arial Narrow" w:cs="Arial"/>
                <w:i/>
                <w:iCs/>
                <w:sz w:val="22"/>
                <w:szCs w:val="22"/>
                <w:shd w:val="clear" w:color="auto" w:fill="FFFFFF"/>
                <w:lang w:val="es-ES"/>
              </w:rPr>
            </w:pPr>
          </w:p>
          <w:p w14:paraId="6DFAC348"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1. Evaluación y Dimensionamiento</w:t>
            </w:r>
          </w:p>
          <w:p w14:paraId="4822A435"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El primer paso para asegurar el suministro ininterrumpido durante fallas de red es definir las necesidades reales: </w:t>
            </w:r>
          </w:p>
          <w:p w14:paraId="1840C1D4" w14:textId="77777777" w:rsidR="00CD163C" w:rsidRPr="007A3B73" w:rsidRDefault="00CD163C" w:rsidP="00041DC3">
            <w:pPr>
              <w:numPr>
                <w:ilvl w:val="0"/>
                <w:numId w:val="32"/>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Identificar cargas críticas: Enumera qué equipos no pueden apagarse (nevera, luces, internet, computadores, equipos médicos).</w:t>
            </w:r>
          </w:p>
          <w:p w14:paraId="075893FF" w14:textId="77777777" w:rsidR="00CD163C" w:rsidRPr="007A3B73" w:rsidRDefault="00CD163C" w:rsidP="00041DC3">
            <w:pPr>
              <w:numPr>
                <w:ilvl w:val="0"/>
                <w:numId w:val="32"/>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Potencia total: Suma la potencia en vatios (W) de estos equipos.</w:t>
            </w:r>
          </w:p>
          <w:p w14:paraId="6C325708" w14:textId="77777777" w:rsidR="00CD163C" w:rsidRPr="007A3B73" w:rsidRDefault="00CD163C" w:rsidP="00041DC3">
            <w:pPr>
              <w:numPr>
                <w:ilvl w:val="0"/>
                <w:numId w:val="32"/>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Autonomía: Decide cuánto tiempo necesitas que funcionen sin electricidad (ej. 2, 4 u 8 horas) para determinar la capacidad del banco de baterías en amperios-hora (Ah). </w:t>
            </w:r>
          </w:p>
          <w:p w14:paraId="0C965316"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2. Selección de Equipos</w:t>
            </w:r>
          </w:p>
          <w:p w14:paraId="7DFE190D"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Existen diferentes tecnologías según tu presupuesto y el tipo de instalación (comercial, industrial o residencial):</w:t>
            </w:r>
          </w:p>
          <w:p w14:paraId="1814126B" w14:textId="77777777" w:rsidR="00CD163C" w:rsidRPr="007A3B73" w:rsidRDefault="00CD163C" w:rsidP="00041DC3">
            <w:pPr>
              <w:numPr>
                <w:ilvl w:val="0"/>
                <w:numId w:val="33"/>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Sistemas de baterías + Inversor (UPS / Inversor-Cargador): Ideales para respaldar equipos sensibles de manera silenciosa y sin combustibles. Se cargan con la red eléctrica y se activan automáticamente al haber un corte.</w:t>
            </w:r>
          </w:p>
          <w:p w14:paraId="55134EBD" w14:textId="77777777" w:rsidR="00CD163C" w:rsidRPr="007A3B73" w:rsidRDefault="00CD163C" w:rsidP="00041DC3">
            <w:pPr>
              <w:numPr>
                <w:ilvl w:val="0"/>
                <w:numId w:val="33"/>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Sistemas Solares Fotovoltaicos con Respaldo: Incluyen paneles solares y baterías (híbridos). Son una inversión a largo plazo que genera tu propia energía y te protege de los apagones. </w:t>
            </w:r>
          </w:p>
          <w:p w14:paraId="551BD182"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3. Instalación y Seguridad Eléctrica</w:t>
            </w:r>
          </w:p>
          <w:p w14:paraId="27413A0D"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Para evitar riesgos de incendios o daños en tus aparatos, la instalación debe realizarse en cumplimiento estricto de la normativa colombiana: </w:t>
            </w:r>
          </w:p>
          <w:p w14:paraId="5E18B6EB" w14:textId="77777777" w:rsidR="00CD163C" w:rsidRPr="007A3B73" w:rsidRDefault="00CD163C" w:rsidP="00041DC3">
            <w:pPr>
              <w:numPr>
                <w:ilvl w:val="0"/>
                <w:numId w:val="34"/>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Tablero de cargas críticas: Separa los circuitos de los equipos a respaldar del tablero principal y conéctalos a un tablero secundario exclusivo para el inversor.</w:t>
            </w:r>
          </w:p>
          <w:p w14:paraId="752E483C" w14:textId="77777777" w:rsidR="00CD163C" w:rsidRPr="007A3B73" w:rsidRDefault="00CD163C" w:rsidP="00041DC3">
            <w:pPr>
              <w:numPr>
                <w:ilvl w:val="0"/>
                <w:numId w:val="34"/>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 xml:space="preserve">Protecciones: El sistema debe incluir un selector de transferencia (manual o automático), </w:t>
            </w:r>
            <w:proofErr w:type="spellStart"/>
            <w:r w:rsidRPr="007A3B73">
              <w:rPr>
                <w:rFonts w:ascii="Arial Narrow" w:hAnsi="Arial Narrow" w:cs="Arial"/>
                <w:i/>
                <w:iCs/>
                <w:sz w:val="22"/>
                <w:szCs w:val="22"/>
                <w:shd w:val="clear" w:color="auto" w:fill="FFFFFF"/>
                <w:lang w:val="es-ES"/>
              </w:rPr>
              <w:t>breakers</w:t>
            </w:r>
            <w:proofErr w:type="spellEnd"/>
            <w:r w:rsidRPr="007A3B73">
              <w:rPr>
                <w:rFonts w:ascii="Arial Narrow" w:hAnsi="Arial Narrow" w:cs="Arial"/>
                <w:i/>
                <w:iCs/>
                <w:sz w:val="22"/>
                <w:szCs w:val="22"/>
                <w:shd w:val="clear" w:color="auto" w:fill="FFFFFF"/>
                <w:lang w:val="es-ES"/>
              </w:rPr>
              <w:t xml:space="preserve"> (toda la instalación eléctrica), protectores de voltaje y un sistema adecuado de puesta</w:t>
            </w:r>
            <w:r w:rsidRPr="007A3B73">
              <w:rPr>
                <w:rFonts w:ascii="Arial Narrow" w:hAnsi="Arial Narrow" w:cs="Arial"/>
                <w:b/>
                <w:bCs/>
                <w:i/>
                <w:iCs/>
                <w:sz w:val="22"/>
                <w:szCs w:val="22"/>
                <w:shd w:val="clear" w:color="auto" w:fill="FFFFFF"/>
                <w:lang w:val="es-ES"/>
              </w:rPr>
              <w:t xml:space="preserve"> </w:t>
            </w:r>
            <w:r w:rsidRPr="007A3B73">
              <w:rPr>
                <w:rFonts w:ascii="Arial Narrow" w:hAnsi="Arial Narrow" w:cs="Arial"/>
                <w:i/>
                <w:iCs/>
                <w:sz w:val="22"/>
                <w:szCs w:val="22"/>
                <w:shd w:val="clear" w:color="auto" w:fill="FFFFFF"/>
                <w:lang w:val="es-ES"/>
              </w:rPr>
              <w:t>a tierra.</w:t>
            </w:r>
          </w:p>
          <w:p w14:paraId="0B961119" w14:textId="77777777" w:rsidR="00CD163C" w:rsidRPr="007A3B73" w:rsidRDefault="00CD163C" w:rsidP="00041DC3">
            <w:pPr>
              <w:numPr>
                <w:ilvl w:val="0"/>
                <w:numId w:val="34"/>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Certificación RETIE: Toda instalación eléctrica en el país, incluyendo sistemas de respaldo y energía solar, debe cumplir con el Reglamento Técnico de Instalaciones Eléctricas (RETIE). </w:t>
            </w:r>
          </w:p>
          <w:p w14:paraId="7408FB60"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4. Trámites y Puesta en Marcha</w:t>
            </w:r>
          </w:p>
          <w:p w14:paraId="17A09108" w14:textId="77777777" w:rsidR="00CD163C" w:rsidRPr="007A3B73" w:rsidRDefault="00CD163C" w:rsidP="00CD163C">
            <w:p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 xml:space="preserve">Si tu sistema de respaldo operará conectado a la red pública (como </w:t>
            </w:r>
            <w:proofErr w:type="spellStart"/>
            <w:r w:rsidRPr="007A3B73">
              <w:rPr>
                <w:rFonts w:ascii="Arial Narrow" w:hAnsi="Arial Narrow" w:cs="Arial"/>
                <w:i/>
                <w:iCs/>
                <w:sz w:val="22"/>
                <w:szCs w:val="22"/>
                <w:shd w:val="clear" w:color="auto" w:fill="FFFFFF"/>
                <w:lang w:val="es-ES"/>
              </w:rPr>
              <w:t>autogenerador</w:t>
            </w:r>
            <w:proofErr w:type="spellEnd"/>
            <w:r w:rsidRPr="007A3B73">
              <w:rPr>
                <w:rFonts w:ascii="Arial Narrow" w:hAnsi="Arial Narrow" w:cs="Arial"/>
                <w:i/>
                <w:iCs/>
                <w:sz w:val="22"/>
                <w:szCs w:val="22"/>
                <w:shd w:val="clear" w:color="auto" w:fill="FFFFFF"/>
                <w:lang w:val="es-ES"/>
              </w:rPr>
              <w:t xml:space="preserve"> para reducir tu factura y vender excedentes): </w:t>
            </w:r>
          </w:p>
          <w:p w14:paraId="47D517FA" w14:textId="77777777" w:rsidR="00CD163C" w:rsidRPr="007A3B73" w:rsidRDefault="00CD163C" w:rsidP="00041DC3">
            <w:pPr>
              <w:numPr>
                <w:ilvl w:val="0"/>
                <w:numId w:val="35"/>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Solicitud al Operador de Red: En Bogotá, debes presentar el proyecto y solicitar a Enel Colombia (o tu comercializador) la conexión y el cambio a un medidor bidireccional.</w:t>
            </w:r>
          </w:p>
          <w:p w14:paraId="5505BD0B" w14:textId="77777777" w:rsidR="00CD163C" w:rsidRPr="007A3B73" w:rsidRDefault="00CD163C" w:rsidP="00041DC3">
            <w:pPr>
              <w:numPr>
                <w:ilvl w:val="0"/>
                <w:numId w:val="35"/>
              </w:numPr>
              <w:tabs>
                <w:tab w:val="left" w:pos="1575"/>
                <w:tab w:val="left" w:pos="3960"/>
              </w:tabs>
              <w:jc w:val="both"/>
              <w:rPr>
                <w:rFonts w:ascii="Arial Narrow" w:hAnsi="Arial Narrow" w:cs="Arial"/>
                <w:i/>
                <w:iCs/>
                <w:sz w:val="22"/>
                <w:szCs w:val="22"/>
                <w:shd w:val="clear" w:color="auto" w:fill="FFFFFF"/>
                <w:lang w:val="es-ES"/>
              </w:rPr>
            </w:pPr>
            <w:r w:rsidRPr="007A3B73">
              <w:rPr>
                <w:rFonts w:ascii="Arial Narrow" w:hAnsi="Arial Narrow" w:cs="Arial"/>
                <w:i/>
                <w:iCs/>
                <w:sz w:val="22"/>
                <w:szCs w:val="22"/>
                <w:shd w:val="clear" w:color="auto" w:fill="FFFFFF"/>
                <w:lang w:val="es-ES"/>
              </w:rPr>
              <w:t>Cumplimiento de la Resolución CREG 174: Debes registrar tu sistema y cumplir con la normatividad de autogeneración a pequeña escala. Si es solo para autoconsumo estricto sin inyectar energía a la red, los trámites son mínimos y más sencillos. </w:t>
            </w:r>
          </w:p>
          <w:p w14:paraId="0EE88ADF" w14:textId="77777777" w:rsidR="0005567C" w:rsidRPr="007A3B73" w:rsidRDefault="0005567C" w:rsidP="00BD7FF2">
            <w:pPr>
              <w:tabs>
                <w:tab w:val="left" w:pos="1575"/>
                <w:tab w:val="left" w:pos="3960"/>
              </w:tabs>
              <w:jc w:val="both"/>
              <w:rPr>
                <w:rFonts w:ascii="Arial Narrow" w:hAnsi="Arial Narrow" w:cs="Arial"/>
                <w:b/>
                <w:bCs/>
                <w:i/>
                <w:iCs/>
                <w:sz w:val="22"/>
                <w:szCs w:val="22"/>
                <w:shd w:val="clear" w:color="auto" w:fill="FFFFFF"/>
                <w:lang w:val="es-ES"/>
              </w:rPr>
            </w:pPr>
          </w:p>
          <w:p w14:paraId="4EE9E450" w14:textId="133EA84E" w:rsidR="00A40FF1" w:rsidRPr="007A3B73" w:rsidRDefault="006B35EB" w:rsidP="00FA14F4">
            <w:pPr>
              <w:tabs>
                <w:tab w:val="left" w:pos="1575"/>
                <w:tab w:val="left" w:pos="3960"/>
              </w:tabs>
              <w:ind w:left="360"/>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 xml:space="preserve">Tendencias </w:t>
            </w:r>
            <w:r w:rsidR="00006DE3" w:rsidRPr="007A3B73">
              <w:rPr>
                <w:rFonts w:ascii="Arial Narrow" w:eastAsia="Arial" w:hAnsi="Arial Narrow" w:cs="Arial"/>
                <w:b/>
                <w:bCs/>
                <w:sz w:val="22"/>
                <w:szCs w:val="22"/>
                <w:lang w:val="es-ES"/>
              </w:rPr>
              <w:t xml:space="preserve">generales </w:t>
            </w:r>
            <w:r w:rsidRPr="007A3B73">
              <w:rPr>
                <w:rFonts w:ascii="Arial Narrow" w:eastAsia="Arial" w:hAnsi="Arial Narrow" w:cs="Arial"/>
                <w:b/>
                <w:bCs/>
                <w:sz w:val="22"/>
                <w:szCs w:val="22"/>
                <w:lang w:val="es-ES"/>
              </w:rPr>
              <w:t>del Mercado:</w:t>
            </w:r>
          </w:p>
          <w:p w14:paraId="6DEC9E71" w14:textId="5D6CEA4E" w:rsidR="00FD6AD8" w:rsidRPr="007A3B73" w:rsidRDefault="0057637C" w:rsidP="00210142">
            <w:pPr>
              <w:pStyle w:val="Prrafodelista"/>
              <w:ind w:left="323"/>
              <w:jc w:val="both"/>
              <w:rPr>
                <w:rFonts w:ascii="Arial Narrow" w:eastAsia="Arial" w:hAnsi="Arial Narrow" w:cs="Arial"/>
                <w:i/>
                <w:iCs/>
                <w:sz w:val="22"/>
                <w:szCs w:val="22"/>
              </w:rPr>
            </w:pPr>
            <w:r w:rsidRPr="007A3B73">
              <w:rPr>
                <w:rFonts w:ascii="Arial Narrow" w:eastAsia="Arial" w:hAnsi="Arial Narrow" w:cs="Arial"/>
                <w:i/>
                <w:iCs/>
                <w:sz w:val="22"/>
                <w:szCs w:val="22"/>
              </w:rPr>
              <w:t>El mercado de sistemas de respaldo energético y almacenamiento ha entrado en una fase de transformación tecnológica y regulatoria acelerada. El crecimiento de la demanda eléctrica, la necesidad de mitigar cortes de red y la fuerte expansión de las energías renovables dictan el rumbo de la industria</w:t>
            </w:r>
          </w:p>
          <w:p w14:paraId="04F112AF" w14:textId="77777777" w:rsidR="0057637C" w:rsidRPr="007A3B73" w:rsidRDefault="0057637C" w:rsidP="00210142">
            <w:pPr>
              <w:pStyle w:val="Prrafodelista"/>
              <w:ind w:left="323"/>
              <w:jc w:val="both"/>
              <w:rPr>
                <w:rFonts w:ascii="Arial Narrow" w:eastAsia="Arial" w:hAnsi="Arial Narrow" w:cs="Arial"/>
                <w:i/>
                <w:iCs/>
                <w:sz w:val="22"/>
                <w:szCs w:val="22"/>
              </w:rPr>
            </w:pPr>
          </w:p>
          <w:p w14:paraId="6F8853DF" w14:textId="77777777" w:rsidR="00006DE3" w:rsidRPr="007A3B73" w:rsidRDefault="00006DE3" w:rsidP="00006DE3">
            <w:pPr>
              <w:pStyle w:val="Prrafodelista"/>
              <w:ind w:left="323"/>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1. Migración Masiva hacia el Litio (LiFePO4)</w:t>
            </w:r>
          </w:p>
          <w:p w14:paraId="5C068699" w14:textId="77777777" w:rsidR="00006DE3" w:rsidRPr="007A3B73" w:rsidRDefault="00006DE3" w:rsidP="00006DE3">
            <w:pPr>
              <w:pStyle w:val="Prrafodelista"/>
              <w:ind w:left="323"/>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Las tradicionales baterías de plomo-ácido y gel están perdiendo terreno rápidamente frente al </w:t>
            </w:r>
            <w:r w:rsidRPr="007A3B73">
              <w:rPr>
                <w:rFonts w:ascii="Arial Narrow" w:eastAsia="Arial" w:hAnsi="Arial Narrow" w:cs="Arial"/>
                <w:b/>
                <w:bCs/>
                <w:i/>
                <w:iCs/>
                <w:sz w:val="22"/>
                <w:szCs w:val="22"/>
                <w:lang w:val="es-ES"/>
              </w:rPr>
              <w:t>Fosfato de Hierro y Litio (LiFePO4)</w:t>
            </w:r>
            <w:r w:rsidRPr="007A3B73">
              <w:rPr>
                <w:rFonts w:ascii="Arial Narrow" w:eastAsia="Arial" w:hAnsi="Arial Narrow" w:cs="Arial"/>
                <w:i/>
                <w:iCs/>
                <w:sz w:val="22"/>
                <w:szCs w:val="22"/>
                <w:lang w:val="es-ES"/>
              </w:rPr>
              <w:t>. </w:t>
            </w:r>
          </w:p>
          <w:p w14:paraId="01668DB4" w14:textId="77777777" w:rsidR="00006DE3" w:rsidRPr="007A3B73" w:rsidRDefault="00006DE3" w:rsidP="00041DC3">
            <w:pPr>
              <w:pStyle w:val="Prrafodelista"/>
              <w:numPr>
                <w:ilvl w:val="0"/>
                <w:numId w:val="36"/>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lastRenderedPageBreak/>
              <w:t>Reducción drástica de costos:</w:t>
            </w:r>
            <w:r w:rsidRPr="007A3B73">
              <w:rPr>
                <w:rFonts w:ascii="Arial Narrow" w:eastAsia="Arial" w:hAnsi="Arial Narrow" w:cs="Arial"/>
                <w:i/>
                <w:iCs/>
                <w:sz w:val="22"/>
                <w:szCs w:val="22"/>
                <w:lang w:val="es-ES"/>
              </w:rPr>
              <w:t xml:space="preserve"> Los precios de almacenamiento en baterías han caído fuertemente a nivel global (alcanzando promedios históricos en torno a los $115–$125 USD/kWh). Esto ha vuelto financieramente </w:t>
            </w:r>
            <w:proofErr w:type="gramStart"/>
            <w:r w:rsidRPr="007A3B73">
              <w:rPr>
                <w:rFonts w:ascii="Arial Narrow" w:eastAsia="Arial" w:hAnsi="Arial Narrow" w:cs="Arial"/>
                <w:i/>
                <w:iCs/>
                <w:sz w:val="22"/>
                <w:szCs w:val="22"/>
                <w:lang w:val="es-ES"/>
              </w:rPr>
              <w:t>viables</w:t>
            </w:r>
            <w:proofErr w:type="gramEnd"/>
            <w:r w:rsidRPr="007A3B73">
              <w:rPr>
                <w:rFonts w:ascii="Arial Narrow" w:eastAsia="Arial" w:hAnsi="Arial Narrow" w:cs="Arial"/>
                <w:i/>
                <w:iCs/>
                <w:sz w:val="22"/>
                <w:szCs w:val="22"/>
                <w:lang w:val="es-ES"/>
              </w:rPr>
              <w:t xml:space="preserve"> los proyectos de respaldo residenciales y comerciales medianos.</w:t>
            </w:r>
          </w:p>
          <w:p w14:paraId="5656D801" w14:textId="77777777" w:rsidR="00006DE3" w:rsidRPr="007A3B73" w:rsidRDefault="00006DE3" w:rsidP="00041DC3">
            <w:pPr>
              <w:pStyle w:val="Prrafodelista"/>
              <w:numPr>
                <w:ilvl w:val="0"/>
                <w:numId w:val="36"/>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Mayor vida útil:</w:t>
            </w:r>
            <w:r w:rsidRPr="007A3B73">
              <w:rPr>
                <w:rFonts w:ascii="Arial Narrow" w:eastAsia="Arial" w:hAnsi="Arial Narrow" w:cs="Arial"/>
                <w:i/>
                <w:iCs/>
                <w:sz w:val="22"/>
                <w:szCs w:val="22"/>
                <w:lang w:val="es-ES"/>
              </w:rPr>
              <w:t> Los equipos modernos de marcas como MUST u otras soluciones modulares ofrecen hasta 6,000 ciclos de carga y descarga al 80% de profundidad de descarga (</w:t>
            </w:r>
            <w:proofErr w:type="spellStart"/>
            <w:r w:rsidRPr="007A3B73">
              <w:rPr>
                <w:rFonts w:ascii="Arial Narrow" w:eastAsia="Arial" w:hAnsi="Arial Narrow" w:cs="Arial"/>
                <w:i/>
                <w:iCs/>
                <w:sz w:val="22"/>
                <w:szCs w:val="22"/>
                <w:lang w:val="es-ES"/>
              </w:rPr>
              <w:t>DoD</w:t>
            </w:r>
            <w:proofErr w:type="spellEnd"/>
            <w:r w:rsidRPr="007A3B73">
              <w:rPr>
                <w:rFonts w:ascii="Arial Narrow" w:eastAsia="Arial" w:hAnsi="Arial Narrow" w:cs="Arial"/>
                <w:i/>
                <w:iCs/>
                <w:sz w:val="22"/>
                <w:szCs w:val="22"/>
                <w:lang w:val="es-ES"/>
              </w:rPr>
              <w:t>), superando por más de una década la durabilidad de los sistemas antiguos.</w:t>
            </w:r>
          </w:p>
          <w:p w14:paraId="5CA97F3F" w14:textId="77777777" w:rsidR="00006DE3" w:rsidRPr="007A3B73" w:rsidRDefault="00006DE3" w:rsidP="00041DC3">
            <w:pPr>
              <w:pStyle w:val="Prrafodelista"/>
              <w:numPr>
                <w:ilvl w:val="0"/>
                <w:numId w:val="36"/>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Seguridad térmica:</w:t>
            </w:r>
            <w:r w:rsidRPr="007A3B73">
              <w:rPr>
                <w:rFonts w:ascii="Arial Narrow" w:eastAsia="Arial" w:hAnsi="Arial Narrow" w:cs="Arial"/>
                <w:i/>
                <w:iCs/>
                <w:sz w:val="22"/>
                <w:szCs w:val="22"/>
                <w:lang w:val="es-ES"/>
              </w:rPr>
              <w:t> La química LiFePO4 mitiga sustancialmente los riesgos de sobrecalentamiento o incendios en espacios cerrados. </w:t>
            </w:r>
          </w:p>
          <w:p w14:paraId="6700FFA3" w14:textId="77777777" w:rsidR="00006DE3" w:rsidRPr="007A3B73" w:rsidRDefault="00006DE3" w:rsidP="00006DE3">
            <w:pPr>
              <w:pStyle w:val="Prrafodelista"/>
              <w:ind w:left="323"/>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2. Auge de los Sistemas Híbridos y BESS (Sistemas de Almacenamiento en Baterías)</w:t>
            </w:r>
          </w:p>
          <w:p w14:paraId="2C5BF0F3" w14:textId="77777777" w:rsidR="00006DE3" w:rsidRPr="007A3B73" w:rsidRDefault="00006DE3" w:rsidP="00006DE3">
            <w:pPr>
              <w:pStyle w:val="Prrafodelista"/>
              <w:ind w:left="323"/>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El respaldo ya no es solo una planta que enciende cuando la luz se va; ahora forma parte de un ecosistema inteligente de gestión de energía: </w:t>
            </w:r>
          </w:p>
          <w:p w14:paraId="0D8BB5CF" w14:textId="77777777" w:rsidR="00006DE3" w:rsidRPr="007A3B73" w:rsidRDefault="00006DE3" w:rsidP="00041DC3">
            <w:pPr>
              <w:pStyle w:val="Prrafodelista"/>
              <w:numPr>
                <w:ilvl w:val="0"/>
                <w:numId w:val="37"/>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Sistemas residenciales y C&amp;I (Comerciales e Industriales):</w:t>
            </w:r>
            <w:r w:rsidRPr="007A3B73">
              <w:rPr>
                <w:rFonts w:ascii="Arial Narrow" w:eastAsia="Arial" w:hAnsi="Arial Narrow" w:cs="Arial"/>
                <w:i/>
                <w:iCs/>
                <w:sz w:val="22"/>
                <w:szCs w:val="22"/>
                <w:lang w:val="es-ES"/>
              </w:rPr>
              <w:t> Se imponen las soluciones tipo </w:t>
            </w:r>
            <w:proofErr w:type="spellStart"/>
            <w:r w:rsidRPr="007A3B73">
              <w:rPr>
                <w:rFonts w:ascii="Arial Narrow" w:eastAsia="Arial" w:hAnsi="Arial Narrow" w:cs="Arial"/>
                <w:i/>
                <w:iCs/>
                <w:sz w:val="22"/>
                <w:szCs w:val="22"/>
                <w:lang w:val="es-ES"/>
              </w:rPr>
              <w:t>plug</w:t>
            </w:r>
            <w:proofErr w:type="spellEnd"/>
            <w:r w:rsidRPr="007A3B73">
              <w:rPr>
                <w:rFonts w:ascii="Arial Narrow" w:eastAsia="Arial" w:hAnsi="Arial Narrow" w:cs="Arial"/>
                <w:i/>
                <w:iCs/>
                <w:sz w:val="22"/>
                <w:szCs w:val="22"/>
                <w:lang w:val="es-ES"/>
              </w:rPr>
              <w:t>-and-</w:t>
            </w:r>
            <w:proofErr w:type="spellStart"/>
            <w:r w:rsidRPr="007A3B73">
              <w:rPr>
                <w:rFonts w:ascii="Arial Narrow" w:eastAsia="Arial" w:hAnsi="Arial Narrow" w:cs="Arial"/>
                <w:i/>
                <w:iCs/>
                <w:sz w:val="22"/>
                <w:szCs w:val="22"/>
                <w:lang w:val="es-ES"/>
              </w:rPr>
              <w:t>play</w:t>
            </w:r>
            <w:proofErr w:type="spellEnd"/>
            <w:r w:rsidRPr="007A3B73">
              <w:rPr>
                <w:rFonts w:ascii="Arial Narrow" w:eastAsia="Arial" w:hAnsi="Arial Narrow" w:cs="Arial"/>
                <w:i/>
                <w:iCs/>
                <w:sz w:val="22"/>
                <w:szCs w:val="22"/>
                <w:lang w:val="es-ES"/>
              </w:rPr>
              <w:t> en formato de gabinete o rack. Integran el inversor, el cargador y las baterías en un solo bloque estético y compacto.</w:t>
            </w:r>
          </w:p>
          <w:p w14:paraId="43CA9087" w14:textId="77777777" w:rsidR="00006DE3" w:rsidRPr="007A3B73" w:rsidRDefault="00006DE3" w:rsidP="00041DC3">
            <w:pPr>
              <w:pStyle w:val="Prrafodelista"/>
              <w:numPr>
                <w:ilvl w:val="0"/>
                <w:numId w:val="37"/>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Respaldo con valor financiero:</w:t>
            </w:r>
            <w:r w:rsidRPr="007A3B73">
              <w:rPr>
                <w:rFonts w:ascii="Arial Narrow" w:eastAsia="Arial" w:hAnsi="Arial Narrow" w:cs="Arial"/>
                <w:i/>
                <w:iCs/>
                <w:sz w:val="22"/>
                <w:szCs w:val="22"/>
                <w:lang w:val="es-ES"/>
              </w:rPr>
              <w:t> En el ámbito empresarial, los sistemas BESS se configuran no solo para atender apagones, sino para hacer </w:t>
            </w:r>
            <w:proofErr w:type="spellStart"/>
            <w:r w:rsidRPr="007A3B73">
              <w:rPr>
                <w:rFonts w:ascii="Arial Narrow" w:eastAsia="Arial" w:hAnsi="Arial Narrow" w:cs="Arial"/>
                <w:i/>
                <w:iCs/>
                <w:sz w:val="22"/>
                <w:szCs w:val="22"/>
                <w:lang w:val="es-ES"/>
              </w:rPr>
              <w:t>Peak</w:t>
            </w:r>
            <w:proofErr w:type="spellEnd"/>
            <w:r w:rsidRPr="007A3B73">
              <w:rPr>
                <w:rFonts w:ascii="Arial Narrow" w:eastAsia="Arial" w:hAnsi="Arial Narrow" w:cs="Arial"/>
                <w:i/>
                <w:iCs/>
                <w:sz w:val="22"/>
                <w:szCs w:val="22"/>
                <w:lang w:val="es-ES"/>
              </w:rPr>
              <w:t xml:space="preserve"> </w:t>
            </w:r>
            <w:proofErr w:type="spellStart"/>
            <w:r w:rsidRPr="007A3B73">
              <w:rPr>
                <w:rFonts w:ascii="Arial Narrow" w:eastAsia="Arial" w:hAnsi="Arial Narrow" w:cs="Arial"/>
                <w:i/>
                <w:iCs/>
                <w:sz w:val="22"/>
                <w:szCs w:val="22"/>
                <w:lang w:val="es-ES"/>
              </w:rPr>
              <w:t>Shaving</w:t>
            </w:r>
            <w:proofErr w:type="spellEnd"/>
            <w:r w:rsidRPr="007A3B73">
              <w:rPr>
                <w:rFonts w:ascii="Arial Narrow" w:eastAsia="Arial" w:hAnsi="Arial Narrow" w:cs="Arial"/>
                <w:i/>
                <w:iCs/>
                <w:sz w:val="22"/>
                <w:szCs w:val="22"/>
                <w:lang w:val="es-ES"/>
              </w:rPr>
              <w:t> (inyectar energía de las baterías durante las horas pico para evitar pagar las tarifas de red más costosas). </w:t>
            </w:r>
          </w:p>
          <w:p w14:paraId="1699F75C" w14:textId="77777777" w:rsidR="00006DE3" w:rsidRPr="007A3B73" w:rsidRDefault="00006DE3" w:rsidP="00006DE3">
            <w:pPr>
              <w:pStyle w:val="Prrafodelista"/>
              <w:ind w:left="323"/>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3. Hitos Normativos e Impulso en Colombia</w:t>
            </w:r>
          </w:p>
          <w:p w14:paraId="2BB351D3" w14:textId="77777777" w:rsidR="00006DE3" w:rsidRPr="007A3B73" w:rsidRDefault="00006DE3" w:rsidP="00006DE3">
            <w:pPr>
              <w:pStyle w:val="Prrafodelista"/>
              <w:ind w:left="323"/>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El marco legal del país se ha reestructurado por completo para facilitar y fomentar la adopción de estas tecnologías:</w:t>
            </w:r>
          </w:p>
          <w:p w14:paraId="1956D77C" w14:textId="77777777" w:rsidR="00006DE3" w:rsidRPr="007A3B73" w:rsidRDefault="00006DE3" w:rsidP="00041DC3">
            <w:pPr>
              <w:pStyle w:val="Prrafodelista"/>
              <w:numPr>
                <w:ilvl w:val="0"/>
                <w:numId w:val="38"/>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Integración en Subastas (Resolución 40178):</w:t>
            </w:r>
            <w:r w:rsidRPr="007A3B73">
              <w:rPr>
                <w:rFonts w:ascii="Arial Narrow" w:eastAsia="Arial" w:hAnsi="Arial Narrow" w:cs="Arial"/>
                <w:i/>
                <w:iCs/>
                <w:sz w:val="22"/>
                <w:szCs w:val="22"/>
                <w:lang w:val="es-ES"/>
              </w:rPr>
              <w:t> El Ministerio de Minas y Energía emitió normativas que formalizan las subastas a largo plazo integrando sistemas de almacenamiento por baterías (BESS) con generación limpia. Esto le da estabilidad a la red nacional y acelera las inversiones privadas.</w:t>
            </w:r>
          </w:p>
          <w:p w14:paraId="33955CA1" w14:textId="77777777" w:rsidR="00006DE3" w:rsidRPr="007A3B73" w:rsidRDefault="00006DE3" w:rsidP="00041DC3">
            <w:pPr>
              <w:pStyle w:val="Prrafodelista"/>
              <w:numPr>
                <w:ilvl w:val="0"/>
                <w:numId w:val="38"/>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Consolidación Solar:</w:t>
            </w:r>
            <w:r w:rsidRPr="007A3B73">
              <w:rPr>
                <w:rFonts w:ascii="Arial Narrow" w:eastAsia="Arial" w:hAnsi="Arial Narrow" w:cs="Arial"/>
                <w:i/>
                <w:iCs/>
                <w:sz w:val="22"/>
                <w:szCs w:val="22"/>
                <w:lang w:val="es-ES"/>
              </w:rPr>
              <w:t> El país superó los 3 GW de capacidad solar instalada según la UPME. Al ser la energía solar intermitente, los bancos de baterías se han convertido en el complemento obligatorio para garantizar un suministro continuo de 24 horas.</w:t>
            </w:r>
          </w:p>
          <w:p w14:paraId="040F6941" w14:textId="77777777" w:rsidR="00006DE3" w:rsidRPr="007A3B73" w:rsidRDefault="00006DE3" w:rsidP="00041DC3">
            <w:pPr>
              <w:pStyle w:val="Prrafodelista"/>
              <w:numPr>
                <w:ilvl w:val="0"/>
                <w:numId w:val="38"/>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Eficiencia y Sostenibilidad:</w:t>
            </w:r>
            <w:r w:rsidRPr="007A3B73">
              <w:rPr>
                <w:rFonts w:ascii="Arial Narrow" w:eastAsia="Arial" w:hAnsi="Arial Narrow" w:cs="Arial"/>
                <w:i/>
                <w:iCs/>
                <w:sz w:val="22"/>
                <w:szCs w:val="22"/>
                <w:lang w:val="es-ES"/>
              </w:rPr>
              <w:t> Las nuevas líneas de UPS comerciales (como las tecnologías de marcas locales o importadas de última generación) priorizan eficiencias de hasta el 98%, minimizando las pérdidas de energía térmica durante los procesos de carga y descarga. </w:t>
            </w:r>
          </w:p>
          <w:p w14:paraId="0104D746" w14:textId="77777777" w:rsidR="00006DE3" w:rsidRPr="007A3B73" w:rsidRDefault="00006DE3" w:rsidP="00FD6AD8">
            <w:pPr>
              <w:pStyle w:val="Prrafodelista"/>
              <w:ind w:left="323"/>
              <w:jc w:val="both"/>
              <w:rPr>
                <w:rFonts w:ascii="Arial Narrow" w:eastAsia="Arial" w:hAnsi="Arial Narrow" w:cs="Arial"/>
                <w:i/>
                <w:iCs/>
                <w:sz w:val="22"/>
                <w:szCs w:val="22"/>
                <w:lang w:val="es-ES"/>
              </w:rPr>
            </w:pPr>
          </w:p>
          <w:p w14:paraId="2B8EBD1A" w14:textId="77777777" w:rsidR="00006DE3" w:rsidRPr="007A3B73" w:rsidRDefault="00006DE3" w:rsidP="00FD6AD8">
            <w:pPr>
              <w:pStyle w:val="Prrafodelista"/>
              <w:ind w:left="323"/>
              <w:jc w:val="both"/>
              <w:rPr>
                <w:rFonts w:ascii="Arial Narrow" w:eastAsia="Arial" w:hAnsi="Arial Narrow" w:cs="Arial"/>
                <w:i/>
                <w:iCs/>
                <w:sz w:val="22"/>
                <w:szCs w:val="22"/>
                <w:lang w:val="es-ES"/>
              </w:rPr>
            </w:pPr>
          </w:p>
          <w:p w14:paraId="718B2D67" w14:textId="31C34730" w:rsidR="00FD6AD8" w:rsidRPr="007A3B73" w:rsidRDefault="00FD6AD8" w:rsidP="00FD6AD8">
            <w:pPr>
              <w:pStyle w:val="Prrafodelista"/>
              <w:ind w:left="323"/>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La optimización del espacio ya no se evalúa únicamente en metros cuadrados físicos: </w:t>
            </w:r>
          </w:p>
          <w:p w14:paraId="2289FA84" w14:textId="77777777" w:rsidR="00FD6AD8" w:rsidRPr="007A3B73" w:rsidRDefault="00FD6AD8" w:rsidP="00041DC3">
            <w:pPr>
              <w:pStyle w:val="Prrafodelista"/>
              <w:numPr>
                <w:ilvl w:val="0"/>
                <w:numId w:val="29"/>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Sostenibilidad Ambiental:</w:t>
            </w:r>
            <w:r w:rsidRPr="007A3B73">
              <w:rPr>
                <w:rFonts w:ascii="Arial Narrow" w:eastAsia="Arial" w:hAnsi="Arial Narrow" w:cs="Arial"/>
                <w:i/>
                <w:iCs/>
                <w:sz w:val="22"/>
                <w:szCs w:val="22"/>
                <w:lang w:val="es-ES"/>
              </w:rPr>
              <w:t> Al reducir el papel, las empresas evalúan el impacto ambiental de sus servidores. Existe una preferencia marcada por proveedores de almacenamiento en la nube con iniciativas de huella de carbono neutral o alta eficiencia energética ("Green Cloud").</w:t>
            </w:r>
          </w:p>
          <w:p w14:paraId="225C62A3" w14:textId="77777777" w:rsidR="00FD6AD8" w:rsidRPr="007A3B73" w:rsidRDefault="00FD6AD8" w:rsidP="00041DC3">
            <w:pPr>
              <w:pStyle w:val="Prrafodelista"/>
              <w:numPr>
                <w:ilvl w:val="0"/>
                <w:numId w:val="29"/>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Depuración Eficiente:</w:t>
            </w:r>
            <w:r w:rsidRPr="007A3B73">
              <w:rPr>
                <w:rFonts w:ascii="Arial Narrow" w:eastAsia="Arial" w:hAnsi="Arial Narrow" w:cs="Arial"/>
                <w:i/>
                <w:iCs/>
                <w:sz w:val="22"/>
                <w:szCs w:val="22"/>
                <w:lang w:val="es-ES"/>
              </w:rPr>
              <w:t> Procesos rigurosos de destrucción segura y reciclaje industrial certificado del papel sobrante tras cumplir su tiempo de retención legal. </w:t>
            </w:r>
          </w:p>
          <w:p w14:paraId="48609D4C" w14:textId="77777777" w:rsidR="00FD6AD8" w:rsidRPr="007A3B73" w:rsidRDefault="00FD6AD8" w:rsidP="00FD6AD8">
            <w:pPr>
              <w:pStyle w:val="Prrafodelista"/>
              <w:ind w:left="323"/>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5. Ciberseguridad Integrada y Confianza Digital</w:t>
            </w:r>
          </w:p>
          <w:p w14:paraId="3D7F5822" w14:textId="77777777" w:rsidR="00FD6AD8" w:rsidRPr="007A3B73" w:rsidRDefault="00FD6AD8" w:rsidP="00FD6AD8">
            <w:pPr>
              <w:pStyle w:val="Prrafodelista"/>
              <w:ind w:left="323"/>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Ante el incremento de brechas de datos a nivel corporativo, el mercado exige blindaje total: </w:t>
            </w:r>
          </w:p>
          <w:p w14:paraId="0D7C625E" w14:textId="77777777" w:rsidR="00FD6AD8" w:rsidRPr="007A3B73" w:rsidRDefault="00FD6AD8" w:rsidP="00041DC3">
            <w:pPr>
              <w:pStyle w:val="Prrafodelista"/>
              <w:numPr>
                <w:ilvl w:val="0"/>
                <w:numId w:val="30"/>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Trazabilidad Inmutable:</w:t>
            </w:r>
            <w:r w:rsidRPr="007A3B73">
              <w:rPr>
                <w:rFonts w:ascii="Arial Narrow" w:eastAsia="Arial" w:hAnsi="Arial Narrow" w:cs="Arial"/>
                <w:i/>
                <w:iCs/>
                <w:sz w:val="22"/>
                <w:szCs w:val="22"/>
                <w:lang w:val="es-ES"/>
              </w:rPr>
              <w:t> Implementación de tecnologías de auditoría automática donde cada visualización, cambio o descarga de un archivo queda registrado de forma indeleble.</w:t>
            </w:r>
          </w:p>
          <w:p w14:paraId="77D663B2" w14:textId="77777777" w:rsidR="00FD6AD8" w:rsidRPr="007A3B73" w:rsidRDefault="00FD6AD8" w:rsidP="00041DC3">
            <w:pPr>
              <w:pStyle w:val="Prrafodelista"/>
              <w:numPr>
                <w:ilvl w:val="0"/>
                <w:numId w:val="30"/>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Cumplimiento Normativo Estricto:</w:t>
            </w:r>
            <w:r w:rsidRPr="007A3B73">
              <w:rPr>
                <w:rFonts w:ascii="Arial Narrow" w:eastAsia="Arial" w:hAnsi="Arial Narrow" w:cs="Arial"/>
                <w:i/>
                <w:iCs/>
                <w:sz w:val="22"/>
                <w:szCs w:val="22"/>
                <w:lang w:val="es-ES"/>
              </w:rPr>
              <w:t> Alineación directa de las plataformas con la Ley de Protección de Datos Personales (</w:t>
            </w:r>
            <w:hyperlink r:id="rId20" w:tgtFrame="_blank" w:history="1">
              <w:r w:rsidRPr="007A3B73">
                <w:rPr>
                  <w:rStyle w:val="Hipervnculo"/>
                  <w:rFonts w:ascii="Arial Narrow" w:eastAsia="Arial" w:hAnsi="Arial Narrow" w:cs="Arial"/>
                  <w:i/>
                  <w:iCs/>
                  <w:color w:val="auto"/>
                  <w:sz w:val="22"/>
                  <w:szCs w:val="22"/>
                  <w:lang w:val="es-ES"/>
                </w:rPr>
                <w:t>Ley 1581 de 2012</w:t>
              </w:r>
            </w:hyperlink>
            <w:r w:rsidRPr="007A3B73">
              <w:rPr>
                <w:rFonts w:ascii="Arial Narrow" w:eastAsia="Arial" w:hAnsi="Arial Narrow" w:cs="Arial"/>
                <w:i/>
                <w:iCs/>
                <w:sz w:val="22"/>
                <w:szCs w:val="22"/>
                <w:lang w:val="es-ES"/>
              </w:rPr>
              <w:t>) y la normativa general de archivos. </w:t>
            </w:r>
          </w:p>
          <w:p w14:paraId="482C0CF1" w14:textId="77777777" w:rsidR="00FD6AD8" w:rsidRPr="007A3B73" w:rsidRDefault="00FD6AD8" w:rsidP="00210142">
            <w:pPr>
              <w:pStyle w:val="Prrafodelista"/>
              <w:ind w:left="323"/>
              <w:jc w:val="both"/>
              <w:rPr>
                <w:rFonts w:ascii="Arial Narrow" w:eastAsia="Arial" w:hAnsi="Arial Narrow" w:cs="Arial"/>
                <w:sz w:val="22"/>
                <w:szCs w:val="22"/>
              </w:rPr>
            </w:pPr>
          </w:p>
          <w:p w14:paraId="211C4894" w14:textId="77777777" w:rsidR="00BE6371" w:rsidRPr="007A3B73" w:rsidRDefault="00BE6371" w:rsidP="00210142">
            <w:pPr>
              <w:pStyle w:val="Prrafodelista"/>
              <w:ind w:left="323"/>
              <w:jc w:val="both"/>
              <w:rPr>
                <w:rFonts w:ascii="Arial Narrow" w:eastAsia="Arial" w:hAnsi="Arial Narrow" w:cs="Arial"/>
                <w:sz w:val="22"/>
                <w:szCs w:val="22"/>
              </w:rPr>
            </w:pPr>
          </w:p>
          <w:p w14:paraId="102D05CB" w14:textId="77777777" w:rsidR="00D80268" w:rsidRPr="007A3B73" w:rsidRDefault="00D80268" w:rsidP="00D80268">
            <w:pPr>
              <w:pStyle w:val="Prrafodelista"/>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lastRenderedPageBreak/>
              <w:t>En el mercado colombiano existen múltiples empresas con amplia trayectoria y experiencia especializada en el diseño, suministro, instalación y mantenimiento de sistemas de respaldo energético y energía solar. Estas compañías atienden desde soluciones residenciales hasta grandes proyectos industriales y de servicios públicos (</w:t>
            </w:r>
            <w:proofErr w:type="spellStart"/>
            <w:r w:rsidRPr="007A3B73">
              <w:rPr>
                <w:rFonts w:ascii="Arial Narrow" w:eastAsia="Arial" w:hAnsi="Arial Narrow" w:cs="Arial"/>
                <w:i/>
                <w:iCs/>
                <w:sz w:val="22"/>
                <w:szCs w:val="22"/>
                <w:lang w:val="es-ES"/>
              </w:rPr>
              <w:t>Utilities</w:t>
            </w:r>
            <w:proofErr w:type="spellEnd"/>
            <w:r w:rsidRPr="007A3B73">
              <w:rPr>
                <w:rFonts w:ascii="Arial Narrow" w:eastAsia="Arial" w:hAnsi="Arial Narrow" w:cs="Arial"/>
                <w:i/>
                <w:iCs/>
                <w:sz w:val="22"/>
                <w:szCs w:val="22"/>
                <w:lang w:val="es-ES"/>
              </w:rPr>
              <w:t>).</w:t>
            </w:r>
          </w:p>
          <w:p w14:paraId="2A43E4D6" w14:textId="7963E0B5" w:rsidR="00D80268" w:rsidRPr="007A3B73" w:rsidRDefault="00D80268" w:rsidP="00D80268">
            <w:pPr>
              <w:pStyle w:val="Prrafodelista"/>
              <w:jc w:val="both"/>
              <w:rPr>
                <w:rFonts w:ascii="Arial Narrow" w:eastAsia="Arial" w:hAnsi="Arial Narrow" w:cs="Arial"/>
                <w:i/>
                <w:iCs/>
                <w:sz w:val="22"/>
                <w:szCs w:val="22"/>
                <w:lang w:val="es-ES"/>
              </w:rPr>
            </w:pPr>
          </w:p>
          <w:p w14:paraId="0EC51915" w14:textId="77777777" w:rsidR="000A5646" w:rsidRPr="007A3B73" w:rsidRDefault="000A5646" w:rsidP="000A5646">
            <w:pPr>
              <w:pStyle w:val="Prrafodelista"/>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Empresas Líderes en el Mercado Colombiano</w:t>
            </w:r>
          </w:p>
          <w:p w14:paraId="3A6003C2" w14:textId="77777777" w:rsidR="000A5646" w:rsidRPr="007A3B73" w:rsidRDefault="000A5646" w:rsidP="00041DC3">
            <w:pPr>
              <w:pStyle w:val="Prrafodelista"/>
              <w:numPr>
                <w:ilvl w:val="0"/>
                <w:numId w:val="39"/>
              </w:numPr>
              <w:jc w:val="both"/>
              <w:rPr>
                <w:rFonts w:ascii="Arial Narrow" w:eastAsia="Arial" w:hAnsi="Arial Narrow" w:cs="Arial"/>
                <w:i/>
                <w:iCs/>
                <w:sz w:val="22"/>
                <w:szCs w:val="22"/>
                <w:lang w:val="es-ES"/>
              </w:rPr>
            </w:pPr>
            <w:proofErr w:type="spellStart"/>
            <w:r w:rsidRPr="007A3B73">
              <w:rPr>
                <w:rFonts w:ascii="Arial Narrow" w:eastAsia="Arial" w:hAnsi="Arial Narrow" w:cs="Arial"/>
                <w:b/>
                <w:bCs/>
                <w:i/>
                <w:iCs/>
                <w:sz w:val="22"/>
                <w:szCs w:val="22"/>
                <w:lang w:val="es-ES"/>
              </w:rPr>
              <w:t>Gronn</w:t>
            </w:r>
            <w:proofErr w:type="spellEnd"/>
            <w:r w:rsidRPr="007A3B73">
              <w:rPr>
                <w:rFonts w:ascii="Arial Narrow" w:eastAsia="Arial" w:hAnsi="Arial Narrow" w:cs="Arial"/>
                <w:b/>
                <w:bCs/>
                <w:i/>
                <w:iCs/>
                <w:sz w:val="22"/>
                <w:szCs w:val="22"/>
                <w:lang w:val="es-ES"/>
              </w:rPr>
              <w:t>:</w:t>
            </w:r>
            <w:r w:rsidRPr="007A3B73">
              <w:rPr>
                <w:rFonts w:ascii="Arial Narrow" w:eastAsia="Arial" w:hAnsi="Arial Narrow" w:cs="Arial"/>
                <w:i/>
                <w:iCs/>
                <w:sz w:val="22"/>
                <w:szCs w:val="22"/>
                <w:lang w:val="es-ES"/>
              </w:rPr>
              <w:t> Compañía especializada en soluciones de energía solar y almacenamiento en baterías para los sectores residencial, comercial e industrial, reconocida por ejecutar proyectos llave en mano de alta eficiencia.</w:t>
            </w:r>
          </w:p>
          <w:p w14:paraId="107D0E1C" w14:textId="77777777" w:rsidR="000A5646" w:rsidRPr="007A3B73" w:rsidRDefault="000A5646" w:rsidP="00041DC3">
            <w:pPr>
              <w:pStyle w:val="Prrafodelista"/>
              <w:numPr>
                <w:ilvl w:val="0"/>
                <w:numId w:val="39"/>
              </w:numPr>
              <w:jc w:val="both"/>
              <w:rPr>
                <w:rFonts w:ascii="Arial Narrow" w:eastAsia="Arial" w:hAnsi="Arial Narrow" w:cs="Arial"/>
                <w:i/>
                <w:iCs/>
                <w:sz w:val="22"/>
                <w:szCs w:val="22"/>
                <w:lang w:val="es-ES"/>
              </w:rPr>
            </w:pPr>
            <w:proofErr w:type="spellStart"/>
            <w:r w:rsidRPr="007A3B73">
              <w:rPr>
                <w:rFonts w:ascii="Arial Narrow" w:eastAsia="Arial" w:hAnsi="Arial Narrow" w:cs="Arial"/>
                <w:b/>
                <w:bCs/>
                <w:i/>
                <w:iCs/>
                <w:sz w:val="22"/>
                <w:szCs w:val="22"/>
                <w:lang w:val="es-ES"/>
              </w:rPr>
              <w:t>Erco</w:t>
            </w:r>
            <w:proofErr w:type="spellEnd"/>
            <w:r w:rsidRPr="007A3B73">
              <w:rPr>
                <w:rFonts w:ascii="Arial Narrow" w:eastAsia="Arial" w:hAnsi="Arial Narrow" w:cs="Arial"/>
                <w:b/>
                <w:bCs/>
                <w:i/>
                <w:iCs/>
                <w:sz w:val="22"/>
                <w:szCs w:val="22"/>
                <w:lang w:val="es-ES"/>
              </w:rPr>
              <w:t xml:space="preserve"> Energía:</w:t>
            </w:r>
            <w:r w:rsidRPr="007A3B73">
              <w:rPr>
                <w:rFonts w:ascii="Arial Narrow" w:eastAsia="Arial" w:hAnsi="Arial Narrow" w:cs="Arial"/>
                <w:i/>
                <w:iCs/>
                <w:sz w:val="22"/>
                <w:szCs w:val="22"/>
                <w:lang w:val="es-ES"/>
              </w:rPr>
              <w:t> Empresa antioqueña con cobertura nacional, líder en la estructuración de proyectos de autogeneración solar, almacenamiento de energía y comercialización de energía digital.</w:t>
            </w:r>
          </w:p>
          <w:p w14:paraId="2892F97A" w14:textId="77777777" w:rsidR="000A5646" w:rsidRPr="007A3B73" w:rsidRDefault="000A5646" w:rsidP="00041DC3">
            <w:pPr>
              <w:pStyle w:val="Prrafodelista"/>
              <w:numPr>
                <w:ilvl w:val="0"/>
                <w:numId w:val="39"/>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Celsia:</w:t>
            </w:r>
            <w:r w:rsidRPr="007A3B73">
              <w:rPr>
                <w:rFonts w:ascii="Arial Narrow" w:eastAsia="Arial" w:hAnsi="Arial Narrow" w:cs="Arial"/>
                <w:i/>
                <w:iCs/>
                <w:sz w:val="22"/>
                <w:szCs w:val="22"/>
                <w:lang w:val="es-ES"/>
              </w:rPr>
              <w:t> Empresa del Grupo Argos que opera como uno de los mayores integradores de soluciones energéticas del país, ofreciendo sistemas solares con almacenamiento y eficiencia energética para grandes industrias.</w:t>
            </w:r>
          </w:p>
          <w:p w14:paraId="297984BB" w14:textId="77777777" w:rsidR="000A5646" w:rsidRPr="007A3B73" w:rsidRDefault="000A5646" w:rsidP="00041DC3">
            <w:pPr>
              <w:pStyle w:val="Prrafodelista"/>
              <w:numPr>
                <w:ilvl w:val="0"/>
                <w:numId w:val="39"/>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Evolución Energética:</w:t>
            </w:r>
            <w:r w:rsidRPr="007A3B73">
              <w:rPr>
                <w:rFonts w:ascii="Arial Narrow" w:eastAsia="Arial" w:hAnsi="Arial Narrow" w:cs="Arial"/>
                <w:i/>
                <w:iCs/>
                <w:sz w:val="22"/>
                <w:szCs w:val="22"/>
                <w:lang w:val="es-ES"/>
              </w:rPr>
              <w:t> Firma de ingeniería enfocada en el diseño e implementación de sistemas fotovoltaicos híbridos, auditorías energéticas y optimización de consumo para el sector comercial.</w:t>
            </w:r>
          </w:p>
          <w:p w14:paraId="35E5B162" w14:textId="77777777" w:rsidR="000A5646" w:rsidRPr="007A3B73" w:rsidRDefault="000A5646" w:rsidP="00041DC3">
            <w:pPr>
              <w:pStyle w:val="Prrafodelista"/>
              <w:numPr>
                <w:ilvl w:val="0"/>
                <w:numId w:val="39"/>
              </w:numPr>
              <w:jc w:val="both"/>
              <w:rPr>
                <w:rFonts w:ascii="Arial Narrow" w:eastAsia="Arial" w:hAnsi="Arial Narrow" w:cs="Arial"/>
                <w:i/>
                <w:iCs/>
                <w:sz w:val="22"/>
                <w:szCs w:val="22"/>
                <w:lang w:val="es-ES"/>
              </w:rPr>
            </w:pPr>
            <w:proofErr w:type="spellStart"/>
            <w:r w:rsidRPr="007A3B73">
              <w:rPr>
                <w:rFonts w:ascii="Arial Narrow" w:eastAsia="Arial" w:hAnsi="Arial Narrow" w:cs="Arial"/>
                <w:b/>
                <w:bCs/>
                <w:i/>
                <w:iCs/>
                <w:sz w:val="22"/>
                <w:szCs w:val="22"/>
                <w:lang w:val="es-ES"/>
              </w:rPr>
              <w:t>GreenYellow</w:t>
            </w:r>
            <w:proofErr w:type="spellEnd"/>
            <w:r w:rsidRPr="007A3B73">
              <w:rPr>
                <w:rFonts w:ascii="Arial Narrow" w:eastAsia="Arial" w:hAnsi="Arial Narrow" w:cs="Arial"/>
                <w:b/>
                <w:bCs/>
                <w:i/>
                <w:iCs/>
                <w:sz w:val="22"/>
                <w:szCs w:val="22"/>
                <w:lang w:val="es-ES"/>
              </w:rPr>
              <w:t xml:space="preserve"> Colombia:</w:t>
            </w:r>
            <w:r w:rsidRPr="007A3B73">
              <w:rPr>
                <w:rFonts w:ascii="Arial Narrow" w:eastAsia="Arial" w:hAnsi="Arial Narrow" w:cs="Arial"/>
                <w:i/>
                <w:iCs/>
                <w:sz w:val="22"/>
                <w:szCs w:val="22"/>
                <w:lang w:val="es-ES"/>
              </w:rPr>
              <w:t> Multinacional con fuerte presencia local, especializada en contratos de rendimiento energético (creación de infraestructura sin inversión inicial para el cliente) y plantas solares de gran escala.</w:t>
            </w:r>
          </w:p>
          <w:p w14:paraId="47D2BFF6" w14:textId="77777777" w:rsidR="000A5646" w:rsidRPr="007A3B73" w:rsidRDefault="000A5646" w:rsidP="00041DC3">
            <w:pPr>
              <w:pStyle w:val="Prrafodelista"/>
              <w:numPr>
                <w:ilvl w:val="0"/>
                <w:numId w:val="39"/>
              </w:numPr>
              <w:jc w:val="both"/>
              <w:rPr>
                <w:rFonts w:ascii="Arial Narrow" w:eastAsia="Arial" w:hAnsi="Arial Narrow" w:cs="Arial"/>
                <w:i/>
                <w:iCs/>
                <w:sz w:val="22"/>
                <w:szCs w:val="22"/>
                <w:lang w:val="es-ES"/>
              </w:rPr>
            </w:pPr>
            <w:r w:rsidRPr="007A3B73">
              <w:rPr>
                <w:rFonts w:ascii="Arial Narrow" w:eastAsia="Arial" w:hAnsi="Arial Narrow" w:cs="Arial"/>
                <w:b/>
                <w:bCs/>
                <w:i/>
                <w:iCs/>
                <w:sz w:val="22"/>
                <w:szCs w:val="22"/>
                <w:lang w:val="es-ES"/>
              </w:rPr>
              <w:t>Soles S.A.S.:</w:t>
            </w:r>
            <w:r w:rsidRPr="007A3B73">
              <w:rPr>
                <w:rFonts w:ascii="Arial Narrow" w:eastAsia="Arial" w:hAnsi="Arial Narrow" w:cs="Arial"/>
                <w:i/>
                <w:iCs/>
                <w:sz w:val="22"/>
                <w:szCs w:val="22"/>
                <w:lang w:val="es-ES"/>
              </w:rPr>
              <w:t> Proveedor e integrador con trayectoria en sistemas de energía ininterrumpida (UPS), inversores cargadores y bancos de baterías industriales para el sector corporativo y de telecomunicaciones.</w:t>
            </w:r>
          </w:p>
          <w:p w14:paraId="7B1B2584" w14:textId="02AE2925" w:rsidR="000A5646" w:rsidRPr="007A3B73" w:rsidRDefault="000A5646" w:rsidP="000A5646">
            <w:pPr>
              <w:pStyle w:val="Prrafodelista"/>
              <w:jc w:val="both"/>
              <w:rPr>
                <w:rFonts w:ascii="Arial Narrow" w:eastAsia="Arial" w:hAnsi="Arial Narrow" w:cs="Arial"/>
                <w:i/>
                <w:iCs/>
                <w:sz w:val="22"/>
                <w:szCs w:val="22"/>
                <w:lang w:val="es-ES"/>
              </w:rPr>
            </w:pPr>
          </w:p>
          <w:p w14:paraId="5B7B4165" w14:textId="77777777" w:rsidR="000A5646" w:rsidRPr="007A3B73" w:rsidRDefault="000A5646" w:rsidP="000A5646">
            <w:pPr>
              <w:pStyle w:val="Prrafodelista"/>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Marcas de Equipos Más Utilizadas e Instaladas</w:t>
            </w:r>
          </w:p>
          <w:p w14:paraId="2288B70E" w14:textId="77777777" w:rsidR="000A5646" w:rsidRPr="007A3B73" w:rsidRDefault="000A5646" w:rsidP="000A5646">
            <w:pPr>
              <w:pStyle w:val="Prrafodelista"/>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Estas empresas integradoras respaldan sus proyectos utilizando tecnologías globales y locales de alta confiabilidad:</w:t>
            </w:r>
          </w:p>
          <w:p w14:paraId="71E3551F" w14:textId="77777777" w:rsidR="000A5646" w:rsidRPr="007A3B73" w:rsidRDefault="000A5646" w:rsidP="00041DC3">
            <w:pPr>
              <w:pStyle w:val="Prrafodelista"/>
              <w:numPr>
                <w:ilvl w:val="0"/>
                <w:numId w:val="40"/>
              </w:numPr>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 xml:space="preserve">Inversores y Cargadores: Schneider Electric, </w:t>
            </w:r>
            <w:proofErr w:type="spellStart"/>
            <w:r w:rsidRPr="007A3B73">
              <w:rPr>
                <w:rFonts w:ascii="Arial Narrow" w:eastAsia="Arial" w:hAnsi="Arial Narrow" w:cs="Arial"/>
                <w:i/>
                <w:iCs/>
                <w:sz w:val="22"/>
                <w:szCs w:val="22"/>
                <w:lang w:val="es-ES"/>
              </w:rPr>
              <w:t>Victron</w:t>
            </w:r>
            <w:proofErr w:type="spellEnd"/>
            <w:r w:rsidRPr="007A3B73">
              <w:rPr>
                <w:rFonts w:ascii="Arial Narrow" w:eastAsia="Arial" w:hAnsi="Arial Narrow" w:cs="Arial"/>
                <w:i/>
                <w:iCs/>
                <w:sz w:val="22"/>
                <w:szCs w:val="22"/>
                <w:lang w:val="es-ES"/>
              </w:rPr>
              <w:t xml:space="preserve"> Energy, </w:t>
            </w:r>
            <w:proofErr w:type="spellStart"/>
            <w:r w:rsidRPr="007A3B73">
              <w:rPr>
                <w:rFonts w:ascii="Arial Narrow" w:eastAsia="Arial" w:hAnsi="Arial Narrow" w:cs="Arial"/>
                <w:i/>
                <w:iCs/>
                <w:sz w:val="22"/>
                <w:szCs w:val="22"/>
                <w:lang w:val="es-ES"/>
              </w:rPr>
              <w:t>Growatt</w:t>
            </w:r>
            <w:proofErr w:type="spellEnd"/>
            <w:r w:rsidRPr="007A3B73">
              <w:rPr>
                <w:rFonts w:ascii="Arial Narrow" w:eastAsia="Arial" w:hAnsi="Arial Narrow" w:cs="Arial"/>
                <w:i/>
                <w:iCs/>
                <w:sz w:val="22"/>
                <w:szCs w:val="22"/>
                <w:lang w:val="es-ES"/>
              </w:rPr>
              <w:t xml:space="preserve">, Fronius, SMA y </w:t>
            </w:r>
            <w:proofErr w:type="spellStart"/>
            <w:r w:rsidRPr="007A3B73">
              <w:rPr>
                <w:rFonts w:ascii="Arial Narrow" w:eastAsia="Arial" w:hAnsi="Arial Narrow" w:cs="Arial"/>
                <w:i/>
                <w:iCs/>
                <w:sz w:val="22"/>
                <w:szCs w:val="22"/>
                <w:lang w:val="es-ES"/>
              </w:rPr>
              <w:t>Must</w:t>
            </w:r>
            <w:proofErr w:type="spellEnd"/>
            <w:r w:rsidRPr="007A3B73">
              <w:rPr>
                <w:rFonts w:ascii="Arial Narrow" w:eastAsia="Arial" w:hAnsi="Arial Narrow" w:cs="Arial"/>
                <w:i/>
                <w:iCs/>
                <w:sz w:val="22"/>
                <w:szCs w:val="22"/>
                <w:lang w:val="es-ES"/>
              </w:rPr>
              <w:t xml:space="preserve"> Solar.</w:t>
            </w:r>
          </w:p>
          <w:p w14:paraId="39457994" w14:textId="77777777" w:rsidR="000A5646" w:rsidRPr="007A3B73" w:rsidRDefault="000A5646" w:rsidP="00041DC3">
            <w:pPr>
              <w:pStyle w:val="Prrafodelista"/>
              <w:numPr>
                <w:ilvl w:val="0"/>
                <w:numId w:val="40"/>
              </w:numPr>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Baterías y Almacenamiento (Litio): </w:t>
            </w:r>
            <w:proofErr w:type="spellStart"/>
            <w:r w:rsidRPr="007A3B73">
              <w:rPr>
                <w:rFonts w:ascii="Arial Narrow" w:eastAsia="Arial" w:hAnsi="Arial Narrow" w:cs="Arial"/>
                <w:i/>
                <w:iCs/>
                <w:sz w:val="22"/>
                <w:szCs w:val="22"/>
                <w:lang w:val="es-ES"/>
              </w:rPr>
              <w:t>Pylontech</w:t>
            </w:r>
            <w:proofErr w:type="spellEnd"/>
            <w:r w:rsidRPr="007A3B73">
              <w:rPr>
                <w:rFonts w:ascii="Arial Narrow" w:eastAsia="Arial" w:hAnsi="Arial Narrow" w:cs="Arial"/>
                <w:i/>
                <w:iCs/>
                <w:sz w:val="22"/>
                <w:szCs w:val="22"/>
                <w:lang w:val="es-ES"/>
              </w:rPr>
              <w:t xml:space="preserve">, BYD, </w:t>
            </w:r>
            <w:proofErr w:type="spellStart"/>
            <w:r w:rsidRPr="007A3B73">
              <w:rPr>
                <w:rFonts w:ascii="Arial Narrow" w:eastAsia="Arial" w:hAnsi="Arial Narrow" w:cs="Arial"/>
                <w:i/>
                <w:iCs/>
                <w:sz w:val="22"/>
                <w:szCs w:val="22"/>
                <w:lang w:val="es-ES"/>
              </w:rPr>
              <w:t>Must</w:t>
            </w:r>
            <w:proofErr w:type="spellEnd"/>
            <w:r w:rsidRPr="007A3B73">
              <w:rPr>
                <w:rFonts w:ascii="Arial Narrow" w:eastAsia="Arial" w:hAnsi="Arial Narrow" w:cs="Arial"/>
                <w:i/>
                <w:iCs/>
                <w:sz w:val="22"/>
                <w:szCs w:val="22"/>
                <w:lang w:val="es-ES"/>
              </w:rPr>
              <w:t xml:space="preserve"> y soluciones modulares de marcas industriales.</w:t>
            </w:r>
          </w:p>
          <w:p w14:paraId="3955EB39" w14:textId="77777777" w:rsidR="000A5646" w:rsidRPr="007A3B73" w:rsidRDefault="000A5646" w:rsidP="00041DC3">
            <w:pPr>
              <w:pStyle w:val="Prrafodelista"/>
              <w:numPr>
                <w:ilvl w:val="0"/>
                <w:numId w:val="40"/>
              </w:numPr>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UPS Industriales: APC (</w:t>
            </w:r>
            <w:proofErr w:type="spellStart"/>
            <w:r w:rsidRPr="007A3B73">
              <w:rPr>
                <w:rFonts w:ascii="Arial Narrow" w:eastAsia="Arial" w:hAnsi="Arial Narrow" w:cs="Arial"/>
                <w:i/>
                <w:iCs/>
                <w:sz w:val="22"/>
                <w:szCs w:val="22"/>
                <w:lang w:val="es-ES"/>
              </w:rPr>
              <w:t>by</w:t>
            </w:r>
            <w:proofErr w:type="spellEnd"/>
            <w:r w:rsidRPr="007A3B73">
              <w:rPr>
                <w:rFonts w:ascii="Arial Narrow" w:eastAsia="Arial" w:hAnsi="Arial Narrow" w:cs="Arial"/>
                <w:i/>
                <w:iCs/>
                <w:sz w:val="22"/>
                <w:szCs w:val="22"/>
                <w:lang w:val="es-ES"/>
              </w:rPr>
              <w:t xml:space="preserve"> Schneider Electric), Vertiv (antes Emerson Network </w:t>
            </w:r>
            <w:proofErr w:type="spellStart"/>
            <w:r w:rsidRPr="007A3B73">
              <w:rPr>
                <w:rFonts w:ascii="Arial Narrow" w:eastAsia="Arial" w:hAnsi="Arial Narrow" w:cs="Arial"/>
                <w:i/>
                <w:iCs/>
                <w:sz w:val="22"/>
                <w:szCs w:val="22"/>
                <w:lang w:val="es-ES"/>
              </w:rPr>
              <w:t>Power</w:t>
            </w:r>
            <w:proofErr w:type="spellEnd"/>
            <w:r w:rsidRPr="007A3B73">
              <w:rPr>
                <w:rFonts w:ascii="Arial Narrow" w:eastAsia="Arial" w:hAnsi="Arial Narrow" w:cs="Arial"/>
                <w:i/>
                <w:iCs/>
                <w:sz w:val="22"/>
                <w:szCs w:val="22"/>
                <w:lang w:val="es-ES"/>
              </w:rPr>
              <w:t>), Eaton y Legrand.</w:t>
            </w:r>
          </w:p>
          <w:p w14:paraId="302DB5FC" w14:textId="6E6D2CFB" w:rsidR="000A5646" w:rsidRPr="007A3B73" w:rsidRDefault="000A5646" w:rsidP="000A5646">
            <w:pPr>
              <w:pStyle w:val="Prrafodelista"/>
              <w:jc w:val="both"/>
              <w:rPr>
                <w:rFonts w:ascii="Arial Narrow" w:eastAsia="Arial" w:hAnsi="Arial Narrow" w:cs="Arial"/>
                <w:i/>
                <w:iCs/>
                <w:sz w:val="22"/>
                <w:szCs w:val="22"/>
                <w:lang w:val="es-ES"/>
              </w:rPr>
            </w:pPr>
          </w:p>
          <w:p w14:paraId="109C66E9" w14:textId="77777777" w:rsidR="00F01A15" w:rsidRPr="007A3B73" w:rsidRDefault="00F01A15" w:rsidP="00F01A15">
            <w:pPr>
              <w:pStyle w:val="Prrafodelista"/>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Las firmas más representativas del sector y sus enfoques principales son:</w:t>
            </w:r>
          </w:p>
          <w:p w14:paraId="09E5D450" w14:textId="77777777" w:rsidR="00A40FF1" w:rsidRPr="007A3B73" w:rsidRDefault="00A40FF1">
            <w:pPr>
              <w:tabs>
                <w:tab w:val="left" w:pos="1575"/>
                <w:tab w:val="left" w:pos="3960"/>
              </w:tabs>
              <w:jc w:val="both"/>
              <w:rPr>
                <w:rFonts w:ascii="Arial Narrow" w:eastAsia="Arial" w:hAnsi="Arial Narrow" w:cs="Arial"/>
                <w:i/>
                <w:iCs/>
                <w:sz w:val="22"/>
                <w:szCs w:val="22"/>
              </w:rPr>
            </w:pPr>
          </w:p>
          <w:p w14:paraId="253196CB" w14:textId="77777777" w:rsidR="00D276D4" w:rsidRPr="007A3B73" w:rsidRDefault="00D276D4" w:rsidP="00D276D4">
            <w:p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En Colombia, el mercado de respaldo energético y autogeneración está liderado por firmas consolidadas que han evolucionado de ofrecer simples plantas eléctricas a estructurar ecosistemas inteligentes de almacenamiento y gestión digital de energía.</w:t>
            </w:r>
          </w:p>
          <w:p w14:paraId="74252077" w14:textId="77777777" w:rsidR="00D276D4" w:rsidRPr="007A3B73" w:rsidRDefault="00D276D4" w:rsidP="00D276D4">
            <w:pPr>
              <w:tabs>
                <w:tab w:val="left" w:pos="1575"/>
                <w:tab w:val="left" w:pos="3960"/>
              </w:tabs>
              <w:jc w:val="both"/>
              <w:rPr>
                <w:rFonts w:ascii="Arial Narrow" w:eastAsia="Arial" w:hAnsi="Arial Narrow" w:cs="Arial"/>
                <w:b/>
                <w:bCs/>
                <w:i/>
                <w:iCs/>
                <w:sz w:val="22"/>
                <w:szCs w:val="22"/>
                <w:lang w:val="es-ES"/>
              </w:rPr>
            </w:pPr>
          </w:p>
          <w:p w14:paraId="7A72B6B2" w14:textId="77777777" w:rsidR="00D276D4" w:rsidRPr="007A3B73" w:rsidRDefault="00D276D4" w:rsidP="00D276D4">
            <w:p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Las firmas más representativas del sector en el país y sus enfoques principales se detallan a continuación:</w:t>
            </w:r>
          </w:p>
          <w:p w14:paraId="1DD7B969" w14:textId="77777777" w:rsidR="00D276D4" w:rsidRPr="007A3B73" w:rsidRDefault="00D276D4" w:rsidP="00D276D4">
            <w:pPr>
              <w:tabs>
                <w:tab w:val="left" w:pos="1575"/>
                <w:tab w:val="left" w:pos="3960"/>
              </w:tabs>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1. Celsia (Grupo Argos) </w:t>
            </w:r>
          </w:p>
          <w:p w14:paraId="77F0B69A" w14:textId="77777777" w:rsidR="00D276D4" w:rsidRPr="007A3B73" w:rsidRDefault="00D276D4" w:rsidP="00041DC3">
            <w:pPr>
              <w:numPr>
                <w:ilvl w:val="0"/>
                <w:numId w:val="41"/>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Enfoque Principal: Proyectos integrales a gran escala (</w:t>
            </w:r>
            <w:proofErr w:type="spellStart"/>
            <w:r w:rsidRPr="007A3B73">
              <w:rPr>
                <w:rFonts w:ascii="Arial Narrow" w:eastAsia="Arial" w:hAnsi="Arial Narrow" w:cs="Arial"/>
                <w:i/>
                <w:iCs/>
                <w:sz w:val="22"/>
                <w:szCs w:val="22"/>
                <w:lang w:val="es-ES"/>
              </w:rPr>
              <w:t>Utility</w:t>
            </w:r>
            <w:proofErr w:type="spellEnd"/>
            <w:r w:rsidRPr="007A3B73">
              <w:rPr>
                <w:rFonts w:ascii="Arial Narrow" w:eastAsia="Arial" w:hAnsi="Arial Narrow" w:cs="Arial"/>
                <w:i/>
                <w:iCs/>
                <w:sz w:val="22"/>
                <w:szCs w:val="22"/>
                <w:lang w:val="es-ES"/>
              </w:rPr>
              <w:t>) y soluciones industriales (C&amp;I).</w:t>
            </w:r>
          </w:p>
          <w:p w14:paraId="689A1A65" w14:textId="77777777" w:rsidR="00D276D4" w:rsidRPr="007A3B73" w:rsidRDefault="00D276D4" w:rsidP="00041DC3">
            <w:pPr>
              <w:numPr>
                <w:ilvl w:val="0"/>
                <w:numId w:val="41"/>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Estrategia y Portafolio: Opera como un gigante energético que ha transformado la industria nacional al instalar los primeros sistemas de almacenamiento masivo con baterías de litio (BESS), como el de la granja </w:t>
            </w:r>
            <w:hyperlink r:id="rId21" w:tgtFrame="_blank" w:history="1">
              <w:r w:rsidRPr="007A3B73">
                <w:rPr>
                  <w:rStyle w:val="Hipervnculo"/>
                  <w:rFonts w:ascii="Arial Narrow" w:eastAsia="Arial" w:hAnsi="Arial Narrow" w:cs="Arial"/>
                  <w:i/>
                  <w:iCs/>
                  <w:color w:val="auto"/>
                  <w:sz w:val="22"/>
                  <w:szCs w:val="22"/>
                  <w:lang w:val="es-ES"/>
                </w:rPr>
                <w:t>Celsia Solar Palmira 2</w:t>
              </w:r>
            </w:hyperlink>
            <w:r w:rsidRPr="007A3B73">
              <w:rPr>
                <w:rFonts w:ascii="Arial Narrow" w:eastAsia="Arial" w:hAnsi="Arial Narrow" w:cs="Arial"/>
                <w:i/>
                <w:iCs/>
                <w:sz w:val="22"/>
                <w:szCs w:val="22"/>
                <w:lang w:val="es-ES"/>
              </w:rPr>
              <w:t xml:space="preserve">. Desarrolla infraestructuras híbridas donde combina sistemas de generación limpia con sólidas plantas eléctricas de respaldo (en alianza con </w:t>
            </w:r>
            <w:proofErr w:type="spellStart"/>
            <w:r w:rsidRPr="007A3B73">
              <w:rPr>
                <w:rFonts w:ascii="Arial Narrow" w:eastAsia="Arial" w:hAnsi="Arial Narrow" w:cs="Arial"/>
                <w:i/>
                <w:iCs/>
                <w:sz w:val="22"/>
                <w:szCs w:val="22"/>
                <w:lang w:val="es-ES"/>
              </w:rPr>
              <w:t>Cummins</w:t>
            </w:r>
            <w:proofErr w:type="spellEnd"/>
            <w:r w:rsidRPr="007A3B73">
              <w:rPr>
                <w:rFonts w:ascii="Arial Narrow" w:eastAsia="Arial" w:hAnsi="Arial Narrow" w:cs="Arial"/>
                <w:i/>
                <w:iCs/>
                <w:sz w:val="22"/>
                <w:szCs w:val="22"/>
                <w:lang w:val="es-ES"/>
              </w:rPr>
              <w:t xml:space="preserve"> de los Andes) para grandes fábricas y constructoras. Su modelo de negocio destaca por esquemas de venta de energía a largo plazo (PPA), asumiendo ellos la inversión del activo</w:t>
            </w:r>
          </w:p>
          <w:p w14:paraId="2589C727" w14:textId="77777777" w:rsidR="00D276D4" w:rsidRPr="007A3B73" w:rsidRDefault="00D276D4">
            <w:pPr>
              <w:tabs>
                <w:tab w:val="left" w:pos="1575"/>
                <w:tab w:val="left" w:pos="3960"/>
              </w:tabs>
              <w:jc w:val="both"/>
              <w:rPr>
                <w:rFonts w:ascii="Arial Narrow" w:eastAsia="Arial" w:hAnsi="Arial Narrow" w:cs="Arial"/>
                <w:i/>
                <w:iCs/>
                <w:sz w:val="22"/>
                <w:szCs w:val="22"/>
              </w:rPr>
            </w:pPr>
          </w:p>
          <w:p w14:paraId="00A28B07" w14:textId="77777777" w:rsidR="004A4D08" w:rsidRPr="007A3B73" w:rsidRDefault="004A4D08" w:rsidP="004A4D08">
            <w:pPr>
              <w:tabs>
                <w:tab w:val="left" w:pos="1575"/>
                <w:tab w:val="left" w:pos="3960"/>
              </w:tabs>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 xml:space="preserve">2. </w:t>
            </w:r>
            <w:proofErr w:type="spellStart"/>
            <w:r w:rsidRPr="007A3B73">
              <w:rPr>
                <w:rFonts w:ascii="Arial Narrow" w:eastAsia="Arial" w:hAnsi="Arial Narrow" w:cs="Arial"/>
                <w:b/>
                <w:bCs/>
                <w:i/>
                <w:iCs/>
                <w:sz w:val="22"/>
                <w:szCs w:val="22"/>
                <w:lang w:val="es-ES"/>
              </w:rPr>
              <w:t>Erco</w:t>
            </w:r>
            <w:proofErr w:type="spellEnd"/>
            <w:r w:rsidRPr="007A3B73">
              <w:rPr>
                <w:rFonts w:ascii="Arial Narrow" w:eastAsia="Arial" w:hAnsi="Arial Narrow" w:cs="Arial"/>
                <w:b/>
                <w:bCs/>
                <w:i/>
                <w:iCs/>
                <w:sz w:val="22"/>
                <w:szCs w:val="22"/>
                <w:lang w:val="es-ES"/>
              </w:rPr>
              <w:t xml:space="preserve"> Energía</w:t>
            </w:r>
          </w:p>
          <w:p w14:paraId="76BC2BD6" w14:textId="77777777" w:rsidR="004A4D08" w:rsidRPr="007A3B73" w:rsidRDefault="004A4D08" w:rsidP="00041DC3">
            <w:pPr>
              <w:numPr>
                <w:ilvl w:val="0"/>
                <w:numId w:val="42"/>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Enfoque Principal: Transición energética digital y almacenamiento flexible.</w:t>
            </w:r>
          </w:p>
          <w:p w14:paraId="2BEA9599" w14:textId="77777777" w:rsidR="004A4D08" w:rsidRPr="007A3B73" w:rsidRDefault="004A4D08" w:rsidP="00041DC3">
            <w:pPr>
              <w:numPr>
                <w:ilvl w:val="0"/>
                <w:numId w:val="42"/>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lastRenderedPageBreak/>
              <w:t xml:space="preserve">Estrategia y Portafolio: Es una de las firmas tecnológicas de mayor crecimiento en el país. Su enfoque combina el dimensionamiento de sistemas fotovoltaicos en comercios y residencias con plataformas digitales avanzadas de monitorización del consumo en tiempo real. Son pioneros en impulsar proyectos comerciales medianos y grandes con proyección de almacenamiento masivo en baterías, promoviendo soluciones "llave en mano" con </w:t>
            </w:r>
            <w:proofErr w:type="gramStart"/>
            <w:r w:rsidRPr="007A3B73">
              <w:rPr>
                <w:rFonts w:ascii="Arial Narrow" w:eastAsia="Arial" w:hAnsi="Arial Narrow" w:cs="Arial"/>
                <w:i/>
                <w:iCs/>
                <w:sz w:val="22"/>
                <w:szCs w:val="22"/>
                <w:lang w:val="es-ES"/>
              </w:rPr>
              <w:t>cero inversión inicial</w:t>
            </w:r>
            <w:proofErr w:type="gramEnd"/>
            <w:r w:rsidRPr="007A3B73">
              <w:rPr>
                <w:rFonts w:ascii="Arial Narrow" w:eastAsia="Arial" w:hAnsi="Arial Narrow" w:cs="Arial"/>
                <w:i/>
                <w:iCs/>
                <w:sz w:val="22"/>
                <w:szCs w:val="22"/>
                <w:lang w:val="es-ES"/>
              </w:rPr>
              <w:t xml:space="preserve"> mediante cuotas mensuales fijas de servicio. </w:t>
            </w:r>
          </w:p>
          <w:p w14:paraId="5E03197A" w14:textId="77777777" w:rsidR="004A4D08" w:rsidRPr="007A3B73" w:rsidRDefault="004A4D08" w:rsidP="00041DC3">
            <w:pPr>
              <w:numPr>
                <w:ilvl w:val="0"/>
                <w:numId w:val="43"/>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Enfoque Principal: Contratos de Rendimiento Energético (CRE) y eficiencia industrial.</w:t>
            </w:r>
          </w:p>
          <w:p w14:paraId="37F54FD0" w14:textId="77777777" w:rsidR="004A4D08" w:rsidRPr="007A3B73" w:rsidRDefault="004A4D08" w:rsidP="00041DC3">
            <w:pPr>
              <w:numPr>
                <w:ilvl w:val="0"/>
                <w:numId w:val="43"/>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Estrategia y Portafolio: Esta multinacional se centra en grandes superficies comerciales (como almacenes de cadena) e industrias con alta demanda. Su modelo principal radica en optimizar toda la infraestructura eléctrica del cliente (iluminación, aire acondicionado, refrigeración) e integrar sistemas híbridos de respaldo con energía solar. El enfoque de la empresa consiste en financiar el 100% del proyecto y cobrar sus servicios estrictamente a partir de los ahorros económicos reales garantizados al cliente.</w:t>
            </w:r>
          </w:p>
          <w:p w14:paraId="5903A704" w14:textId="77777777" w:rsidR="004A4D08" w:rsidRPr="007A3B73" w:rsidRDefault="004A4D08" w:rsidP="004A4D08">
            <w:pPr>
              <w:tabs>
                <w:tab w:val="left" w:pos="1575"/>
                <w:tab w:val="left" w:pos="3960"/>
              </w:tabs>
              <w:jc w:val="both"/>
              <w:rPr>
                <w:rFonts w:ascii="Arial Narrow" w:eastAsia="Arial" w:hAnsi="Arial Narrow" w:cs="Arial"/>
                <w:b/>
                <w:bCs/>
                <w:i/>
                <w:iCs/>
                <w:sz w:val="22"/>
                <w:szCs w:val="22"/>
                <w:lang w:val="es-ES"/>
              </w:rPr>
            </w:pPr>
            <w:r w:rsidRPr="007A3B73">
              <w:rPr>
                <w:rFonts w:ascii="Arial Narrow" w:eastAsia="Arial" w:hAnsi="Arial Narrow" w:cs="Arial"/>
                <w:b/>
                <w:bCs/>
                <w:i/>
                <w:iCs/>
                <w:sz w:val="22"/>
                <w:szCs w:val="22"/>
                <w:lang w:val="es-ES"/>
              </w:rPr>
              <w:t xml:space="preserve">4. </w:t>
            </w:r>
            <w:proofErr w:type="spellStart"/>
            <w:r w:rsidRPr="007A3B73">
              <w:rPr>
                <w:rFonts w:ascii="Arial Narrow" w:eastAsia="Arial" w:hAnsi="Arial Narrow" w:cs="Arial"/>
                <w:b/>
                <w:bCs/>
                <w:i/>
                <w:iCs/>
                <w:sz w:val="22"/>
                <w:szCs w:val="22"/>
                <w:lang w:val="es-ES"/>
              </w:rPr>
              <w:t>Gronn</w:t>
            </w:r>
            <w:proofErr w:type="spellEnd"/>
            <w:r w:rsidRPr="007A3B73">
              <w:rPr>
                <w:rFonts w:ascii="Arial Narrow" w:eastAsia="Arial" w:hAnsi="Arial Narrow" w:cs="Arial"/>
                <w:b/>
                <w:bCs/>
                <w:i/>
                <w:iCs/>
                <w:sz w:val="22"/>
                <w:szCs w:val="22"/>
                <w:lang w:val="es-ES"/>
              </w:rPr>
              <w:t xml:space="preserve"> (Green </w:t>
            </w:r>
            <w:proofErr w:type="spellStart"/>
            <w:r w:rsidRPr="007A3B73">
              <w:rPr>
                <w:rFonts w:ascii="Arial Narrow" w:eastAsia="Arial" w:hAnsi="Arial Narrow" w:cs="Arial"/>
                <w:b/>
                <w:bCs/>
                <w:i/>
                <w:iCs/>
                <w:sz w:val="22"/>
                <w:szCs w:val="22"/>
                <w:lang w:val="es-ES"/>
              </w:rPr>
              <w:t>On</w:t>
            </w:r>
            <w:proofErr w:type="spellEnd"/>
            <w:r w:rsidRPr="007A3B73">
              <w:rPr>
                <w:rFonts w:ascii="Arial Narrow" w:eastAsia="Arial" w:hAnsi="Arial Narrow" w:cs="Arial"/>
                <w:b/>
                <w:bCs/>
                <w:i/>
                <w:iCs/>
                <w:sz w:val="22"/>
                <w:szCs w:val="22"/>
                <w:lang w:val="es-ES"/>
              </w:rPr>
              <w:t xml:space="preserve"> </w:t>
            </w:r>
            <w:proofErr w:type="spellStart"/>
            <w:r w:rsidRPr="007A3B73">
              <w:rPr>
                <w:rFonts w:ascii="Arial Narrow" w:eastAsia="Arial" w:hAnsi="Arial Narrow" w:cs="Arial"/>
                <w:b/>
                <w:bCs/>
                <w:i/>
                <w:iCs/>
                <w:sz w:val="22"/>
                <w:szCs w:val="22"/>
                <w:lang w:val="es-ES"/>
              </w:rPr>
              <w:t>Grid</w:t>
            </w:r>
            <w:proofErr w:type="spellEnd"/>
            <w:r w:rsidRPr="007A3B73">
              <w:rPr>
                <w:rFonts w:ascii="Arial Narrow" w:eastAsia="Arial" w:hAnsi="Arial Narrow" w:cs="Arial"/>
                <w:b/>
                <w:bCs/>
                <w:i/>
                <w:iCs/>
                <w:sz w:val="22"/>
                <w:szCs w:val="22"/>
                <w:lang w:val="es-ES"/>
              </w:rPr>
              <w:t>)</w:t>
            </w:r>
          </w:p>
          <w:p w14:paraId="7C2B3717" w14:textId="77777777" w:rsidR="004A4D08" w:rsidRPr="007A3B73" w:rsidRDefault="004A4D08" w:rsidP="00041DC3">
            <w:pPr>
              <w:numPr>
                <w:ilvl w:val="0"/>
                <w:numId w:val="44"/>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Enfoque Principal: Soluciones modulares medianas, comercios y residencial premium.</w:t>
            </w:r>
          </w:p>
          <w:p w14:paraId="20ED6A1D" w14:textId="77777777" w:rsidR="004A4D08" w:rsidRPr="007A3B73" w:rsidRDefault="004A4D08" w:rsidP="00041DC3">
            <w:pPr>
              <w:numPr>
                <w:ilvl w:val="0"/>
                <w:numId w:val="44"/>
              </w:numPr>
              <w:tabs>
                <w:tab w:val="left" w:pos="1575"/>
                <w:tab w:val="left" w:pos="3960"/>
              </w:tabs>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Estrategia y Portafolio: Especializados en el diseño, dimensionamiento e instalación a medida de sistemas fotovoltaicos e híbridos. Su enfoque clave se orienta hacia la versatilidad de arquitecturas off-</w:t>
            </w:r>
            <w:proofErr w:type="spellStart"/>
            <w:r w:rsidRPr="007A3B73">
              <w:rPr>
                <w:rFonts w:ascii="Arial Narrow" w:eastAsia="Arial" w:hAnsi="Arial Narrow" w:cs="Arial"/>
                <w:i/>
                <w:iCs/>
                <w:sz w:val="22"/>
                <w:szCs w:val="22"/>
                <w:lang w:val="es-ES"/>
              </w:rPr>
              <w:t>grid</w:t>
            </w:r>
            <w:proofErr w:type="spellEnd"/>
            <w:r w:rsidRPr="007A3B73">
              <w:rPr>
                <w:rFonts w:ascii="Arial Narrow" w:eastAsia="Arial" w:hAnsi="Arial Narrow" w:cs="Arial"/>
                <w:i/>
                <w:iCs/>
                <w:sz w:val="22"/>
                <w:szCs w:val="22"/>
                <w:lang w:val="es-ES"/>
              </w:rPr>
              <w:t> (aisladas) e híbridas avanzadas (baterías + red) para fincas, oficinas y locales comerciales que requieren altos niveles de autonomía energética ininterrumpida frente a fallas operativas locales de las redes de distribución de energía convencionales</w:t>
            </w:r>
          </w:p>
          <w:p w14:paraId="474EEA23" w14:textId="77777777" w:rsidR="00D276D4" w:rsidRPr="007A3B73" w:rsidRDefault="00D276D4">
            <w:pPr>
              <w:tabs>
                <w:tab w:val="left" w:pos="1575"/>
                <w:tab w:val="left" w:pos="3960"/>
              </w:tabs>
              <w:jc w:val="both"/>
              <w:rPr>
                <w:rFonts w:ascii="Arial Narrow" w:eastAsia="Arial" w:hAnsi="Arial Narrow" w:cs="Arial"/>
                <w:i/>
                <w:iCs/>
                <w:sz w:val="22"/>
                <w:szCs w:val="22"/>
              </w:rPr>
            </w:pPr>
          </w:p>
          <w:p w14:paraId="510EAFD1" w14:textId="0D00DB9A" w:rsidR="00A40FF1" w:rsidRPr="007A3B73" w:rsidRDefault="006B35EB">
            <w:pPr>
              <w:tabs>
                <w:tab w:val="left" w:pos="1575"/>
                <w:tab w:val="left" w:pos="3960"/>
              </w:tabs>
              <w:jc w:val="both"/>
              <w:rPr>
                <w:rFonts w:ascii="Arial Narrow" w:eastAsia="Arial" w:hAnsi="Arial Narrow" w:cs="Arial"/>
                <w:i/>
                <w:iCs/>
                <w:sz w:val="22"/>
                <w:szCs w:val="22"/>
              </w:rPr>
            </w:pPr>
            <w:r w:rsidRPr="007A3B73">
              <w:rPr>
                <w:rFonts w:ascii="Arial Narrow" w:eastAsia="Arial" w:hAnsi="Arial Narrow" w:cs="Arial"/>
                <w:b/>
                <w:bCs/>
                <w:i/>
                <w:iCs/>
                <w:sz w:val="22"/>
                <w:szCs w:val="22"/>
              </w:rPr>
              <w:t>Importancia Clave:</w:t>
            </w:r>
          </w:p>
          <w:p w14:paraId="39EEC470" w14:textId="77777777" w:rsidR="001834F8" w:rsidRPr="007A3B73" w:rsidRDefault="001834F8" w:rsidP="001834F8">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Contratar firmas expertas en lugar de improvisar con personal no calificado marca la diferencia entre una inversión segura y un riesgo técnico o legal alto.</w:t>
            </w:r>
          </w:p>
          <w:p w14:paraId="17F2D328" w14:textId="77777777" w:rsidR="001834F8" w:rsidRPr="007A3B73" w:rsidRDefault="001834F8" w:rsidP="001834F8">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1. Garantía de Seguridad Humana y Material</w:t>
            </w:r>
          </w:p>
          <w:p w14:paraId="599B7089" w14:textId="77777777" w:rsidR="001834F8" w:rsidRPr="007A3B73" w:rsidRDefault="001834F8" w:rsidP="001834F8">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Los sistemas de respaldo manejan corrientes y voltajes elevados que representan un riesgo crítico:</w:t>
            </w:r>
          </w:p>
          <w:p w14:paraId="3B390ACA" w14:textId="77777777" w:rsidR="001834F8" w:rsidRPr="007A3B73" w:rsidRDefault="001834F8" w:rsidP="00041DC3">
            <w:pPr>
              <w:numPr>
                <w:ilvl w:val="0"/>
                <w:numId w:val="45"/>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Mitigación de incendios:</w:t>
            </w:r>
            <w:r w:rsidRPr="007A3B73">
              <w:rPr>
                <w:rFonts w:ascii="Arial Narrow" w:eastAsia="Arial" w:hAnsi="Arial Narrow" w:cs="Arial"/>
                <w:sz w:val="22"/>
                <w:szCs w:val="22"/>
                <w:lang w:val="es-ES"/>
              </w:rPr>
              <w:t xml:space="preserve"> Las baterías de litio mal configuradas sufren </w:t>
            </w:r>
            <w:proofErr w:type="spellStart"/>
            <w:r w:rsidRPr="007A3B73">
              <w:rPr>
                <w:rFonts w:ascii="Arial Narrow" w:eastAsia="Arial" w:hAnsi="Arial Narrow" w:cs="Arial"/>
                <w:sz w:val="22"/>
                <w:szCs w:val="22"/>
                <w:lang w:val="es-ES"/>
              </w:rPr>
              <w:t>embalamiento</w:t>
            </w:r>
            <w:proofErr w:type="spellEnd"/>
            <w:r w:rsidRPr="007A3B73">
              <w:rPr>
                <w:rFonts w:ascii="Arial Narrow" w:eastAsia="Arial" w:hAnsi="Arial Narrow" w:cs="Arial"/>
                <w:sz w:val="22"/>
                <w:szCs w:val="22"/>
                <w:lang w:val="es-ES"/>
              </w:rPr>
              <w:t xml:space="preserve"> térmico y pueden explotar.</w:t>
            </w:r>
          </w:p>
          <w:p w14:paraId="165FCB1E" w14:textId="77777777" w:rsidR="001834F8" w:rsidRPr="007A3B73" w:rsidRDefault="001834F8" w:rsidP="00041DC3">
            <w:pPr>
              <w:numPr>
                <w:ilvl w:val="0"/>
                <w:numId w:val="45"/>
              </w:numPr>
              <w:tabs>
                <w:tab w:val="left" w:pos="1575"/>
                <w:tab w:val="left" w:pos="3960"/>
              </w:tabs>
              <w:jc w:val="both"/>
              <w:rPr>
                <w:rFonts w:ascii="Arial Narrow" w:eastAsia="Arial" w:hAnsi="Arial Narrow" w:cs="Arial"/>
                <w:sz w:val="22"/>
                <w:szCs w:val="22"/>
                <w:lang w:val="es-ES"/>
              </w:rPr>
            </w:pPr>
            <w:proofErr w:type="gramStart"/>
            <w:r w:rsidRPr="007A3B73">
              <w:rPr>
                <w:rFonts w:ascii="Arial Narrow" w:eastAsia="Arial" w:hAnsi="Arial Narrow" w:cs="Arial"/>
                <w:b/>
                <w:bCs/>
                <w:sz w:val="22"/>
                <w:szCs w:val="22"/>
                <w:lang w:val="es-ES"/>
              </w:rPr>
              <w:t>Cero riesgo</w:t>
            </w:r>
            <w:proofErr w:type="gramEnd"/>
            <w:r w:rsidRPr="007A3B73">
              <w:rPr>
                <w:rFonts w:ascii="Arial Narrow" w:eastAsia="Arial" w:hAnsi="Arial Narrow" w:cs="Arial"/>
                <w:b/>
                <w:bCs/>
                <w:sz w:val="22"/>
                <w:szCs w:val="22"/>
                <w:lang w:val="es-ES"/>
              </w:rPr>
              <w:t xml:space="preserve"> de electrocución:</w:t>
            </w:r>
            <w:r w:rsidRPr="007A3B73">
              <w:rPr>
                <w:rFonts w:ascii="Arial Narrow" w:eastAsia="Arial" w:hAnsi="Arial Narrow" w:cs="Arial"/>
                <w:sz w:val="22"/>
                <w:szCs w:val="22"/>
                <w:lang w:val="es-ES"/>
              </w:rPr>
              <w:t> Evita que el inversor inyecte energía a la red pública durante un apagón, lo que pondría en peligro la vida de los técnicos del operador de red que reparan los postes externos.</w:t>
            </w:r>
          </w:p>
          <w:p w14:paraId="73FFE84E" w14:textId="77777777" w:rsidR="001834F8" w:rsidRPr="007A3B73" w:rsidRDefault="001834F8" w:rsidP="001834F8">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2. Cumplimiento Normativo Obligatorio (RETIE)</w:t>
            </w:r>
          </w:p>
          <w:p w14:paraId="3B7FF132" w14:textId="77777777" w:rsidR="001834F8" w:rsidRPr="007A3B73" w:rsidRDefault="001834F8" w:rsidP="001834F8">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En Colombia, la ley exige que toda infraestructura eléctrica esté certificada:</w:t>
            </w:r>
          </w:p>
          <w:p w14:paraId="3654E48E" w14:textId="77777777" w:rsidR="001834F8" w:rsidRPr="007A3B73" w:rsidRDefault="001834F8" w:rsidP="00041DC3">
            <w:pPr>
              <w:numPr>
                <w:ilvl w:val="0"/>
                <w:numId w:val="46"/>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Sanciones legales:</w:t>
            </w:r>
            <w:r w:rsidRPr="007A3B73">
              <w:rPr>
                <w:rFonts w:ascii="Arial Narrow" w:eastAsia="Arial" w:hAnsi="Arial Narrow" w:cs="Arial"/>
                <w:sz w:val="22"/>
                <w:szCs w:val="22"/>
                <w:lang w:val="es-ES"/>
              </w:rPr>
              <w:t> Operar sistemas de energía sin dictamen RETIE acarrea multas severas por parte de las superintendencias o el operador de red.</w:t>
            </w:r>
          </w:p>
          <w:p w14:paraId="71D0E9CF" w14:textId="77777777" w:rsidR="001834F8" w:rsidRPr="007A3B73" w:rsidRDefault="001834F8" w:rsidP="00041DC3">
            <w:pPr>
              <w:numPr>
                <w:ilvl w:val="0"/>
                <w:numId w:val="46"/>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Pólizas de seguro:</w:t>
            </w:r>
            <w:r w:rsidRPr="007A3B73">
              <w:rPr>
                <w:rFonts w:ascii="Arial Narrow" w:eastAsia="Arial" w:hAnsi="Arial Narrow" w:cs="Arial"/>
                <w:sz w:val="22"/>
                <w:szCs w:val="22"/>
                <w:lang w:val="es-ES"/>
              </w:rPr>
              <w:t> Las aseguradoras rechazan indemnizaciones por siniestros (incendios, daños de equipos) si se demuestra que el sistema de respaldo fue instalado por personal no certificado.</w:t>
            </w:r>
          </w:p>
          <w:p w14:paraId="76A69C50" w14:textId="77777777" w:rsidR="001834F8" w:rsidRPr="007A3B73" w:rsidRDefault="001834F8" w:rsidP="001834F8">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Ingeniería de Dimensionamiento Precisa</w:t>
            </w:r>
          </w:p>
          <w:p w14:paraId="70C79B7A" w14:textId="77777777" w:rsidR="001834F8" w:rsidRPr="007A3B73" w:rsidRDefault="001834F8" w:rsidP="001834F8">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El diseño empírico suele sobredimensionar o </w:t>
            </w:r>
            <w:proofErr w:type="spellStart"/>
            <w:r w:rsidRPr="007A3B73">
              <w:rPr>
                <w:rFonts w:ascii="Arial Narrow" w:eastAsia="Arial" w:hAnsi="Arial Narrow" w:cs="Arial"/>
                <w:sz w:val="22"/>
                <w:szCs w:val="22"/>
                <w:lang w:val="es-ES"/>
              </w:rPr>
              <w:t>subdimensionar</w:t>
            </w:r>
            <w:proofErr w:type="spellEnd"/>
            <w:r w:rsidRPr="007A3B73">
              <w:rPr>
                <w:rFonts w:ascii="Arial Narrow" w:eastAsia="Arial" w:hAnsi="Arial Narrow" w:cs="Arial"/>
                <w:sz w:val="22"/>
                <w:szCs w:val="22"/>
                <w:lang w:val="es-ES"/>
              </w:rPr>
              <w:t xml:space="preserve"> los equipos, afectando tus finanzas:</w:t>
            </w:r>
          </w:p>
          <w:p w14:paraId="34A47F3F" w14:textId="77777777" w:rsidR="001834F8" w:rsidRPr="007A3B73" w:rsidRDefault="001834F8" w:rsidP="00041DC3">
            <w:pPr>
              <w:numPr>
                <w:ilvl w:val="0"/>
                <w:numId w:val="4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Cálculo de corrientes de arranque:</w:t>
            </w:r>
            <w:r w:rsidRPr="007A3B73">
              <w:rPr>
                <w:rFonts w:ascii="Arial Narrow" w:eastAsia="Arial" w:hAnsi="Arial Narrow" w:cs="Arial"/>
                <w:sz w:val="22"/>
                <w:szCs w:val="22"/>
                <w:lang w:val="es-ES"/>
              </w:rPr>
              <w:t> Los ingenieros calculan los picos de potencia de neveras o motores para que el inversor no se apague por sobrecarga.</w:t>
            </w:r>
          </w:p>
          <w:p w14:paraId="25B26B54" w14:textId="77777777" w:rsidR="001834F8" w:rsidRPr="007A3B73" w:rsidRDefault="001834F8" w:rsidP="00041DC3">
            <w:pPr>
              <w:numPr>
                <w:ilvl w:val="0"/>
                <w:numId w:val="4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Optimización de la vida útil:</w:t>
            </w:r>
            <w:r w:rsidRPr="007A3B73">
              <w:rPr>
                <w:rFonts w:ascii="Arial Narrow" w:eastAsia="Arial" w:hAnsi="Arial Narrow" w:cs="Arial"/>
                <w:sz w:val="22"/>
                <w:szCs w:val="22"/>
                <w:lang w:val="es-ES"/>
              </w:rPr>
              <w:t> Programan los parámetros exactos de carga, ecualización y profundidad de descarga (</w:t>
            </w:r>
            <w:proofErr w:type="spellStart"/>
            <w:r w:rsidRPr="007A3B73">
              <w:rPr>
                <w:rFonts w:ascii="Arial Narrow" w:eastAsia="Arial" w:hAnsi="Arial Narrow" w:cs="Arial"/>
                <w:sz w:val="22"/>
                <w:szCs w:val="22"/>
                <w:lang w:val="es-ES"/>
              </w:rPr>
              <w:t>DoD</w:t>
            </w:r>
            <w:proofErr w:type="spellEnd"/>
            <w:r w:rsidRPr="007A3B73">
              <w:rPr>
                <w:rFonts w:ascii="Arial Narrow" w:eastAsia="Arial" w:hAnsi="Arial Narrow" w:cs="Arial"/>
                <w:sz w:val="22"/>
                <w:szCs w:val="22"/>
                <w:lang w:val="es-ES"/>
              </w:rPr>
              <w:t>) de las baterías para que duren 10 años en lugar de dañarse en meses.</w:t>
            </w:r>
          </w:p>
          <w:p w14:paraId="48CC4E61" w14:textId="77777777" w:rsidR="001834F8" w:rsidRPr="007A3B73" w:rsidRDefault="001834F8" w:rsidP="001834F8">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4. Viabilidad Financiera y Retorno de Inversión (ROI)</w:t>
            </w:r>
          </w:p>
          <w:p w14:paraId="60E7C969" w14:textId="77777777" w:rsidR="001834F8" w:rsidRPr="007A3B73" w:rsidRDefault="001834F8" w:rsidP="001834F8">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Las firmas estructuran el proyecto como un activo rentable y no como un gasto:</w:t>
            </w:r>
          </w:p>
          <w:p w14:paraId="3726A9BF" w14:textId="77777777" w:rsidR="001834F8" w:rsidRPr="007A3B73" w:rsidRDefault="001834F8" w:rsidP="00041DC3">
            <w:pPr>
              <w:numPr>
                <w:ilvl w:val="0"/>
                <w:numId w:val="48"/>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Modelación de tarifas:</w:t>
            </w:r>
            <w:r w:rsidRPr="007A3B73">
              <w:rPr>
                <w:rFonts w:ascii="Arial Narrow" w:eastAsia="Arial" w:hAnsi="Arial Narrow" w:cs="Arial"/>
                <w:sz w:val="22"/>
                <w:szCs w:val="22"/>
                <w:lang w:val="es-ES"/>
              </w:rPr>
              <w:t> Configuran los sistemas de baterías para inyectar energía en las horas donde la tarifa de red es más costosa (</w:t>
            </w:r>
            <w:proofErr w:type="spellStart"/>
            <w:r w:rsidRPr="007A3B73">
              <w:rPr>
                <w:rFonts w:ascii="Arial Narrow" w:eastAsia="Arial" w:hAnsi="Arial Narrow" w:cs="Arial"/>
                <w:i/>
                <w:iCs/>
                <w:sz w:val="22"/>
                <w:szCs w:val="22"/>
                <w:lang w:val="es-ES"/>
              </w:rPr>
              <w:t>Peak</w:t>
            </w:r>
            <w:proofErr w:type="spellEnd"/>
            <w:r w:rsidRPr="007A3B73">
              <w:rPr>
                <w:rFonts w:ascii="Arial Narrow" w:eastAsia="Arial" w:hAnsi="Arial Narrow" w:cs="Arial"/>
                <w:i/>
                <w:iCs/>
                <w:sz w:val="22"/>
                <w:szCs w:val="22"/>
                <w:lang w:val="es-ES"/>
              </w:rPr>
              <w:t xml:space="preserve"> </w:t>
            </w:r>
            <w:proofErr w:type="spellStart"/>
            <w:r w:rsidRPr="007A3B73">
              <w:rPr>
                <w:rFonts w:ascii="Arial Narrow" w:eastAsia="Arial" w:hAnsi="Arial Narrow" w:cs="Arial"/>
                <w:i/>
                <w:iCs/>
                <w:sz w:val="22"/>
                <w:szCs w:val="22"/>
                <w:lang w:val="es-ES"/>
              </w:rPr>
              <w:t>Shaving</w:t>
            </w:r>
            <w:proofErr w:type="spellEnd"/>
            <w:r w:rsidRPr="007A3B73">
              <w:rPr>
                <w:rFonts w:ascii="Arial Narrow" w:eastAsia="Arial" w:hAnsi="Arial Narrow" w:cs="Arial"/>
                <w:sz w:val="22"/>
                <w:szCs w:val="22"/>
                <w:lang w:val="es-ES"/>
              </w:rPr>
              <w:t>).</w:t>
            </w:r>
          </w:p>
          <w:p w14:paraId="614ACDBD" w14:textId="77777777" w:rsidR="001834F8" w:rsidRPr="007A3B73" w:rsidRDefault="001834F8" w:rsidP="00041DC3">
            <w:pPr>
              <w:numPr>
                <w:ilvl w:val="0"/>
                <w:numId w:val="48"/>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lastRenderedPageBreak/>
              <w:t>Beneficios tributarios:</w:t>
            </w:r>
            <w:r w:rsidRPr="007A3B73">
              <w:rPr>
                <w:rFonts w:ascii="Arial Narrow" w:eastAsia="Arial" w:hAnsi="Arial Narrow" w:cs="Arial"/>
                <w:sz w:val="22"/>
                <w:szCs w:val="22"/>
                <w:lang w:val="es-ES"/>
              </w:rPr>
              <w:t> Gestionan ante la UPME la exclusión de IVA, exención de aranceles y deducción del impuesto de renta por inversiones en gestión eficiente de energía.</w:t>
            </w:r>
          </w:p>
          <w:p w14:paraId="0DC3C532" w14:textId="77777777" w:rsidR="001834F8" w:rsidRPr="007A3B73" w:rsidRDefault="00000000" w:rsidP="001834F8">
            <w:pPr>
              <w:tabs>
                <w:tab w:val="left" w:pos="1575"/>
                <w:tab w:val="left" w:pos="3960"/>
              </w:tabs>
              <w:jc w:val="both"/>
              <w:rPr>
                <w:rFonts w:ascii="Arial Narrow" w:eastAsia="Arial" w:hAnsi="Arial Narrow" w:cs="Arial"/>
                <w:sz w:val="22"/>
                <w:szCs w:val="22"/>
                <w:lang w:val="es-ES"/>
              </w:rPr>
            </w:pPr>
            <w:r>
              <w:rPr>
                <w:rFonts w:ascii="Arial Narrow" w:eastAsia="Arial" w:hAnsi="Arial Narrow" w:cs="Arial"/>
                <w:sz w:val="22"/>
                <w:szCs w:val="22"/>
                <w:lang w:val="es-ES"/>
              </w:rPr>
              <w:pict w14:anchorId="2BB0D52C">
                <v:rect id="_x0000_i1025" style="width:0;height:.75pt" o:hralign="center" o:hrstd="t" o:hr="t" fillcolor="#a0a0a0" stroked="f"/>
              </w:pict>
            </w:r>
          </w:p>
          <w:p w14:paraId="0DD53130" w14:textId="0BBD2636" w:rsidR="00483196" w:rsidRPr="007A3B73" w:rsidRDefault="00483196" w:rsidP="001834F8">
            <w:pPr>
              <w:tabs>
                <w:tab w:val="left" w:pos="1575"/>
                <w:tab w:val="left" w:pos="3960"/>
              </w:tabs>
              <w:jc w:val="both"/>
              <w:rPr>
                <w:rFonts w:ascii="Arial Narrow" w:eastAsia="Arial" w:hAnsi="Arial Narrow" w:cs="Arial"/>
                <w:sz w:val="22"/>
                <w:szCs w:val="22"/>
              </w:rPr>
            </w:pPr>
          </w:p>
        </w:tc>
      </w:tr>
      <w:tr w:rsidR="00345491" w:rsidRPr="007A3B73" w14:paraId="3CD26C1F" w14:textId="77777777">
        <w:trPr>
          <w:trHeight w:val="348"/>
        </w:trPr>
        <w:tc>
          <w:tcPr>
            <w:tcW w:w="1169" w:type="dxa"/>
            <w:gridSpan w:val="2"/>
            <w:shd w:val="clear" w:color="auto" w:fill="E8E8E8"/>
            <w:vAlign w:val="center"/>
          </w:tcPr>
          <w:p w14:paraId="38DD2CA2"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5.1.2</w:t>
            </w:r>
          </w:p>
        </w:tc>
        <w:tc>
          <w:tcPr>
            <w:tcW w:w="8612" w:type="dxa"/>
            <w:gridSpan w:val="2"/>
            <w:shd w:val="clear" w:color="auto" w:fill="E8E8E8"/>
            <w:vAlign w:val="center"/>
          </w:tcPr>
          <w:p w14:paraId="180617F9"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Económicos</w:t>
            </w:r>
          </w:p>
        </w:tc>
      </w:tr>
      <w:tr w:rsidR="00345491" w:rsidRPr="007A3B73" w14:paraId="690A7D1F" w14:textId="77777777">
        <w:trPr>
          <w:trHeight w:val="845"/>
        </w:trPr>
        <w:tc>
          <w:tcPr>
            <w:tcW w:w="9781" w:type="dxa"/>
            <w:gridSpan w:val="4"/>
          </w:tcPr>
          <w:p w14:paraId="6F8AB1B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Las diferentes actividades económicas desarrolladas en la economía colombiana se desagregan en tres grandes sectores económicos, los cuales a su vez agrupan actividades especializadas e independientes, donde se detalla i) sector primario (actividades económicas que se relacionan con la obtención de bienes y productos que provienen directamente de la naturaleza), </w:t>
            </w:r>
            <w:proofErr w:type="spellStart"/>
            <w:r w:rsidRPr="007A3B73">
              <w:rPr>
                <w:rFonts w:ascii="Arial Narrow" w:eastAsia="Arial" w:hAnsi="Arial Narrow" w:cs="Arial"/>
                <w:sz w:val="22"/>
                <w:szCs w:val="22"/>
              </w:rPr>
              <w:t>ii</w:t>
            </w:r>
            <w:proofErr w:type="spellEnd"/>
            <w:r w:rsidRPr="007A3B73">
              <w:rPr>
                <w:rFonts w:ascii="Arial Narrow" w:eastAsia="Arial" w:hAnsi="Arial Narrow" w:cs="Arial"/>
                <w:sz w:val="22"/>
                <w:szCs w:val="22"/>
              </w:rPr>
              <w:t xml:space="preserve">) sector secundario (industrial, forman parte todos aquellos procedimientos industriales que tienen el objetivo de transformar las materias primas obtenidas del primer sector (agrícola)) y </w:t>
            </w:r>
            <w:proofErr w:type="spellStart"/>
            <w:r w:rsidRPr="007A3B73">
              <w:rPr>
                <w:rFonts w:ascii="Arial Narrow" w:eastAsia="Arial" w:hAnsi="Arial Narrow" w:cs="Arial"/>
                <w:sz w:val="22"/>
                <w:szCs w:val="22"/>
              </w:rPr>
              <w:t>iii</w:t>
            </w:r>
            <w:proofErr w:type="spellEnd"/>
            <w:r w:rsidRPr="007A3B73">
              <w:rPr>
                <w:rFonts w:ascii="Arial Narrow" w:eastAsia="Arial" w:hAnsi="Arial Narrow" w:cs="Arial"/>
                <w:sz w:val="22"/>
                <w:szCs w:val="22"/>
              </w:rPr>
              <w:t>) sector terciario (es el de prestación de servicios,).</w:t>
            </w:r>
          </w:p>
          <w:p w14:paraId="082BC202" w14:textId="77777777" w:rsidR="00142F44" w:rsidRPr="007A3B73" w:rsidRDefault="00142F44" w:rsidP="00142F44">
            <w:pPr>
              <w:tabs>
                <w:tab w:val="left" w:pos="1575"/>
                <w:tab w:val="left" w:pos="3960"/>
              </w:tabs>
              <w:jc w:val="both"/>
              <w:rPr>
                <w:rFonts w:ascii="Arial Narrow" w:eastAsia="Arial" w:hAnsi="Arial Narrow" w:cs="Arial"/>
                <w:sz w:val="22"/>
                <w:szCs w:val="22"/>
              </w:rPr>
            </w:pPr>
          </w:p>
          <w:p w14:paraId="410D22EE" w14:textId="7FBC31A0" w:rsidR="005F1262" w:rsidRPr="007A3B73" w:rsidRDefault="005F1262">
            <w:pPr>
              <w:tabs>
                <w:tab w:val="left" w:pos="1575"/>
                <w:tab w:val="left" w:pos="3960"/>
              </w:tabs>
              <w:jc w:val="both"/>
              <w:rPr>
                <w:rFonts w:ascii="Arial Narrow" w:eastAsia="Arial" w:hAnsi="Arial Narrow" w:cs="Arial"/>
                <w:b/>
                <w:bCs/>
                <w:sz w:val="22"/>
                <w:szCs w:val="22"/>
              </w:rPr>
            </w:pPr>
            <w:r w:rsidRPr="007A3B73">
              <w:rPr>
                <w:rFonts w:ascii="Arial Narrow" w:eastAsia="Arial" w:hAnsi="Arial Narrow" w:cs="Arial"/>
                <w:b/>
                <w:bCs/>
                <w:sz w:val="22"/>
                <w:szCs w:val="22"/>
              </w:rPr>
              <w:t>Fortalezas del sector:</w:t>
            </w:r>
          </w:p>
          <w:p w14:paraId="67736013" w14:textId="21A2E995" w:rsidR="009121D3" w:rsidRPr="007A3B73" w:rsidRDefault="00536533" w:rsidP="00505EC9">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rPr>
              <w:t>El sector de respaldo energético y almacenamiento en Colombia cuenta con fortalezas estructurales, normativas y tecnológicas muy sólidas que garantizan la viabilidad y seguridad de las inversiones.</w:t>
            </w:r>
          </w:p>
          <w:p w14:paraId="5A1097DE" w14:textId="77777777" w:rsidR="00A1744F" w:rsidRPr="007A3B73" w:rsidRDefault="00A1744F" w:rsidP="00A1744F">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1. Marco Regulatorio Estable y Maduros Incentivos Tributarios</w:t>
            </w:r>
          </w:p>
          <w:p w14:paraId="499F03D4" w14:textId="77777777" w:rsidR="00A1744F" w:rsidRPr="007A3B73" w:rsidRDefault="00A1744F" w:rsidP="00A1744F">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El respaldo normativo es uno de los motores más fuertes del país para la adopción de tecnologías limpias:</w:t>
            </w:r>
          </w:p>
          <w:p w14:paraId="7462B03B" w14:textId="77777777" w:rsidR="00A1744F" w:rsidRPr="007A3B73" w:rsidRDefault="00A1744F" w:rsidP="00041DC3">
            <w:pPr>
              <w:numPr>
                <w:ilvl w:val="0"/>
                <w:numId w:val="49"/>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Beneficios de la Ley 1715: Permite la deducción de hasta el 50% del impuesto de renta por inversiones en gestión eficiente, exclusión de IVA, exención de aranceles de importación y depreciación acelerada de activos.</w:t>
            </w:r>
          </w:p>
          <w:p w14:paraId="090FCDEF" w14:textId="77777777" w:rsidR="00A1744F" w:rsidRPr="007A3B73" w:rsidRDefault="00A1744F" w:rsidP="00041DC3">
            <w:pPr>
              <w:numPr>
                <w:ilvl w:val="0"/>
                <w:numId w:val="49"/>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Seguridad jurídica: La normativa CREG (como la Resolución CREG 174 y actualizaciones vigentes a 2026) define reglas claras de juego para la autogeneración a pequeña y gran escala, permitiendo inyectar excedentes a la red pública con esquemas de remuneración definidos [1, 2].</w:t>
            </w:r>
          </w:p>
          <w:p w14:paraId="3E5BFF19" w14:textId="6E3EB242" w:rsidR="00A1744F" w:rsidRPr="007A3B73" w:rsidRDefault="00A1744F" w:rsidP="00041DC3">
            <w:pPr>
              <w:numPr>
                <w:ilvl w:val="0"/>
                <w:numId w:val="49"/>
              </w:num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sz w:val="22"/>
                <w:szCs w:val="22"/>
                <w:lang w:val="es-ES"/>
              </w:rPr>
              <w:t>Garantía de calidad (RETIE): El estricto Reglamento Técnico de Instalaciones Eléctricas (RETIE) actúa como un filtro que expulsa del mercado los componentes peligrosos o de baja calidad, protegiendo al consumidor final</w:t>
            </w:r>
            <w:r w:rsidRPr="007A3B73">
              <w:rPr>
                <w:rFonts w:ascii="Arial Narrow" w:eastAsia="Arial" w:hAnsi="Arial Narrow" w:cs="Arial"/>
                <w:b/>
                <w:bCs/>
                <w:sz w:val="22"/>
                <w:szCs w:val="22"/>
                <w:lang w:val="es-ES"/>
              </w:rPr>
              <w:t xml:space="preserve"> </w:t>
            </w:r>
          </w:p>
          <w:p w14:paraId="6A56418A" w14:textId="77777777" w:rsidR="00A1744F" w:rsidRPr="007A3B73" w:rsidRDefault="00A1744F" w:rsidP="00A1744F">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2. Ecosistema de Proveedores con Alta Capacidad Técnica</w:t>
            </w:r>
          </w:p>
          <w:p w14:paraId="0C2E3A90" w14:textId="50116042" w:rsidR="005F1262" w:rsidRPr="007A3B73" w:rsidRDefault="005F1262" w:rsidP="005F1262">
            <w:pPr>
              <w:tabs>
                <w:tab w:val="left" w:pos="1575"/>
                <w:tab w:val="left" w:pos="3960"/>
              </w:tabs>
              <w:jc w:val="both"/>
              <w:rPr>
                <w:rFonts w:ascii="Arial Narrow" w:eastAsia="Arial" w:hAnsi="Arial Narrow" w:cs="Arial"/>
                <w:sz w:val="22"/>
                <w:szCs w:val="22"/>
                <w:lang w:val="es-ES"/>
              </w:rPr>
            </w:pPr>
          </w:p>
          <w:p w14:paraId="40B8BAA3" w14:textId="77777777" w:rsidR="005F1262" w:rsidRPr="007A3B73" w:rsidRDefault="005F1262">
            <w:pPr>
              <w:tabs>
                <w:tab w:val="left" w:pos="1575"/>
                <w:tab w:val="left" w:pos="3960"/>
              </w:tabs>
              <w:jc w:val="both"/>
              <w:rPr>
                <w:rFonts w:ascii="Arial Narrow" w:eastAsia="Arial" w:hAnsi="Arial Narrow" w:cs="Arial"/>
                <w:sz w:val="22"/>
                <w:szCs w:val="22"/>
              </w:rPr>
            </w:pPr>
          </w:p>
          <w:p w14:paraId="17E7F208" w14:textId="77777777" w:rsidR="00A40FF1" w:rsidRPr="007A3B73" w:rsidRDefault="006B35EB">
            <w:pPr>
              <w:tabs>
                <w:tab w:val="left" w:pos="1575"/>
                <w:tab w:val="left" w:pos="3960"/>
              </w:tabs>
              <w:jc w:val="both"/>
              <w:rPr>
                <w:rFonts w:ascii="Arial Narrow" w:eastAsia="Arial" w:hAnsi="Arial Narrow" w:cs="Arial"/>
                <w:b/>
                <w:bCs/>
                <w:sz w:val="22"/>
                <w:szCs w:val="22"/>
              </w:rPr>
            </w:pPr>
            <w:r w:rsidRPr="007A3B73">
              <w:rPr>
                <w:rFonts w:ascii="Arial Narrow" w:eastAsia="Arial" w:hAnsi="Arial Narrow" w:cs="Arial"/>
                <w:b/>
                <w:bCs/>
                <w:sz w:val="22"/>
                <w:szCs w:val="22"/>
              </w:rPr>
              <w:t>SE ANALIZAN DIFERENTES INDICADORES ECONÓMICOS QUE INFLUYEN EN LA ADQUISICIÓN DE BIEN Y/O SERVICIO:</w:t>
            </w:r>
          </w:p>
          <w:p w14:paraId="383CE9A2" w14:textId="77777777" w:rsidR="00A40FF1" w:rsidRPr="007A3B73" w:rsidRDefault="00A40FF1">
            <w:pPr>
              <w:tabs>
                <w:tab w:val="left" w:pos="1575"/>
                <w:tab w:val="left" w:pos="3960"/>
              </w:tabs>
              <w:jc w:val="both"/>
              <w:rPr>
                <w:rFonts w:ascii="Arial Narrow" w:eastAsia="Arial" w:hAnsi="Arial Narrow" w:cs="Arial"/>
                <w:sz w:val="22"/>
                <w:szCs w:val="22"/>
              </w:rPr>
            </w:pPr>
          </w:p>
          <w:p w14:paraId="7D0C11DB" w14:textId="77777777" w:rsidR="009427F5" w:rsidRPr="007A3B73" w:rsidRDefault="009427F5" w:rsidP="009427F5">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Para evaluar la viabilidad financiera de adquirir e instalar un sistema de respaldo energético en Colombia, se deben analizar indicadores macroeconómicos y microeconómicos específicos. Estos factores determinan el costo inicial del proyecto, el tiempo de retorno de inversión (ROI) y los ahorros a largo plazo.</w:t>
            </w:r>
          </w:p>
          <w:p w14:paraId="5315FB63" w14:textId="4F414DDC" w:rsidR="009427F5" w:rsidRPr="007A3B73" w:rsidRDefault="009427F5" w:rsidP="009427F5">
            <w:pPr>
              <w:tabs>
                <w:tab w:val="left" w:pos="1575"/>
                <w:tab w:val="left" w:pos="3960"/>
              </w:tabs>
              <w:jc w:val="both"/>
              <w:rPr>
                <w:rFonts w:ascii="Arial Narrow" w:eastAsia="Arial" w:hAnsi="Arial Narrow" w:cs="Arial"/>
                <w:sz w:val="22"/>
                <w:szCs w:val="22"/>
                <w:lang w:val="es-ES"/>
              </w:rPr>
            </w:pPr>
          </w:p>
          <w:p w14:paraId="0D59F67C" w14:textId="77777777" w:rsidR="009427F5" w:rsidRPr="007A3B73" w:rsidRDefault="009427F5" w:rsidP="009427F5">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1. Indicadores Macroeconómicos (Entorno de Mercado)</w:t>
            </w:r>
          </w:p>
          <w:p w14:paraId="4F51ADA4" w14:textId="77777777" w:rsidR="009427F5" w:rsidRPr="007A3B73" w:rsidRDefault="009427F5" w:rsidP="00041DC3">
            <w:pPr>
              <w:numPr>
                <w:ilvl w:val="0"/>
                <w:numId w:val="50"/>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 xml:space="preserve">Tasa de Cambio (TRM - </w:t>
            </w:r>
            <w:proofErr w:type="gramStart"/>
            <w:r w:rsidRPr="007A3B73">
              <w:rPr>
                <w:rFonts w:ascii="Arial Narrow" w:eastAsia="Arial" w:hAnsi="Arial Narrow" w:cs="Arial"/>
                <w:b/>
                <w:bCs/>
                <w:sz w:val="22"/>
                <w:szCs w:val="22"/>
                <w:lang w:val="es-ES"/>
              </w:rPr>
              <w:t>Peso Colombiano</w:t>
            </w:r>
            <w:proofErr w:type="gramEnd"/>
            <w:r w:rsidRPr="007A3B73">
              <w:rPr>
                <w:rFonts w:ascii="Arial Narrow" w:eastAsia="Arial" w:hAnsi="Arial Narrow" w:cs="Arial"/>
                <w:b/>
                <w:bCs/>
                <w:sz w:val="22"/>
                <w:szCs w:val="22"/>
                <w:lang w:val="es-ES"/>
              </w:rPr>
              <w:t xml:space="preserve"> vs. Dólar):</w:t>
            </w:r>
            <w:r w:rsidRPr="007A3B73">
              <w:rPr>
                <w:rFonts w:ascii="Arial Narrow" w:eastAsia="Arial" w:hAnsi="Arial Narrow" w:cs="Arial"/>
                <w:sz w:val="22"/>
                <w:szCs w:val="22"/>
                <w:lang w:val="es-ES"/>
              </w:rPr>
              <w:t> El 100% de los componentes tecnológicos clave (baterías de litio, inversores, paneles) son importados. Una TRM alta encarece los equipos de forma directa, mientras que una TRM a la baja abarata la inversión inicial.</w:t>
            </w:r>
          </w:p>
          <w:p w14:paraId="0B7F4812" w14:textId="77777777" w:rsidR="009427F5" w:rsidRPr="007A3B73" w:rsidRDefault="009427F5" w:rsidP="00041DC3">
            <w:pPr>
              <w:numPr>
                <w:ilvl w:val="0"/>
                <w:numId w:val="50"/>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Inflación (IPC) y Tarifas de Energía:</w:t>
            </w:r>
            <w:r w:rsidRPr="007A3B73">
              <w:rPr>
                <w:rFonts w:ascii="Arial Narrow" w:eastAsia="Arial" w:hAnsi="Arial Narrow" w:cs="Arial"/>
                <w:sz w:val="22"/>
                <w:szCs w:val="22"/>
                <w:lang w:val="es-ES"/>
              </w:rPr>
              <w:t> El costo del kilovatio-hora (kWh) de la red pública en Colombia ha mostrado incrementos constantes. A mayor inflación y alzas tarifarias en tu región, más rentable se vuelve generar y almacenar tu propia energía.</w:t>
            </w:r>
          </w:p>
          <w:p w14:paraId="2CFC85B3" w14:textId="77777777" w:rsidR="009427F5" w:rsidRPr="007A3B73" w:rsidRDefault="009427F5" w:rsidP="00041DC3">
            <w:pPr>
              <w:numPr>
                <w:ilvl w:val="0"/>
                <w:numId w:val="50"/>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Tasas de Interés (DTF / IBR):</w:t>
            </w:r>
            <w:r w:rsidRPr="007A3B73">
              <w:rPr>
                <w:rFonts w:ascii="Arial Narrow" w:eastAsia="Arial" w:hAnsi="Arial Narrow" w:cs="Arial"/>
                <w:sz w:val="22"/>
                <w:szCs w:val="22"/>
                <w:lang w:val="es-ES"/>
              </w:rPr>
              <w:t> Si el proyecto se financia mediante créditos bancarios o líneas verdes (banca sostenible), las tasas de interés vigentes dictarán el costo del capital y el valor de las cuotas mensuales.</w:t>
            </w:r>
          </w:p>
          <w:p w14:paraId="6EA1EF7A" w14:textId="77777777" w:rsidR="009427F5" w:rsidRPr="007A3B73" w:rsidRDefault="009427F5" w:rsidP="009427F5">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2. Indicadores Financieros del Proyecto (Microeconómicos)</w:t>
            </w:r>
          </w:p>
          <w:p w14:paraId="556D1826" w14:textId="77777777" w:rsidR="009427F5" w:rsidRPr="007A3B73" w:rsidRDefault="009427F5" w:rsidP="00041DC3">
            <w:pPr>
              <w:numPr>
                <w:ilvl w:val="0"/>
                <w:numId w:val="51"/>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lastRenderedPageBreak/>
              <w:t>Retorno de la Inversión (ROI):</w:t>
            </w:r>
            <w:r w:rsidRPr="007A3B73">
              <w:rPr>
                <w:rFonts w:ascii="Arial Narrow" w:eastAsia="Arial" w:hAnsi="Arial Narrow" w:cs="Arial"/>
                <w:sz w:val="22"/>
                <w:szCs w:val="22"/>
                <w:lang w:val="es-ES"/>
              </w:rPr>
              <w:t> Período (medido en años) en el que los ahorros acumulados en la factura de luz y la mitigación de pérdidas por apagones igualan el costo total de la adquisición e instalación.</w:t>
            </w:r>
          </w:p>
          <w:p w14:paraId="55445B52" w14:textId="77777777" w:rsidR="009427F5" w:rsidRPr="007A3B73" w:rsidRDefault="009427F5" w:rsidP="00041DC3">
            <w:pPr>
              <w:numPr>
                <w:ilvl w:val="0"/>
                <w:numId w:val="51"/>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Valor Presente Neto (VPN):</w:t>
            </w:r>
            <w:r w:rsidRPr="007A3B73">
              <w:rPr>
                <w:rFonts w:ascii="Arial Narrow" w:eastAsia="Arial" w:hAnsi="Arial Narrow" w:cs="Arial"/>
                <w:sz w:val="22"/>
                <w:szCs w:val="22"/>
                <w:lang w:val="es-ES"/>
              </w:rPr>
              <w:t> Trae a pesos de hoy los flujos de caja y ahorros futuros que generará el sistema durante su vida útil (25 años para paneles, 10 a 15 años para baterías de litio). Un VPN positivo indica que el proyecto es financieramente viable.</w:t>
            </w:r>
          </w:p>
          <w:p w14:paraId="3A7039BF" w14:textId="77777777" w:rsidR="009427F5" w:rsidRPr="007A3B73" w:rsidRDefault="009427F5" w:rsidP="00041DC3">
            <w:pPr>
              <w:numPr>
                <w:ilvl w:val="0"/>
                <w:numId w:val="51"/>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Tasa Interna de Retorno (TIR):</w:t>
            </w:r>
            <w:r w:rsidRPr="007A3B73">
              <w:rPr>
                <w:rFonts w:ascii="Arial Narrow" w:eastAsia="Arial" w:hAnsi="Arial Narrow" w:cs="Arial"/>
                <w:sz w:val="22"/>
                <w:szCs w:val="22"/>
                <w:lang w:val="es-ES"/>
              </w:rPr>
              <w:t> Mide la rentabilidad porcentual anualizada de la inversión. Se compara contra la tasa de oportunidad del inversionista (JACO) para decidir si es mejor invertir en el sistema de respaldo o dejar el dinero en el banco.</w:t>
            </w:r>
          </w:p>
          <w:p w14:paraId="7E642FDF" w14:textId="77777777" w:rsidR="009427F5" w:rsidRPr="007A3B73" w:rsidRDefault="009427F5" w:rsidP="00041DC3">
            <w:pPr>
              <w:numPr>
                <w:ilvl w:val="0"/>
                <w:numId w:val="51"/>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Costo Nivelado de la Energía (LCOE):</w:t>
            </w:r>
            <w:r w:rsidRPr="007A3B73">
              <w:rPr>
                <w:rFonts w:ascii="Arial Narrow" w:eastAsia="Arial" w:hAnsi="Arial Narrow" w:cs="Arial"/>
                <w:sz w:val="22"/>
                <w:szCs w:val="22"/>
                <w:lang w:val="es-ES"/>
              </w:rPr>
              <w:t> El costo real de cada kWh generado y almacenado por tu propio sistema durante toda su vida útil, dividiendo los costos de compra, instalación y mantenimiento por la energía total proyectada. Debe ser menor al costo del kWh de la red pública.</w:t>
            </w:r>
          </w:p>
          <w:p w14:paraId="648D75E5" w14:textId="77777777" w:rsidR="009427F5" w:rsidRPr="007A3B73" w:rsidRDefault="009427F5" w:rsidP="009427F5">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Costos de Oportunidad y Riesgo Operacional</w:t>
            </w:r>
          </w:p>
          <w:p w14:paraId="21F0C402" w14:textId="77777777" w:rsidR="009427F5" w:rsidRPr="007A3B73" w:rsidRDefault="009427F5" w:rsidP="00041DC3">
            <w:pPr>
              <w:numPr>
                <w:ilvl w:val="0"/>
                <w:numId w:val="52"/>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Costo de la Energía No Suministrada (CENS):</w:t>
            </w:r>
            <w:r w:rsidRPr="007A3B73">
              <w:rPr>
                <w:rFonts w:ascii="Arial Narrow" w:eastAsia="Arial" w:hAnsi="Arial Narrow" w:cs="Arial"/>
                <w:sz w:val="22"/>
                <w:szCs w:val="22"/>
                <w:lang w:val="es-ES"/>
              </w:rPr>
              <w:t> Indicador comercial que calcula cuánto dinero pierde tu empresa o comercio por cada hora de apagón (pérdida de materias primas, servidores caídos, nómina inactiva). En sectores industriales, este indicador suele justificar el proyecto de respaldo de inmediato</w:t>
            </w:r>
          </w:p>
          <w:p w14:paraId="084AAEF0" w14:textId="77777777" w:rsidR="00A40FF1" w:rsidRPr="007A3B73" w:rsidRDefault="00A40FF1">
            <w:pPr>
              <w:tabs>
                <w:tab w:val="left" w:pos="1575"/>
                <w:tab w:val="left" w:pos="3960"/>
              </w:tabs>
              <w:jc w:val="both"/>
              <w:rPr>
                <w:rFonts w:ascii="Arial Narrow" w:eastAsia="Arial" w:hAnsi="Arial Narrow" w:cs="Arial"/>
                <w:sz w:val="22"/>
                <w:szCs w:val="22"/>
              </w:rPr>
            </w:pPr>
          </w:p>
          <w:p w14:paraId="3425DDD1"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LA INFLACIÓN</w:t>
            </w:r>
          </w:p>
          <w:p w14:paraId="2BBB705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La inflación es el incremento general en el nivel de precios de la economía, está fuertemente relacionada con la cantidad de dinero circulante, con la capacidad de producción de la economía, el desempleo y las variaciones del tipo de cambio.</w:t>
            </w:r>
          </w:p>
          <w:p w14:paraId="50D1BC81" w14:textId="77777777" w:rsidR="00A40FF1" w:rsidRPr="007A3B73" w:rsidRDefault="00A40FF1">
            <w:pPr>
              <w:tabs>
                <w:tab w:val="left" w:pos="1575"/>
                <w:tab w:val="left" w:pos="3960"/>
              </w:tabs>
              <w:jc w:val="both"/>
              <w:rPr>
                <w:rFonts w:ascii="Arial Narrow" w:eastAsia="Arial" w:hAnsi="Arial Narrow" w:cs="Arial"/>
                <w:sz w:val="22"/>
                <w:szCs w:val="22"/>
              </w:rPr>
            </w:pPr>
          </w:p>
          <w:p w14:paraId="1939873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Para medir la tasa de inflación, los dos métodos más utilizados son el deflactor del PIB y el índice de precios al consumo (IPC). El objetivo del IPC es medir el coste de la vida y los efectos de la inflación en los consumidores individuales. </w:t>
            </w:r>
          </w:p>
          <w:p w14:paraId="4F052777" w14:textId="77777777" w:rsidR="00A40FF1" w:rsidRPr="007A3B73" w:rsidRDefault="00A40FF1">
            <w:pPr>
              <w:tabs>
                <w:tab w:val="left" w:pos="1575"/>
                <w:tab w:val="left" w:pos="3960"/>
              </w:tabs>
              <w:jc w:val="both"/>
              <w:rPr>
                <w:rFonts w:ascii="Arial Narrow" w:eastAsia="Arial" w:hAnsi="Arial Narrow" w:cs="Arial"/>
                <w:sz w:val="22"/>
                <w:szCs w:val="22"/>
              </w:rPr>
            </w:pPr>
          </w:p>
          <w:p w14:paraId="13C7DBF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La inflación puede generar un aumento en los precios, lo que puede afectar la demanda. Sin embargo, la industria puede mitigar este impacto a través de estrategias como la diversificación de proveedores, la optimización de gastos operativos y la adaptación de precios. </w:t>
            </w:r>
          </w:p>
          <w:p w14:paraId="754D92FA" w14:textId="77777777" w:rsidR="00A40FF1" w:rsidRPr="007A3B73" w:rsidRDefault="00A40FF1">
            <w:pPr>
              <w:tabs>
                <w:tab w:val="left" w:pos="1575"/>
                <w:tab w:val="left" w:pos="3960"/>
              </w:tabs>
              <w:jc w:val="both"/>
              <w:rPr>
                <w:rFonts w:ascii="Arial Narrow" w:eastAsia="Arial" w:hAnsi="Arial Narrow" w:cs="Arial"/>
                <w:sz w:val="22"/>
                <w:szCs w:val="22"/>
              </w:rPr>
            </w:pPr>
          </w:p>
          <w:p w14:paraId="3C0C6646"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La inflación en Colombia para 2026 enfrenta una </w:t>
            </w:r>
            <w:proofErr w:type="spellStart"/>
            <w:r w:rsidRPr="007A3B73">
              <w:rPr>
                <w:rFonts w:ascii="Arial Narrow" w:eastAsia="Arial" w:hAnsi="Arial Narrow" w:cs="Arial"/>
                <w:sz w:val="22"/>
                <w:szCs w:val="22"/>
              </w:rPr>
              <w:t>reaceleración</w:t>
            </w:r>
            <w:proofErr w:type="spellEnd"/>
            <w:r w:rsidRPr="007A3B73">
              <w:rPr>
                <w:rFonts w:ascii="Arial Narrow" w:eastAsia="Arial" w:hAnsi="Arial Narrow" w:cs="Arial"/>
                <w:sz w:val="22"/>
                <w:szCs w:val="22"/>
              </w:rPr>
              <w:t xml:space="preserve"> proyectada, con expectativas al alza que superan el 6%, rompiendo la tendencia de reducción anterior. Este comportamiento se explica por el impacto del aumento del salario mínimo y presiones en servicios, lo que obligaría al Banco de la República a mantener tasas de interés elevadas para controlar la persistencia de los precios. </w:t>
            </w:r>
          </w:p>
          <w:p w14:paraId="42BC632C"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w:t>
            </w:r>
            <w:r w:rsidRPr="007A3B73">
              <w:rPr>
                <w:rFonts w:ascii="Arial Narrow" w:eastAsia="Arial" w:hAnsi="Arial Narrow" w:cs="Arial"/>
                <w:sz w:val="22"/>
                <w:szCs w:val="22"/>
              </w:rPr>
              <w:tab/>
            </w:r>
          </w:p>
          <w:p w14:paraId="50355D5C" w14:textId="77777777" w:rsidR="00A40FF1" w:rsidRPr="007A3B73" w:rsidRDefault="006B35EB" w:rsidP="00041DC3">
            <w:pPr>
              <w:pStyle w:val="Prrafodelista"/>
              <w:numPr>
                <w:ilvl w:val="0"/>
                <w:numId w:val="1"/>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Proyección 2026: Las proyecciones iniciales se han ajustado, situando la inflación anual en torno al 6,4% - 6,7% a cierre de 2026.</w:t>
            </w:r>
          </w:p>
          <w:p w14:paraId="2A4B6C1D" w14:textId="77777777" w:rsidR="00A40FF1" w:rsidRPr="007A3B73" w:rsidRDefault="006B35EB" w:rsidP="00041DC3">
            <w:pPr>
              <w:pStyle w:val="Prrafodelista"/>
              <w:numPr>
                <w:ilvl w:val="0"/>
                <w:numId w:val="1"/>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Impacto Salarial: El aumento del salario mínimo de 2026 se considera un factor clave que presiona al alza los costos, siendo percibido no como un choque transitorio, sino como un elemento de alto impacto en las expectativas.</w:t>
            </w:r>
          </w:p>
          <w:p w14:paraId="2A7F5846" w14:textId="77777777" w:rsidR="00A40FF1" w:rsidRPr="007A3B73" w:rsidRDefault="006B35EB" w:rsidP="00041DC3">
            <w:pPr>
              <w:pStyle w:val="Prrafodelista"/>
              <w:numPr>
                <w:ilvl w:val="0"/>
                <w:numId w:val="1"/>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Política Monetaria (</w:t>
            </w:r>
            <w:proofErr w:type="spellStart"/>
            <w:r w:rsidRPr="007A3B73">
              <w:rPr>
                <w:rFonts w:ascii="Arial Narrow" w:eastAsia="Arial" w:hAnsi="Arial Narrow" w:cs="Arial"/>
                <w:sz w:val="22"/>
                <w:szCs w:val="22"/>
              </w:rPr>
              <w:t>BanRep</w:t>
            </w:r>
            <w:proofErr w:type="spellEnd"/>
            <w:r w:rsidRPr="007A3B73">
              <w:rPr>
                <w:rFonts w:ascii="Arial Narrow" w:eastAsia="Arial" w:hAnsi="Arial Narrow" w:cs="Arial"/>
                <w:sz w:val="22"/>
                <w:szCs w:val="22"/>
              </w:rPr>
              <w:t>): La junta directiva del Banco de la República enfrenta el desafío de subir tasas de interés, con proyecciones de tasa de intervención acercándose al 11,25%.</w:t>
            </w:r>
          </w:p>
          <w:p w14:paraId="726A30B2" w14:textId="77777777" w:rsidR="00A40FF1" w:rsidRPr="007A3B73" w:rsidRDefault="006B35EB" w:rsidP="00041DC3">
            <w:pPr>
              <w:pStyle w:val="Prrafodelista"/>
              <w:numPr>
                <w:ilvl w:val="0"/>
                <w:numId w:val="1"/>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Factores Clave: Además del salario, los costos de energía, servicios públicos y el ajuste en el valor de la gasolina (precios indexados) contribuyen a la presión inflacionaria.</w:t>
            </w:r>
          </w:p>
          <w:p w14:paraId="6EDB1080" w14:textId="77777777" w:rsidR="00A40FF1" w:rsidRPr="007A3B73" w:rsidRDefault="006B35EB" w:rsidP="00041DC3">
            <w:pPr>
              <w:pStyle w:val="Prrafodelista"/>
              <w:numPr>
                <w:ilvl w:val="0"/>
                <w:numId w:val="1"/>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Contexto de la Meta: El país completaría seis años consecutivos por encima del rango meta del banco central (que es del 3%), debilitando la credibilidad de la meta de inflación objetivo. </w:t>
            </w:r>
          </w:p>
          <w:p w14:paraId="6514F7CF" w14:textId="77777777" w:rsidR="00A40FF1" w:rsidRPr="007A3B73" w:rsidRDefault="00A40FF1">
            <w:pPr>
              <w:tabs>
                <w:tab w:val="left" w:pos="1575"/>
                <w:tab w:val="left" w:pos="3960"/>
              </w:tabs>
              <w:jc w:val="both"/>
              <w:rPr>
                <w:rFonts w:ascii="Arial Narrow" w:eastAsia="Arial" w:hAnsi="Arial Narrow" w:cs="Arial"/>
                <w:sz w:val="22"/>
                <w:szCs w:val="22"/>
              </w:rPr>
            </w:pPr>
          </w:p>
          <w:p w14:paraId="70739D0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lastRenderedPageBreak/>
              <w:t>El año 2026 se presenta más complejo para la inflación, con una inflación que se "para" o sube, contrarrestando la reducción observada a finales de 2025.</w:t>
            </w:r>
          </w:p>
          <w:p w14:paraId="1E5C3E22" w14:textId="77777777" w:rsidR="00A40FF1" w:rsidRPr="007A3B73" w:rsidRDefault="00A40FF1">
            <w:pPr>
              <w:tabs>
                <w:tab w:val="left" w:pos="1575"/>
                <w:tab w:val="left" w:pos="3960"/>
              </w:tabs>
              <w:jc w:val="both"/>
              <w:rPr>
                <w:rFonts w:ascii="Arial Narrow" w:eastAsia="Arial" w:hAnsi="Arial Narrow" w:cs="Arial"/>
                <w:sz w:val="22"/>
                <w:szCs w:val="22"/>
              </w:rPr>
            </w:pPr>
          </w:p>
          <w:p w14:paraId="53C86C8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Escenario base de pronóstico para los próximos meses</w:t>
            </w:r>
          </w:p>
          <w:p w14:paraId="4AF755A6" w14:textId="77777777" w:rsidR="00A40FF1" w:rsidRPr="007A3B73" w:rsidRDefault="00A40FF1">
            <w:pPr>
              <w:tabs>
                <w:tab w:val="left" w:pos="1575"/>
                <w:tab w:val="left" w:pos="3960"/>
              </w:tabs>
              <w:jc w:val="both"/>
              <w:rPr>
                <w:rFonts w:ascii="Arial Narrow" w:eastAsia="Arial" w:hAnsi="Arial Narrow" w:cs="Arial"/>
                <w:sz w:val="22"/>
                <w:szCs w:val="22"/>
              </w:rPr>
            </w:pPr>
          </w:p>
          <w:p w14:paraId="0D9D916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Para 2026, la inflación en Colombia enfrenta presiones al alza, proyectándose un cierre entre el 5,0% y 6,5% (por encima de la meta del Banco de la República). El aumento del 23% en el salario mínimo y los servicios son motores principales, obligando a tasas de interés altas que podrían subir al 10%–10.25%. </w:t>
            </w:r>
          </w:p>
          <w:p w14:paraId="70DFFCEC" w14:textId="77777777" w:rsidR="00A40FF1" w:rsidRPr="007A3B73" w:rsidRDefault="00A40FF1">
            <w:pPr>
              <w:tabs>
                <w:tab w:val="left" w:pos="1575"/>
                <w:tab w:val="left" w:pos="3960"/>
              </w:tabs>
              <w:jc w:val="both"/>
              <w:rPr>
                <w:rFonts w:ascii="Arial Narrow" w:eastAsia="Arial" w:hAnsi="Arial Narrow" w:cs="Arial"/>
                <w:sz w:val="22"/>
                <w:szCs w:val="22"/>
              </w:rPr>
            </w:pPr>
          </w:p>
          <w:p w14:paraId="5BF6E823"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Escenario Base y Pronóstico para los próximos meses de 2026:</w:t>
            </w:r>
          </w:p>
          <w:p w14:paraId="2A34710A"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Proyección de Cierre: Los analistas han ajustado al alza las expectativas, situando la inflación anual para finales de 2026 en niveles superiores al 5% o 6%, alejándose de la meta del 3% del Banco de la República.</w:t>
            </w:r>
          </w:p>
          <w:p w14:paraId="38E15CCF" w14:textId="77777777" w:rsidR="00A40FF1" w:rsidRPr="007A3B73" w:rsidRDefault="00A40FF1">
            <w:pPr>
              <w:tabs>
                <w:tab w:val="left" w:pos="1575"/>
                <w:tab w:val="left" w:pos="3960"/>
              </w:tabs>
              <w:jc w:val="both"/>
              <w:rPr>
                <w:rFonts w:ascii="Arial Narrow" w:eastAsia="Arial" w:hAnsi="Arial Narrow" w:cs="Arial"/>
                <w:sz w:val="22"/>
                <w:szCs w:val="22"/>
              </w:rPr>
            </w:pPr>
          </w:p>
          <w:p w14:paraId="38B23250" w14:textId="77777777" w:rsidR="00A40FF1" w:rsidRPr="007A3B73" w:rsidRDefault="006B35EB" w:rsidP="00041DC3">
            <w:pPr>
              <w:pStyle w:val="Prrafodelista"/>
              <w:numPr>
                <w:ilvl w:val="0"/>
                <w:numId w:val="2"/>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Influencia del Salario Mínimo: El alto ajuste en el salario mínimo nacional (23%) ha generado un choque de costos significativo en la economía, siendo el principal factor de riesgo para la inflación de servicios y la indexación de precios.</w:t>
            </w:r>
          </w:p>
          <w:p w14:paraId="2740FAFC" w14:textId="77777777" w:rsidR="00A40FF1" w:rsidRPr="007A3B73" w:rsidRDefault="006B35EB" w:rsidP="00041DC3">
            <w:pPr>
              <w:pStyle w:val="Prrafodelista"/>
              <w:numPr>
                <w:ilvl w:val="0"/>
                <w:numId w:val="2"/>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Inflación de Servicios: Los servicios, incluyendo restaurantes y transporte, mantienen presiones constantes, impidiendo que la inflación baje rápidamente.</w:t>
            </w:r>
          </w:p>
          <w:p w14:paraId="02E959D0" w14:textId="77777777" w:rsidR="00A40FF1" w:rsidRPr="007A3B73" w:rsidRDefault="006B35EB" w:rsidP="00041DC3">
            <w:pPr>
              <w:pStyle w:val="Prrafodelista"/>
              <w:numPr>
                <w:ilvl w:val="0"/>
                <w:numId w:val="2"/>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Política Monetaria: Ante la persistencia de la inflación, el Banco de la República ha tenido que reaccionar aumentando las tasas de interés, que se sitúan cerca del 10,25% a inicios de 2026, lo que implica un escenario de costos financieros elevados.</w:t>
            </w:r>
          </w:p>
          <w:p w14:paraId="4D271FE2" w14:textId="77777777" w:rsidR="00A40FF1" w:rsidRPr="007A3B73" w:rsidRDefault="006B35EB" w:rsidP="00041DC3">
            <w:pPr>
              <w:pStyle w:val="Prrafodelista"/>
              <w:numPr>
                <w:ilvl w:val="0"/>
                <w:numId w:val="2"/>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Alimentos: Aunque han tenido comportamientos mixtos, el efecto de los regulados y el aumento en los costos de insumos siguen presionando la inflación total. </w:t>
            </w:r>
          </w:p>
          <w:p w14:paraId="70FEF818" w14:textId="77777777" w:rsidR="00A40FF1" w:rsidRPr="007A3B73" w:rsidRDefault="006B35EB" w:rsidP="00041DC3">
            <w:pPr>
              <w:pStyle w:val="Prrafodelista"/>
              <w:numPr>
                <w:ilvl w:val="0"/>
                <w:numId w:val="2"/>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En resumen, el inicio de 2026 ha demostrado que la inflación persiste por encima del rango meta, lo que obliga a mantener políticas contractivas.</w:t>
            </w:r>
          </w:p>
          <w:p w14:paraId="00809D25" w14:textId="77777777" w:rsidR="00A40FF1" w:rsidRPr="007A3B73" w:rsidRDefault="00A40FF1">
            <w:pPr>
              <w:tabs>
                <w:tab w:val="left" w:pos="1575"/>
                <w:tab w:val="left" w:pos="3960"/>
              </w:tabs>
              <w:jc w:val="both"/>
              <w:rPr>
                <w:rFonts w:ascii="Arial Narrow" w:eastAsia="Arial" w:hAnsi="Arial Narrow" w:cs="Arial"/>
                <w:sz w:val="22"/>
                <w:szCs w:val="22"/>
              </w:rPr>
            </w:pPr>
          </w:p>
          <w:p w14:paraId="6119419F"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Impacto de la inflación en las empresas </w:t>
            </w:r>
          </w:p>
          <w:p w14:paraId="20F75EE9" w14:textId="77777777" w:rsidR="00A40FF1" w:rsidRPr="007A3B73" w:rsidRDefault="00A40FF1">
            <w:pPr>
              <w:tabs>
                <w:tab w:val="left" w:pos="1575"/>
                <w:tab w:val="left" w:pos="3960"/>
              </w:tabs>
              <w:jc w:val="both"/>
              <w:rPr>
                <w:rFonts w:ascii="Arial Narrow" w:eastAsia="Arial" w:hAnsi="Arial Narrow" w:cs="Arial"/>
                <w:sz w:val="22"/>
                <w:szCs w:val="22"/>
              </w:rPr>
            </w:pPr>
          </w:p>
          <w:p w14:paraId="4D00D009"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La inflación en Colombia para 2026, presionada por un significativo aumento del 23% en el salario mínimo decretado, impacta a las empresas con mayores costos laborales, márgenes reducidos y una alta presión sobre los precios finales. Se estima una inflación cercana al 6,4% - 6,5%, generando riesgos de desempleo y reducción en la inversión. </w:t>
            </w:r>
          </w:p>
          <w:p w14:paraId="3339B65F" w14:textId="77777777" w:rsidR="00A40FF1" w:rsidRPr="007A3B73" w:rsidRDefault="00A40FF1">
            <w:pPr>
              <w:tabs>
                <w:tab w:val="left" w:pos="1575"/>
                <w:tab w:val="left" w:pos="3960"/>
              </w:tabs>
              <w:jc w:val="both"/>
              <w:rPr>
                <w:rFonts w:ascii="Arial Narrow" w:eastAsia="Arial" w:hAnsi="Arial Narrow" w:cs="Arial"/>
                <w:sz w:val="22"/>
                <w:szCs w:val="22"/>
              </w:rPr>
            </w:pPr>
          </w:p>
          <w:p w14:paraId="481630D4"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Principales impactos en las empresas (2026):</w:t>
            </w:r>
          </w:p>
          <w:p w14:paraId="165C1873" w14:textId="77777777" w:rsidR="00A40FF1" w:rsidRPr="007A3B73" w:rsidRDefault="006B35EB" w:rsidP="00041DC3">
            <w:pPr>
              <w:pStyle w:val="Prrafodelista"/>
              <w:numPr>
                <w:ilvl w:val="0"/>
                <w:numId w:val="3"/>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Aumento de Costos Operativos: El incremento del salario mínimo ($1.750.905 + auxilio de transporte) presiona al alza los costos, especialmente en sectores formales e intensivos en mano de obra.</w:t>
            </w:r>
          </w:p>
          <w:p w14:paraId="6622A8AD" w14:textId="77777777" w:rsidR="00A40FF1" w:rsidRPr="007A3B73" w:rsidRDefault="006B35EB" w:rsidP="00041DC3">
            <w:pPr>
              <w:pStyle w:val="Prrafodelista"/>
              <w:numPr>
                <w:ilvl w:val="0"/>
                <w:numId w:val="3"/>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Reducción de Márgenes de Utilidad: Las empresas, particularmente en construcción y consumo, encuentran dificultades para trasladar el aumento de costos al precio final, deteriorando su rentabilidad.</w:t>
            </w:r>
          </w:p>
          <w:p w14:paraId="5AADD7D4" w14:textId="77777777" w:rsidR="00A40FF1" w:rsidRPr="007A3B73" w:rsidRDefault="006B35EB" w:rsidP="00041DC3">
            <w:pPr>
              <w:pStyle w:val="Prrafodelista"/>
              <w:numPr>
                <w:ilvl w:val="0"/>
                <w:numId w:val="3"/>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Riesgo de Desempleo e Informalidad: Fedesarrollo estima una pérdida de hasta 600.000 empleos formales debido al alto ajuste salarial, presionando la sostenibilidad empresarial.</w:t>
            </w:r>
          </w:p>
          <w:p w14:paraId="5A3DB7D5" w14:textId="77777777" w:rsidR="00A40FF1" w:rsidRPr="007A3B73" w:rsidRDefault="006B35EB" w:rsidP="00041DC3">
            <w:pPr>
              <w:pStyle w:val="Prrafodelista"/>
              <w:numPr>
                <w:ilvl w:val="0"/>
                <w:numId w:val="3"/>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Presión Financiera y Alta Tasa de Interés: Las empresas enfrentan un escenario de tasas de interés elevadas y mayores retos de financiación.</w:t>
            </w:r>
          </w:p>
          <w:p w14:paraId="0CC23BBA" w14:textId="77777777" w:rsidR="00A40FF1" w:rsidRPr="007A3B73" w:rsidRDefault="006B35EB" w:rsidP="00041DC3">
            <w:pPr>
              <w:pStyle w:val="Prrafodelista"/>
              <w:numPr>
                <w:ilvl w:val="0"/>
                <w:numId w:val="3"/>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Indexación de Precios: El salario mínimo actúa como ancla, provocando un aumento en tarifas y contratos, lo que dificulta la convergencia de la inflación a la meta del Banco de la República. </w:t>
            </w:r>
          </w:p>
          <w:p w14:paraId="1279FDC7" w14:textId="77777777" w:rsidR="00A40FF1" w:rsidRPr="007A3B73" w:rsidRDefault="00A40FF1">
            <w:pPr>
              <w:tabs>
                <w:tab w:val="left" w:pos="1575"/>
                <w:tab w:val="left" w:pos="3960"/>
              </w:tabs>
              <w:jc w:val="both"/>
              <w:rPr>
                <w:rFonts w:ascii="Arial Narrow" w:eastAsia="Arial" w:hAnsi="Arial Narrow" w:cs="Arial"/>
                <w:sz w:val="22"/>
                <w:szCs w:val="22"/>
              </w:rPr>
            </w:pPr>
          </w:p>
          <w:p w14:paraId="3A72DA76" w14:textId="77777777" w:rsidR="00A40FF1" w:rsidRPr="007A3B73" w:rsidRDefault="00A40FF1">
            <w:pPr>
              <w:tabs>
                <w:tab w:val="left" w:pos="1575"/>
                <w:tab w:val="left" w:pos="3960"/>
              </w:tabs>
              <w:jc w:val="both"/>
              <w:rPr>
                <w:rFonts w:ascii="Arial Narrow" w:eastAsia="Arial" w:hAnsi="Arial Narrow" w:cs="Arial"/>
                <w:sz w:val="22"/>
                <w:szCs w:val="22"/>
              </w:rPr>
            </w:pPr>
          </w:p>
          <w:p w14:paraId="6333C47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lastRenderedPageBreak/>
              <w:t xml:space="preserve">La inflación en Colombia para 2026 se proyecta con una moderación lenta, situándose por encima del rango meta del Banco de la República (alrededor de 6% - 6.5%), lo que limitará el crecimiento económico a un moderado 2.5% - 2.9%. Este contexto de alta inflación y tasas de interés persistentes presionará el consumo y la inversión. </w:t>
            </w:r>
          </w:p>
          <w:p w14:paraId="5404329D" w14:textId="77777777" w:rsidR="00A40FF1" w:rsidRPr="007A3B73" w:rsidRDefault="00A40FF1">
            <w:pPr>
              <w:tabs>
                <w:tab w:val="left" w:pos="1575"/>
                <w:tab w:val="left" w:pos="3960"/>
              </w:tabs>
              <w:jc w:val="both"/>
              <w:rPr>
                <w:rFonts w:ascii="Arial Narrow" w:eastAsia="Arial" w:hAnsi="Arial Narrow" w:cs="Arial"/>
                <w:sz w:val="22"/>
                <w:szCs w:val="22"/>
              </w:rPr>
            </w:pPr>
          </w:p>
          <w:p w14:paraId="40168BC6" w14:textId="77777777" w:rsidR="00A40FF1" w:rsidRPr="007A3B73" w:rsidRDefault="006B35EB" w:rsidP="00041DC3">
            <w:pPr>
              <w:pStyle w:val="Prrafodelista"/>
              <w:numPr>
                <w:ilvl w:val="0"/>
                <w:numId w:val="4"/>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Inflación y Tasas: Las expectativas de inflación han subido, con pronósticos que la sitúan entre el 6,19% y el 6,7% al finalizar 2026, lo que obliga a mantener las tasas de interés de intervención elevadas, posiblemente hacia el 11,25%.</w:t>
            </w:r>
          </w:p>
          <w:p w14:paraId="3BFD037F" w14:textId="77777777" w:rsidR="00A40FF1" w:rsidRPr="007A3B73" w:rsidRDefault="006B35EB" w:rsidP="00041DC3">
            <w:pPr>
              <w:pStyle w:val="Prrafodelista"/>
              <w:numPr>
                <w:ilvl w:val="0"/>
                <w:numId w:val="4"/>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Crecimiento Económico (PIB): Se estima un crecimiento económico de aproximadamente 2,8% - 2,9% para 2026. Aunque hay una recuperación frente a 2025 (2,5% - 2,9%), el alto costo de vida y el impacto de los ajustes salariales (salario mínimo) frenan una expansión más acelerada.</w:t>
            </w:r>
          </w:p>
          <w:p w14:paraId="747BED6F" w14:textId="77777777" w:rsidR="00A40FF1" w:rsidRPr="007A3B73" w:rsidRDefault="006B35EB" w:rsidP="00041DC3">
            <w:pPr>
              <w:pStyle w:val="Prrafodelista"/>
              <w:numPr>
                <w:ilvl w:val="0"/>
                <w:numId w:val="4"/>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Factores de Impacto: Los mayores retos son la indexación de contratos, la rigidez en precios de servicios y energía, y la política monetaria contractiva necesaria para anclar las expectativas.</w:t>
            </w:r>
          </w:p>
          <w:p w14:paraId="5150B468" w14:textId="77777777" w:rsidR="00A40FF1" w:rsidRPr="007A3B73" w:rsidRDefault="006B35EB" w:rsidP="00041DC3">
            <w:pPr>
              <w:pStyle w:val="Prrafodelista"/>
              <w:numPr>
                <w:ilvl w:val="0"/>
                <w:numId w:val="4"/>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Mercado Laboral y Costos: El aumento de los costos laborales presiona la creación de empleo, con riesgo de mayor informalidad y desaceleración en la contratación de empresas. </w:t>
            </w:r>
          </w:p>
          <w:p w14:paraId="2025E801" w14:textId="77777777" w:rsidR="00A40FF1" w:rsidRPr="007A3B73" w:rsidRDefault="00A40FF1">
            <w:pPr>
              <w:tabs>
                <w:tab w:val="left" w:pos="1575"/>
                <w:tab w:val="left" w:pos="3960"/>
              </w:tabs>
              <w:jc w:val="both"/>
              <w:rPr>
                <w:rFonts w:ascii="Arial Narrow" w:eastAsia="Arial" w:hAnsi="Arial Narrow" w:cs="Arial"/>
                <w:sz w:val="22"/>
                <w:szCs w:val="22"/>
              </w:rPr>
            </w:pPr>
          </w:p>
          <w:p w14:paraId="69422941"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En resumen, la persistencia inflacionaria en 2026 actuará como un freno, forzando al Banco de la República a equilibrar la reactivación con la estabilidad de precios</w:t>
            </w:r>
          </w:p>
          <w:p w14:paraId="2A3599FA" w14:textId="77777777" w:rsidR="00A40FF1" w:rsidRPr="007A3B73" w:rsidRDefault="00A40FF1">
            <w:pPr>
              <w:tabs>
                <w:tab w:val="left" w:pos="1575"/>
                <w:tab w:val="left" w:pos="3960"/>
              </w:tabs>
              <w:jc w:val="both"/>
              <w:rPr>
                <w:rFonts w:ascii="Arial Narrow" w:eastAsia="Arial" w:hAnsi="Arial Narrow" w:cs="Arial"/>
                <w:sz w:val="22"/>
                <w:szCs w:val="22"/>
              </w:rPr>
            </w:pPr>
          </w:p>
          <w:p w14:paraId="6560CCD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Desafíos para las Empresas</w:t>
            </w:r>
          </w:p>
          <w:p w14:paraId="4D9FE0DF" w14:textId="77777777" w:rsidR="00A40FF1" w:rsidRPr="007A3B73" w:rsidRDefault="00A40FF1">
            <w:pPr>
              <w:tabs>
                <w:tab w:val="left" w:pos="1575"/>
                <w:tab w:val="left" w:pos="3960"/>
              </w:tabs>
              <w:jc w:val="both"/>
              <w:rPr>
                <w:rFonts w:ascii="Arial Narrow" w:eastAsia="Arial" w:hAnsi="Arial Narrow" w:cs="Arial"/>
                <w:sz w:val="22"/>
                <w:szCs w:val="22"/>
              </w:rPr>
            </w:pPr>
          </w:p>
          <w:p w14:paraId="0982B9C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Efecto en inflación</w:t>
            </w:r>
          </w:p>
          <w:p w14:paraId="771D0CC8" w14:textId="77777777" w:rsidR="00A40FF1" w:rsidRPr="007A3B73" w:rsidRDefault="006B35EB" w:rsidP="00041DC3">
            <w:pPr>
              <w:pStyle w:val="Prrafodelista"/>
              <w:numPr>
                <w:ilvl w:val="0"/>
                <w:numId w:val="5"/>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 incremento del 23,0 % del SMMLV se trasladaría a los precios al consumidor durante 2026 a través de tres principales canales:</w:t>
            </w:r>
          </w:p>
          <w:p w14:paraId="30805589" w14:textId="77777777" w:rsidR="00A40FF1" w:rsidRPr="007A3B73" w:rsidRDefault="006B35EB" w:rsidP="00041DC3">
            <w:pPr>
              <w:pStyle w:val="Prrafodelista"/>
              <w:numPr>
                <w:ilvl w:val="0"/>
                <w:numId w:val="5"/>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Elevaría los costos laborales de las empresas, en particular en sectores formales e intensivos en trabajo, presionando al alza los precios finales.</w:t>
            </w:r>
          </w:p>
          <w:p w14:paraId="465E2C6E" w14:textId="77777777" w:rsidR="00A40FF1" w:rsidRPr="007A3B73" w:rsidRDefault="006B35EB" w:rsidP="00041DC3">
            <w:pPr>
              <w:pStyle w:val="Prrafodelista"/>
              <w:numPr>
                <w:ilvl w:val="0"/>
                <w:numId w:val="5"/>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 mayor ingreso de los hogares que devengan alrededor de un salario mínimo sostendría el consumo, en particular en servicios, donde la desinflación suele ser más lenta.</w:t>
            </w:r>
          </w:p>
          <w:p w14:paraId="25DB52A0" w14:textId="77777777" w:rsidR="00A40FF1" w:rsidRPr="007A3B73" w:rsidRDefault="006B35EB" w:rsidP="00041DC3">
            <w:pPr>
              <w:pStyle w:val="Prrafodelista"/>
              <w:numPr>
                <w:ilvl w:val="0"/>
                <w:numId w:val="5"/>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 salario mínimo actúa como ancla para otros salarios, contratos y tarifas, reforzando los mecanismos de indexación y estableciendo un “piso” en la formación de precios que retrasa la convergencia hacia la meta inflacionaria.</w:t>
            </w:r>
          </w:p>
          <w:p w14:paraId="69FD95B8" w14:textId="77777777" w:rsidR="00A40FF1" w:rsidRPr="007A3B73" w:rsidRDefault="00A40FF1">
            <w:pPr>
              <w:tabs>
                <w:tab w:val="left" w:pos="1575"/>
                <w:tab w:val="left" w:pos="3960"/>
              </w:tabs>
              <w:jc w:val="both"/>
              <w:rPr>
                <w:rFonts w:ascii="Arial Narrow" w:eastAsia="Arial" w:hAnsi="Arial Narrow" w:cs="Arial"/>
                <w:sz w:val="22"/>
                <w:szCs w:val="22"/>
              </w:rPr>
            </w:pPr>
          </w:p>
          <w:p w14:paraId="4065ACA1"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Efecto en finanzas públicas</w:t>
            </w:r>
          </w:p>
          <w:p w14:paraId="179C6ED6" w14:textId="77777777" w:rsidR="00A40FF1" w:rsidRPr="007A3B73" w:rsidRDefault="00A40FF1">
            <w:pPr>
              <w:tabs>
                <w:tab w:val="left" w:pos="1575"/>
                <w:tab w:val="left" w:pos="3960"/>
              </w:tabs>
              <w:jc w:val="both"/>
              <w:rPr>
                <w:rFonts w:ascii="Arial Narrow" w:eastAsia="Arial" w:hAnsi="Arial Narrow" w:cs="Arial"/>
                <w:sz w:val="22"/>
                <w:szCs w:val="22"/>
              </w:rPr>
            </w:pPr>
          </w:p>
          <w:p w14:paraId="6754D31E"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Un aumento elevado del salario mínimo también tiene algunas implicaciones relevantes para las finanzas públicas, dado su papel como referencia para múltiples componentes del gasto del Estado:</w:t>
            </w:r>
          </w:p>
          <w:p w14:paraId="3C341BC3" w14:textId="77777777" w:rsidR="00A40FF1" w:rsidRPr="007A3B73" w:rsidRDefault="006B35EB" w:rsidP="00041DC3">
            <w:pPr>
              <w:pStyle w:val="Prrafodelista"/>
              <w:numPr>
                <w:ilvl w:val="0"/>
                <w:numId w:val="6"/>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Encarece el sistema pensional, ya que la pensión mínima está ligada al salario mínimo, aumentando el costo fiscal de los subsidios.</w:t>
            </w:r>
          </w:p>
          <w:p w14:paraId="3619D6F7" w14:textId="77777777" w:rsidR="00A40FF1" w:rsidRPr="007A3B73" w:rsidRDefault="006B35EB" w:rsidP="00041DC3">
            <w:pPr>
              <w:pStyle w:val="Prrafodelista"/>
              <w:numPr>
                <w:ilvl w:val="0"/>
                <w:numId w:val="6"/>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Afecta transferencias y programas sociales cuyos montos o criterios de elegibilidad se expresan en términos de SMMLV (por ejemplo, subsidios de vivienda o beneficios asociados a umbrales de ingreso), elevando apropiaciones o reduciendo cobertura si el presupuesto no crece al mismo ritmo.</w:t>
            </w:r>
          </w:p>
          <w:p w14:paraId="18589461" w14:textId="77777777" w:rsidR="00A40FF1" w:rsidRPr="007A3B73" w:rsidRDefault="006B35EB" w:rsidP="00041DC3">
            <w:pPr>
              <w:pStyle w:val="Prrafodelista"/>
              <w:numPr>
                <w:ilvl w:val="0"/>
                <w:numId w:val="6"/>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Puede incrementar el costo de la nómina pública, tanto a nivel nacional como territorial, en entidades donde los contratos se actualizan con referencias nominales</w:t>
            </w:r>
          </w:p>
          <w:p w14:paraId="19410E21" w14:textId="77777777" w:rsidR="00A40FF1" w:rsidRPr="007A3B73" w:rsidRDefault="00A40FF1">
            <w:pPr>
              <w:tabs>
                <w:tab w:val="left" w:pos="1575"/>
                <w:tab w:val="left" w:pos="3960"/>
              </w:tabs>
              <w:jc w:val="both"/>
              <w:rPr>
                <w:rFonts w:ascii="Arial Narrow" w:eastAsia="Arial" w:hAnsi="Arial Narrow" w:cs="Arial"/>
                <w:sz w:val="22"/>
                <w:szCs w:val="22"/>
              </w:rPr>
            </w:pPr>
          </w:p>
          <w:p w14:paraId="6FC7C70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Efecto en mercado laboral</w:t>
            </w:r>
          </w:p>
          <w:p w14:paraId="5E2A41FC" w14:textId="77777777" w:rsidR="00A40FF1" w:rsidRPr="007A3B73" w:rsidRDefault="00A40FF1">
            <w:pPr>
              <w:tabs>
                <w:tab w:val="left" w:pos="1575"/>
                <w:tab w:val="left" w:pos="3960"/>
              </w:tabs>
              <w:jc w:val="both"/>
              <w:rPr>
                <w:rFonts w:ascii="Arial Narrow" w:eastAsia="Arial" w:hAnsi="Arial Narrow" w:cs="Arial"/>
                <w:sz w:val="22"/>
                <w:szCs w:val="22"/>
              </w:rPr>
            </w:pPr>
          </w:p>
          <w:p w14:paraId="16324B79"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lastRenderedPageBreak/>
              <w:t xml:space="preserve">Los estimativos del Banco de la República advierten que los incrementos reales del salario mínimo reducen la creación de empleos formales: cada punto porcentual adicional en el SMMLV disminuye en una magnitud similar las contrataciones. Esto limita la demanda laboral y dificulta reducir la informalidad (55,8 % en promedio durante el 2025). </w:t>
            </w:r>
          </w:p>
          <w:p w14:paraId="22861C2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Como resultado, los incrementos elevados del salario mínimo incentivan la creación de empleos de baja calidad y menores aportes a salud y pensiones. Además, el aumento definido para 2026 presiona la estabilidad de las empresas pequeñas al elevar costos y restringir su capacidad de contratación, lo que incrementa los desafíos para la formalización laboral y la competitividad.</w:t>
            </w:r>
          </w:p>
          <w:p w14:paraId="0DF2CAAE" w14:textId="77777777" w:rsidR="00A40FF1" w:rsidRPr="007A3B73" w:rsidRDefault="00A40FF1">
            <w:pPr>
              <w:tabs>
                <w:tab w:val="left" w:pos="1575"/>
                <w:tab w:val="left" w:pos="3960"/>
              </w:tabs>
              <w:jc w:val="both"/>
              <w:rPr>
                <w:rFonts w:ascii="Arial Narrow" w:eastAsia="Arial" w:hAnsi="Arial Narrow" w:cs="Arial"/>
                <w:sz w:val="22"/>
                <w:szCs w:val="22"/>
              </w:rPr>
            </w:pPr>
          </w:p>
          <w:p w14:paraId="365625C4"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En conclusión, el aumento definido para el salario mínimo marca un hito sin precedentes, con implicaciones negativas para la inflación, las finanzas públicas y el mercado laboral. </w:t>
            </w:r>
          </w:p>
          <w:p w14:paraId="21F39EA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Aunque busca preservar el poder adquisitivo, introduce riesgos macroeconómicos relevantes que elevan la probabilidad de un ciclo alcista de tasas de interés por parte del Banco de la República durante la primera mitad del 2026.  </w:t>
            </w:r>
          </w:p>
          <w:p w14:paraId="1A1A4D54" w14:textId="77777777" w:rsidR="00A40FF1" w:rsidRPr="007A3B73" w:rsidRDefault="00A40FF1">
            <w:pPr>
              <w:tabs>
                <w:tab w:val="left" w:pos="1575"/>
                <w:tab w:val="left" w:pos="3960"/>
              </w:tabs>
              <w:jc w:val="both"/>
              <w:rPr>
                <w:rFonts w:ascii="Arial Narrow" w:eastAsia="Arial" w:hAnsi="Arial Narrow" w:cs="Arial"/>
                <w:sz w:val="22"/>
                <w:szCs w:val="22"/>
              </w:rPr>
            </w:pPr>
          </w:p>
          <w:p w14:paraId="7E154F2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Tasa representativa del Mercado:</w:t>
            </w:r>
          </w:p>
          <w:p w14:paraId="128986FF" w14:textId="77777777" w:rsidR="00A40FF1" w:rsidRPr="007A3B73" w:rsidRDefault="00A40FF1">
            <w:pPr>
              <w:tabs>
                <w:tab w:val="left" w:pos="1575"/>
                <w:tab w:val="left" w:pos="3960"/>
              </w:tabs>
              <w:jc w:val="both"/>
              <w:rPr>
                <w:rFonts w:ascii="Arial Narrow" w:eastAsia="Arial" w:hAnsi="Arial Narrow" w:cs="Arial"/>
                <w:sz w:val="22"/>
                <w:szCs w:val="22"/>
              </w:rPr>
            </w:pPr>
          </w:p>
          <w:p w14:paraId="410CAE9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La TRM impacta en: todo lo relacionado con la fluctuación cambiaria en los precios, tanto de importación como de exportación y por otra parte tiene que ver con la planificación empresarial. </w:t>
            </w:r>
          </w:p>
          <w:p w14:paraId="1E92BB69" w14:textId="77777777" w:rsidR="00A40FF1" w:rsidRPr="007A3B73" w:rsidRDefault="00A40FF1">
            <w:pPr>
              <w:tabs>
                <w:tab w:val="left" w:pos="1575"/>
                <w:tab w:val="left" w:pos="3960"/>
              </w:tabs>
              <w:jc w:val="both"/>
              <w:rPr>
                <w:rFonts w:ascii="Arial Narrow" w:eastAsia="Arial" w:hAnsi="Arial Narrow" w:cs="Arial"/>
                <w:sz w:val="22"/>
                <w:szCs w:val="22"/>
              </w:rPr>
            </w:pPr>
          </w:p>
          <w:p w14:paraId="7E2C7BD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En el primer caso la variación de la tasa representativa del mercado puede ser determinante tanto en las ventas como en las compras de la empresa. Esto influirá en el flujo de caja de la empresa. Y puede ser determinante en la rentabilidad de la misma.</w:t>
            </w:r>
          </w:p>
          <w:p w14:paraId="0B97D900" w14:textId="77777777" w:rsidR="00A40FF1" w:rsidRPr="007A3B73" w:rsidRDefault="00A40FF1">
            <w:pPr>
              <w:tabs>
                <w:tab w:val="left" w:pos="1575"/>
                <w:tab w:val="left" w:pos="3960"/>
              </w:tabs>
              <w:jc w:val="both"/>
              <w:rPr>
                <w:rFonts w:ascii="Arial Narrow" w:eastAsia="Arial" w:hAnsi="Arial Narrow" w:cs="Arial"/>
                <w:sz w:val="22"/>
                <w:szCs w:val="22"/>
              </w:rPr>
            </w:pPr>
          </w:p>
          <w:p w14:paraId="5B6C8C1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En relación a la planificación empresarial, la tasa es un indicador que muestra un comportamiento de la economía. Viene a ser un dato importante para planificar distintos procesos de negocios de la empresa. Bien por un lado o por otro, saber qué es la TRM y estar al día con sus fluctuaciones, es muy, pero muy conveniente para cualquier empresa</w:t>
            </w:r>
          </w:p>
          <w:p w14:paraId="6E467BC8" w14:textId="77777777" w:rsidR="00A40FF1" w:rsidRPr="007A3B73" w:rsidRDefault="00A40FF1">
            <w:pPr>
              <w:tabs>
                <w:tab w:val="left" w:pos="1575"/>
                <w:tab w:val="left" w:pos="3960"/>
              </w:tabs>
              <w:jc w:val="both"/>
              <w:rPr>
                <w:rFonts w:ascii="Arial Narrow" w:eastAsia="Arial" w:hAnsi="Arial Narrow" w:cs="Arial"/>
                <w:sz w:val="22"/>
                <w:szCs w:val="22"/>
              </w:rPr>
            </w:pPr>
          </w:p>
          <w:p w14:paraId="3CC83FCB" w14:textId="77777777" w:rsidR="00A40FF1" w:rsidRPr="007A3B73" w:rsidRDefault="00A40FF1">
            <w:pPr>
              <w:tabs>
                <w:tab w:val="left" w:pos="1575"/>
                <w:tab w:val="left" w:pos="3960"/>
              </w:tabs>
              <w:jc w:val="both"/>
              <w:rPr>
                <w:rFonts w:ascii="Arial Narrow" w:eastAsia="Arial" w:hAnsi="Arial Narrow" w:cs="Arial"/>
                <w:sz w:val="22"/>
                <w:szCs w:val="22"/>
              </w:rPr>
            </w:pPr>
          </w:p>
          <w:p w14:paraId="694411E1"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Así las cosas, es evidente que la tasa representativa del mercado (TRM) tiene un impacto especialmente en contextos de depreciación de la moneda local. Si se produce una depreciación, los costos de importación, que a menudo se negocian en divisas extranjeras como el dólar, aumentan considerablemente. Esto puede llevar a un incremento en los precios finales de los productos, afectando tanto a las empresas distribuidoras como a los consumidores, y potencialmente reduciendo la demanda debido al encarecimiento de los productos tecnológicos. Además, las empresas del sector pueden enfrentar desafíos en sus márgenes de ganancia y en su capacidad para competir en el mercado.</w:t>
            </w:r>
          </w:p>
          <w:p w14:paraId="736EDB59" w14:textId="77777777" w:rsidR="00A40FF1" w:rsidRPr="007A3B73" w:rsidRDefault="00A40FF1">
            <w:pPr>
              <w:tabs>
                <w:tab w:val="left" w:pos="1575"/>
                <w:tab w:val="left" w:pos="3960"/>
              </w:tabs>
              <w:jc w:val="both"/>
              <w:rPr>
                <w:rFonts w:ascii="Arial Narrow" w:eastAsia="Arial" w:hAnsi="Arial Narrow" w:cs="Arial"/>
                <w:sz w:val="22"/>
                <w:szCs w:val="22"/>
              </w:rPr>
            </w:pPr>
          </w:p>
          <w:p w14:paraId="12B4A22C" w14:textId="0495E438"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 Análisis de la TRM (Actualizado a </w:t>
            </w:r>
            <w:r w:rsidR="00EB1281" w:rsidRPr="007A3B73">
              <w:rPr>
                <w:rFonts w:ascii="Arial Narrow" w:eastAsia="Arial" w:hAnsi="Arial Narrow" w:cs="Arial"/>
                <w:sz w:val="22"/>
                <w:szCs w:val="22"/>
              </w:rPr>
              <w:t xml:space="preserve">mayo </w:t>
            </w:r>
            <w:r w:rsidRPr="007A3B73">
              <w:rPr>
                <w:rFonts w:ascii="Arial Narrow" w:eastAsia="Arial" w:hAnsi="Arial Narrow" w:cs="Arial"/>
                <w:sz w:val="22"/>
                <w:szCs w:val="22"/>
              </w:rPr>
              <w:t>2026)</w:t>
            </w:r>
          </w:p>
          <w:p w14:paraId="36BE32E0" w14:textId="77777777" w:rsidR="00A40FF1" w:rsidRPr="007A3B73" w:rsidRDefault="00A40FF1">
            <w:pPr>
              <w:tabs>
                <w:tab w:val="left" w:pos="1575"/>
                <w:tab w:val="left" w:pos="3960"/>
              </w:tabs>
              <w:jc w:val="both"/>
              <w:rPr>
                <w:rFonts w:ascii="Arial Narrow" w:eastAsia="Arial" w:hAnsi="Arial Narrow" w:cs="Arial"/>
                <w:sz w:val="22"/>
                <w:szCs w:val="22"/>
              </w:rPr>
            </w:pPr>
          </w:p>
          <w:p w14:paraId="39B27A64" w14:textId="547C3B81" w:rsidR="00A40FF1" w:rsidRPr="007A3B73" w:rsidRDefault="00EB1281" w:rsidP="00041DC3">
            <w:pPr>
              <w:pStyle w:val="Prrafodelista"/>
              <w:numPr>
                <w:ilvl w:val="0"/>
                <w:numId w:val="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Al día de hoy, martes 5 de mayo de 2026, la Tasa Representativa del Mercado (TRM) en Colombia se sitúa en $3.707,</w:t>
            </w:r>
            <w:proofErr w:type="gramStart"/>
            <w:r w:rsidRPr="007A3B73">
              <w:rPr>
                <w:rFonts w:ascii="Arial Narrow" w:eastAsia="Arial" w:hAnsi="Arial Narrow" w:cs="Arial"/>
                <w:sz w:val="22"/>
                <w:szCs w:val="22"/>
                <w:lang w:val="es-ES"/>
              </w:rPr>
              <w:t>58.Este</w:t>
            </w:r>
            <w:proofErr w:type="gramEnd"/>
            <w:r w:rsidRPr="007A3B73">
              <w:rPr>
                <w:rFonts w:ascii="Arial Narrow" w:eastAsia="Arial" w:hAnsi="Arial Narrow" w:cs="Arial"/>
                <w:sz w:val="22"/>
                <w:szCs w:val="22"/>
                <w:lang w:val="es-ES"/>
              </w:rPr>
              <w:t xml:space="preserve"> valor refleja un incremento significativo de $70,07 (1,93%) respecto al día anterior, alcanzando su nivel más alto en casi dos meses</w:t>
            </w:r>
            <w:r w:rsidR="006B35EB" w:rsidRPr="007A3B73">
              <w:rPr>
                <w:rFonts w:ascii="Arial Narrow" w:eastAsia="Arial" w:hAnsi="Arial Narrow" w:cs="Arial"/>
                <w:sz w:val="22"/>
                <w:szCs w:val="22"/>
                <w:lang w:val="es-ES"/>
              </w:rPr>
              <w:t>. </w:t>
            </w:r>
          </w:p>
          <w:p w14:paraId="0F0E1EF4" w14:textId="77777777" w:rsidR="00A40FF1" w:rsidRPr="007A3B73" w:rsidRDefault="00A40FF1">
            <w:pPr>
              <w:tabs>
                <w:tab w:val="left" w:pos="1575"/>
                <w:tab w:val="left" w:pos="3960"/>
              </w:tabs>
              <w:ind w:left="360"/>
              <w:jc w:val="both"/>
              <w:rPr>
                <w:rFonts w:ascii="Arial Narrow" w:eastAsia="Arial" w:hAnsi="Arial Narrow" w:cs="Arial"/>
                <w:sz w:val="22"/>
                <w:szCs w:val="22"/>
                <w:lang w:val="es-ES"/>
              </w:rPr>
            </w:pPr>
          </w:p>
          <w:p w14:paraId="2BC63B34" w14:textId="23265A92" w:rsidR="00A40FF1" w:rsidRPr="007A3B73" w:rsidRDefault="006B35EB">
            <w:pPr>
              <w:tabs>
                <w:tab w:val="left" w:pos="1575"/>
                <w:tab w:val="left" w:pos="3960"/>
              </w:tabs>
              <w:ind w:left="360"/>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Análisis de la TRM (</w:t>
            </w:r>
            <w:proofErr w:type="gramStart"/>
            <w:r w:rsidRPr="007A3B73">
              <w:rPr>
                <w:rFonts w:ascii="Arial Narrow" w:eastAsia="Arial" w:hAnsi="Arial Narrow" w:cs="Arial"/>
                <w:sz w:val="22"/>
                <w:szCs w:val="22"/>
                <w:lang w:val="es-ES"/>
              </w:rPr>
              <w:t>Ma</w:t>
            </w:r>
            <w:r w:rsidR="00EB1281" w:rsidRPr="007A3B73">
              <w:rPr>
                <w:rFonts w:ascii="Arial Narrow" w:eastAsia="Arial" w:hAnsi="Arial Narrow" w:cs="Arial"/>
                <w:sz w:val="22"/>
                <w:szCs w:val="22"/>
                <w:lang w:val="es-ES"/>
              </w:rPr>
              <w:t>yo</w:t>
            </w:r>
            <w:proofErr w:type="gramEnd"/>
            <w:r w:rsidRPr="007A3B73">
              <w:rPr>
                <w:rFonts w:ascii="Arial Narrow" w:eastAsia="Arial" w:hAnsi="Arial Narrow" w:cs="Arial"/>
                <w:sz w:val="22"/>
                <w:szCs w:val="22"/>
                <w:lang w:val="es-ES"/>
              </w:rPr>
              <w:t xml:space="preserve"> 2026</w:t>
            </w:r>
            <w:r w:rsidRPr="007A3B73">
              <w:rPr>
                <w:rFonts w:ascii="Arial Narrow" w:eastAsia="Arial" w:hAnsi="Arial Narrow" w:cs="Arial"/>
                <w:b/>
                <w:bCs/>
                <w:sz w:val="22"/>
                <w:szCs w:val="22"/>
                <w:lang w:val="es-ES"/>
              </w:rPr>
              <w:t>):</w:t>
            </w:r>
          </w:p>
          <w:p w14:paraId="14007F43" w14:textId="3DC7520C" w:rsidR="00EB1281" w:rsidRPr="007A3B73" w:rsidRDefault="00EB1281" w:rsidP="00041DC3">
            <w:pPr>
              <w:pStyle w:val="Prrafodelista"/>
              <w:numPr>
                <w:ilvl w:val="0"/>
                <w:numId w:val="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Análisis de Coyuntura (</w:t>
            </w:r>
            <w:proofErr w:type="gramStart"/>
            <w:r w:rsidRPr="007A3B73">
              <w:rPr>
                <w:rFonts w:ascii="Arial Narrow" w:eastAsia="Arial" w:hAnsi="Arial Narrow" w:cs="Arial"/>
                <w:sz w:val="22"/>
                <w:szCs w:val="22"/>
                <w:lang w:val="es-ES"/>
              </w:rPr>
              <w:t>Mayo</w:t>
            </w:r>
            <w:proofErr w:type="gramEnd"/>
            <w:r w:rsidRPr="007A3B73">
              <w:rPr>
                <w:rFonts w:ascii="Arial Narrow" w:eastAsia="Arial" w:hAnsi="Arial Narrow" w:cs="Arial"/>
                <w:sz w:val="22"/>
                <w:szCs w:val="22"/>
                <w:lang w:val="es-ES"/>
              </w:rPr>
              <w:t xml:space="preserve"> 2026)</w:t>
            </w:r>
            <w:r w:rsidR="0016224F" w:rsidRPr="007A3B73">
              <w:rPr>
                <w:rFonts w:ascii="Arial Narrow" w:eastAsia="Arial" w:hAnsi="Arial Narrow" w:cs="Arial"/>
                <w:sz w:val="22"/>
                <w:szCs w:val="22"/>
                <w:lang w:val="es-ES"/>
              </w:rPr>
              <w:t xml:space="preserve"> </w:t>
            </w:r>
            <w:r w:rsidRPr="007A3B73">
              <w:rPr>
                <w:rFonts w:ascii="Arial Narrow" w:eastAsia="Arial" w:hAnsi="Arial Narrow" w:cs="Arial"/>
                <w:sz w:val="22"/>
                <w:szCs w:val="22"/>
                <w:lang w:val="es-ES"/>
              </w:rPr>
              <w:t>Comportamiento Mensual: Tras cerrar abril cerca de los $3.637, la divisa ha iniciado mayo con una tendencia alcista sólida. El valor promedio de los últimos 15 días se ubica en $3.601,</w:t>
            </w:r>
            <w:proofErr w:type="gramStart"/>
            <w:r w:rsidRPr="007A3B73">
              <w:rPr>
                <w:rFonts w:ascii="Arial Narrow" w:eastAsia="Arial" w:hAnsi="Arial Narrow" w:cs="Arial"/>
                <w:sz w:val="22"/>
                <w:szCs w:val="22"/>
                <w:lang w:val="es-ES"/>
              </w:rPr>
              <w:t>99.Comparativa</w:t>
            </w:r>
            <w:proofErr w:type="gramEnd"/>
            <w:r w:rsidRPr="007A3B73">
              <w:rPr>
                <w:rFonts w:ascii="Arial Narrow" w:eastAsia="Arial" w:hAnsi="Arial Narrow" w:cs="Arial"/>
                <w:sz w:val="22"/>
                <w:szCs w:val="22"/>
                <w:lang w:val="es-ES"/>
              </w:rPr>
              <w:t xml:space="preserve"> Anual: A pesar del repunte actual, la TRM es un 12,64% más baja ($536,22 menos) que en la misma fecha de 2025.Factores de Mercado: El mercado spot muestra una volatilidad moderada del </w:t>
            </w:r>
            <w:r w:rsidRPr="007A3B73">
              <w:rPr>
                <w:rFonts w:ascii="Arial Narrow" w:eastAsia="Arial" w:hAnsi="Arial Narrow" w:cs="Arial"/>
                <w:sz w:val="22"/>
                <w:szCs w:val="22"/>
                <w:lang w:val="es-ES"/>
              </w:rPr>
              <w:lastRenderedPageBreak/>
              <w:t>0,45%. El Banco de la República mantiene la tasa de interés en 11,25%, tras un incremento reciente de 100 puntos básicos para controlar la inflación</w:t>
            </w:r>
          </w:p>
          <w:p w14:paraId="3A9C1380" w14:textId="117015C9" w:rsidR="00A40FF1" w:rsidRPr="007A3B73" w:rsidRDefault="006B35EB" w:rsidP="00041DC3">
            <w:pPr>
              <w:pStyle w:val="Prrafodelista"/>
              <w:numPr>
                <w:ilvl w:val="0"/>
                <w:numId w:val="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w:t>
            </w:r>
          </w:p>
          <w:p w14:paraId="127CFB57" w14:textId="470B4434" w:rsidR="00A40FF1" w:rsidRPr="007A3B73" w:rsidRDefault="00EB1281" w:rsidP="00041DC3">
            <w:pPr>
              <w:pStyle w:val="Prrafodelista"/>
              <w:numPr>
                <w:ilvl w:val="0"/>
                <w:numId w:val="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Proyección de Cierre: Los analistas locales estiman que la tasa de cambio finalizará el año 2026 en torno a los $3.733 - $</w:t>
            </w:r>
            <w:proofErr w:type="gramStart"/>
            <w:r w:rsidRPr="007A3B73">
              <w:rPr>
                <w:rFonts w:ascii="Arial Narrow" w:eastAsia="Arial" w:hAnsi="Arial Narrow" w:cs="Arial"/>
                <w:sz w:val="22"/>
                <w:szCs w:val="22"/>
                <w:lang w:val="es-ES"/>
              </w:rPr>
              <w:t>3.744.Escenario</w:t>
            </w:r>
            <w:proofErr w:type="gramEnd"/>
            <w:r w:rsidRPr="007A3B73">
              <w:rPr>
                <w:rFonts w:ascii="Arial Narrow" w:eastAsia="Arial" w:hAnsi="Arial Narrow" w:cs="Arial"/>
                <w:sz w:val="22"/>
                <w:szCs w:val="22"/>
                <w:lang w:val="es-ES"/>
              </w:rPr>
              <w:t xml:space="preserve"> Alcista: Otros consensos sugieren un cierre más cercano a los $3.911, influenciado por la dinámica de tasas de la Reserva Federal y el riesgo </w:t>
            </w:r>
            <w:proofErr w:type="spellStart"/>
            <w:r w:rsidRPr="007A3B73">
              <w:rPr>
                <w:rFonts w:ascii="Arial Narrow" w:eastAsia="Arial" w:hAnsi="Arial Narrow" w:cs="Arial"/>
                <w:sz w:val="22"/>
                <w:szCs w:val="22"/>
                <w:lang w:val="es-ES"/>
              </w:rPr>
              <w:t>país.Tendencia</w:t>
            </w:r>
            <w:proofErr w:type="spellEnd"/>
            <w:r w:rsidRPr="007A3B73">
              <w:rPr>
                <w:rFonts w:ascii="Arial Narrow" w:eastAsia="Arial" w:hAnsi="Arial Narrow" w:cs="Arial"/>
                <w:sz w:val="22"/>
                <w:szCs w:val="22"/>
                <w:lang w:val="es-ES"/>
              </w:rPr>
              <w:t>: Aunque se observa una recuperación del dólar este mes, el mercado se mantiene lejos de los máximos históricos de $4.000 vistos en años anteriores.</w:t>
            </w:r>
          </w:p>
          <w:p w14:paraId="16444DCB" w14:textId="77777777" w:rsidR="00EB1281" w:rsidRPr="007A3B73" w:rsidRDefault="00EB1281" w:rsidP="00EB1281">
            <w:pPr>
              <w:pStyle w:val="Prrafodelista"/>
              <w:tabs>
                <w:tab w:val="left" w:pos="1575"/>
                <w:tab w:val="left" w:pos="3960"/>
              </w:tabs>
              <w:jc w:val="both"/>
              <w:rPr>
                <w:rFonts w:ascii="Arial Narrow" w:eastAsia="Arial" w:hAnsi="Arial Narrow" w:cs="Arial"/>
                <w:sz w:val="22"/>
                <w:szCs w:val="22"/>
                <w:lang w:val="es-ES"/>
              </w:rPr>
            </w:pPr>
          </w:p>
          <w:p w14:paraId="358391E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Precio del </w:t>
            </w:r>
            <w:proofErr w:type="gramStart"/>
            <w:r w:rsidRPr="007A3B73">
              <w:rPr>
                <w:rFonts w:ascii="Arial Narrow" w:eastAsia="Arial" w:hAnsi="Arial Narrow" w:cs="Arial"/>
                <w:sz w:val="22"/>
                <w:szCs w:val="22"/>
              </w:rPr>
              <w:t>Dólar</w:t>
            </w:r>
            <w:proofErr w:type="gramEnd"/>
            <w:r w:rsidRPr="007A3B73">
              <w:rPr>
                <w:rFonts w:ascii="Arial Narrow" w:eastAsia="Arial" w:hAnsi="Arial Narrow" w:cs="Arial"/>
                <w:sz w:val="22"/>
                <w:szCs w:val="22"/>
              </w:rPr>
              <w:t xml:space="preserve"> Hoy en Colombia </w:t>
            </w:r>
          </w:p>
          <w:p w14:paraId="137FFD8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La TRM es calculada diariamente por la Superintendencia Financiera de Colombia con base en las operaciones del día anterior, reflejando la libre oferta y demanda del mercado.</w:t>
            </w:r>
          </w:p>
          <w:p w14:paraId="302E75B2" w14:textId="77777777" w:rsidR="00A40FF1" w:rsidRPr="007A3B73" w:rsidRDefault="00A40FF1">
            <w:pPr>
              <w:tabs>
                <w:tab w:val="left" w:pos="1575"/>
                <w:tab w:val="left" w:pos="3960"/>
              </w:tabs>
              <w:jc w:val="both"/>
              <w:rPr>
                <w:rFonts w:ascii="Arial Narrow" w:eastAsia="Arial" w:hAnsi="Arial Narrow" w:cs="Arial"/>
                <w:sz w:val="22"/>
                <w:szCs w:val="22"/>
              </w:rPr>
            </w:pPr>
          </w:p>
          <w:p w14:paraId="0165E9FC" w14:textId="77777777" w:rsidR="00A40FF1" w:rsidRPr="007A3B73" w:rsidRDefault="006B35EB">
            <w:pPr>
              <w:tabs>
                <w:tab w:val="left" w:pos="1575"/>
                <w:tab w:val="left" w:pos="3960"/>
              </w:tabs>
              <w:jc w:val="both"/>
              <w:rPr>
                <w:rFonts w:ascii="Arial Narrow" w:eastAsia="Arial" w:hAnsi="Arial Narrow" w:cs="Arial"/>
                <w:b/>
                <w:bCs/>
                <w:sz w:val="22"/>
                <w:szCs w:val="22"/>
              </w:rPr>
            </w:pPr>
            <w:r w:rsidRPr="007A3B73">
              <w:rPr>
                <w:rFonts w:ascii="Arial Narrow" w:eastAsia="Arial" w:hAnsi="Arial Narrow" w:cs="Arial"/>
                <w:b/>
                <w:bCs/>
                <w:sz w:val="22"/>
                <w:szCs w:val="22"/>
              </w:rPr>
              <w:t>Impacto del aumento del salario mínimo en las empresas</w:t>
            </w:r>
          </w:p>
          <w:p w14:paraId="3DCE247D" w14:textId="77777777" w:rsidR="00A40FF1" w:rsidRPr="007A3B73" w:rsidRDefault="00A40FF1">
            <w:pPr>
              <w:tabs>
                <w:tab w:val="left" w:pos="1575"/>
                <w:tab w:val="left" w:pos="3960"/>
              </w:tabs>
              <w:jc w:val="both"/>
              <w:rPr>
                <w:rFonts w:ascii="Arial Narrow" w:eastAsia="Arial" w:hAnsi="Arial Narrow" w:cs="Arial"/>
                <w:sz w:val="22"/>
                <w:szCs w:val="22"/>
              </w:rPr>
            </w:pPr>
          </w:p>
          <w:p w14:paraId="285AB53E"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El aumento del salario mínimo impacta estructuralmente a las empresas, elevando costos laborales y de producción, lo que obliga a revisar presupuestos. Principalmente, las </w:t>
            </w:r>
            <w:proofErr w:type="spellStart"/>
            <w:r w:rsidRPr="007A3B73">
              <w:rPr>
                <w:rFonts w:ascii="Arial Narrow" w:eastAsia="Arial" w:hAnsi="Arial Narrow" w:cs="Arial"/>
                <w:sz w:val="22"/>
                <w:szCs w:val="22"/>
              </w:rPr>
              <w:t>mipymes</w:t>
            </w:r>
            <w:proofErr w:type="spellEnd"/>
            <w:r w:rsidRPr="007A3B73">
              <w:rPr>
                <w:rFonts w:ascii="Arial Narrow" w:eastAsia="Arial" w:hAnsi="Arial Narrow" w:cs="Arial"/>
                <w:sz w:val="22"/>
                <w:szCs w:val="22"/>
              </w:rPr>
              <w:t xml:space="preserve"> enfrentan mayores presiones en sus márgenes y flujo de caja. Esto puede provocar aumentos en precios al consumidor (inflación), sustitución de mano de obra por tecnología o, en casos críticos, reducción del empleo formal y aumento de la informalidad. </w:t>
            </w:r>
          </w:p>
          <w:p w14:paraId="3AE7C4B2" w14:textId="77777777" w:rsidR="00A40FF1" w:rsidRPr="007A3B73" w:rsidRDefault="00A40FF1">
            <w:pPr>
              <w:tabs>
                <w:tab w:val="left" w:pos="1575"/>
                <w:tab w:val="left" w:pos="3960"/>
              </w:tabs>
              <w:jc w:val="both"/>
              <w:rPr>
                <w:rFonts w:ascii="Arial Narrow" w:eastAsia="Arial" w:hAnsi="Arial Narrow" w:cs="Arial"/>
                <w:sz w:val="22"/>
                <w:szCs w:val="22"/>
              </w:rPr>
            </w:pPr>
          </w:p>
          <w:p w14:paraId="6871AAD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b/>
                <w:bCs/>
                <w:sz w:val="22"/>
                <w:szCs w:val="22"/>
              </w:rPr>
              <w:t>Los impactos detallados se clasifican en</w:t>
            </w:r>
            <w:r w:rsidRPr="007A3B73">
              <w:rPr>
                <w:rFonts w:ascii="Arial Narrow" w:eastAsia="Arial" w:hAnsi="Arial Narrow" w:cs="Arial"/>
                <w:sz w:val="22"/>
                <w:szCs w:val="22"/>
              </w:rPr>
              <w:t>:</w:t>
            </w:r>
          </w:p>
          <w:p w14:paraId="6BB3F390" w14:textId="77777777" w:rsidR="00A40FF1" w:rsidRPr="007A3B73" w:rsidRDefault="006B35EB" w:rsidP="00041DC3">
            <w:pPr>
              <w:pStyle w:val="Prrafodelista"/>
              <w:numPr>
                <w:ilvl w:val="0"/>
                <w:numId w:val="8"/>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Elevación de Costos Operativos: Un aumento alto, como el 23,7% planteado para 2026, eleva drásticamente los costos laborales totales, incluyendo seguridad social, prestaciones y auxilio de transporte.</w:t>
            </w:r>
          </w:p>
          <w:p w14:paraId="7193C602" w14:textId="77777777" w:rsidR="00A40FF1" w:rsidRPr="007A3B73" w:rsidRDefault="006B35EB" w:rsidP="00041DC3">
            <w:pPr>
              <w:pStyle w:val="Prrafodelista"/>
              <w:numPr>
                <w:ilvl w:val="0"/>
                <w:numId w:val="8"/>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«Efecto Dominó»: El aumento presiona al alza no solo el salario mínimo, sino los salarios superiores, generando un </w:t>
            </w:r>
            <w:proofErr w:type="gramStart"/>
            <w:r w:rsidRPr="007A3B73">
              <w:rPr>
                <w:rFonts w:ascii="Arial Narrow" w:eastAsia="Arial" w:hAnsi="Arial Narrow" w:cs="Arial"/>
                <w:sz w:val="22"/>
                <w:szCs w:val="22"/>
              </w:rPr>
              <w:t>efecto cascada</w:t>
            </w:r>
            <w:proofErr w:type="gramEnd"/>
            <w:r w:rsidRPr="007A3B73">
              <w:rPr>
                <w:rFonts w:ascii="Arial Narrow" w:eastAsia="Arial" w:hAnsi="Arial Narrow" w:cs="Arial"/>
                <w:sz w:val="22"/>
                <w:szCs w:val="22"/>
              </w:rPr>
              <w:t xml:space="preserve"> en la nómina general de la empresa.</w:t>
            </w:r>
          </w:p>
          <w:p w14:paraId="4D202DBE" w14:textId="77777777" w:rsidR="00A40FF1" w:rsidRPr="007A3B73" w:rsidRDefault="006B35EB" w:rsidP="00041DC3">
            <w:pPr>
              <w:pStyle w:val="Prrafodelista"/>
              <w:numPr>
                <w:ilvl w:val="0"/>
                <w:numId w:val="8"/>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Ajustes Empresariales: Las empresas pueden reaccionar incrementando los precios de bienes y servicios (inflación) o buscando la automatización (reemplazo de personal por maquinaria).</w:t>
            </w:r>
          </w:p>
          <w:p w14:paraId="6687A4F8" w14:textId="77777777" w:rsidR="00A40FF1" w:rsidRPr="007A3B73" w:rsidRDefault="006B35EB" w:rsidP="00041DC3">
            <w:pPr>
              <w:pStyle w:val="Prrafodelista"/>
              <w:numPr>
                <w:ilvl w:val="0"/>
                <w:numId w:val="8"/>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Impacto en la Empleo: Se pueden generar reducciones en la contratación formal, particularmente en sectores intensivos en mano de obra o en pequeñas empresas.</w:t>
            </w:r>
          </w:p>
          <w:p w14:paraId="7CD09ADA" w14:textId="77777777" w:rsidR="00A40FF1" w:rsidRPr="007A3B73" w:rsidRDefault="006B35EB" w:rsidP="00041DC3">
            <w:pPr>
              <w:pStyle w:val="Prrafodelista"/>
              <w:numPr>
                <w:ilvl w:val="0"/>
                <w:numId w:val="8"/>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Estabilidad Laboral: Por el lado positivo, salarios más altos pueden reducir la rotación de personal, mejorando la retención de talento y reduciendo costos de entrenamiento.</w:t>
            </w:r>
          </w:p>
          <w:p w14:paraId="69D19873" w14:textId="77777777" w:rsidR="00A40FF1" w:rsidRPr="007A3B73" w:rsidRDefault="00A40FF1">
            <w:pPr>
              <w:tabs>
                <w:tab w:val="left" w:pos="1575"/>
                <w:tab w:val="left" w:pos="3960"/>
              </w:tabs>
              <w:jc w:val="both"/>
              <w:rPr>
                <w:rFonts w:ascii="Arial Narrow" w:eastAsia="Arial" w:hAnsi="Arial Narrow" w:cs="Arial"/>
                <w:sz w:val="22"/>
                <w:szCs w:val="22"/>
              </w:rPr>
            </w:pPr>
          </w:p>
          <w:p w14:paraId="28D26C5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El aumento del salario mínimo, especialmente con incrementos altos (como el 23.7% proyectado para 2026 en Colombia), presiona a las </w:t>
            </w:r>
            <w:proofErr w:type="spellStart"/>
            <w:r w:rsidRPr="007A3B73">
              <w:rPr>
                <w:rFonts w:ascii="Arial Narrow" w:eastAsia="Arial" w:hAnsi="Arial Narrow" w:cs="Arial"/>
                <w:sz w:val="22"/>
                <w:szCs w:val="22"/>
              </w:rPr>
              <w:t>mipymes</w:t>
            </w:r>
            <w:proofErr w:type="spellEnd"/>
            <w:r w:rsidRPr="007A3B73">
              <w:rPr>
                <w:rFonts w:ascii="Arial Narrow" w:eastAsia="Arial" w:hAnsi="Arial Narrow" w:cs="Arial"/>
                <w:sz w:val="22"/>
                <w:szCs w:val="22"/>
              </w:rPr>
              <w:t xml:space="preserve"> a aumentar sus costos operativos y de producción. Esto genera la necesidad de elevar precios, reducir personal o arriesgarse a la informalidad para mantener la competitividad. </w:t>
            </w:r>
          </w:p>
          <w:p w14:paraId="2B93030C" w14:textId="77777777" w:rsidR="00A40FF1" w:rsidRPr="007A3B73" w:rsidRDefault="00A40FF1">
            <w:pPr>
              <w:tabs>
                <w:tab w:val="left" w:pos="1575"/>
                <w:tab w:val="left" w:pos="3960"/>
              </w:tabs>
              <w:jc w:val="both"/>
              <w:rPr>
                <w:rFonts w:ascii="Arial Narrow" w:eastAsia="Arial" w:hAnsi="Arial Narrow" w:cs="Arial"/>
                <w:sz w:val="22"/>
                <w:szCs w:val="22"/>
              </w:rPr>
            </w:pPr>
          </w:p>
          <w:p w14:paraId="41E8BB1A"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b/>
                <w:bCs/>
                <w:sz w:val="22"/>
                <w:szCs w:val="22"/>
              </w:rPr>
              <w:t>Los impactos específicos incluyen</w:t>
            </w:r>
            <w:r w:rsidRPr="007A3B73">
              <w:rPr>
                <w:rFonts w:ascii="Arial Narrow" w:eastAsia="Arial" w:hAnsi="Arial Narrow" w:cs="Arial"/>
                <w:sz w:val="22"/>
                <w:szCs w:val="22"/>
              </w:rPr>
              <w:t>:</w:t>
            </w:r>
          </w:p>
          <w:p w14:paraId="185EA2D3"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Mayor carga en costos laborales: El aumento del salario mínimo eleva los pagos de seguridad social, primas, vacaciones y, en algunos casos, horas extras, elevando significativamente los costos operativos mensuales.</w:t>
            </w:r>
          </w:p>
          <w:p w14:paraId="01992BF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Ajustes de precios o reducción de personal: Para mantener la rentabilidad, estas empresas pueden verse obligadas a incrementar los precios de sus productos o, en su defecto, reducir su equipo de trabajo.</w:t>
            </w:r>
          </w:p>
          <w:p w14:paraId="6C38FFE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Riesgo de informalidad: La incapacidad de cumplir con los nuevos costos de contratación puede llevar a algunas empresas a operar bajo la informalidad.</w:t>
            </w:r>
          </w:p>
          <w:p w14:paraId="3965EDC0" w14:textId="77777777" w:rsidR="00DF14B7" w:rsidRPr="007A3B73" w:rsidRDefault="00DF14B7">
            <w:pPr>
              <w:tabs>
                <w:tab w:val="left" w:pos="1575"/>
                <w:tab w:val="left" w:pos="3960"/>
              </w:tabs>
              <w:jc w:val="both"/>
              <w:rPr>
                <w:rFonts w:ascii="Arial Narrow" w:eastAsia="Arial" w:hAnsi="Arial Narrow" w:cs="Arial"/>
                <w:sz w:val="22"/>
                <w:szCs w:val="22"/>
              </w:rPr>
            </w:pPr>
          </w:p>
          <w:p w14:paraId="303E79D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La situación exige a las empresas optimizar su estructura de costos y buscar alternativas para no trasladar todo el aumento de precio al consumidor final.</w:t>
            </w:r>
          </w:p>
          <w:p w14:paraId="67D5A2CB" w14:textId="77777777" w:rsidR="00A40FF1" w:rsidRPr="007A3B73" w:rsidRDefault="00A40FF1">
            <w:pPr>
              <w:tabs>
                <w:tab w:val="left" w:pos="1575"/>
                <w:tab w:val="left" w:pos="3960"/>
              </w:tabs>
              <w:jc w:val="both"/>
              <w:rPr>
                <w:rFonts w:ascii="Arial Narrow" w:eastAsia="Arial" w:hAnsi="Arial Narrow" w:cs="Arial"/>
                <w:sz w:val="22"/>
                <w:szCs w:val="22"/>
              </w:rPr>
            </w:pPr>
          </w:p>
          <w:p w14:paraId="09D33697" w14:textId="77777777" w:rsidR="00A40FF1" w:rsidRPr="007A3B73" w:rsidRDefault="006B35EB">
            <w:pPr>
              <w:tabs>
                <w:tab w:val="left" w:pos="1575"/>
                <w:tab w:val="left" w:pos="3960"/>
              </w:tabs>
              <w:ind w:left="39"/>
              <w:jc w:val="both"/>
              <w:rPr>
                <w:rFonts w:ascii="Arial Narrow" w:eastAsia="Arial" w:hAnsi="Arial Narrow" w:cs="Arial"/>
                <w:sz w:val="22"/>
                <w:szCs w:val="22"/>
              </w:rPr>
            </w:pPr>
            <w:r w:rsidRPr="007A3B73">
              <w:rPr>
                <w:rFonts w:ascii="Arial Narrow" w:eastAsia="Arial" w:hAnsi="Arial Narrow" w:cs="Arial"/>
                <w:sz w:val="22"/>
                <w:szCs w:val="22"/>
              </w:rPr>
              <w:t>El aumento de la Tasa Representativa del Mercado (TRM) en Colombia encarece significativamente la adquisición de bienes importados, lo que genera riesgos de incumplimiento contractual y obliga a adicionar recursos en contratos públicos. Las variaciones del dólar impactan los precios de compra</w:t>
            </w:r>
          </w:p>
          <w:p w14:paraId="06E20777" w14:textId="77777777" w:rsidR="00A40FF1" w:rsidRPr="007A3B73" w:rsidRDefault="00A40FF1">
            <w:pPr>
              <w:tabs>
                <w:tab w:val="left" w:pos="1575"/>
                <w:tab w:val="left" w:pos="3960"/>
              </w:tabs>
              <w:ind w:left="39"/>
              <w:jc w:val="both"/>
              <w:rPr>
                <w:rFonts w:ascii="Arial Narrow" w:eastAsia="Arial" w:hAnsi="Arial Narrow" w:cs="Arial"/>
                <w:sz w:val="22"/>
                <w:szCs w:val="22"/>
              </w:rPr>
            </w:pPr>
          </w:p>
          <w:p w14:paraId="28451415"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Impacto Económico: Un incremento en la TRM hace inejecutable la adquisición de bienes importados, ya que los precios de mercado suben.</w:t>
            </w:r>
          </w:p>
          <w:p w14:paraId="7D2037C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Contratación Pública: Los procesos de Colombia Compra Eficiente a menudo requieren prórrogas o adiciones presupuestales debido a la devaluación del peso.</w:t>
            </w:r>
          </w:p>
          <w:p w14:paraId="5808B870"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Suministro e Importación: La dependencia de proveedores extranjeros implica que las variaciones del dólar afecten directamente el valor final.</w:t>
            </w:r>
          </w:p>
          <w:p w14:paraId="6198974C"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Riesgos de Contrato: Se generan riesgos en el cronograma de entrega y la calidad del soporte postventa, </w:t>
            </w:r>
          </w:p>
          <w:p w14:paraId="35F12D0E"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 </w:t>
            </w:r>
          </w:p>
          <w:p w14:paraId="005A41E4" w14:textId="5BC3A70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La devaluación del peso contra el dólar hace necesario que las entidades públicas y privadas prevean mayores recursos en sus estudios previos para evitar el fracaso en la </w:t>
            </w:r>
            <w:r w:rsidR="00564B25" w:rsidRPr="007A3B73">
              <w:rPr>
                <w:rFonts w:ascii="Arial Narrow" w:eastAsia="Arial" w:hAnsi="Arial Narrow" w:cs="Arial"/>
                <w:sz w:val="22"/>
                <w:szCs w:val="22"/>
              </w:rPr>
              <w:t>contratación</w:t>
            </w:r>
            <w:r w:rsidRPr="007A3B73">
              <w:rPr>
                <w:rFonts w:ascii="Arial Narrow" w:eastAsia="Arial" w:hAnsi="Arial Narrow" w:cs="Arial"/>
                <w:sz w:val="22"/>
                <w:szCs w:val="22"/>
              </w:rPr>
              <w:t>.</w:t>
            </w:r>
          </w:p>
          <w:p w14:paraId="219E661A" w14:textId="77777777" w:rsidR="00A40FF1" w:rsidRPr="007A3B73" w:rsidRDefault="00A40FF1">
            <w:pPr>
              <w:tabs>
                <w:tab w:val="left" w:pos="1575"/>
                <w:tab w:val="left" w:pos="3960"/>
              </w:tabs>
              <w:jc w:val="both"/>
              <w:rPr>
                <w:rFonts w:ascii="Arial Narrow" w:eastAsia="Arial" w:hAnsi="Arial Narrow" w:cs="Arial"/>
                <w:sz w:val="22"/>
                <w:szCs w:val="22"/>
              </w:rPr>
            </w:pPr>
          </w:p>
          <w:p w14:paraId="54BFB59C" w14:textId="4D84A3FE" w:rsidR="00A40FF1" w:rsidRPr="007A3B73" w:rsidRDefault="006B35EB">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 xml:space="preserve">Características </w:t>
            </w:r>
            <w:r w:rsidR="009A4040" w:rsidRPr="007A3B73">
              <w:rPr>
                <w:rFonts w:ascii="Arial Narrow" w:eastAsia="Arial" w:hAnsi="Arial Narrow" w:cs="Arial"/>
                <w:b/>
                <w:bCs/>
                <w:sz w:val="22"/>
                <w:szCs w:val="22"/>
                <w:lang w:val="es-ES"/>
              </w:rPr>
              <w:t xml:space="preserve">Generales </w:t>
            </w:r>
            <w:r w:rsidRPr="007A3B73">
              <w:rPr>
                <w:rFonts w:ascii="Arial Narrow" w:eastAsia="Arial" w:hAnsi="Arial Narrow" w:cs="Arial"/>
                <w:b/>
                <w:bCs/>
                <w:sz w:val="22"/>
                <w:szCs w:val="22"/>
                <w:lang w:val="es-ES"/>
              </w:rPr>
              <w:t>Clave del Mercado:</w:t>
            </w:r>
          </w:p>
          <w:p w14:paraId="62D2C22A" w14:textId="77777777" w:rsidR="009A4040" w:rsidRPr="007A3B73" w:rsidRDefault="009A4040" w:rsidP="009A4040">
            <w:pPr>
              <w:tabs>
                <w:tab w:val="left" w:pos="1575"/>
                <w:tab w:val="left" w:pos="3960"/>
              </w:tabs>
              <w:ind w:left="720"/>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El mercado de respaldo energético y almacenamiento en Colombia se caracteriza por dinámicas comerciales, operativas y de competitividad muy específicas que definen la forma en que se estructuran los proyectos:</w:t>
            </w:r>
          </w:p>
          <w:p w14:paraId="4A6FA0BF" w14:textId="77777777" w:rsidR="009A4040" w:rsidRPr="007A3B73" w:rsidRDefault="009A4040" w:rsidP="00041DC3">
            <w:pPr>
              <w:numPr>
                <w:ilvl w:val="0"/>
                <w:numId w:val="9"/>
              </w:num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1. Modelos de Financiación Flexibles y de Terceros</w:t>
            </w:r>
          </w:p>
          <w:p w14:paraId="377690E9" w14:textId="77777777" w:rsidR="009A4040" w:rsidRPr="007A3B73" w:rsidRDefault="009A4040" w:rsidP="009A4040">
            <w:pPr>
              <w:tabs>
                <w:tab w:val="left" w:pos="1575"/>
                <w:tab w:val="left" w:pos="3960"/>
              </w:tabs>
              <w:ind w:left="720"/>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 adquisición de sistemas de respaldo ha dejado de requerir exclusivamente compras directas de capital (</w:t>
            </w:r>
            <w:proofErr w:type="spellStart"/>
            <w:r w:rsidRPr="007A3B73">
              <w:rPr>
                <w:rFonts w:ascii="Arial Narrow" w:eastAsia="Arial" w:hAnsi="Arial Narrow" w:cs="Arial"/>
                <w:sz w:val="22"/>
                <w:szCs w:val="22"/>
                <w:lang w:val="es-ES"/>
              </w:rPr>
              <w:t>CapEx</w:t>
            </w:r>
            <w:proofErr w:type="spellEnd"/>
            <w:r w:rsidRPr="007A3B73">
              <w:rPr>
                <w:rFonts w:ascii="Arial Narrow" w:eastAsia="Arial" w:hAnsi="Arial Narrow" w:cs="Arial"/>
                <w:sz w:val="22"/>
                <w:szCs w:val="22"/>
                <w:lang w:val="es-ES"/>
              </w:rPr>
              <w:t>). Hoy dominan dos esquemas financieros:</w:t>
            </w:r>
          </w:p>
          <w:p w14:paraId="5AA20619"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Modelos PPA (</w:t>
            </w:r>
            <w:proofErr w:type="spellStart"/>
            <w:r w:rsidRPr="007A3B73">
              <w:rPr>
                <w:rFonts w:ascii="Arial Narrow" w:eastAsia="Arial" w:hAnsi="Arial Narrow" w:cs="Arial"/>
                <w:sz w:val="22"/>
                <w:szCs w:val="22"/>
                <w:lang w:val="es-ES"/>
              </w:rPr>
              <w:t>Power</w:t>
            </w:r>
            <w:proofErr w:type="spellEnd"/>
            <w:r w:rsidRPr="007A3B73">
              <w:rPr>
                <w:rFonts w:ascii="Arial Narrow" w:eastAsia="Arial" w:hAnsi="Arial Narrow" w:cs="Arial"/>
                <w:sz w:val="22"/>
                <w:szCs w:val="22"/>
                <w:lang w:val="es-ES"/>
              </w:rPr>
              <w:t xml:space="preserve"> </w:t>
            </w:r>
            <w:proofErr w:type="spellStart"/>
            <w:r w:rsidRPr="007A3B73">
              <w:rPr>
                <w:rFonts w:ascii="Arial Narrow" w:eastAsia="Arial" w:hAnsi="Arial Narrow" w:cs="Arial"/>
                <w:sz w:val="22"/>
                <w:szCs w:val="22"/>
                <w:lang w:val="es-ES"/>
              </w:rPr>
              <w:t>Purchase</w:t>
            </w:r>
            <w:proofErr w:type="spellEnd"/>
            <w:r w:rsidRPr="007A3B73">
              <w:rPr>
                <w:rFonts w:ascii="Arial Narrow" w:eastAsia="Arial" w:hAnsi="Arial Narrow" w:cs="Arial"/>
                <w:sz w:val="22"/>
                <w:szCs w:val="22"/>
                <w:lang w:val="es-ES"/>
              </w:rPr>
              <w:t xml:space="preserve"> </w:t>
            </w:r>
            <w:proofErr w:type="spellStart"/>
            <w:r w:rsidRPr="007A3B73">
              <w:rPr>
                <w:rFonts w:ascii="Arial Narrow" w:eastAsia="Arial" w:hAnsi="Arial Narrow" w:cs="Arial"/>
                <w:sz w:val="22"/>
                <w:szCs w:val="22"/>
                <w:lang w:val="es-ES"/>
              </w:rPr>
              <w:t>Agreement</w:t>
            </w:r>
            <w:proofErr w:type="spellEnd"/>
            <w:r w:rsidRPr="007A3B73">
              <w:rPr>
                <w:rFonts w:ascii="Arial Narrow" w:eastAsia="Arial" w:hAnsi="Arial Narrow" w:cs="Arial"/>
                <w:sz w:val="22"/>
                <w:szCs w:val="22"/>
                <w:lang w:val="es-ES"/>
              </w:rPr>
              <w:t xml:space="preserve">): El integrador (como Celsia o </w:t>
            </w:r>
            <w:proofErr w:type="spellStart"/>
            <w:r w:rsidRPr="007A3B73">
              <w:rPr>
                <w:rFonts w:ascii="Arial Narrow" w:eastAsia="Arial" w:hAnsi="Arial Narrow" w:cs="Arial"/>
                <w:sz w:val="22"/>
                <w:szCs w:val="22"/>
                <w:lang w:val="es-ES"/>
              </w:rPr>
              <w:t>Erco</w:t>
            </w:r>
            <w:proofErr w:type="spellEnd"/>
            <w:r w:rsidRPr="007A3B73">
              <w:rPr>
                <w:rFonts w:ascii="Arial Narrow" w:eastAsia="Arial" w:hAnsi="Arial Narrow" w:cs="Arial"/>
                <w:sz w:val="22"/>
                <w:szCs w:val="22"/>
                <w:lang w:val="es-ES"/>
              </w:rPr>
              <w:t>) financia, instala y opera el sistema de respaldo y paneles solares; el usuario final solo paga una tarifa fija o variable por la energía consumida, usualmente más barata que la de la red [3].</w:t>
            </w:r>
          </w:p>
          <w:p w14:paraId="14D0C38D"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Contratos de Rendimiento Energético (CRE): Comunes en el segmento industrial (liderados por firmas como </w:t>
            </w:r>
            <w:proofErr w:type="spellStart"/>
            <w:r w:rsidRPr="007A3B73">
              <w:rPr>
                <w:rFonts w:ascii="Arial Narrow" w:eastAsia="Arial" w:hAnsi="Arial Narrow" w:cs="Arial"/>
                <w:sz w:val="22"/>
                <w:szCs w:val="22"/>
                <w:lang w:val="es-ES"/>
              </w:rPr>
              <w:t>GreenYellow</w:t>
            </w:r>
            <w:proofErr w:type="spellEnd"/>
            <w:r w:rsidRPr="007A3B73">
              <w:rPr>
                <w:rFonts w:ascii="Arial Narrow" w:eastAsia="Arial" w:hAnsi="Arial Narrow" w:cs="Arial"/>
                <w:sz w:val="22"/>
                <w:szCs w:val="22"/>
                <w:lang w:val="es-ES"/>
              </w:rPr>
              <w:t>), donde el proyecto se autofinancia estrictamente con los ahorros económicos garantizados por la optimización del sistema.</w:t>
            </w:r>
          </w:p>
          <w:p w14:paraId="27EAC33A" w14:textId="77777777" w:rsidR="009A4040" w:rsidRPr="007A3B73" w:rsidRDefault="009A4040" w:rsidP="00041DC3">
            <w:pPr>
              <w:numPr>
                <w:ilvl w:val="0"/>
                <w:numId w:val="9"/>
              </w:num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2. Alta Dependencia de la Tasa de Cambio (TRM)</w:t>
            </w:r>
          </w:p>
          <w:p w14:paraId="74505B17" w14:textId="77777777" w:rsidR="009A4040" w:rsidRPr="007A3B73" w:rsidRDefault="009A4040" w:rsidP="009A4040">
            <w:pPr>
              <w:tabs>
                <w:tab w:val="left" w:pos="1575"/>
                <w:tab w:val="left" w:pos="3960"/>
              </w:tabs>
              <w:ind w:left="720"/>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El mercado local está fuertemente dolarizado en su cadena de suministro:</w:t>
            </w:r>
          </w:p>
          <w:p w14:paraId="49C36516"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Componentes importados: Los inversores de alta eficiencia (</w:t>
            </w:r>
            <w:proofErr w:type="spellStart"/>
            <w:r w:rsidRPr="007A3B73">
              <w:rPr>
                <w:rFonts w:ascii="Arial Narrow" w:eastAsia="Arial" w:hAnsi="Arial Narrow" w:cs="Arial"/>
                <w:sz w:val="22"/>
                <w:szCs w:val="22"/>
                <w:lang w:val="es-ES"/>
              </w:rPr>
              <w:t>Victron</w:t>
            </w:r>
            <w:proofErr w:type="spellEnd"/>
            <w:r w:rsidRPr="007A3B73">
              <w:rPr>
                <w:rFonts w:ascii="Arial Narrow" w:eastAsia="Arial" w:hAnsi="Arial Narrow" w:cs="Arial"/>
                <w:sz w:val="22"/>
                <w:szCs w:val="22"/>
                <w:lang w:val="es-ES"/>
              </w:rPr>
              <w:t xml:space="preserve">, Schneider, </w:t>
            </w:r>
            <w:proofErr w:type="spellStart"/>
            <w:r w:rsidRPr="007A3B73">
              <w:rPr>
                <w:rFonts w:ascii="Arial Narrow" w:eastAsia="Arial" w:hAnsi="Arial Narrow" w:cs="Arial"/>
                <w:sz w:val="22"/>
                <w:szCs w:val="22"/>
                <w:lang w:val="es-ES"/>
              </w:rPr>
              <w:t>Growatt</w:t>
            </w:r>
            <w:proofErr w:type="spellEnd"/>
            <w:r w:rsidRPr="007A3B73">
              <w:rPr>
                <w:rFonts w:ascii="Arial Narrow" w:eastAsia="Arial" w:hAnsi="Arial Narrow" w:cs="Arial"/>
                <w:sz w:val="22"/>
                <w:szCs w:val="22"/>
                <w:lang w:val="es-ES"/>
              </w:rPr>
              <w:t>) y las celdas de baterías de litio (</w:t>
            </w:r>
            <w:proofErr w:type="spellStart"/>
            <w:r w:rsidRPr="007A3B73">
              <w:rPr>
                <w:rFonts w:ascii="Arial Narrow" w:eastAsia="Arial" w:hAnsi="Arial Narrow" w:cs="Arial"/>
                <w:sz w:val="22"/>
                <w:szCs w:val="22"/>
                <w:lang w:val="es-ES"/>
              </w:rPr>
              <w:t>Must</w:t>
            </w:r>
            <w:proofErr w:type="spellEnd"/>
            <w:r w:rsidRPr="007A3B73">
              <w:rPr>
                <w:rFonts w:ascii="Arial Narrow" w:eastAsia="Arial" w:hAnsi="Arial Narrow" w:cs="Arial"/>
                <w:sz w:val="22"/>
                <w:szCs w:val="22"/>
                <w:lang w:val="es-ES"/>
              </w:rPr>
              <w:t xml:space="preserve">, </w:t>
            </w:r>
            <w:proofErr w:type="spellStart"/>
            <w:r w:rsidRPr="007A3B73">
              <w:rPr>
                <w:rFonts w:ascii="Arial Narrow" w:eastAsia="Arial" w:hAnsi="Arial Narrow" w:cs="Arial"/>
                <w:sz w:val="22"/>
                <w:szCs w:val="22"/>
                <w:lang w:val="es-ES"/>
              </w:rPr>
              <w:t>Pylontech</w:t>
            </w:r>
            <w:proofErr w:type="spellEnd"/>
            <w:r w:rsidRPr="007A3B73">
              <w:rPr>
                <w:rFonts w:ascii="Arial Narrow" w:eastAsia="Arial" w:hAnsi="Arial Narrow" w:cs="Arial"/>
                <w:sz w:val="22"/>
                <w:szCs w:val="22"/>
                <w:lang w:val="es-ES"/>
              </w:rPr>
              <w:t>) se fabrican en el exterior.</w:t>
            </w:r>
          </w:p>
          <w:p w14:paraId="6809CDD6"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Sensibilidad de precios: Las cotizaciones comerciales suelen tener vigencias muy cortas (de 8 a 15 días) debido a la volatilidad del peso colombiano frente al dólar, lo que obliga a cierres financieros rápidos.</w:t>
            </w:r>
          </w:p>
          <w:p w14:paraId="5B2A8A92" w14:textId="77777777" w:rsidR="009A4040" w:rsidRPr="007A3B73" w:rsidRDefault="009A4040" w:rsidP="00041DC3">
            <w:pPr>
              <w:numPr>
                <w:ilvl w:val="0"/>
                <w:numId w:val="9"/>
              </w:num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Competencia Basada en Respaldo Técnico y Garantías</w:t>
            </w:r>
          </w:p>
          <w:p w14:paraId="0A12D83C" w14:textId="77777777" w:rsidR="009A4040" w:rsidRPr="007A3B73" w:rsidRDefault="009A4040" w:rsidP="009A4040">
            <w:pPr>
              <w:tabs>
                <w:tab w:val="left" w:pos="1575"/>
                <w:tab w:val="left" w:pos="3960"/>
              </w:tabs>
              <w:ind w:left="720"/>
              <w:jc w:val="both"/>
              <w:rPr>
                <w:rFonts w:ascii="Arial Narrow" w:eastAsia="Arial" w:hAnsi="Arial Narrow" w:cs="Arial"/>
                <w:sz w:val="22"/>
                <w:szCs w:val="22"/>
                <w:lang w:val="es-ES"/>
              </w:rPr>
            </w:pPr>
            <w:r w:rsidRPr="007A3B73">
              <w:rPr>
                <w:rFonts w:ascii="Arial Narrow" w:eastAsia="Arial" w:hAnsi="Arial Narrow" w:cs="Arial"/>
                <w:sz w:val="22"/>
                <w:szCs w:val="22"/>
                <w:lang w:val="es-ES"/>
              </w:rPr>
              <w:t>Al tratarse de activos con vidas útiles proyectadas a más de una década, la diferenciación de las empresas no se da solo por el precio inicial:</w:t>
            </w:r>
          </w:p>
          <w:p w14:paraId="0FFE3D6E"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Soporte Postventa Local: Los clientes priorizan firmas que cuenten con talleres de servicio técnico autorizados y stock de repuestos inmediato en el país para evitar dejar un sistema inoperativo durante un reclamo.</w:t>
            </w:r>
          </w:p>
          <w:p w14:paraId="27877151"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Garantías Extendidas</w:t>
            </w:r>
            <w:r w:rsidRPr="007A3B73">
              <w:rPr>
                <w:rFonts w:ascii="Arial Narrow" w:eastAsia="Arial" w:hAnsi="Arial Narrow" w:cs="Arial"/>
                <w:b/>
                <w:bCs/>
                <w:sz w:val="22"/>
                <w:szCs w:val="22"/>
                <w:lang w:val="es-ES"/>
              </w:rPr>
              <w:t>:</w:t>
            </w:r>
            <w:r w:rsidRPr="007A3B73">
              <w:rPr>
                <w:rFonts w:ascii="Arial Narrow" w:eastAsia="Arial" w:hAnsi="Arial Narrow" w:cs="Arial"/>
                <w:sz w:val="22"/>
                <w:szCs w:val="22"/>
                <w:lang w:val="es-ES"/>
              </w:rPr>
              <w:t> El mercado estándar exige garantías de fábrica de al menos 5 a 10 años para inversores y baterías de litio, junto con pólizas de cumplimiento de ingeniería de la instalación.</w:t>
            </w:r>
          </w:p>
          <w:p w14:paraId="1212E76D" w14:textId="77777777" w:rsidR="009A4040" w:rsidRPr="007A3B73" w:rsidRDefault="009A4040" w:rsidP="00041DC3">
            <w:pPr>
              <w:numPr>
                <w:ilvl w:val="0"/>
                <w:numId w:val="9"/>
              </w:num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4. Concentración de la Demanda por Sectores Críticos</w:t>
            </w:r>
          </w:p>
          <w:p w14:paraId="7A450082" w14:textId="77777777" w:rsidR="009A4040" w:rsidRPr="007A3B73" w:rsidRDefault="009A4040" w:rsidP="009A4040">
            <w:pPr>
              <w:tabs>
                <w:tab w:val="left" w:pos="1575"/>
                <w:tab w:val="left" w:pos="3960"/>
              </w:tabs>
              <w:ind w:left="720"/>
              <w:jc w:val="both"/>
              <w:rPr>
                <w:rFonts w:ascii="Arial Narrow" w:eastAsia="Arial" w:hAnsi="Arial Narrow" w:cs="Arial"/>
                <w:sz w:val="22"/>
                <w:szCs w:val="22"/>
                <w:lang w:val="es-ES"/>
              </w:rPr>
            </w:pPr>
            <w:r w:rsidRPr="007A3B73">
              <w:rPr>
                <w:rFonts w:ascii="Arial Narrow" w:eastAsia="Arial" w:hAnsi="Arial Narrow" w:cs="Arial"/>
                <w:sz w:val="22"/>
                <w:szCs w:val="22"/>
                <w:lang w:val="es-ES"/>
              </w:rPr>
              <w:t>Aunque el sector residencial premium viene en aumento, el grueso del mercado de almacenamiento se concentra en nichos donde un apagón genera pérdidas económicas severas (alto costo de la Energía No Suministrada):</w:t>
            </w:r>
          </w:p>
          <w:p w14:paraId="4431791B"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lastRenderedPageBreak/>
              <w:t>Industria y Logística: Procesos de manufactura continua y cuartos fríos.</w:t>
            </w:r>
          </w:p>
          <w:p w14:paraId="38FFE0A5"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Sector Salud y Telecomunicaciones: Clínicas, hospitales y centros de datos (Data Centers) que legalmente requieren redundancia energética absoluta.</w:t>
            </w:r>
          </w:p>
          <w:p w14:paraId="4B59D9A1" w14:textId="77777777" w:rsidR="009A4040" w:rsidRPr="007A3B73" w:rsidRDefault="009A4040" w:rsidP="00041DC3">
            <w:pPr>
              <w:numPr>
                <w:ilvl w:val="0"/>
                <w:numId w:val="9"/>
              </w:numPr>
              <w:tabs>
                <w:tab w:val="num" w:pos="720"/>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Comercio y </w:t>
            </w:r>
            <w:proofErr w:type="spellStart"/>
            <w:r w:rsidRPr="007A3B73">
              <w:rPr>
                <w:rFonts w:ascii="Arial Narrow" w:eastAsia="Arial" w:hAnsi="Arial Narrow" w:cs="Arial"/>
                <w:sz w:val="22"/>
                <w:szCs w:val="22"/>
                <w:lang w:val="es-ES"/>
              </w:rPr>
              <w:t>Retail</w:t>
            </w:r>
            <w:proofErr w:type="spellEnd"/>
            <w:r w:rsidRPr="007A3B73">
              <w:rPr>
                <w:rFonts w:ascii="Arial Narrow" w:eastAsia="Arial" w:hAnsi="Arial Narrow" w:cs="Arial"/>
                <w:sz w:val="22"/>
                <w:szCs w:val="22"/>
                <w:lang w:val="es-ES"/>
              </w:rPr>
              <w:t>: Grandes superficies que buscan reducir sus cobros por picos de demanda (</w:t>
            </w:r>
            <w:proofErr w:type="spellStart"/>
            <w:r w:rsidRPr="007A3B73">
              <w:rPr>
                <w:rFonts w:ascii="Arial Narrow" w:eastAsia="Arial" w:hAnsi="Arial Narrow" w:cs="Arial"/>
                <w:i/>
                <w:iCs/>
                <w:sz w:val="22"/>
                <w:szCs w:val="22"/>
                <w:lang w:val="es-ES"/>
              </w:rPr>
              <w:t>Peak</w:t>
            </w:r>
            <w:proofErr w:type="spellEnd"/>
            <w:r w:rsidRPr="007A3B73">
              <w:rPr>
                <w:rFonts w:ascii="Arial Narrow" w:eastAsia="Arial" w:hAnsi="Arial Narrow" w:cs="Arial"/>
                <w:i/>
                <w:iCs/>
                <w:sz w:val="22"/>
                <w:szCs w:val="22"/>
                <w:lang w:val="es-ES"/>
              </w:rPr>
              <w:t xml:space="preserve"> </w:t>
            </w:r>
            <w:proofErr w:type="spellStart"/>
            <w:r w:rsidRPr="007A3B73">
              <w:rPr>
                <w:rFonts w:ascii="Arial Narrow" w:eastAsia="Arial" w:hAnsi="Arial Narrow" w:cs="Arial"/>
                <w:i/>
                <w:iCs/>
                <w:sz w:val="22"/>
                <w:szCs w:val="22"/>
                <w:lang w:val="es-ES"/>
              </w:rPr>
              <w:t>Shaving</w:t>
            </w:r>
            <w:proofErr w:type="spellEnd"/>
            <w:r w:rsidRPr="007A3B73">
              <w:rPr>
                <w:rFonts w:ascii="Arial Narrow" w:eastAsia="Arial" w:hAnsi="Arial Narrow" w:cs="Arial"/>
                <w:sz w:val="22"/>
                <w:szCs w:val="22"/>
                <w:lang w:val="es-ES"/>
              </w:rPr>
              <w:t>) mediante el uso estratégico de baterías</w:t>
            </w:r>
          </w:p>
          <w:p w14:paraId="3795D44B" w14:textId="77777777" w:rsidR="00AB7572" w:rsidRPr="007A3B73" w:rsidRDefault="00AB7572" w:rsidP="00517172">
            <w:pPr>
              <w:tabs>
                <w:tab w:val="left" w:pos="1575"/>
                <w:tab w:val="left" w:pos="3960"/>
              </w:tabs>
              <w:jc w:val="both"/>
              <w:rPr>
                <w:rFonts w:ascii="Arial Narrow" w:eastAsia="Arial" w:hAnsi="Arial Narrow" w:cs="Arial"/>
                <w:sz w:val="22"/>
                <w:szCs w:val="22"/>
              </w:rPr>
            </w:pPr>
          </w:p>
          <w:p w14:paraId="5364A212" w14:textId="77777777" w:rsidR="00AB7572" w:rsidRPr="007A3B73" w:rsidRDefault="00AB7572" w:rsidP="00517172">
            <w:pPr>
              <w:tabs>
                <w:tab w:val="left" w:pos="1575"/>
                <w:tab w:val="left" w:pos="3960"/>
              </w:tabs>
              <w:jc w:val="both"/>
              <w:rPr>
                <w:rFonts w:ascii="Arial Narrow" w:eastAsia="Arial" w:hAnsi="Arial Narrow" w:cs="Arial"/>
                <w:sz w:val="22"/>
                <w:szCs w:val="22"/>
              </w:rPr>
            </w:pPr>
          </w:p>
          <w:p w14:paraId="5C2C29C9" w14:textId="77777777" w:rsidR="007824ED" w:rsidRPr="007A3B73" w:rsidRDefault="001356DD" w:rsidP="001356DD">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lang w:val="es-ES"/>
              </w:rPr>
              <w:t> </w:t>
            </w:r>
            <w:r w:rsidR="007824ED" w:rsidRPr="007A3B73">
              <w:rPr>
                <w:rFonts w:ascii="Arial Narrow" w:eastAsia="Arial" w:hAnsi="Arial Narrow" w:cs="Arial"/>
                <w:sz w:val="22"/>
                <w:szCs w:val="22"/>
              </w:rPr>
              <w:t>En el sector de respaldo energético y energías renovables en Colombia, el grado de participación de las Micro, Pequeñas y Medianas Empresas (</w:t>
            </w:r>
            <w:proofErr w:type="spellStart"/>
            <w:r w:rsidR="007824ED" w:rsidRPr="007A3B73">
              <w:rPr>
                <w:rFonts w:ascii="Arial Narrow" w:eastAsia="Arial" w:hAnsi="Arial Narrow" w:cs="Arial"/>
                <w:b/>
                <w:bCs/>
                <w:sz w:val="22"/>
                <w:szCs w:val="22"/>
              </w:rPr>
              <w:t>MiPyMEs</w:t>
            </w:r>
            <w:proofErr w:type="spellEnd"/>
            <w:r w:rsidR="007824ED" w:rsidRPr="007A3B73">
              <w:rPr>
                <w:rFonts w:ascii="Arial Narrow" w:eastAsia="Arial" w:hAnsi="Arial Narrow" w:cs="Arial"/>
                <w:sz w:val="22"/>
                <w:szCs w:val="22"/>
              </w:rPr>
              <w:t>) se analiza bajo una </w:t>
            </w:r>
            <w:r w:rsidR="007824ED" w:rsidRPr="007A3B73">
              <w:rPr>
                <w:rFonts w:ascii="Arial Narrow" w:eastAsia="Arial" w:hAnsi="Arial Narrow" w:cs="Arial"/>
                <w:b/>
                <w:bCs/>
                <w:sz w:val="22"/>
                <w:szCs w:val="22"/>
              </w:rPr>
              <w:t>doble perspectiva</w:t>
            </w:r>
            <w:r w:rsidR="007824ED" w:rsidRPr="007A3B73">
              <w:rPr>
                <w:rFonts w:ascii="Arial Narrow" w:eastAsia="Arial" w:hAnsi="Arial Narrow" w:cs="Arial"/>
                <w:sz w:val="22"/>
                <w:szCs w:val="22"/>
              </w:rPr>
              <w:t>: su rol como </w:t>
            </w:r>
            <w:r w:rsidR="007824ED" w:rsidRPr="007A3B73">
              <w:rPr>
                <w:rFonts w:ascii="Arial Narrow" w:eastAsia="Arial" w:hAnsi="Arial Narrow" w:cs="Arial"/>
                <w:b/>
                <w:bCs/>
                <w:sz w:val="22"/>
                <w:szCs w:val="22"/>
              </w:rPr>
              <w:t>demandantes/beneficiarias</w:t>
            </w:r>
            <w:r w:rsidR="007824ED" w:rsidRPr="007A3B73">
              <w:rPr>
                <w:rFonts w:ascii="Arial Narrow" w:eastAsia="Arial" w:hAnsi="Arial Narrow" w:cs="Arial"/>
                <w:sz w:val="22"/>
                <w:szCs w:val="22"/>
              </w:rPr>
              <w:t> de estas tecnologías y su rol como </w:t>
            </w:r>
            <w:r w:rsidR="007824ED" w:rsidRPr="007A3B73">
              <w:rPr>
                <w:rFonts w:ascii="Arial Narrow" w:eastAsia="Arial" w:hAnsi="Arial Narrow" w:cs="Arial"/>
                <w:b/>
                <w:bCs/>
                <w:sz w:val="22"/>
                <w:szCs w:val="22"/>
              </w:rPr>
              <w:t>proveedoras/instaladoras</w:t>
            </w:r>
            <w:r w:rsidR="007824ED" w:rsidRPr="007A3B73">
              <w:rPr>
                <w:rFonts w:ascii="Arial Narrow" w:eastAsia="Arial" w:hAnsi="Arial Narrow" w:cs="Arial"/>
                <w:sz w:val="22"/>
                <w:szCs w:val="22"/>
              </w:rPr>
              <w:t xml:space="preserve"> de servicios de ingeniería </w:t>
            </w:r>
          </w:p>
          <w:p w14:paraId="6AD8AF1A" w14:textId="77777777" w:rsidR="007824ED" w:rsidRPr="007A3B73" w:rsidRDefault="007824ED" w:rsidP="001356DD">
            <w:pPr>
              <w:tabs>
                <w:tab w:val="left" w:pos="1575"/>
                <w:tab w:val="left" w:pos="3960"/>
              </w:tabs>
              <w:jc w:val="both"/>
              <w:rPr>
                <w:rFonts w:ascii="Arial Narrow" w:eastAsia="Arial" w:hAnsi="Arial Narrow" w:cs="Arial"/>
                <w:sz w:val="22"/>
                <w:szCs w:val="22"/>
              </w:rPr>
            </w:pPr>
          </w:p>
          <w:p w14:paraId="5B5CE65F" w14:textId="77777777" w:rsidR="007824ED" w:rsidRPr="007A3B73" w:rsidRDefault="007824ED" w:rsidP="001356DD">
            <w:pPr>
              <w:tabs>
                <w:tab w:val="left" w:pos="1575"/>
                <w:tab w:val="left" w:pos="3960"/>
              </w:tabs>
              <w:jc w:val="both"/>
              <w:rPr>
                <w:rFonts w:ascii="Arial Narrow" w:eastAsia="Arial" w:hAnsi="Arial Narrow" w:cs="Arial"/>
                <w:sz w:val="22"/>
                <w:szCs w:val="22"/>
              </w:rPr>
            </w:pPr>
          </w:p>
          <w:p w14:paraId="6774C1E1" w14:textId="6CFFF216" w:rsidR="00F90FFF" w:rsidRPr="007A3B73" w:rsidRDefault="00F90FFF" w:rsidP="00F90FFF">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 xml:space="preserve">Las </w:t>
            </w:r>
            <w:proofErr w:type="spellStart"/>
            <w:r w:rsidRPr="007A3B73">
              <w:rPr>
                <w:rFonts w:ascii="Arial Narrow" w:eastAsia="Arial" w:hAnsi="Arial Narrow" w:cs="Arial"/>
                <w:b/>
                <w:bCs/>
                <w:sz w:val="22"/>
                <w:szCs w:val="22"/>
                <w:lang w:val="es-ES"/>
              </w:rPr>
              <w:t>MiPyMEs</w:t>
            </w:r>
            <w:proofErr w:type="spellEnd"/>
            <w:r w:rsidRPr="007A3B73">
              <w:rPr>
                <w:rFonts w:ascii="Arial Narrow" w:eastAsia="Arial" w:hAnsi="Arial Narrow" w:cs="Arial"/>
                <w:b/>
                <w:bCs/>
                <w:sz w:val="22"/>
                <w:szCs w:val="22"/>
                <w:lang w:val="es-ES"/>
              </w:rPr>
              <w:t xml:space="preserve"> como Demandantes y Beneficiarias</w:t>
            </w:r>
          </w:p>
          <w:p w14:paraId="053EB3D4" w14:textId="77777777" w:rsidR="00F90FFF" w:rsidRPr="007A3B73" w:rsidRDefault="00F90FFF" w:rsidP="00F90FFF">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Las micro y pequeñas empresas representan el 99.5% del tejido empresarial formal de Colombia. En el plano del consumo, su participación está creciendo de manera acelerada debido a factores de competitividad y subsidios de Estado: </w:t>
            </w:r>
          </w:p>
          <w:p w14:paraId="069BD76D" w14:textId="77777777" w:rsidR="00F90FFF" w:rsidRPr="007A3B73" w:rsidRDefault="00F90FFF" w:rsidP="00041DC3">
            <w:pPr>
              <w:numPr>
                <w:ilvl w:val="0"/>
                <w:numId w:val="53"/>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Incentivos del Gobierno (Economías Populares): A través del programa federal </w:t>
            </w:r>
            <w:hyperlink r:id="rId22" w:tgtFrame="_blank" w:history="1">
              <w:r w:rsidRPr="007A3B73">
                <w:rPr>
                  <w:rStyle w:val="Hipervnculo"/>
                  <w:rFonts w:ascii="Arial Narrow" w:eastAsia="Arial" w:hAnsi="Arial Narrow" w:cs="Arial"/>
                  <w:color w:val="auto"/>
                  <w:sz w:val="22"/>
                  <w:szCs w:val="22"/>
                  <w:lang w:val="es-ES"/>
                </w:rPr>
                <w:t>Colombia Solar para la Economía Popular</w:t>
              </w:r>
            </w:hyperlink>
            <w:r w:rsidRPr="007A3B73">
              <w:rPr>
                <w:rFonts w:ascii="Arial Narrow" w:eastAsia="Arial" w:hAnsi="Arial Narrow" w:cs="Arial"/>
                <w:sz w:val="22"/>
                <w:szCs w:val="22"/>
                <w:lang w:val="es-ES"/>
              </w:rPr>
              <w:t> liderado por el Ministerio de Minas y Energía, los pequeños comercios reciben cofinanciación estatal de hasta el 60% (o hasta $20 millones COP) para la adquisición e instalación de sistemas solares y de respaldo. Esto les permite reducir hasta un 70% sus tarifas eléctricas reguladas.</w:t>
            </w:r>
          </w:p>
          <w:p w14:paraId="23A432B0" w14:textId="77777777" w:rsidR="00F90FFF" w:rsidRPr="007A3B73" w:rsidRDefault="00F90FFF" w:rsidP="00041DC3">
            <w:pPr>
              <w:numPr>
                <w:ilvl w:val="0"/>
                <w:numId w:val="53"/>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Resiliencia ante Crisis Climáticas: Las pequeñas empresas agrícolas, comerciales (tiendas, hoteles, restaurantes) y de logística recurren a sistemas de baterías modulares en formato gabinete para mitigar el alto Costo de la Energía No Suministrada (CENS). Esto les permite resguardar inventarios ante las fluctuaciones de red provocadas por fenómenos climáticos extremos.</w:t>
            </w:r>
          </w:p>
          <w:p w14:paraId="6D39455A" w14:textId="77777777" w:rsidR="00F90FFF" w:rsidRPr="007A3B73" w:rsidRDefault="00F90FFF" w:rsidP="00041DC3">
            <w:pPr>
              <w:numPr>
                <w:ilvl w:val="0"/>
                <w:numId w:val="53"/>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Financiamiento Verde de Segundo Piso</w:t>
            </w:r>
            <w:r w:rsidRPr="007A3B73">
              <w:rPr>
                <w:rFonts w:ascii="Arial Narrow" w:eastAsia="Arial" w:hAnsi="Arial Narrow" w:cs="Arial"/>
                <w:b/>
                <w:bCs/>
                <w:sz w:val="22"/>
                <w:szCs w:val="22"/>
                <w:lang w:val="es-ES"/>
              </w:rPr>
              <w:t>:</w:t>
            </w:r>
            <w:r w:rsidRPr="007A3B73">
              <w:rPr>
                <w:rFonts w:ascii="Arial Narrow" w:eastAsia="Arial" w:hAnsi="Arial Narrow" w:cs="Arial"/>
                <w:sz w:val="22"/>
                <w:szCs w:val="22"/>
                <w:lang w:val="es-ES"/>
              </w:rPr>
              <w:t> Entidades como </w:t>
            </w:r>
            <w:r w:rsidRPr="007A3B73">
              <w:rPr>
                <w:rFonts w:ascii="Arial Narrow" w:eastAsia="Arial" w:hAnsi="Arial Narrow" w:cs="Arial"/>
                <w:i/>
                <w:iCs/>
                <w:sz w:val="22"/>
                <w:szCs w:val="22"/>
                <w:lang w:val="es-ES"/>
              </w:rPr>
              <w:t>Bancóldex</w:t>
            </w:r>
            <w:r w:rsidRPr="007A3B73">
              <w:rPr>
                <w:rFonts w:ascii="Arial Narrow" w:eastAsia="Arial" w:hAnsi="Arial Narrow" w:cs="Arial"/>
                <w:sz w:val="22"/>
                <w:szCs w:val="22"/>
                <w:lang w:val="es-ES"/>
              </w:rPr>
              <w:t>, respaldadas por la banca multilateral, han inyectado capital masivo exclusivamente diseñado para que cientos de pymes accedan a créditos de mediano y largo plazo para financiar sus transiciones de eficiencia energética y almacenamiento. </w:t>
            </w:r>
          </w:p>
          <w:p w14:paraId="675ADF82" w14:textId="77777777" w:rsidR="00F90FFF" w:rsidRPr="007A3B73" w:rsidRDefault="00F90FFF" w:rsidP="00F90FFF">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 xml:space="preserve">2. Las </w:t>
            </w:r>
            <w:proofErr w:type="spellStart"/>
            <w:r w:rsidRPr="007A3B73">
              <w:rPr>
                <w:rFonts w:ascii="Arial Narrow" w:eastAsia="Arial" w:hAnsi="Arial Narrow" w:cs="Arial"/>
                <w:b/>
                <w:bCs/>
                <w:sz w:val="22"/>
                <w:szCs w:val="22"/>
                <w:lang w:val="es-ES"/>
              </w:rPr>
              <w:t>MiPyMEs</w:t>
            </w:r>
            <w:proofErr w:type="spellEnd"/>
            <w:r w:rsidRPr="007A3B73">
              <w:rPr>
                <w:rFonts w:ascii="Arial Narrow" w:eastAsia="Arial" w:hAnsi="Arial Narrow" w:cs="Arial"/>
                <w:b/>
                <w:bCs/>
                <w:sz w:val="22"/>
                <w:szCs w:val="22"/>
                <w:lang w:val="es-ES"/>
              </w:rPr>
              <w:t xml:space="preserve"> como Proveedoras de Ingeniería (EPC Integradores)</w:t>
            </w:r>
          </w:p>
          <w:p w14:paraId="243D742A" w14:textId="77777777" w:rsidR="00F90FFF" w:rsidRPr="007A3B73" w:rsidRDefault="00F90FFF" w:rsidP="00F90FFF">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sz w:val="22"/>
                <w:szCs w:val="22"/>
                <w:lang w:val="es-ES"/>
              </w:rPr>
              <w:t>A nivel de oferta, el sector está fuertemente fragmentado. Mientras que los proyectos de gran escala (</w:t>
            </w:r>
            <w:proofErr w:type="spellStart"/>
            <w:r w:rsidRPr="007A3B73">
              <w:rPr>
                <w:rFonts w:ascii="Arial Narrow" w:eastAsia="Arial" w:hAnsi="Arial Narrow" w:cs="Arial"/>
                <w:i/>
                <w:iCs/>
                <w:sz w:val="22"/>
                <w:szCs w:val="22"/>
                <w:lang w:val="es-ES"/>
              </w:rPr>
              <w:t>Utility</w:t>
            </w:r>
            <w:proofErr w:type="spellEnd"/>
            <w:r w:rsidRPr="007A3B73">
              <w:rPr>
                <w:rFonts w:ascii="Arial Narrow" w:eastAsia="Arial" w:hAnsi="Arial Narrow" w:cs="Arial"/>
                <w:sz w:val="22"/>
                <w:szCs w:val="22"/>
                <w:lang w:val="es-ES"/>
              </w:rPr>
              <w:t xml:space="preserve"> mayor a 5 MW) están concentrados en grandes operadores nacionales e internacionales, las </w:t>
            </w:r>
            <w:proofErr w:type="spellStart"/>
            <w:r w:rsidRPr="007A3B73">
              <w:rPr>
                <w:rFonts w:ascii="Arial Narrow" w:eastAsia="Arial" w:hAnsi="Arial Narrow" w:cs="Arial"/>
                <w:b/>
                <w:bCs/>
                <w:sz w:val="22"/>
                <w:szCs w:val="22"/>
                <w:lang w:val="es-ES"/>
              </w:rPr>
              <w:t>MiPyMEs</w:t>
            </w:r>
            <w:proofErr w:type="spellEnd"/>
            <w:r w:rsidRPr="007A3B73">
              <w:rPr>
                <w:rFonts w:ascii="Arial Narrow" w:eastAsia="Arial" w:hAnsi="Arial Narrow" w:cs="Arial"/>
                <w:b/>
                <w:bCs/>
                <w:sz w:val="22"/>
                <w:szCs w:val="22"/>
                <w:lang w:val="es-ES"/>
              </w:rPr>
              <w:t xml:space="preserve"> dominan el segmento de autogeneración a pequeña escala (menor a 1 MW): </w:t>
            </w:r>
          </w:p>
          <w:p w14:paraId="26D75C39" w14:textId="77777777" w:rsidR="00F90FFF" w:rsidRPr="007A3B73" w:rsidRDefault="00F90FFF" w:rsidP="00041DC3">
            <w:pPr>
              <w:numPr>
                <w:ilvl w:val="0"/>
                <w:numId w:val="54"/>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Capilaridad Territorial: Empresas medianas y pequeñas de ingeniería eléctrica local (como </w:t>
            </w:r>
            <w:proofErr w:type="spellStart"/>
            <w:r w:rsidRPr="007A3B73">
              <w:rPr>
                <w:rFonts w:ascii="Arial Narrow" w:eastAsia="Arial" w:hAnsi="Arial Narrow" w:cs="Arial"/>
                <w:i/>
                <w:iCs/>
                <w:sz w:val="22"/>
                <w:szCs w:val="22"/>
                <w:lang w:val="es-ES"/>
              </w:rPr>
              <w:t>Suncol</w:t>
            </w:r>
            <w:proofErr w:type="spellEnd"/>
            <w:r w:rsidRPr="007A3B73">
              <w:rPr>
                <w:rFonts w:ascii="Arial Narrow" w:eastAsia="Arial" w:hAnsi="Arial Narrow" w:cs="Arial"/>
                <w:i/>
                <w:iCs/>
                <w:sz w:val="22"/>
                <w:szCs w:val="22"/>
                <w:lang w:val="es-ES"/>
              </w:rPr>
              <w:t xml:space="preserve"> Energy</w:t>
            </w:r>
            <w:r w:rsidRPr="007A3B73">
              <w:rPr>
                <w:rFonts w:ascii="Arial Narrow" w:eastAsia="Arial" w:hAnsi="Arial Narrow" w:cs="Arial"/>
                <w:sz w:val="22"/>
                <w:szCs w:val="22"/>
                <w:lang w:val="es-ES"/>
              </w:rPr>
              <w:t>, </w:t>
            </w:r>
            <w:proofErr w:type="spellStart"/>
            <w:r w:rsidRPr="007A3B73">
              <w:rPr>
                <w:rFonts w:ascii="Arial Narrow" w:eastAsia="Arial" w:hAnsi="Arial Narrow" w:cs="Arial"/>
                <w:i/>
                <w:iCs/>
                <w:sz w:val="22"/>
                <w:szCs w:val="22"/>
                <w:lang w:val="es-ES"/>
              </w:rPr>
              <w:t>Ineldec</w:t>
            </w:r>
            <w:proofErr w:type="spellEnd"/>
            <w:r w:rsidRPr="007A3B73">
              <w:rPr>
                <w:rFonts w:ascii="Arial Narrow" w:eastAsia="Arial" w:hAnsi="Arial Narrow" w:cs="Arial"/>
                <w:sz w:val="22"/>
                <w:szCs w:val="22"/>
                <w:lang w:val="es-ES"/>
              </w:rPr>
              <w:t>, </w:t>
            </w:r>
            <w:r w:rsidRPr="007A3B73">
              <w:rPr>
                <w:rFonts w:ascii="Arial Narrow" w:eastAsia="Arial" w:hAnsi="Arial Narrow" w:cs="Arial"/>
                <w:i/>
                <w:iCs/>
                <w:sz w:val="22"/>
                <w:szCs w:val="22"/>
                <w:lang w:val="es-ES"/>
              </w:rPr>
              <w:t>Colombia Solar</w:t>
            </w:r>
            <w:r w:rsidRPr="007A3B73">
              <w:rPr>
                <w:rFonts w:ascii="Arial Narrow" w:eastAsia="Arial" w:hAnsi="Arial Narrow" w:cs="Arial"/>
                <w:sz w:val="22"/>
                <w:szCs w:val="22"/>
                <w:lang w:val="es-ES"/>
              </w:rPr>
              <w:t>, entre decenas de firmas S.A.S.) son las encargadas de ejecutar los proyectos de diseño, montaje, y legalización RETIE en residencias, pymes y zonas rurales aisladas.</w:t>
            </w:r>
          </w:p>
          <w:p w14:paraId="2EF9B7F9" w14:textId="77777777" w:rsidR="00F90FFF" w:rsidRPr="007A3B73" w:rsidRDefault="00F90FFF" w:rsidP="00041DC3">
            <w:pPr>
              <w:numPr>
                <w:ilvl w:val="0"/>
                <w:numId w:val="54"/>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Habilitación en Programas Públicos: El propio Estado exige que los instaladores que ejecuten los proyectos subsidiados en pequeños comercios sean empresas locales habilitadas, dinamizando el empleo y los ingresos de las </w:t>
            </w:r>
            <w:proofErr w:type="spellStart"/>
            <w:r w:rsidRPr="007A3B73">
              <w:rPr>
                <w:rFonts w:ascii="Arial Narrow" w:eastAsia="Arial" w:hAnsi="Arial Narrow" w:cs="Arial"/>
                <w:sz w:val="22"/>
                <w:szCs w:val="22"/>
                <w:lang w:val="es-ES"/>
              </w:rPr>
              <w:t>MiPyMEs</w:t>
            </w:r>
            <w:proofErr w:type="spellEnd"/>
            <w:r w:rsidRPr="007A3B73">
              <w:rPr>
                <w:rFonts w:ascii="Arial Narrow" w:eastAsia="Arial" w:hAnsi="Arial Narrow" w:cs="Arial"/>
                <w:sz w:val="22"/>
                <w:szCs w:val="22"/>
                <w:lang w:val="es-ES"/>
              </w:rPr>
              <w:t xml:space="preserve"> de ingeniería del país. </w:t>
            </w:r>
          </w:p>
          <w:p w14:paraId="312CFAA9" w14:textId="77777777" w:rsidR="00F90FFF" w:rsidRPr="007A3B73" w:rsidRDefault="00F90FFF" w:rsidP="00F90FFF">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Principales Barreras que Enfrentan</w:t>
            </w:r>
          </w:p>
          <w:p w14:paraId="2598EBD4" w14:textId="77777777" w:rsidR="00F90FFF" w:rsidRPr="007A3B73" w:rsidRDefault="00F90FFF" w:rsidP="00F90FFF">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 xml:space="preserve">A pesar del ecosistema favorable, las </w:t>
            </w:r>
            <w:proofErr w:type="spellStart"/>
            <w:r w:rsidRPr="007A3B73">
              <w:rPr>
                <w:rFonts w:ascii="Arial Narrow" w:eastAsia="Arial" w:hAnsi="Arial Narrow" w:cs="Arial"/>
                <w:sz w:val="22"/>
                <w:szCs w:val="22"/>
                <w:lang w:val="es-ES"/>
              </w:rPr>
              <w:t>MiPyMEs</w:t>
            </w:r>
            <w:proofErr w:type="spellEnd"/>
            <w:r w:rsidRPr="007A3B73">
              <w:rPr>
                <w:rFonts w:ascii="Arial Narrow" w:eastAsia="Arial" w:hAnsi="Arial Narrow" w:cs="Arial"/>
                <w:sz w:val="22"/>
                <w:szCs w:val="22"/>
                <w:lang w:val="es-ES"/>
              </w:rPr>
              <w:t xml:space="preserve"> del sector afrontan cuellos de botella específicos frente a los grandes jugadores corporativos:</w:t>
            </w:r>
          </w:p>
          <w:p w14:paraId="769BF3F6" w14:textId="77777777" w:rsidR="00F90FFF" w:rsidRPr="007A3B73" w:rsidRDefault="00F90FFF" w:rsidP="00041DC3">
            <w:pPr>
              <w:numPr>
                <w:ilvl w:val="0"/>
                <w:numId w:val="55"/>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Barreras de Capital y Financiación Inicial:</w:t>
            </w:r>
            <w:r w:rsidRPr="007A3B73">
              <w:rPr>
                <w:rFonts w:ascii="Arial Narrow" w:eastAsia="Arial" w:hAnsi="Arial Narrow" w:cs="Arial"/>
                <w:sz w:val="22"/>
                <w:szCs w:val="22"/>
                <w:lang w:val="es-ES"/>
              </w:rPr>
              <w:t> Para una MiPyME que desea comprar un sistema de respaldo, asumir el costo inicial (</w:t>
            </w:r>
            <w:proofErr w:type="spellStart"/>
            <w:r w:rsidRPr="007A3B73">
              <w:rPr>
                <w:rFonts w:ascii="Arial Narrow" w:eastAsia="Arial" w:hAnsi="Arial Narrow" w:cs="Arial"/>
                <w:sz w:val="22"/>
                <w:szCs w:val="22"/>
                <w:lang w:val="es-ES"/>
              </w:rPr>
              <w:t>CapEx</w:t>
            </w:r>
            <w:proofErr w:type="spellEnd"/>
            <w:r w:rsidRPr="007A3B73">
              <w:rPr>
                <w:rFonts w:ascii="Arial Narrow" w:eastAsia="Arial" w:hAnsi="Arial Narrow" w:cs="Arial"/>
                <w:sz w:val="22"/>
                <w:szCs w:val="22"/>
                <w:lang w:val="es-ES"/>
              </w:rPr>
              <w:t>) sigue siendo complejo si no califica para subsidios directos, dado que no tienen el músculo financiero para acceder fácilmente a grandes contratos de largo plazo tipo PPA.</w:t>
            </w:r>
          </w:p>
          <w:p w14:paraId="57EB1D4D" w14:textId="77777777" w:rsidR="00F90FFF" w:rsidRPr="007A3B73" w:rsidRDefault="00F90FFF" w:rsidP="00041DC3">
            <w:pPr>
              <w:numPr>
                <w:ilvl w:val="0"/>
                <w:numId w:val="55"/>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Brecha de Capacitación Técnica y Certificación:</w:t>
            </w:r>
            <w:r w:rsidRPr="007A3B73">
              <w:rPr>
                <w:rFonts w:ascii="Arial Narrow" w:eastAsia="Arial" w:hAnsi="Arial Narrow" w:cs="Arial"/>
                <w:sz w:val="22"/>
                <w:szCs w:val="22"/>
                <w:lang w:val="es-ES"/>
              </w:rPr>
              <w:t xml:space="preserve"> Para las </w:t>
            </w:r>
            <w:proofErr w:type="spellStart"/>
            <w:r w:rsidRPr="007A3B73">
              <w:rPr>
                <w:rFonts w:ascii="Arial Narrow" w:eastAsia="Arial" w:hAnsi="Arial Narrow" w:cs="Arial"/>
                <w:sz w:val="22"/>
                <w:szCs w:val="22"/>
                <w:lang w:val="es-ES"/>
              </w:rPr>
              <w:t>MiPyMEs</w:t>
            </w:r>
            <w:proofErr w:type="spellEnd"/>
            <w:r w:rsidRPr="007A3B73">
              <w:rPr>
                <w:rFonts w:ascii="Arial Narrow" w:eastAsia="Arial" w:hAnsi="Arial Narrow" w:cs="Arial"/>
                <w:sz w:val="22"/>
                <w:szCs w:val="22"/>
                <w:lang w:val="es-ES"/>
              </w:rPr>
              <w:t xml:space="preserve"> instaladoras, costear los estrictos procesos de ingeniería, la compra de software de modelación avanzada, y cumplir con los costosos esquemas </w:t>
            </w:r>
            <w:r w:rsidRPr="007A3B73">
              <w:rPr>
                <w:rFonts w:ascii="Arial Narrow" w:eastAsia="Arial" w:hAnsi="Arial Narrow" w:cs="Arial"/>
                <w:sz w:val="22"/>
                <w:szCs w:val="22"/>
                <w:lang w:val="es-ES"/>
              </w:rPr>
              <w:lastRenderedPageBreak/>
              <w:t>de certificación regulatoria obligatoria (RETIE, normativas CREG y certificaciones de seguridad como UL/IEC) representa una carga operativa y financiera muy alta en comparación con las grandes corporaciones del sector. </w:t>
            </w:r>
          </w:p>
          <w:p w14:paraId="56CE8D5D" w14:textId="77777777" w:rsidR="008A3F52" w:rsidRPr="007A3B73" w:rsidRDefault="008A3F52" w:rsidP="008A3F52">
            <w:pPr>
              <w:tabs>
                <w:tab w:val="left" w:pos="1575"/>
                <w:tab w:val="left" w:pos="3960"/>
              </w:tabs>
              <w:jc w:val="both"/>
              <w:rPr>
                <w:rFonts w:ascii="Arial Narrow" w:eastAsia="Arial" w:hAnsi="Arial Narrow" w:cs="Arial"/>
                <w:sz w:val="22"/>
                <w:szCs w:val="22"/>
                <w:lang w:val="es-ES"/>
              </w:rPr>
            </w:pPr>
          </w:p>
          <w:p w14:paraId="38549E5D" w14:textId="77777777" w:rsidR="00464370" w:rsidRPr="007A3B73" w:rsidRDefault="00464370">
            <w:pPr>
              <w:tabs>
                <w:tab w:val="left" w:pos="1575"/>
                <w:tab w:val="left" w:pos="3960"/>
              </w:tabs>
              <w:jc w:val="both"/>
              <w:rPr>
                <w:rFonts w:ascii="Arial Narrow" w:eastAsia="Arial" w:hAnsi="Arial Narrow" w:cs="Arial"/>
                <w:sz w:val="22"/>
                <w:szCs w:val="22"/>
              </w:rPr>
            </w:pPr>
          </w:p>
          <w:p w14:paraId="18B87CFA" w14:textId="4BCD2F29" w:rsidR="00B62A6B" w:rsidRPr="007A3B73" w:rsidRDefault="000A1C25" w:rsidP="00C04A27">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V</w:t>
            </w:r>
            <w:r w:rsidR="00C04A27" w:rsidRPr="007A3B73">
              <w:rPr>
                <w:rFonts w:ascii="Arial Narrow" w:eastAsia="Arial" w:hAnsi="Arial Narrow" w:cs="Arial"/>
                <w:b/>
                <w:bCs/>
                <w:sz w:val="22"/>
                <w:szCs w:val="22"/>
                <w:lang w:val="es-ES"/>
              </w:rPr>
              <w:t>ariables macroeconómicas influyen directamente</w:t>
            </w:r>
            <w:r w:rsidR="00C04A27" w:rsidRPr="007A3B73">
              <w:rPr>
                <w:rFonts w:ascii="Arial Narrow" w:eastAsia="Arial" w:hAnsi="Arial Narrow" w:cs="Arial"/>
                <w:sz w:val="22"/>
                <w:szCs w:val="22"/>
                <w:lang w:val="es-ES"/>
              </w:rPr>
              <w:t> </w:t>
            </w:r>
          </w:p>
          <w:p w14:paraId="0E7A18B7" w14:textId="77777777" w:rsidR="00B62A6B" w:rsidRPr="007A3B73" w:rsidRDefault="00B62A6B" w:rsidP="00C04A27">
            <w:pPr>
              <w:tabs>
                <w:tab w:val="left" w:pos="1575"/>
                <w:tab w:val="left" w:pos="3960"/>
              </w:tabs>
              <w:jc w:val="both"/>
              <w:rPr>
                <w:rFonts w:ascii="Arial Narrow" w:eastAsia="Arial" w:hAnsi="Arial Narrow" w:cs="Arial"/>
                <w:sz w:val="22"/>
                <w:szCs w:val="22"/>
                <w:lang w:val="es-ES"/>
              </w:rPr>
            </w:pPr>
          </w:p>
          <w:p w14:paraId="58A52168" w14:textId="199718EE" w:rsidR="00B62A6B" w:rsidRPr="007A3B73" w:rsidRDefault="000A1C25" w:rsidP="00B62A6B">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w:t>
            </w:r>
            <w:r w:rsidR="00B62A6B" w:rsidRPr="007A3B73">
              <w:rPr>
                <w:rFonts w:ascii="Arial Narrow" w:eastAsia="Arial" w:hAnsi="Arial Narrow" w:cs="Arial"/>
                <w:sz w:val="22"/>
                <w:szCs w:val="22"/>
                <w:lang w:val="es-ES"/>
              </w:rPr>
              <w:t>as variables macroeconómicas ejercen un impacto directo y crítico en la viabilidad, los costos de importación y la rentabilidad de los proyectos de respaldo energético en Colombia. Al ser un sector altamente tecnificado y dependiente de cadenas de suministro globales, los flujos financieros se ven afectados por las siguientes variables:</w:t>
            </w:r>
          </w:p>
          <w:p w14:paraId="3734FAFD" w14:textId="77777777" w:rsidR="000A1C25" w:rsidRPr="007A3B73" w:rsidRDefault="000A1C25" w:rsidP="00B62A6B">
            <w:pPr>
              <w:tabs>
                <w:tab w:val="left" w:pos="1575"/>
                <w:tab w:val="left" w:pos="3960"/>
              </w:tabs>
              <w:jc w:val="both"/>
              <w:rPr>
                <w:rFonts w:ascii="Arial Narrow" w:eastAsia="Arial" w:hAnsi="Arial Narrow" w:cs="Arial"/>
                <w:sz w:val="22"/>
                <w:szCs w:val="22"/>
                <w:lang w:val="es-ES"/>
              </w:rPr>
            </w:pPr>
          </w:p>
          <w:p w14:paraId="51FF7F0D" w14:textId="77777777" w:rsidR="00B62A6B" w:rsidRPr="007A3B73" w:rsidRDefault="00B62A6B" w:rsidP="00B62A6B">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 xml:space="preserve">1. Tasa de Cambio (TRM - </w:t>
            </w:r>
            <w:proofErr w:type="gramStart"/>
            <w:r w:rsidRPr="007A3B73">
              <w:rPr>
                <w:rFonts w:ascii="Arial Narrow" w:eastAsia="Arial" w:hAnsi="Arial Narrow" w:cs="Arial"/>
                <w:b/>
                <w:bCs/>
                <w:sz w:val="22"/>
                <w:szCs w:val="22"/>
                <w:lang w:val="es-ES"/>
              </w:rPr>
              <w:t>Peso Colombiano</w:t>
            </w:r>
            <w:proofErr w:type="gramEnd"/>
            <w:r w:rsidRPr="007A3B73">
              <w:rPr>
                <w:rFonts w:ascii="Arial Narrow" w:eastAsia="Arial" w:hAnsi="Arial Narrow" w:cs="Arial"/>
                <w:b/>
                <w:bCs/>
                <w:sz w:val="22"/>
                <w:szCs w:val="22"/>
                <w:lang w:val="es-ES"/>
              </w:rPr>
              <w:t xml:space="preserve"> frente al Dólar)</w:t>
            </w:r>
          </w:p>
          <w:p w14:paraId="51BA019E" w14:textId="77777777" w:rsidR="00B62A6B" w:rsidRPr="007A3B73" w:rsidRDefault="00B62A6B" w:rsidP="00B62A6B">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Es la variable de mayor impacto inmediato en la estructura de costos del proyecto:</w:t>
            </w:r>
          </w:p>
          <w:p w14:paraId="67DCF9D1" w14:textId="77777777" w:rsidR="00B62A6B" w:rsidRPr="007A3B73" w:rsidRDefault="00B62A6B" w:rsidP="00041DC3">
            <w:pPr>
              <w:numPr>
                <w:ilvl w:val="0"/>
                <w:numId w:val="56"/>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Costos de importación:</w:t>
            </w:r>
            <w:r w:rsidRPr="007A3B73">
              <w:rPr>
                <w:rFonts w:ascii="Arial Narrow" w:eastAsia="Arial" w:hAnsi="Arial Narrow" w:cs="Arial"/>
                <w:sz w:val="22"/>
                <w:szCs w:val="22"/>
                <w:lang w:val="es-ES"/>
              </w:rPr>
              <w:t> Prácticamente el 100% de los componentes tecnológicos avanzados (baterías de litio LiFePO4, inversores inteligentes, controladores de carga y módulos solares) se fabrican en el exterior (Asia, Europa y Estados Unidos) y se transan en dólares estadounidenses.</w:t>
            </w:r>
          </w:p>
          <w:p w14:paraId="2368A497" w14:textId="77777777" w:rsidR="00B62A6B" w:rsidRPr="007A3B73" w:rsidRDefault="00B62A6B" w:rsidP="00041DC3">
            <w:pPr>
              <w:numPr>
                <w:ilvl w:val="0"/>
                <w:numId w:val="56"/>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Volatilidad en cotizaciones:</w:t>
            </w:r>
            <w:r w:rsidRPr="007A3B73">
              <w:rPr>
                <w:rFonts w:ascii="Arial Narrow" w:eastAsia="Arial" w:hAnsi="Arial Narrow" w:cs="Arial"/>
                <w:sz w:val="22"/>
                <w:szCs w:val="22"/>
                <w:lang w:val="es-ES"/>
              </w:rPr>
              <w:t> Una devaluación del peso colombiano eleva automáticamente el costo del equipamiento en moneda local, lo que reduce la vigencia de las cotizaciones de los proveedores a un rango de entre 5 y 15 días.</w:t>
            </w:r>
          </w:p>
          <w:p w14:paraId="007EEA49" w14:textId="77777777" w:rsidR="00B62A6B" w:rsidRPr="007A3B73" w:rsidRDefault="00B62A6B" w:rsidP="00B62A6B">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2. Inflación (IPC) y Tarifas de Energía Regulada</w:t>
            </w:r>
          </w:p>
          <w:p w14:paraId="7E9D309A" w14:textId="77777777" w:rsidR="000A1C25" w:rsidRPr="007A3B73" w:rsidRDefault="000A1C25" w:rsidP="00B62A6B">
            <w:pPr>
              <w:tabs>
                <w:tab w:val="left" w:pos="1575"/>
                <w:tab w:val="left" w:pos="3960"/>
              </w:tabs>
              <w:jc w:val="both"/>
              <w:rPr>
                <w:rFonts w:ascii="Arial Narrow" w:eastAsia="Arial" w:hAnsi="Arial Narrow" w:cs="Arial"/>
                <w:b/>
                <w:bCs/>
                <w:sz w:val="22"/>
                <w:szCs w:val="22"/>
                <w:lang w:val="es-ES"/>
              </w:rPr>
            </w:pPr>
          </w:p>
          <w:p w14:paraId="1FEE9331" w14:textId="77777777" w:rsidR="00B62A6B" w:rsidRPr="007A3B73" w:rsidRDefault="00B62A6B" w:rsidP="00B62A6B">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 inflación impacta de forma directa la rentabilidad y el atractivo financiero del sistema de respaldo:</w:t>
            </w:r>
          </w:p>
          <w:p w14:paraId="1E9179C6" w14:textId="77777777" w:rsidR="00B62A6B" w:rsidRPr="007A3B73" w:rsidRDefault="00B62A6B" w:rsidP="00041DC3">
            <w:pPr>
              <w:numPr>
                <w:ilvl w:val="0"/>
                <w:numId w:val="5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Incremento del costo del kilovatio-hora (kWh):</w:t>
            </w:r>
            <w:r w:rsidRPr="007A3B73">
              <w:rPr>
                <w:rFonts w:ascii="Arial Narrow" w:eastAsia="Arial" w:hAnsi="Arial Narrow" w:cs="Arial"/>
                <w:sz w:val="22"/>
                <w:szCs w:val="22"/>
                <w:lang w:val="es-ES"/>
              </w:rPr>
              <w:t xml:space="preserve"> La inflación sectorial y los indexadores energéticos (como el IPP e IPC) elevan de forma constante el costo de la energía suministrada por los operadores de red (como Enel, EPM o </w:t>
            </w:r>
            <w:proofErr w:type="spellStart"/>
            <w:r w:rsidRPr="007A3B73">
              <w:rPr>
                <w:rFonts w:ascii="Arial Narrow" w:eastAsia="Arial" w:hAnsi="Arial Narrow" w:cs="Arial"/>
                <w:sz w:val="22"/>
                <w:szCs w:val="22"/>
                <w:lang w:val="es-ES"/>
              </w:rPr>
              <w:t>Afinia</w:t>
            </w:r>
            <w:proofErr w:type="spellEnd"/>
            <w:r w:rsidRPr="007A3B73">
              <w:rPr>
                <w:rFonts w:ascii="Arial Narrow" w:eastAsia="Arial" w:hAnsi="Arial Narrow" w:cs="Arial"/>
                <w:sz w:val="22"/>
                <w:szCs w:val="22"/>
                <w:lang w:val="es-ES"/>
              </w:rPr>
              <w:t>).</w:t>
            </w:r>
          </w:p>
          <w:p w14:paraId="4DF95E08" w14:textId="77777777" w:rsidR="00B62A6B" w:rsidRPr="007A3B73" w:rsidRDefault="00B62A6B" w:rsidP="00041DC3">
            <w:pPr>
              <w:numPr>
                <w:ilvl w:val="0"/>
                <w:numId w:val="57"/>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Aceleración del ROI:</w:t>
            </w:r>
            <w:r w:rsidRPr="007A3B73">
              <w:rPr>
                <w:rFonts w:ascii="Arial Narrow" w:eastAsia="Arial" w:hAnsi="Arial Narrow" w:cs="Arial"/>
                <w:sz w:val="22"/>
                <w:szCs w:val="22"/>
                <w:lang w:val="es-ES"/>
              </w:rPr>
              <w:t> A mayor costo de la energía de la red pública, los ahorros generados por un sistema de almacenamiento propio (al usar la energía de las baterías durante las horas pico o autogenerar con paneles) se vuelven más representativos, reduciendo drásticamente el tiempo de retorno de la inversión.</w:t>
            </w:r>
          </w:p>
          <w:p w14:paraId="18709296" w14:textId="77777777" w:rsidR="000A1C25" w:rsidRPr="007A3B73" w:rsidRDefault="000A1C25" w:rsidP="000A1C25">
            <w:pPr>
              <w:tabs>
                <w:tab w:val="left" w:pos="1575"/>
                <w:tab w:val="left" w:pos="3960"/>
              </w:tabs>
              <w:ind w:left="720"/>
              <w:jc w:val="both"/>
              <w:rPr>
                <w:rFonts w:ascii="Arial Narrow" w:eastAsia="Arial" w:hAnsi="Arial Narrow" w:cs="Arial"/>
                <w:sz w:val="22"/>
                <w:szCs w:val="22"/>
                <w:lang w:val="es-ES"/>
              </w:rPr>
            </w:pPr>
          </w:p>
          <w:p w14:paraId="72994AD5" w14:textId="77777777" w:rsidR="00B62A6B" w:rsidRPr="007A3B73" w:rsidRDefault="00B62A6B" w:rsidP="00B62A6B">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Tasas de Interés Bancarias (DTF / IBR)</w:t>
            </w:r>
          </w:p>
          <w:p w14:paraId="7DD8C184" w14:textId="77777777" w:rsidR="00B62A6B" w:rsidRPr="007A3B73" w:rsidRDefault="00B62A6B" w:rsidP="00B62A6B">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El costo del dinero define la viabilidad de los proyectos que no se ejecutan con capital propio (</w:t>
            </w:r>
            <w:proofErr w:type="spellStart"/>
            <w:r w:rsidRPr="007A3B73">
              <w:rPr>
                <w:rFonts w:ascii="Arial Narrow" w:eastAsia="Arial" w:hAnsi="Arial Narrow" w:cs="Arial"/>
                <w:sz w:val="22"/>
                <w:szCs w:val="22"/>
                <w:lang w:val="es-ES"/>
              </w:rPr>
              <w:t>CapEx</w:t>
            </w:r>
            <w:proofErr w:type="spellEnd"/>
            <w:r w:rsidRPr="007A3B73">
              <w:rPr>
                <w:rFonts w:ascii="Arial Narrow" w:eastAsia="Arial" w:hAnsi="Arial Narrow" w:cs="Arial"/>
                <w:sz w:val="22"/>
                <w:szCs w:val="22"/>
                <w:lang w:val="es-ES"/>
              </w:rPr>
              <w:t>):</w:t>
            </w:r>
          </w:p>
          <w:p w14:paraId="7F84D3C5" w14:textId="77777777" w:rsidR="00B62A6B" w:rsidRPr="007A3B73" w:rsidRDefault="00B62A6B" w:rsidP="00041DC3">
            <w:pPr>
              <w:numPr>
                <w:ilvl w:val="0"/>
                <w:numId w:val="58"/>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Financiamiento de proyectos:</w:t>
            </w:r>
            <w:r w:rsidRPr="007A3B73">
              <w:rPr>
                <w:rFonts w:ascii="Arial Narrow" w:eastAsia="Arial" w:hAnsi="Arial Narrow" w:cs="Arial"/>
                <w:sz w:val="22"/>
                <w:szCs w:val="22"/>
                <w:lang w:val="es-ES"/>
              </w:rPr>
              <w:t> Si la adquisición se realiza mediante créditos comerciales o líneas de financiamiento verde, las tasas de interés de referencia determinan el valor de la cuota mensual. Tasas de interés elevadas encarecen el costo total del proyecto a largo plazo.</w:t>
            </w:r>
          </w:p>
          <w:p w14:paraId="25BD1F49" w14:textId="77777777" w:rsidR="00B62A6B" w:rsidRPr="007A3B73" w:rsidRDefault="00B62A6B" w:rsidP="00041DC3">
            <w:pPr>
              <w:numPr>
                <w:ilvl w:val="0"/>
                <w:numId w:val="58"/>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Tasas de oportunidad:</w:t>
            </w:r>
            <w:r w:rsidRPr="007A3B73">
              <w:rPr>
                <w:rFonts w:ascii="Arial Narrow" w:eastAsia="Arial" w:hAnsi="Arial Narrow" w:cs="Arial"/>
                <w:sz w:val="22"/>
                <w:szCs w:val="22"/>
                <w:lang w:val="es-ES"/>
              </w:rPr>
              <w:t> Influyen directamente en la tasa de descuento utilizada para calcular el Valor Presente Neto (VPN) del proyecto. Si las tasas de los depósitos a término (CDT) son muy altas, la inversión en el sistema de respaldo debe ofrecer una Tasa Interna de Retorno (TIR) superior para resultar atractiva frente al sector financiero.</w:t>
            </w:r>
          </w:p>
          <w:p w14:paraId="6AC56BE6" w14:textId="77777777" w:rsidR="000A1C25" w:rsidRPr="007A3B73" w:rsidRDefault="000A1C25" w:rsidP="000A1C25">
            <w:pPr>
              <w:tabs>
                <w:tab w:val="left" w:pos="1575"/>
                <w:tab w:val="left" w:pos="3960"/>
              </w:tabs>
              <w:ind w:left="720"/>
              <w:jc w:val="both"/>
              <w:rPr>
                <w:rFonts w:ascii="Arial Narrow" w:eastAsia="Arial" w:hAnsi="Arial Narrow" w:cs="Arial"/>
                <w:sz w:val="22"/>
                <w:szCs w:val="22"/>
                <w:lang w:val="es-ES"/>
              </w:rPr>
            </w:pPr>
          </w:p>
          <w:p w14:paraId="6365EA97" w14:textId="77777777" w:rsidR="00B62A6B" w:rsidRPr="007A3B73" w:rsidRDefault="00B62A6B" w:rsidP="00B62A6B">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4. Aranceles y Política Comercial Externa</w:t>
            </w:r>
          </w:p>
          <w:p w14:paraId="57E5901A" w14:textId="77777777" w:rsidR="00B62A6B" w:rsidRPr="007A3B73" w:rsidRDefault="00B62A6B" w:rsidP="00B62A6B">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Las decisiones de política fiscal y aduanera del gobierno impactan el precio de entrada de los bienes capitales:</w:t>
            </w:r>
          </w:p>
          <w:p w14:paraId="1CD608D8" w14:textId="77777777" w:rsidR="00B62A6B" w:rsidRPr="007A3B73" w:rsidRDefault="00B62A6B" w:rsidP="00041DC3">
            <w:pPr>
              <w:numPr>
                <w:ilvl w:val="0"/>
                <w:numId w:val="59"/>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Beneficios de la Ley 1715:</w:t>
            </w:r>
            <w:r w:rsidRPr="007A3B73">
              <w:rPr>
                <w:rFonts w:ascii="Arial Narrow" w:eastAsia="Arial" w:hAnsi="Arial Narrow" w:cs="Arial"/>
                <w:sz w:val="22"/>
                <w:szCs w:val="22"/>
                <w:lang w:val="es-ES"/>
              </w:rPr>
              <w:t> El estado colombiano mantiene una política macroeconómica de exención de aranceles (0%) para la importación de maquinaria y equipos destinados a la gestión eficiente de la energía y fuentes no convencionales. Perder o modificar este beneficio alteraría sustancialmente los presupuestos iniciales de instalación.</w:t>
            </w:r>
          </w:p>
          <w:p w14:paraId="79739E0C" w14:textId="77777777" w:rsidR="00C04A27" w:rsidRPr="007A3B73" w:rsidRDefault="00C04A27" w:rsidP="00860EFE">
            <w:pPr>
              <w:tabs>
                <w:tab w:val="left" w:pos="1575"/>
                <w:tab w:val="left" w:pos="3960"/>
              </w:tabs>
              <w:jc w:val="both"/>
              <w:rPr>
                <w:rFonts w:ascii="Arial Narrow" w:eastAsia="Arial" w:hAnsi="Arial Narrow" w:cs="Arial"/>
                <w:b/>
                <w:bCs/>
                <w:sz w:val="22"/>
                <w:szCs w:val="22"/>
                <w:lang w:val="es-ES"/>
              </w:rPr>
            </w:pPr>
          </w:p>
          <w:p w14:paraId="6E8AE2B6" w14:textId="1C9DAE3C" w:rsidR="00F57656" w:rsidRPr="007A3B73" w:rsidRDefault="00F57656" w:rsidP="00F57656">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lastRenderedPageBreak/>
              <w:t>Gremios del sector de gestión documental en Colombia</w:t>
            </w:r>
          </w:p>
          <w:p w14:paraId="6E192DE4" w14:textId="77777777" w:rsidR="001303AF" w:rsidRPr="007A3B73" w:rsidRDefault="001303AF" w:rsidP="00F57656">
            <w:pPr>
              <w:tabs>
                <w:tab w:val="left" w:pos="1575"/>
                <w:tab w:val="left" w:pos="3960"/>
              </w:tabs>
              <w:jc w:val="both"/>
              <w:rPr>
                <w:rFonts w:ascii="Arial Narrow" w:eastAsia="Arial" w:hAnsi="Arial Narrow" w:cs="Arial"/>
                <w:b/>
                <w:bCs/>
                <w:sz w:val="22"/>
                <w:szCs w:val="22"/>
                <w:lang w:val="es-ES"/>
              </w:rPr>
            </w:pPr>
          </w:p>
          <w:p w14:paraId="41529E6E" w14:textId="77777777" w:rsidR="003D1768" w:rsidRPr="007A3B73" w:rsidRDefault="003D1768" w:rsidP="003D1768">
            <w:p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El sector de las energías renovables, la eficiencia energética y el respaldo de energía en Colombia está respaldado por gremios consolidados que articulan las políticas públicas, impulsan la regulación sectorial y agrupan a las empresas de ingeniería, fabricantes e importadores.</w:t>
            </w:r>
          </w:p>
          <w:p w14:paraId="1994C000" w14:textId="0F52F34C" w:rsidR="003D1768" w:rsidRPr="007A3B73" w:rsidRDefault="003D1768" w:rsidP="003D1768">
            <w:pPr>
              <w:tabs>
                <w:tab w:val="left" w:pos="1575"/>
                <w:tab w:val="left" w:pos="3960"/>
              </w:tabs>
              <w:jc w:val="both"/>
              <w:rPr>
                <w:rFonts w:ascii="Arial Narrow" w:eastAsia="Arial" w:hAnsi="Arial Narrow" w:cs="Arial"/>
                <w:sz w:val="22"/>
                <w:szCs w:val="22"/>
                <w:lang w:val="es-ES"/>
              </w:rPr>
            </w:pPr>
          </w:p>
          <w:p w14:paraId="7A9671E6" w14:textId="77777777" w:rsidR="003D1768" w:rsidRPr="007A3B73" w:rsidRDefault="003D1768" w:rsidP="003D1768">
            <w:pPr>
              <w:tabs>
                <w:tab w:val="left" w:pos="1575"/>
                <w:tab w:val="left" w:pos="3960"/>
              </w:tabs>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Los Gremios Más Representativos del Sector</w:t>
            </w:r>
          </w:p>
          <w:p w14:paraId="789C83B4" w14:textId="77777777" w:rsidR="003D1768" w:rsidRPr="007A3B73" w:rsidRDefault="003D1768" w:rsidP="00041DC3">
            <w:pPr>
              <w:numPr>
                <w:ilvl w:val="0"/>
                <w:numId w:val="60"/>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SER Colombia (Asociación de Energías Renovables):</w:t>
            </w:r>
            <w:r w:rsidRPr="007A3B73">
              <w:rPr>
                <w:rFonts w:ascii="Arial Narrow" w:eastAsia="Arial" w:hAnsi="Arial Narrow" w:cs="Arial"/>
                <w:sz w:val="22"/>
                <w:szCs w:val="22"/>
                <w:lang w:val="es-ES"/>
              </w:rPr>
              <w:t> Es el gremio principal de las fuentes no convencionales de energía (FNCER). Agrupa a más de 95 empresas locales e internacionales (incluyendo desarrolladores, instaladores y proveedores de tecnología de almacenamiento y paneles solares). Lidera las mesas técnicas con el Ministerio de Minas y Energía y la CREG para destrabar trámites de conexión de sistemas residenciales, comerciales e industriales.</w:t>
            </w:r>
          </w:p>
          <w:p w14:paraId="27759A09" w14:textId="77777777" w:rsidR="003D1768" w:rsidRPr="007A3B73" w:rsidRDefault="003D1768" w:rsidP="00041DC3">
            <w:pPr>
              <w:numPr>
                <w:ilvl w:val="0"/>
                <w:numId w:val="60"/>
              </w:numPr>
              <w:tabs>
                <w:tab w:val="left" w:pos="1575"/>
                <w:tab w:val="left" w:pos="3960"/>
              </w:tabs>
              <w:jc w:val="both"/>
              <w:rPr>
                <w:rFonts w:ascii="Arial Narrow" w:eastAsia="Arial" w:hAnsi="Arial Narrow" w:cs="Arial"/>
                <w:sz w:val="22"/>
                <w:szCs w:val="22"/>
                <w:lang w:val="es-ES"/>
              </w:rPr>
            </w:pPr>
            <w:proofErr w:type="spellStart"/>
            <w:r w:rsidRPr="007A3B73">
              <w:rPr>
                <w:rFonts w:ascii="Arial Narrow" w:eastAsia="Arial" w:hAnsi="Arial Narrow" w:cs="Arial"/>
                <w:b/>
                <w:bCs/>
                <w:sz w:val="22"/>
                <w:szCs w:val="22"/>
                <w:lang w:val="es-ES"/>
              </w:rPr>
              <w:t>Acolgen</w:t>
            </w:r>
            <w:proofErr w:type="spellEnd"/>
            <w:r w:rsidRPr="007A3B73">
              <w:rPr>
                <w:rFonts w:ascii="Arial Narrow" w:eastAsia="Arial" w:hAnsi="Arial Narrow" w:cs="Arial"/>
                <w:b/>
                <w:bCs/>
                <w:sz w:val="22"/>
                <w:szCs w:val="22"/>
                <w:lang w:val="es-ES"/>
              </w:rPr>
              <w:t xml:space="preserve"> (Asociación Colombiana de Generadores de Energía Eléctrica):</w:t>
            </w:r>
            <w:r w:rsidRPr="007A3B73">
              <w:rPr>
                <w:rFonts w:ascii="Arial Narrow" w:eastAsia="Arial" w:hAnsi="Arial Narrow" w:cs="Arial"/>
                <w:sz w:val="22"/>
                <w:szCs w:val="22"/>
                <w:lang w:val="es-ES"/>
              </w:rPr>
              <w:t> Aunque tradicionalmente representa a las grandes plantas de generación (hídrica y térmica), sus empresas afiliadas —como Celsia— lideran hoy la instalación de los sistemas masivos de almacenamiento en baterías (BESS) a gran escala para dar firmeza y respaldo a la red nacional.</w:t>
            </w:r>
          </w:p>
          <w:p w14:paraId="65A318AB" w14:textId="77777777" w:rsidR="003D1768" w:rsidRPr="007A3B73" w:rsidRDefault="003D1768" w:rsidP="00041DC3">
            <w:pPr>
              <w:numPr>
                <w:ilvl w:val="0"/>
                <w:numId w:val="60"/>
              </w:numPr>
              <w:tabs>
                <w:tab w:val="left" w:pos="1575"/>
                <w:tab w:val="left" w:pos="3960"/>
              </w:tabs>
              <w:jc w:val="both"/>
              <w:rPr>
                <w:rFonts w:ascii="Arial Narrow" w:eastAsia="Arial" w:hAnsi="Arial Narrow" w:cs="Arial"/>
                <w:sz w:val="22"/>
                <w:szCs w:val="22"/>
                <w:lang w:val="es-ES"/>
              </w:rPr>
            </w:pPr>
            <w:proofErr w:type="spellStart"/>
            <w:r w:rsidRPr="007A3B73">
              <w:rPr>
                <w:rFonts w:ascii="Arial Narrow" w:eastAsia="Arial" w:hAnsi="Arial Narrow" w:cs="Arial"/>
                <w:b/>
                <w:bCs/>
                <w:sz w:val="22"/>
                <w:szCs w:val="22"/>
                <w:lang w:val="es-ES"/>
              </w:rPr>
              <w:t>Andesco</w:t>
            </w:r>
            <w:proofErr w:type="spellEnd"/>
            <w:r w:rsidRPr="007A3B73">
              <w:rPr>
                <w:rFonts w:ascii="Arial Narrow" w:eastAsia="Arial" w:hAnsi="Arial Narrow" w:cs="Arial"/>
                <w:b/>
                <w:bCs/>
                <w:sz w:val="22"/>
                <w:szCs w:val="22"/>
                <w:lang w:val="es-ES"/>
              </w:rPr>
              <w:t xml:space="preserve"> (Asociación Nacional de Empresas de Servicios Públicos y Comunicaciones):</w:t>
            </w:r>
            <w:r w:rsidRPr="007A3B73">
              <w:rPr>
                <w:rFonts w:ascii="Arial Narrow" w:eastAsia="Arial" w:hAnsi="Arial Narrow" w:cs="Arial"/>
                <w:sz w:val="22"/>
                <w:szCs w:val="22"/>
                <w:lang w:val="es-ES"/>
              </w:rPr>
              <w:t> Representa a las empresas prestadoras de servicios públicos, incluyendo a los grandes operadores de red (como EPM o Enel). Es un actor clave para debatir las condiciones normativas de la autogeneración y cómo los sistemas de respaldo interactúan con la red eléctrica tradicional.</w:t>
            </w:r>
          </w:p>
          <w:p w14:paraId="3CF64A50" w14:textId="77777777" w:rsidR="003D1768" w:rsidRPr="007A3B73" w:rsidRDefault="003D1768" w:rsidP="00041DC3">
            <w:pPr>
              <w:numPr>
                <w:ilvl w:val="0"/>
                <w:numId w:val="60"/>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Cámara de la Energía de la ANDI:</w:t>
            </w:r>
            <w:r w:rsidRPr="007A3B73">
              <w:rPr>
                <w:rFonts w:ascii="Arial Narrow" w:eastAsia="Arial" w:hAnsi="Arial Narrow" w:cs="Arial"/>
                <w:sz w:val="22"/>
                <w:szCs w:val="22"/>
                <w:lang w:val="es-ES"/>
              </w:rPr>
              <w:t> Espacio gremial dentro de la Asociación Nacional de Empresarios de Colombia que impulsa la competitividad energética del sector industrial. Fomenta activamente la adopción de tecnologías de eficiencia, almacenamiento de energía y autogeneración en las medianas y grandes fábricas del país para reducir costos operativos.</w:t>
            </w:r>
          </w:p>
          <w:p w14:paraId="1FBD4FAD" w14:textId="14F99688" w:rsidR="00D86F4C" w:rsidRPr="007A3B73" w:rsidRDefault="003D1768" w:rsidP="00595742">
            <w:pPr>
              <w:numPr>
                <w:ilvl w:val="0"/>
                <w:numId w:val="60"/>
              </w:numPr>
              <w:tabs>
                <w:tab w:val="left" w:pos="1575"/>
                <w:tab w:val="left" w:pos="3960"/>
              </w:tabs>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ACIEM (Asociación Colombiana de Ingenieros):</w:t>
            </w:r>
            <w:r w:rsidRPr="007A3B73">
              <w:rPr>
                <w:rFonts w:ascii="Arial Narrow" w:eastAsia="Arial" w:hAnsi="Arial Narrow" w:cs="Arial"/>
                <w:sz w:val="22"/>
                <w:szCs w:val="22"/>
                <w:lang w:val="es-ES"/>
              </w:rPr>
              <w:t> Funciona como cuerpo consultivo del Gobierno nacional en materia eléctrica. Agrupa a los profesionales de ingeniería que diseñan e instalan estos sistemas, promoviendo la actualización técnica sobre el cumplimiento normativo del RETIE y códigos eléctricos</w:t>
            </w:r>
          </w:p>
          <w:p w14:paraId="0E4786C9" w14:textId="321E5A3D" w:rsidR="00D86F4C" w:rsidRPr="007A3B73" w:rsidRDefault="00D86F4C" w:rsidP="001303AF">
            <w:pPr>
              <w:tabs>
                <w:tab w:val="left" w:pos="1575"/>
                <w:tab w:val="left" w:pos="3960"/>
              </w:tabs>
              <w:jc w:val="both"/>
              <w:rPr>
                <w:rFonts w:ascii="Arial Narrow" w:eastAsia="Arial" w:hAnsi="Arial Narrow" w:cs="Arial"/>
                <w:sz w:val="22"/>
                <w:szCs w:val="22"/>
              </w:rPr>
            </w:pPr>
          </w:p>
        </w:tc>
      </w:tr>
      <w:tr w:rsidR="00345491" w:rsidRPr="007A3B73" w14:paraId="6007DCF4" w14:textId="77777777">
        <w:trPr>
          <w:trHeight w:val="272"/>
        </w:trPr>
        <w:tc>
          <w:tcPr>
            <w:tcW w:w="1197" w:type="dxa"/>
            <w:gridSpan w:val="3"/>
            <w:shd w:val="clear" w:color="auto" w:fill="E8E8E8"/>
            <w:vAlign w:val="center"/>
          </w:tcPr>
          <w:p w14:paraId="526EFFA1"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5.1.3</w:t>
            </w:r>
          </w:p>
        </w:tc>
        <w:tc>
          <w:tcPr>
            <w:tcW w:w="8584" w:type="dxa"/>
            <w:shd w:val="clear" w:color="auto" w:fill="E8E8E8"/>
            <w:vAlign w:val="center"/>
          </w:tcPr>
          <w:p w14:paraId="07519683"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Regulatorios</w:t>
            </w:r>
          </w:p>
        </w:tc>
      </w:tr>
      <w:tr w:rsidR="00345491" w:rsidRPr="007A3B73" w14:paraId="230FD592" w14:textId="77777777" w:rsidTr="000F319D">
        <w:trPr>
          <w:trHeight w:val="56"/>
        </w:trPr>
        <w:tc>
          <w:tcPr>
            <w:tcW w:w="9781" w:type="dxa"/>
            <w:gridSpan w:val="4"/>
          </w:tcPr>
          <w:p w14:paraId="0C1004DB"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Normatividad General de Contratación Estatal</w:t>
            </w:r>
          </w:p>
          <w:p w14:paraId="5D97083E"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062425B1" w14:textId="77777777" w:rsidR="00BE21B9" w:rsidRPr="007A3B73" w:rsidRDefault="00BE21B9" w:rsidP="00041DC3">
            <w:pPr>
              <w:numPr>
                <w:ilvl w:val="0"/>
                <w:numId w:val="61"/>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 xml:space="preserve">Ley 80 de 1993 — Estatuto General de la Contratación de la Administración Pública, que establece los principios y reglas generales bajo los cuales la </w:t>
            </w:r>
            <w:proofErr w:type="gramStart"/>
            <w:r w:rsidRPr="007A3B73">
              <w:rPr>
                <w:rFonts w:ascii="Arial Narrow" w:eastAsia="Arial" w:hAnsi="Arial Narrow"/>
                <w:sz w:val="22"/>
                <w:szCs w:val="22"/>
              </w:rPr>
              <w:t>Fiscalía General</w:t>
            </w:r>
            <w:proofErr w:type="gramEnd"/>
            <w:r w:rsidRPr="007A3B73">
              <w:rPr>
                <w:rFonts w:ascii="Arial Narrow" w:eastAsia="Arial" w:hAnsi="Arial Narrow"/>
                <w:sz w:val="22"/>
                <w:szCs w:val="22"/>
              </w:rPr>
              <w:t xml:space="preserve"> de la Nación celebra contratos.</w:t>
            </w:r>
          </w:p>
          <w:p w14:paraId="33C6B1BF" w14:textId="77777777" w:rsidR="00BE21B9" w:rsidRPr="007A3B73" w:rsidRDefault="00BE21B9" w:rsidP="00041DC3">
            <w:pPr>
              <w:numPr>
                <w:ilvl w:val="0"/>
                <w:numId w:val="61"/>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1150 de 2007 — Por la cual se introducen medidas para la eficiencia y transparencia en la contratación pública.</w:t>
            </w:r>
          </w:p>
          <w:p w14:paraId="689DB9EF" w14:textId="77777777" w:rsidR="00BE21B9" w:rsidRPr="007A3B73" w:rsidRDefault="00BE21B9" w:rsidP="00041DC3">
            <w:pPr>
              <w:numPr>
                <w:ilvl w:val="0"/>
                <w:numId w:val="61"/>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Decreto 1082 de 2015 — Decreto Único Reglamentario del Sector Administrativo de Planeación Nacional, que regula los estudios previos, modalidades de selección, requisitos habilitantes, garantías y uso del SECOP.</w:t>
            </w:r>
          </w:p>
          <w:p w14:paraId="05F305F5" w14:textId="77777777" w:rsidR="00BE21B9" w:rsidRPr="007A3B73" w:rsidRDefault="00BE21B9" w:rsidP="00041DC3">
            <w:pPr>
              <w:numPr>
                <w:ilvl w:val="0"/>
                <w:numId w:val="61"/>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1474 de 2011 — Estatuto Anticorrupción.</w:t>
            </w:r>
          </w:p>
          <w:p w14:paraId="57382C58" w14:textId="77777777" w:rsidR="00BE21B9" w:rsidRPr="007A3B73" w:rsidRDefault="00BE21B9" w:rsidP="00041DC3">
            <w:pPr>
              <w:numPr>
                <w:ilvl w:val="0"/>
                <w:numId w:val="61"/>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2195 de 2022 — Transparencia, prevención y lucha contra la corrupción.</w:t>
            </w:r>
          </w:p>
          <w:p w14:paraId="210A097B" w14:textId="77777777" w:rsidR="00BE21B9" w:rsidRPr="007A3B73" w:rsidRDefault="00BE21B9" w:rsidP="00041DC3">
            <w:pPr>
              <w:numPr>
                <w:ilvl w:val="0"/>
                <w:numId w:val="61"/>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Reglamentos, circulares y lineamientos expedidos por Colombia Compra Eficiente, aplicables a los procesos de contratación pública y el uso del SECOP II.</w:t>
            </w:r>
          </w:p>
          <w:p w14:paraId="191A8189"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p>
          <w:p w14:paraId="28E8340C"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Reglamentación eléctrica</w:t>
            </w:r>
          </w:p>
          <w:p w14:paraId="6F216A93"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70028EC6" w14:textId="77777777" w:rsidR="00BE21B9" w:rsidRPr="007A3B73" w:rsidRDefault="00BE21B9" w:rsidP="00041DC3">
            <w:pPr>
              <w:numPr>
                <w:ilvl w:val="0"/>
                <w:numId w:val="62"/>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lastRenderedPageBreak/>
              <w:t>RETIE — Reglamento Técnico de Instalaciones Eléctricas (Resolución 90708 de 2013 y actualizaciones), que regula la seguridad y conformidad de las instalaciones eléctricas asociadas a los equipos AA.</w:t>
            </w:r>
          </w:p>
          <w:p w14:paraId="2D2C280F" w14:textId="77777777" w:rsidR="00BE21B9" w:rsidRPr="007A3B73" w:rsidRDefault="00BE21B9" w:rsidP="00041DC3">
            <w:pPr>
              <w:numPr>
                <w:ilvl w:val="0"/>
                <w:numId w:val="62"/>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NTC 2050 — Código Eléctrico Colombiano, de cumplimiento obligatorio por remisión del RETIE.</w:t>
            </w:r>
          </w:p>
          <w:p w14:paraId="1209911B"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p>
          <w:p w14:paraId="1410817E"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Normatividad Ambiental</w:t>
            </w:r>
          </w:p>
          <w:p w14:paraId="58447997"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55F9863F" w14:textId="77777777" w:rsidR="00BE21B9" w:rsidRPr="007A3B73" w:rsidRDefault="00BE21B9" w:rsidP="00041DC3">
            <w:pPr>
              <w:numPr>
                <w:ilvl w:val="0"/>
                <w:numId w:val="63"/>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99 de 1993 — Marco general ambiental para Colombia.</w:t>
            </w:r>
          </w:p>
          <w:p w14:paraId="60A00A68" w14:textId="77777777" w:rsidR="00BE21B9" w:rsidRPr="007A3B73" w:rsidRDefault="00BE21B9" w:rsidP="00041DC3">
            <w:pPr>
              <w:numPr>
                <w:ilvl w:val="0"/>
                <w:numId w:val="63"/>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Protocolo de Montreal — Compromiso internacional para el control de sustancias agotadoras de la capa de ozono.</w:t>
            </w:r>
          </w:p>
          <w:p w14:paraId="76BC2AB8" w14:textId="77777777" w:rsidR="00BE21B9" w:rsidRPr="007A3B73" w:rsidRDefault="00BE21B9" w:rsidP="00041DC3">
            <w:pPr>
              <w:numPr>
                <w:ilvl w:val="0"/>
                <w:numId w:val="63"/>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Resolución 0851 de 2022 del Ministerio de Ambiente y Desarrollo Sostenible— Que regula la gestión integral de Residuos de Aparatos Eléctricos y Electrónicos (RAEE).</w:t>
            </w:r>
          </w:p>
          <w:p w14:paraId="2BBFC71C" w14:textId="77777777" w:rsidR="00BE21B9" w:rsidRPr="007A3B73" w:rsidRDefault="00BE21B9" w:rsidP="00BE21B9">
            <w:pPr>
              <w:tabs>
                <w:tab w:val="left" w:pos="1575"/>
                <w:tab w:val="left" w:pos="3960"/>
              </w:tabs>
              <w:ind w:left="720"/>
              <w:jc w:val="both"/>
              <w:rPr>
                <w:rFonts w:ascii="Arial Narrow" w:eastAsia="Arial" w:hAnsi="Arial Narrow"/>
                <w:b/>
                <w:bCs/>
                <w:sz w:val="22"/>
                <w:szCs w:val="22"/>
                <w:u w:val="single"/>
              </w:rPr>
            </w:pPr>
          </w:p>
          <w:p w14:paraId="77465728"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Seguridad y Salud en el Trabajo (SST)</w:t>
            </w:r>
          </w:p>
          <w:p w14:paraId="608A9F80"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4115E903" w14:textId="77777777" w:rsidR="00BE21B9" w:rsidRPr="007A3B73" w:rsidRDefault="00BE21B9" w:rsidP="00041DC3">
            <w:pPr>
              <w:numPr>
                <w:ilvl w:val="0"/>
                <w:numId w:val="64"/>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1562 de 2012 — Sistema de Gestión de la Seguridad y Salud en el Trabajo.</w:t>
            </w:r>
          </w:p>
          <w:p w14:paraId="0098E712" w14:textId="77777777" w:rsidR="00BE21B9" w:rsidRPr="007A3B73" w:rsidRDefault="00BE21B9" w:rsidP="00041DC3">
            <w:pPr>
              <w:numPr>
                <w:ilvl w:val="0"/>
                <w:numId w:val="64"/>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Decreto 1072 de 2015 — Condiciones para la gestión de riesgos y seguridad laboral en actividades técnicas.</w:t>
            </w:r>
          </w:p>
          <w:p w14:paraId="04E53BE4" w14:textId="77777777" w:rsidR="00BE21B9" w:rsidRPr="007A3B73" w:rsidRDefault="00BE21B9" w:rsidP="00041DC3">
            <w:pPr>
              <w:numPr>
                <w:ilvl w:val="0"/>
                <w:numId w:val="64"/>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Resolución 1409 de 2012 — Trabajo seguro en alturas (aplica para instalaciones de unidades externas).</w:t>
            </w:r>
          </w:p>
          <w:p w14:paraId="69373C98" w14:textId="77777777" w:rsidR="00BE21B9" w:rsidRPr="007A3B73" w:rsidRDefault="00BE21B9" w:rsidP="00041DC3">
            <w:pPr>
              <w:numPr>
                <w:ilvl w:val="0"/>
                <w:numId w:val="64"/>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Normativa relacionada con riesgos eléctricos, soldadura y manipulación de refrigerantes.</w:t>
            </w:r>
          </w:p>
          <w:p w14:paraId="071C8359"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Normatividad de Construcción y Obra Menor</w:t>
            </w:r>
          </w:p>
          <w:p w14:paraId="6BE7A5AD" w14:textId="77777777" w:rsidR="00BE21B9" w:rsidRPr="007A3B73" w:rsidRDefault="00BE21B9" w:rsidP="00041DC3">
            <w:pPr>
              <w:numPr>
                <w:ilvl w:val="0"/>
                <w:numId w:val="65"/>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Lineamientos aplicables sobre perforaciones, anclajes, protección de áreas y adecuaciones menores en infraestructura.</w:t>
            </w:r>
          </w:p>
          <w:p w14:paraId="30CBCE77"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 xml:space="preserve"> </w:t>
            </w:r>
          </w:p>
          <w:p w14:paraId="15BC855F"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Normatividad Relacionada con la Eficiencia Energética</w:t>
            </w:r>
          </w:p>
          <w:p w14:paraId="7C5554B1"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709EF991" w14:textId="77777777" w:rsidR="00BE21B9" w:rsidRPr="007A3B73" w:rsidRDefault="00BE21B9" w:rsidP="00041DC3">
            <w:pPr>
              <w:numPr>
                <w:ilvl w:val="0"/>
                <w:numId w:val="66"/>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 xml:space="preserve">RETIQ — Reglamento Técnico de Etiquetado, Resolución 41012 de 2015 y actualizaciones. </w:t>
            </w:r>
          </w:p>
          <w:p w14:paraId="1DD925D7" w14:textId="77777777" w:rsidR="00BE21B9" w:rsidRPr="007A3B73" w:rsidRDefault="00BE21B9" w:rsidP="00041DC3">
            <w:pPr>
              <w:numPr>
                <w:ilvl w:val="0"/>
                <w:numId w:val="66"/>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PROURE — Programa de Uso Racional y Eficiente de Energía, que orienta la adquisición de equipos de alto desempeño energético.</w:t>
            </w:r>
          </w:p>
          <w:p w14:paraId="2E8D6DD1"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02BAB40F"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Garantías, Pólizas y Cumplimientos</w:t>
            </w:r>
          </w:p>
          <w:p w14:paraId="4F9A61B7"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70A38125" w14:textId="77777777" w:rsidR="00BE21B9" w:rsidRPr="007A3B73" w:rsidRDefault="00BE21B9" w:rsidP="00041DC3">
            <w:pPr>
              <w:numPr>
                <w:ilvl w:val="0"/>
                <w:numId w:val="67"/>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1150 de 2007, Art. 7 — Reglas sobre garantías en contratos estatales.</w:t>
            </w:r>
          </w:p>
          <w:p w14:paraId="4B9E6D37" w14:textId="77777777" w:rsidR="00BE21B9" w:rsidRPr="007A3B73" w:rsidRDefault="00BE21B9" w:rsidP="00041DC3">
            <w:pPr>
              <w:numPr>
                <w:ilvl w:val="0"/>
                <w:numId w:val="67"/>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Decreto 1082 de 2015 — Reglamentación de pólizas de cumplimiento, calidad, buen manejo y responsabilidad civil.</w:t>
            </w:r>
          </w:p>
          <w:p w14:paraId="17D0ABBA"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3B58C2C1"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Normatividad Laboral para Contratistas</w:t>
            </w:r>
          </w:p>
          <w:p w14:paraId="57344B31"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0C3571EB" w14:textId="77777777" w:rsidR="00BE21B9" w:rsidRPr="007A3B73" w:rsidRDefault="00BE21B9" w:rsidP="00041DC3">
            <w:pPr>
              <w:numPr>
                <w:ilvl w:val="0"/>
                <w:numId w:val="68"/>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Normas relativas a aportes al sistema de seguridad social, riesgos laborales, parafiscales y seguridad del personal técnico durante la ejecución del contrato.</w:t>
            </w:r>
          </w:p>
          <w:p w14:paraId="795FF30C" w14:textId="77777777" w:rsidR="00BE21B9" w:rsidRPr="007A3B73" w:rsidRDefault="00BE21B9" w:rsidP="00041DC3">
            <w:pPr>
              <w:numPr>
                <w:ilvl w:val="0"/>
                <w:numId w:val="68"/>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Cumplimiento del SG-SST conforme al Decreto 1072 de 2015.</w:t>
            </w:r>
          </w:p>
          <w:p w14:paraId="70FC19C7"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1275E267" w14:textId="77777777" w:rsidR="00BE21B9" w:rsidRPr="007A3B73" w:rsidRDefault="00BE21B9" w:rsidP="00BE21B9">
            <w:pPr>
              <w:tabs>
                <w:tab w:val="left" w:pos="1575"/>
                <w:tab w:val="left" w:pos="3960"/>
              </w:tabs>
              <w:ind w:left="720"/>
              <w:jc w:val="both"/>
              <w:rPr>
                <w:rFonts w:ascii="Arial Narrow" w:eastAsia="Arial" w:hAnsi="Arial Narrow"/>
                <w:sz w:val="22"/>
                <w:szCs w:val="22"/>
                <w:u w:val="single"/>
              </w:rPr>
            </w:pPr>
            <w:r w:rsidRPr="007A3B73">
              <w:rPr>
                <w:rFonts w:ascii="Arial Narrow" w:eastAsia="Arial" w:hAnsi="Arial Narrow"/>
                <w:sz w:val="22"/>
                <w:szCs w:val="22"/>
                <w:u w:val="single"/>
              </w:rPr>
              <w:t>Normatividad sobre Propiedad Intelectual y Entrega Documental</w:t>
            </w:r>
          </w:p>
          <w:p w14:paraId="4F7B4DAD" w14:textId="77777777" w:rsidR="00BE21B9" w:rsidRPr="007A3B73" w:rsidRDefault="00BE21B9" w:rsidP="00BE21B9">
            <w:pPr>
              <w:tabs>
                <w:tab w:val="left" w:pos="1575"/>
                <w:tab w:val="left" w:pos="3960"/>
              </w:tabs>
              <w:ind w:left="720"/>
              <w:jc w:val="both"/>
              <w:rPr>
                <w:rFonts w:ascii="Arial Narrow" w:eastAsia="Arial" w:hAnsi="Arial Narrow"/>
                <w:sz w:val="22"/>
                <w:szCs w:val="22"/>
              </w:rPr>
            </w:pPr>
          </w:p>
          <w:p w14:paraId="485FD1E5" w14:textId="77777777" w:rsidR="00BE21B9" w:rsidRPr="007A3B73" w:rsidRDefault="00BE21B9" w:rsidP="00041DC3">
            <w:pPr>
              <w:numPr>
                <w:ilvl w:val="0"/>
                <w:numId w:val="69"/>
              </w:numPr>
              <w:tabs>
                <w:tab w:val="left" w:pos="1575"/>
                <w:tab w:val="left" w:pos="3960"/>
              </w:tabs>
              <w:jc w:val="both"/>
              <w:rPr>
                <w:rFonts w:ascii="Arial Narrow" w:eastAsia="Arial" w:hAnsi="Arial Narrow"/>
                <w:sz w:val="22"/>
                <w:szCs w:val="22"/>
              </w:rPr>
            </w:pPr>
            <w:r w:rsidRPr="007A3B73">
              <w:rPr>
                <w:rFonts w:ascii="Arial Narrow" w:eastAsia="Arial" w:hAnsi="Arial Narrow"/>
                <w:sz w:val="22"/>
                <w:szCs w:val="22"/>
              </w:rPr>
              <w:t>Ley 23 de 1982 — Derechos de autor, aplicable a manuales, planos, diagramas y documentos técnicos entregados por el contratista.</w:t>
            </w:r>
          </w:p>
          <w:p w14:paraId="1F64008B" w14:textId="1B97F8EF" w:rsidR="00273A68" w:rsidRPr="007A3B73" w:rsidRDefault="00273A68" w:rsidP="00DB593C">
            <w:pPr>
              <w:tabs>
                <w:tab w:val="left" w:pos="1575"/>
                <w:tab w:val="left" w:pos="3960"/>
              </w:tabs>
              <w:ind w:left="720"/>
              <w:jc w:val="both"/>
              <w:rPr>
                <w:rFonts w:ascii="Arial Narrow" w:eastAsia="Arial" w:hAnsi="Arial Narrow"/>
                <w:sz w:val="22"/>
                <w:szCs w:val="22"/>
              </w:rPr>
            </w:pPr>
          </w:p>
          <w:p w14:paraId="1A328349" w14:textId="77777777" w:rsidR="00A40FF1" w:rsidRPr="007A3B73" w:rsidRDefault="006B35EB">
            <w:pPr>
              <w:jc w:val="both"/>
              <w:rPr>
                <w:rFonts w:ascii="Arial Narrow" w:eastAsia="Arial" w:hAnsi="Arial Narrow" w:cs="Arial"/>
                <w:bCs/>
                <w:sz w:val="22"/>
                <w:szCs w:val="22"/>
              </w:rPr>
            </w:pPr>
            <w:r w:rsidRPr="007A3B73">
              <w:rPr>
                <w:rFonts w:ascii="Arial Narrow" w:eastAsia="Arial" w:hAnsi="Arial Narrow" w:cs="Arial"/>
                <w:b/>
                <w:sz w:val="22"/>
                <w:szCs w:val="22"/>
              </w:rPr>
              <w:lastRenderedPageBreak/>
              <w:t xml:space="preserve">ANÁLISIS DE LA </w:t>
            </w:r>
            <w:r w:rsidRPr="007A3B73">
              <w:rPr>
                <w:rFonts w:ascii="Arial Narrow" w:eastAsia="Arial" w:hAnsi="Arial Narrow" w:cs="Arial"/>
                <w:bCs/>
                <w:sz w:val="22"/>
                <w:szCs w:val="22"/>
              </w:rPr>
              <w:t>MODALIDAD</w:t>
            </w:r>
          </w:p>
          <w:p w14:paraId="1EE35765" w14:textId="77777777" w:rsidR="00A40FF1" w:rsidRPr="007A3B73" w:rsidRDefault="00A40FF1">
            <w:pPr>
              <w:keepNext/>
              <w:jc w:val="both"/>
              <w:rPr>
                <w:rFonts w:ascii="Arial Narrow" w:eastAsia="Arial" w:hAnsi="Arial Narrow" w:cs="Arial"/>
                <w:bCs/>
                <w:sz w:val="22"/>
                <w:szCs w:val="22"/>
              </w:rPr>
            </w:pPr>
          </w:p>
          <w:p w14:paraId="129C894C" w14:textId="77777777" w:rsidR="00A40FF1" w:rsidRPr="007A3B73" w:rsidRDefault="006B35EB">
            <w:pPr>
              <w:keepNext/>
              <w:jc w:val="both"/>
              <w:rPr>
                <w:rFonts w:ascii="Arial Narrow" w:eastAsia="Arial" w:hAnsi="Arial Narrow" w:cs="Arial"/>
                <w:bCs/>
                <w:sz w:val="22"/>
                <w:szCs w:val="22"/>
              </w:rPr>
            </w:pPr>
            <w:r w:rsidRPr="007A3B73">
              <w:rPr>
                <w:rFonts w:ascii="Arial Narrow" w:eastAsia="Arial" w:hAnsi="Arial Narrow" w:cs="Arial"/>
                <w:bCs/>
                <w:sz w:val="22"/>
                <w:szCs w:val="22"/>
              </w:rPr>
              <w:t xml:space="preserve">Para analizar la modalidad de contratación utilizada para el presente proceso, se realizó la consulta en las bases de datos abiertos de SECOP II, evidenciando las siguientes modalidades de contratación utilizadas por las Entidades </w:t>
            </w:r>
            <w:proofErr w:type="gramStart"/>
            <w:r w:rsidRPr="007A3B73">
              <w:rPr>
                <w:rFonts w:ascii="Arial Narrow" w:eastAsia="Arial" w:hAnsi="Arial Narrow" w:cs="Arial"/>
                <w:bCs/>
                <w:sz w:val="22"/>
                <w:szCs w:val="22"/>
              </w:rPr>
              <w:t>Públicas,  así</w:t>
            </w:r>
            <w:proofErr w:type="gramEnd"/>
            <w:r w:rsidRPr="007A3B73">
              <w:rPr>
                <w:rFonts w:ascii="Arial Narrow" w:eastAsia="Arial" w:hAnsi="Arial Narrow" w:cs="Arial"/>
                <w:bCs/>
                <w:sz w:val="22"/>
                <w:szCs w:val="22"/>
              </w:rPr>
              <w:t>:</w:t>
            </w:r>
          </w:p>
          <w:p w14:paraId="1A4BE6A7" w14:textId="107D39E8" w:rsidR="00A40FF1" w:rsidRPr="007A3B73" w:rsidRDefault="00A40FF1">
            <w:pPr>
              <w:keepNext/>
              <w:jc w:val="both"/>
              <w:rPr>
                <w:rFonts w:ascii="Arial Narrow" w:eastAsia="Arial" w:hAnsi="Arial Narrow" w:cs="Arial"/>
                <w:bCs/>
                <w:sz w:val="22"/>
                <w:szCs w:val="22"/>
              </w:rPr>
            </w:pPr>
          </w:p>
          <w:p w14:paraId="5CC3E4C5" w14:textId="77777777" w:rsidR="00A40FF1" w:rsidRPr="007A3B73" w:rsidRDefault="006B35EB">
            <w:pPr>
              <w:keepNext/>
              <w:jc w:val="both"/>
              <w:rPr>
                <w:rFonts w:ascii="Arial Narrow" w:eastAsia="Arial" w:hAnsi="Arial Narrow" w:cs="Arial"/>
                <w:bCs/>
                <w:i/>
                <w:iCs/>
                <w:sz w:val="22"/>
                <w:szCs w:val="22"/>
              </w:rPr>
            </w:pPr>
            <w:r w:rsidRPr="007A3B73">
              <w:rPr>
                <w:rFonts w:ascii="Arial Narrow" w:hAnsi="Arial Narrow"/>
                <w:bCs/>
                <w:sz w:val="22"/>
                <w:szCs w:val="22"/>
              </w:rPr>
              <w:t xml:space="preserve"> </w:t>
            </w:r>
            <w:r w:rsidRPr="007A3B73">
              <w:rPr>
                <w:rFonts w:ascii="Arial Narrow" w:eastAsia="Arial" w:hAnsi="Arial Narrow" w:cs="Arial"/>
                <w:bCs/>
                <w:i/>
                <w:iCs/>
                <w:sz w:val="22"/>
                <w:szCs w:val="22"/>
              </w:rPr>
              <w:t xml:space="preserve">En cumplimiento de lo dispuesto en el artículo 8 de la Ley 2119 de 2021, y siempre que la ejecución del contrato implique la vinculación de personal, el futuro contratista propenderá por promover la inserción laboral o contractual de jóvenes entre los dieciocho (18) y veintiocho (28) años de edad, en el desarrollo de las actividades asociadas al objeto contractual. </w:t>
            </w:r>
          </w:p>
          <w:p w14:paraId="622C356D" w14:textId="77777777" w:rsidR="00A40FF1" w:rsidRPr="007A3B73" w:rsidRDefault="00A40FF1">
            <w:pPr>
              <w:keepNext/>
              <w:jc w:val="both"/>
              <w:rPr>
                <w:rFonts w:ascii="Arial Narrow" w:eastAsia="Arial" w:hAnsi="Arial Narrow" w:cs="Arial"/>
                <w:bCs/>
                <w:i/>
                <w:iCs/>
                <w:sz w:val="22"/>
                <w:szCs w:val="22"/>
              </w:rPr>
            </w:pPr>
          </w:p>
          <w:p w14:paraId="550A8AF6" w14:textId="77777777" w:rsidR="00A40FF1" w:rsidRPr="007A3B73" w:rsidRDefault="006B35EB">
            <w:pPr>
              <w:spacing w:after="160" w:line="278" w:lineRule="auto"/>
              <w:jc w:val="both"/>
              <w:rPr>
                <w:rFonts w:ascii="Arial Narrow" w:eastAsia="Aptos" w:hAnsi="Arial Narrow"/>
                <w:bCs/>
                <w:kern w:val="2"/>
                <w:sz w:val="22"/>
                <w:szCs w:val="22"/>
                <w:lang w:eastAsia="en-US"/>
                <w14:ligatures w14:val="standardContextual"/>
              </w:rPr>
            </w:pPr>
            <w:r w:rsidRPr="007A3B73">
              <w:rPr>
                <w:rFonts w:ascii="Arial Narrow" w:eastAsia="Aptos" w:hAnsi="Arial Narrow"/>
                <w:bCs/>
                <w:kern w:val="2"/>
                <w:sz w:val="22"/>
                <w:szCs w:val="22"/>
                <w:lang w:eastAsia="en-US"/>
                <w14:ligatures w14:val="standardContextual"/>
              </w:rPr>
              <w:t>En cumplimiento de lo dispuesto en el artículo 8 de la Ley 2119 de 2021, y en particular lo establecido en su parágrafo 1, las entidades públicas deberán adelantar estudios del sector que permitan identificar los perfiles de los jóvenes que podrían vincularse durante la ejecución contractual, de conformidad con el objeto de la contratación, incluyendo sus requisitos mínimos de formación profesional o técnica.</w:t>
            </w:r>
          </w:p>
          <w:p w14:paraId="57115C42" w14:textId="77777777" w:rsidR="0098367F" w:rsidRPr="007A3B73" w:rsidRDefault="006B35EB" w:rsidP="0098367F">
            <w:pPr>
              <w:spacing w:after="160" w:line="278" w:lineRule="auto"/>
              <w:jc w:val="both"/>
              <w:rPr>
                <w:rFonts w:ascii="Arial Narrow" w:eastAsia="Aptos" w:hAnsi="Arial Narrow"/>
                <w:b/>
                <w:bCs/>
                <w:kern w:val="2"/>
                <w:sz w:val="22"/>
                <w:szCs w:val="22"/>
                <w:lang w:eastAsia="en-US"/>
                <w14:ligatures w14:val="standardContextual"/>
              </w:rPr>
            </w:pPr>
            <w:r w:rsidRPr="007A3B73">
              <w:rPr>
                <w:rFonts w:ascii="Arial Narrow" w:eastAsia="Aptos" w:hAnsi="Arial Narrow"/>
                <w:kern w:val="2"/>
                <w:sz w:val="22"/>
                <w:szCs w:val="22"/>
                <w:lang w:eastAsia="en-US"/>
                <w14:ligatures w14:val="standardContextual"/>
              </w:rPr>
              <w:t>En este sentido, y teniendo en cuenta que el objeto a contratar es “</w:t>
            </w:r>
            <w:r w:rsidR="0098367F" w:rsidRPr="007A3B73">
              <w:rPr>
                <w:rFonts w:ascii="Arial Narrow" w:eastAsia="Aptos" w:hAnsi="Arial Narrow"/>
                <w:b/>
                <w:bCs/>
                <w:kern w:val="2"/>
                <w:sz w:val="22"/>
                <w:szCs w:val="22"/>
                <w:lang w:eastAsia="en-US"/>
                <w14:ligatures w14:val="standardContextual"/>
              </w:rPr>
              <w:t>ADQUIRIR, INSTALAR Y PONER EN FUNCIONAMIENTO SISTEMAS DE RESPALDO ENERGÉTICO ASÍ:</w:t>
            </w:r>
          </w:p>
          <w:p w14:paraId="500D2CAA" w14:textId="77777777" w:rsidR="0098367F" w:rsidRPr="007A3B73" w:rsidRDefault="0098367F" w:rsidP="0098367F">
            <w:pPr>
              <w:spacing w:after="160" w:line="278" w:lineRule="auto"/>
              <w:jc w:val="both"/>
              <w:rPr>
                <w:rFonts w:ascii="Arial Narrow" w:eastAsia="Aptos" w:hAnsi="Arial Narrow"/>
                <w:b/>
                <w:bCs/>
                <w:kern w:val="2"/>
                <w:sz w:val="22"/>
                <w:szCs w:val="22"/>
                <w:lang w:eastAsia="en-US"/>
                <w14:ligatures w14:val="standardContextual"/>
              </w:rPr>
            </w:pPr>
          </w:p>
          <w:p w14:paraId="247743AF" w14:textId="65E7FDE8" w:rsidR="0098367F" w:rsidRPr="007A3B73" w:rsidRDefault="0098367F" w:rsidP="0098367F">
            <w:pPr>
              <w:spacing w:after="160" w:line="278" w:lineRule="auto"/>
              <w:jc w:val="both"/>
              <w:rPr>
                <w:rFonts w:ascii="Arial Narrow" w:eastAsia="Aptos" w:hAnsi="Arial Narrow"/>
                <w:b/>
                <w:bCs/>
                <w:kern w:val="2"/>
                <w:sz w:val="22"/>
                <w:szCs w:val="22"/>
                <w:lang w:eastAsia="en-US"/>
                <w14:ligatures w14:val="standardContextual"/>
              </w:rPr>
            </w:pPr>
            <w:r w:rsidRPr="007A3B73">
              <w:rPr>
                <w:rFonts w:ascii="Arial Narrow" w:eastAsia="Aptos" w:hAnsi="Arial Narrow"/>
                <w:b/>
                <w:bCs/>
                <w:kern w:val="2"/>
                <w:sz w:val="22"/>
                <w:szCs w:val="22"/>
                <w:lang w:eastAsia="en-US"/>
                <w14:ligatures w14:val="standardContextual"/>
              </w:rPr>
              <w:t xml:space="preserve">GRUPO I: ADQUISICIÓN SISTEMAS DE SUPLENCIA DE ENERGÍA COMPUESTOS POR PLANTAS </w:t>
            </w:r>
            <w:r w:rsidR="00F45A58" w:rsidRPr="007A3B73">
              <w:rPr>
                <w:rFonts w:ascii="Arial Narrow" w:eastAsia="Aptos" w:hAnsi="Arial Narrow"/>
                <w:b/>
                <w:bCs/>
                <w:kern w:val="2"/>
                <w:sz w:val="22"/>
                <w:szCs w:val="22"/>
                <w:lang w:eastAsia="en-US"/>
                <w14:ligatures w14:val="standardContextual"/>
              </w:rPr>
              <w:t>ELÉCTRICAS</w:t>
            </w:r>
            <w:r w:rsidRPr="007A3B73">
              <w:rPr>
                <w:rFonts w:ascii="Arial Narrow" w:eastAsia="Aptos" w:hAnsi="Arial Narrow"/>
                <w:b/>
                <w:bCs/>
                <w:kern w:val="2"/>
                <w:sz w:val="22"/>
                <w:szCs w:val="22"/>
                <w:lang w:eastAsia="en-US"/>
                <w14:ligatures w14:val="standardContextual"/>
              </w:rPr>
              <w:t xml:space="preserve"> DE EMERGENCIA Y TRANSFERENCIAS AUTOMÁTICAS DE CARGA PARA SEDES DE LA FISCALÍA GENERAL DE LA NACIÓN A NIVEL NACIONAL.</w:t>
            </w:r>
          </w:p>
          <w:p w14:paraId="6FB13C62" w14:textId="77777777" w:rsidR="0098367F" w:rsidRPr="007A3B73" w:rsidRDefault="0098367F" w:rsidP="0098367F">
            <w:pPr>
              <w:spacing w:after="160" w:line="278" w:lineRule="auto"/>
              <w:jc w:val="both"/>
              <w:rPr>
                <w:rFonts w:ascii="Arial Narrow" w:eastAsia="Aptos" w:hAnsi="Arial Narrow"/>
                <w:b/>
                <w:bCs/>
                <w:kern w:val="2"/>
                <w:sz w:val="22"/>
                <w:szCs w:val="22"/>
                <w:lang w:eastAsia="en-US"/>
                <w14:ligatures w14:val="standardContextual"/>
              </w:rPr>
            </w:pPr>
            <w:r w:rsidRPr="007A3B73">
              <w:rPr>
                <w:rFonts w:ascii="Arial Narrow" w:eastAsia="Aptos" w:hAnsi="Arial Narrow"/>
                <w:b/>
                <w:bCs/>
                <w:kern w:val="2"/>
                <w:sz w:val="22"/>
                <w:szCs w:val="22"/>
                <w:lang w:eastAsia="en-US"/>
                <w14:ligatures w14:val="standardContextual"/>
              </w:rPr>
              <w:t xml:space="preserve">GRUPO II: COMPRAVENTA, TRANSPORTE, INSTALACIÓN, INTEGRACIÓN Y PUESTA EN FUNCIONAMIENTO DE </w:t>
            </w:r>
            <w:proofErr w:type="spellStart"/>
            <w:r w:rsidRPr="007A3B73">
              <w:rPr>
                <w:rFonts w:ascii="Arial Narrow" w:eastAsia="Aptos" w:hAnsi="Arial Narrow"/>
                <w:b/>
                <w:bCs/>
                <w:kern w:val="2"/>
                <w:sz w:val="22"/>
                <w:szCs w:val="22"/>
                <w:lang w:eastAsia="en-US"/>
                <w14:ligatures w14:val="standardContextual"/>
              </w:rPr>
              <w:t>UPSs</w:t>
            </w:r>
            <w:proofErr w:type="spellEnd"/>
            <w:r w:rsidRPr="007A3B73">
              <w:rPr>
                <w:rFonts w:ascii="Arial Narrow" w:eastAsia="Aptos" w:hAnsi="Arial Narrow"/>
                <w:b/>
                <w:bCs/>
                <w:kern w:val="2"/>
                <w:sz w:val="22"/>
                <w:szCs w:val="22"/>
                <w:lang w:eastAsia="en-US"/>
                <w14:ligatures w14:val="standardContextual"/>
              </w:rPr>
              <w:t xml:space="preserve"> PARA EL NIVEL CENTRAL DE LA FISCALÍA GENERAL DE LA NACIÓN.</w:t>
            </w:r>
          </w:p>
          <w:p w14:paraId="1081DC95" w14:textId="607D1603" w:rsidR="00A40FF1" w:rsidRPr="007A3B73" w:rsidRDefault="0098367F" w:rsidP="0098367F">
            <w:pPr>
              <w:spacing w:after="160" w:line="278" w:lineRule="auto"/>
              <w:jc w:val="both"/>
              <w:rPr>
                <w:rFonts w:ascii="Arial Narrow" w:eastAsia="Aptos" w:hAnsi="Arial Narrow"/>
                <w:kern w:val="2"/>
                <w:sz w:val="22"/>
                <w:szCs w:val="22"/>
                <w:lang w:eastAsia="en-US"/>
                <w14:ligatures w14:val="standardContextual"/>
              </w:rPr>
            </w:pPr>
            <w:r w:rsidRPr="007A3B73">
              <w:rPr>
                <w:rFonts w:ascii="Arial Narrow" w:eastAsia="Aptos" w:hAnsi="Arial Narrow"/>
                <w:b/>
                <w:bCs/>
                <w:kern w:val="2"/>
                <w:sz w:val="22"/>
                <w:szCs w:val="22"/>
                <w:lang w:eastAsia="en-US"/>
                <w14:ligatures w14:val="standardContextual"/>
              </w:rPr>
              <w:t>GRUPO III: PRESTAR EL SERVICIO DE MANTENIMIENTO PREVENTIVO Y CORRECTIVO TÉCNICO INTEGRAL ESPECIALIZADO CON SUMINISTRO DE INSUMOS Y REPUESTOS PARA LAS UPS MARCA VERTIV-LIEBERT DEL NIVEL CENTRAL DE LA FISCALÍA GENERAL DE LA NACIÓN.</w:t>
            </w:r>
            <w:r w:rsidR="006B35EB" w:rsidRPr="007A3B73">
              <w:rPr>
                <w:rFonts w:ascii="Arial Narrow" w:eastAsia="Aptos" w:hAnsi="Arial Narrow"/>
                <w:kern w:val="2"/>
                <w:sz w:val="22"/>
                <w:szCs w:val="22"/>
                <w:lang w:eastAsia="en-US"/>
                <w14:ligatures w14:val="standardContextual"/>
              </w:rPr>
              <w:t xml:space="preserve">, el área requirente no establece perfiles mínimos para la ejecución del contrato ya que el mismo no necesita contratación de personal con perfil específico para su correcta ejecución. </w:t>
            </w:r>
          </w:p>
          <w:p w14:paraId="313C0E3A" w14:textId="77777777" w:rsidR="00A40FF1" w:rsidRPr="007A3B73" w:rsidRDefault="00A40FF1" w:rsidP="007C0FF5">
            <w:pPr>
              <w:spacing w:after="160" w:line="278" w:lineRule="auto"/>
              <w:jc w:val="both"/>
              <w:rPr>
                <w:rFonts w:ascii="Arial Narrow" w:eastAsia="Arial" w:hAnsi="Arial Narrow" w:cs="Arial"/>
                <w:sz w:val="22"/>
                <w:szCs w:val="22"/>
              </w:rPr>
            </w:pPr>
          </w:p>
          <w:p w14:paraId="11194911" w14:textId="6CB408F0" w:rsidR="00D721E5" w:rsidRPr="007A3B73" w:rsidRDefault="000A38F4" w:rsidP="007C0FF5">
            <w:pPr>
              <w:spacing w:after="160" w:line="278" w:lineRule="auto"/>
              <w:jc w:val="both"/>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1D4E7E76" wp14:editId="2EDCEE70">
                  <wp:extent cx="6069965" cy="3799205"/>
                  <wp:effectExtent l="0" t="0" r="6985" b="0"/>
                  <wp:docPr id="63654752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69965" cy="3799205"/>
                          </a:xfrm>
                          <a:prstGeom prst="rect">
                            <a:avLst/>
                          </a:prstGeom>
                          <a:noFill/>
                          <a:ln>
                            <a:noFill/>
                          </a:ln>
                        </pic:spPr>
                      </pic:pic>
                    </a:graphicData>
                  </a:graphic>
                </wp:inline>
              </w:drawing>
            </w:r>
          </w:p>
          <w:p w14:paraId="42AF01FE" w14:textId="77777777" w:rsidR="00D721E5" w:rsidRPr="007A3B73" w:rsidRDefault="00D721E5" w:rsidP="007C0FF5">
            <w:pPr>
              <w:spacing w:after="160" w:line="278" w:lineRule="auto"/>
              <w:jc w:val="both"/>
              <w:rPr>
                <w:rFonts w:ascii="Arial Narrow" w:eastAsia="Arial" w:hAnsi="Arial Narrow" w:cs="Arial"/>
                <w:sz w:val="22"/>
                <w:szCs w:val="22"/>
              </w:rPr>
            </w:pPr>
          </w:p>
          <w:p w14:paraId="5BB59B15" w14:textId="77777777" w:rsidR="00D721E5" w:rsidRPr="007A3B73" w:rsidRDefault="00D721E5" w:rsidP="007C0FF5">
            <w:pPr>
              <w:spacing w:after="160" w:line="278" w:lineRule="auto"/>
              <w:jc w:val="both"/>
              <w:rPr>
                <w:rFonts w:ascii="Arial Narrow" w:eastAsia="Arial" w:hAnsi="Arial Narrow" w:cs="Arial"/>
                <w:sz w:val="22"/>
                <w:szCs w:val="22"/>
              </w:rPr>
            </w:pPr>
          </w:p>
          <w:p w14:paraId="0B779021" w14:textId="77777777" w:rsidR="00D721E5" w:rsidRPr="007A3B73" w:rsidRDefault="00D721E5" w:rsidP="007C0FF5">
            <w:pPr>
              <w:spacing w:after="160" w:line="278" w:lineRule="auto"/>
              <w:jc w:val="both"/>
              <w:rPr>
                <w:rFonts w:ascii="Arial Narrow" w:eastAsia="Arial" w:hAnsi="Arial Narrow" w:cs="Arial"/>
                <w:sz w:val="22"/>
                <w:szCs w:val="22"/>
              </w:rPr>
            </w:pPr>
          </w:p>
          <w:p w14:paraId="45B9E1F4" w14:textId="77777777" w:rsidR="00D721E5" w:rsidRPr="007A3B73" w:rsidRDefault="00D721E5" w:rsidP="007C0FF5">
            <w:pPr>
              <w:spacing w:after="160" w:line="278" w:lineRule="auto"/>
              <w:jc w:val="both"/>
              <w:rPr>
                <w:rFonts w:ascii="Arial Narrow" w:eastAsia="Arial" w:hAnsi="Arial Narrow" w:cs="Arial"/>
                <w:sz w:val="22"/>
                <w:szCs w:val="22"/>
              </w:rPr>
            </w:pPr>
          </w:p>
          <w:p w14:paraId="2B226841" w14:textId="77777777" w:rsidR="00D721E5" w:rsidRPr="007A3B73" w:rsidRDefault="00D721E5" w:rsidP="007C0FF5">
            <w:pPr>
              <w:spacing w:after="160" w:line="278" w:lineRule="auto"/>
              <w:jc w:val="both"/>
              <w:rPr>
                <w:rFonts w:ascii="Arial Narrow" w:eastAsia="Arial" w:hAnsi="Arial Narrow" w:cs="Arial"/>
                <w:sz w:val="22"/>
                <w:szCs w:val="22"/>
              </w:rPr>
            </w:pPr>
          </w:p>
          <w:p w14:paraId="26249DDF" w14:textId="77777777" w:rsidR="00D721E5" w:rsidRPr="007A3B73" w:rsidRDefault="00D721E5" w:rsidP="007C0FF5">
            <w:pPr>
              <w:spacing w:after="160" w:line="278" w:lineRule="auto"/>
              <w:jc w:val="both"/>
              <w:rPr>
                <w:rFonts w:ascii="Arial Narrow" w:eastAsia="Arial" w:hAnsi="Arial Narrow" w:cs="Arial"/>
                <w:sz w:val="22"/>
                <w:szCs w:val="22"/>
              </w:rPr>
            </w:pPr>
          </w:p>
          <w:p w14:paraId="6D0C3A8A" w14:textId="77777777" w:rsidR="000A38F4" w:rsidRPr="007A3B73" w:rsidRDefault="000A38F4" w:rsidP="007C0FF5">
            <w:pPr>
              <w:spacing w:after="160" w:line="278" w:lineRule="auto"/>
              <w:jc w:val="both"/>
              <w:rPr>
                <w:rFonts w:ascii="Arial Narrow" w:eastAsia="Arial" w:hAnsi="Arial Narrow" w:cs="Arial"/>
                <w:sz w:val="22"/>
                <w:szCs w:val="22"/>
              </w:rPr>
            </w:pPr>
          </w:p>
          <w:p w14:paraId="61EE910E" w14:textId="77777777" w:rsidR="000A38F4" w:rsidRPr="007A3B73" w:rsidRDefault="000A38F4" w:rsidP="007C0FF5">
            <w:pPr>
              <w:spacing w:after="160" w:line="278" w:lineRule="auto"/>
              <w:jc w:val="both"/>
              <w:rPr>
                <w:rFonts w:ascii="Arial Narrow" w:eastAsia="Arial" w:hAnsi="Arial Narrow" w:cs="Arial"/>
                <w:sz w:val="22"/>
                <w:szCs w:val="22"/>
              </w:rPr>
            </w:pPr>
          </w:p>
          <w:p w14:paraId="73751BA1" w14:textId="092EC2A9" w:rsidR="00D721E5" w:rsidRPr="007A3B73" w:rsidRDefault="000A38F4" w:rsidP="007C0FF5">
            <w:pPr>
              <w:spacing w:after="160" w:line="278" w:lineRule="auto"/>
              <w:jc w:val="both"/>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1F30EAC9" wp14:editId="1DA9CCAB">
                  <wp:extent cx="6069965" cy="7599045"/>
                  <wp:effectExtent l="0" t="0" r="6985" b="1905"/>
                  <wp:docPr id="206008436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69965" cy="7599045"/>
                          </a:xfrm>
                          <a:prstGeom prst="rect">
                            <a:avLst/>
                          </a:prstGeom>
                          <a:noFill/>
                          <a:ln>
                            <a:noFill/>
                          </a:ln>
                        </pic:spPr>
                      </pic:pic>
                    </a:graphicData>
                  </a:graphic>
                </wp:inline>
              </w:drawing>
            </w:r>
          </w:p>
          <w:p w14:paraId="379095BA" w14:textId="77777777" w:rsidR="00D721E5" w:rsidRPr="007A3B73" w:rsidRDefault="00D721E5" w:rsidP="007C0FF5">
            <w:pPr>
              <w:spacing w:after="160" w:line="278" w:lineRule="auto"/>
              <w:jc w:val="both"/>
              <w:rPr>
                <w:rFonts w:ascii="Arial Narrow" w:eastAsia="Arial" w:hAnsi="Arial Narrow" w:cs="Arial"/>
                <w:sz w:val="22"/>
                <w:szCs w:val="22"/>
              </w:rPr>
            </w:pPr>
          </w:p>
          <w:p w14:paraId="60F7F21B" w14:textId="0ACD5AED" w:rsidR="00D721E5" w:rsidRPr="007A3B73" w:rsidRDefault="00DE48D3" w:rsidP="007C0FF5">
            <w:pPr>
              <w:spacing w:after="160" w:line="278" w:lineRule="auto"/>
              <w:jc w:val="both"/>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13891993" wp14:editId="1799FB33">
                  <wp:extent cx="5864225" cy="6734755"/>
                  <wp:effectExtent l="0" t="0" r="3175" b="9525"/>
                  <wp:docPr id="108896871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25">
                            <a:extLst>
                              <a:ext uri="{28A0092B-C50C-407E-A947-70E740481C1C}">
                                <a14:useLocalDpi xmlns:a14="http://schemas.microsoft.com/office/drawing/2010/main" val="0"/>
                              </a:ext>
                            </a:extLst>
                          </a:blip>
                          <a:srcRect b="15456"/>
                          <a:stretch>
                            <a:fillRect/>
                          </a:stretch>
                        </pic:blipFill>
                        <pic:spPr bwMode="auto">
                          <a:xfrm>
                            <a:off x="0" y="0"/>
                            <a:ext cx="5868711" cy="673990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45491" w:rsidRPr="007A3B73" w14:paraId="5214B9DC" w14:textId="77777777">
        <w:trPr>
          <w:trHeight w:val="456"/>
        </w:trPr>
        <w:tc>
          <w:tcPr>
            <w:tcW w:w="1197" w:type="dxa"/>
            <w:gridSpan w:val="3"/>
            <w:shd w:val="clear" w:color="auto" w:fill="E8E8E8"/>
            <w:vAlign w:val="center"/>
          </w:tcPr>
          <w:p w14:paraId="3180FAC3"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5.1.4</w:t>
            </w:r>
          </w:p>
        </w:tc>
        <w:tc>
          <w:tcPr>
            <w:tcW w:w="8584" w:type="dxa"/>
            <w:shd w:val="clear" w:color="auto" w:fill="E8E8E8"/>
            <w:vAlign w:val="center"/>
          </w:tcPr>
          <w:p w14:paraId="3C20D193"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Otros</w:t>
            </w:r>
          </w:p>
        </w:tc>
      </w:tr>
      <w:tr w:rsidR="00345491" w:rsidRPr="007A3B73" w14:paraId="16E03016" w14:textId="77777777">
        <w:trPr>
          <w:trHeight w:val="865"/>
        </w:trPr>
        <w:tc>
          <w:tcPr>
            <w:tcW w:w="9781" w:type="dxa"/>
            <w:gridSpan w:val="4"/>
          </w:tcPr>
          <w:p w14:paraId="002B1560" w14:textId="77777777" w:rsidR="00A40FF1" w:rsidRPr="007A3B73" w:rsidRDefault="006B35EB" w:rsidP="00041DC3">
            <w:pPr>
              <w:numPr>
                <w:ilvl w:val="0"/>
                <w:numId w:val="10"/>
              </w:numPr>
              <w:tabs>
                <w:tab w:val="left" w:pos="1575"/>
                <w:tab w:val="left" w:pos="3960"/>
              </w:tabs>
              <w:ind w:hanging="720"/>
              <w:contextualSpacing/>
              <w:jc w:val="both"/>
              <w:rPr>
                <w:rFonts w:ascii="Arial Narrow" w:eastAsia="Arial" w:hAnsi="Arial Narrow" w:cs="Arial"/>
                <w:b/>
                <w:sz w:val="22"/>
                <w:szCs w:val="22"/>
              </w:rPr>
            </w:pPr>
            <w:r w:rsidRPr="007A3B73">
              <w:rPr>
                <w:rFonts w:ascii="Arial Narrow" w:eastAsia="Arial" w:hAnsi="Arial Narrow" w:cs="Arial"/>
                <w:b/>
                <w:sz w:val="22"/>
                <w:szCs w:val="22"/>
              </w:rPr>
              <w:t>Registro de productores de bienes nacionales</w:t>
            </w:r>
          </w:p>
          <w:p w14:paraId="0FDFBF4C" w14:textId="77777777" w:rsidR="00A40FF1" w:rsidRPr="007A3B73" w:rsidRDefault="00A40FF1">
            <w:pPr>
              <w:tabs>
                <w:tab w:val="left" w:pos="1575"/>
                <w:tab w:val="left" w:pos="3960"/>
              </w:tabs>
              <w:jc w:val="both"/>
              <w:rPr>
                <w:rFonts w:ascii="Arial Narrow" w:eastAsia="Arial" w:hAnsi="Arial Narrow" w:cs="Arial"/>
                <w:bCs/>
                <w:sz w:val="22"/>
                <w:szCs w:val="22"/>
              </w:rPr>
            </w:pPr>
          </w:p>
          <w:p w14:paraId="15BA7BAA" w14:textId="77777777" w:rsidR="00A40FF1" w:rsidRPr="007A3B73" w:rsidRDefault="006B35EB">
            <w:pPr>
              <w:jc w:val="both"/>
              <w:rPr>
                <w:rFonts w:ascii="Arial Narrow" w:eastAsia="Calibri" w:hAnsi="Arial Narrow" w:cs="Arial"/>
                <w:sz w:val="22"/>
                <w:szCs w:val="22"/>
                <w:lang w:eastAsia="en-US"/>
              </w:rPr>
            </w:pPr>
            <w:r w:rsidRPr="007A3B73">
              <w:rPr>
                <w:rFonts w:ascii="Arial Narrow" w:eastAsia="Calibri" w:hAnsi="Arial Narrow" w:cs="Arial"/>
                <w:sz w:val="22"/>
                <w:szCs w:val="22"/>
                <w:lang w:eastAsia="en-US"/>
              </w:rPr>
              <w:t>VENTANILLA ÚNICA DE COMERCIO EXTERIOR</w:t>
            </w:r>
          </w:p>
          <w:p w14:paraId="2E26DB51" w14:textId="77777777" w:rsidR="00A40FF1" w:rsidRPr="007A3B73" w:rsidRDefault="00A40FF1">
            <w:pPr>
              <w:jc w:val="both"/>
              <w:rPr>
                <w:rFonts w:ascii="Arial Narrow" w:eastAsia="Calibri" w:hAnsi="Arial Narrow" w:cs="Arial"/>
                <w:sz w:val="22"/>
                <w:szCs w:val="22"/>
                <w:lang w:eastAsia="en-US"/>
              </w:rPr>
            </w:pPr>
          </w:p>
          <w:p w14:paraId="23B8850E" w14:textId="77777777" w:rsidR="00A40FF1" w:rsidRPr="007A3B73" w:rsidRDefault="006B35EB">
            <w:pPr>
              <w:jc w:val="both"/>
              <w:rPr>
                <w:rFonts w:ascii="Arial Narrow" w:eastAsia="Calibri" w:hAnsi="Arial Narrow" w:cs="Arial"/>
                <w:sz w:val="22"/>
                <w:szCs w:val="22"/>
                <w:lang w:eastAsia="en-US"/>
              </w:rPr>
            </w:pPr>
            <w:r w:rsidRPr="007A3B73">
              <w:rPr>
                <w:rFonts w:ascii="Arial Narrow" w:eastAsia="Calibri" w:hAnsi="Arial Narrow" w:cs="Arial"/>
                <w:sz w:val="22"/>
                <w:szCs w:val="22"/>
                <w:lang w:eastAsia="en-US"/>
              </w:rPr>
              <w:t>En observancia a lo establecido en la Ley 816 de 2003, “Por medio de la cual se apoya a la industria nacional a través de la contratación pública”, reglamentada por los Decreto 2473 de 2010 y el Decreto 019 de 2012, mediante los cuales se establece la obligación de incorporar criterios objetivos orientados a apoyar la industria nacional; se realizó consulta de los bienes a adquirir en la Ventanilla Única de Comercio Exterior (VUCE) del Ministerio de Comercio, Industria y Turismo, con el fin de verificar la existencia de producción nacional y garantizar el cumplimiento del mandato legal de priorizar la industria nacional dentro de las compras públicas, como resultado, se evidenció que para el proceso objeto de contratación del presente Estudio del Sector no existen bienes de producción nacional, tal como se muestra a continuación:</w:t>
            </w:r>
          </w:p>
          <w:p w14:paraId="78D532D7" w14:textId="77777777" w:rsidR="00A40FF1" w:rsidRPr="007A3B73" w:rsidRDefault="00A40FF1">
            <w:pPr>
              <w:jc w:val="both"/>
              <w:rPr>
                <w:rFonts w:ascii="Arial Narrow" w:eastAsia="Calibri" w:hAnsi="Arial Narrow" w:cs="Arial"/>
                <w:sz w:val="22"/>
                <w:szCs w:val="22"/>
                <w:lang w:eastAsia="en-US"/>
              </w:rPr>
            </w:pPr>
          </w:p>
          <w:p w14:paraId="260C4A42" w14:textId="77777777" w:rsidR="00A40FF1" w:rsidRPr="007A3B73" w:rsidRDefault="006B35EB">
            <w:pPr>
              <w:jc w:val="both"/>
              <w:rPr>
                <w:rFonts w:ascii="Arial Narrow" w:eastAsia="Calibri" w:hAnsi="Arial Narrow" w:cs="Arial"/>
                <w:sz w:val="22"/>
                <w:szCs w:val="22"/>
                <w:lang w:eastAsia="en-US"/>
              </w:rPr>
            </w:pPr>
            <w:r w:rsidRPr="007A3B73">
              <w:rPr>
                <w:rFonts w:ascii="Arial Narrow" w:eastAsia="Calibri" w:hAnsi="Arial Narrow" w:cs="Arial"/>
                <w:sz w:val="22"/>
                <w:szCs w:val="22"/>
                <w:lang w:eastAsia="en-US"/>
              </w:rPr>
              <w:t>Una vez realizado el análisis en el presente Estudio del Sector se pudo determinar qué NO se encontraron bienes nacionales incluidos en el Registro de Productores de Bienes Nacionales, para el suministro de los bienes objeto del presente proceso de contratación, aplicando la noción de bienes del artículo 1 del Decreto 2680 de 2009.</w:t>
            </w:r>
          </w:p>
          <w:p w14:paraId="40898C09" w14:textId="77777777" w:rsidR="00A40FF1" w:rsidRPr="007A3B73" w:rsidRDefault="00A40FF1">
            <w:pPr>
              <w:jc w:val="both"/>
              <w:rPr>
                <w:rFonts w:ascii="Arial Narrow" w:hAnsi="Arial Narrow"/>
                <w:sz w:val="22"/>
                <w:szCs w:val="22"/>
              </w:rPr>
            </w:pPr>
          </w:p>
          <w:p w14:paraId="77CE08BD" w14:textId="77777777" w:rsidR="00A40FF1" w:rsidRPr="007A3B73" w:rsidRDefault="006B35EB">
            <w:pPr>
              <w:jc w:val="both"/>
              <w:rPr>
                <w:rFonts w:ascii="Arial Narrow" w:hAnsi="Arial Narrow"/>
                <w:sz w:val="22"/>
                <w:szCs w:val="22"/>
              </w:rPr>
            </w:pPr>
            <w:r w:rsidRPr="007A3B73">
              <w:rPr>
                <w:rFonts w:ascii="Arial Narrow" w:hAnsi="Arial Narrow"/>
                <w:sz w:val="22"/>
                <w:szCs w:val="22"/>
              </w:rPr>
              <w:t xml:space="preserve">Como evidencia de lo anterior se presenta la siguiente información: </w:t>
            </w:r>
          </w:p>
          <w:p w14:paraId="363221D6" w14:textId="77777777" w:rsidR="00A40FF1" w:rsidRPr="007A3B73" w:rsidRDefault="00A40FF1">
            <w:pPr>
              <w:jc w:val="both"/>
              <w:rPr>
                <w:rFonts w:ascii="Arial Narrow" w:hAnsi="Arial Narrow"/>
                <w:sz w:val="22"/>
                <w:szCs w:val="22"/>
              </w:rPr>
            </w:pPr>
          </w:p>
          <w:p w14:paraId="3C48ED3A" w14:textId="77777777" w:rsidR="00A40FF1" w:rsidRPr="007A3B73" w:rsidRDefault="00000000">
            <w:pPr>
              <w:jc w:val="both"/>
              <w:rPr>
                <w:rFonts w:ascii="Arial Narrow" w:eastAsia="Calibri" w:hAnsi="Arial Narrow" w:cs="Arial"/>
                <w:b/>
                <w:sz w:val="22"/>
                <w:szCs w:val="22"/>
                <w:u w:val="single"/>
                <w:lang w:eastAsia="en-US"/>
              </w:rPr>
            </w:pPr>
            <w:hyperlink r:id="rId26" w:history="1">
              <w:r w:rsidR="006B35EB" w:rsidRPr="007A3B73">
                <w:rPr>
                  <w:rFonts w:ascii="Arial Narrow" w:eastAsia="Calibri" w:hAnsi="Arial Narrow" w:cs="Arial"/>
                  <w:b/>
                  <w:sz w:val="22"/>
                  <w:szCs w:val="22"/>
                  <w:u w:val="single"/>
                  <w:lang w:eastAsia="en-US"/>
                </w:rPr>
                <w:t>http://pbn.vuce.gov.co/consultas/index.php</w:t>
              </w:r>
            </w:hyperlink>
          </w:p>
          <w:p w14:paraId="54C1A5C8" w14:textId="77777777" w:rsidR="00A40FF1" w:rsidRPr="007A3B73" w:rsidRDefault="00A40FF1">
            <w:pPr>
              <w:jc w:val="both"/>
              <w:rPr>
                <w:rFonts w:ascii="Arial Narrow" w:eastAsia="Calibri" w:hAnsi="Arial Narrow"/>
                <w:sz w:val="22"/>
                <w:szCs w:val="22"/>
              </w:rPr>
            </w:pPr>
          </w:p>
          <w:p w14:paraId="74989B14" w14:textId="3215ABEA" w:rsidR="00A40FF1" w:rsidRPr="007A3B73" w:rsidRDefault="00D735AC" w:rsidP="00814034">
            <w:pPr>
              <w:jc w:val="center"/>
              <w:rPr>
                <w:rFonts w:ascii="Arial Narrow" w:hAnsi="Arial Narrow"/>
                <w:sz w:val="22"/>
                <w:szCs w:val="22"/>
              </w:rPr>
            </w:pPr>
            <w:r w:rsidRPr="007A3B73">
              <w:rPr>
                <w:rFonts w:ascii="Arial Narrow" w:hAnsi="Arial Narrow"/>
                <w:b/>
                <w:bCs/>
                <w:sz w:val="22"/>
                <w:szCs w:val="22"/>
              </w:rPr>
              <w:t xml:space="preserve">ADQUISICIÓN SISTEMAS DE SUPLENCIA DE ENERGÍA </w:t>
            </w:r>
            <w:r w:rsidR="007B2113" w:rsidRPr="007A3B73">
              <w:rPr>
                <w:rFonts w:ascii="Arial Narrow" w:hAnsi="Arial Narrow"/>
                <w:b/>
                <w:bCs/>
                <w:sz w:val="22"/>
                <w:szCs w:val="22"/>
              </w:rPr>
              <w:t>ELÉCTRICA</w:t>
            </w:r>
            <w:r w:rsidRPr="007A3B73">
              <w:rPr>
                <w:rFonts w:ascii="Arial Narrow" w:hAnsi="Arial Narrow"/>
                <w:b/>
                <w:bCs/>
                <w:sz w:val="22"/>
                <w:szCs w:val="22"/>
              </w:rPr>
              <w:t xml:space="preserve"> COMPUESTOS POR PLANTAS </w:t>
            </w:r>
            <w:r w:rsidR="007B2113" w:rsidRPr="007A3B73">
              <w:rPr>
                <w:rFonts w:ascii="Arial Narrow" w:hAnsi="Arial Narrow"/>
                <w:b/>
                <w:bCs/>
                <w:sz w:val="22"/>
                <w:szCs w:val="22"/>
              </w:rPr>
              <w:t>ELÉCTRICAS</w:t>
            </w:r>
            <w:r w:rsidRPr="007A3B73">
              <w:rPr>
                <w:rFonts w:ascii="Arial Narrow" w:hAnsi="Arial Narrow"/>
                <w:b/>
                <w:bCs/>
                <w:sz w:val="22"/>
                <w:szCs w:val="22"/>
              </w:rPr>
              <w:t xml:space="preserve"> DE EMERGENCIA Y TRANSFERENCIAS AUTOMÁTICAS DE CARGA</w:t>
            </w:r>
            <w:r w:rsidRPr="007A3B73">
              <w:rPr>
                <w:rFonts w:ascii="Arial Narrow" w:hAnsi="Arial Narrow"/>
                <w:noProof/>
                <w:sz w:val="22"/>
                <w:szCs w:val="22"/>
                <w:shd w:val="clear" w:color="auto" w:fill="92D050"/>
              </w:rPr>
              <w:t xml:space="preserve"> </w:t>
            </w:r>
            <w:r w:rsidR="00BE627C" w:rsidRPr="007A3B73">
              <w:rPr>
                <w:rFonts w:ascii="Arial Narrow" w:hAnsi="Arial Narrow"/>
                <w:noProof/>
                <w:sz w:val="22"/>
                <w:szCs w:val="22"/>
              </w:rPr>
              <w:drawing>
                <wp:inline distT="0" distB="0" distL="0" distR="0" wp14:anchorId="56902F21" wp14:editId="7A6BAF1B">
                  <wp:extent cx="4380958" cy="2015745"/>
                  <wp:effectExtent l="304800" t="304800" r="324485" b="327660"/>
                  <wp:docPr id="8475094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09451" name=""/>
                          <pic:cNvPicPr/>
                        </pic:nvPicPr>
                        <pic:blipFill>
                          <a:blip r:embed="rId27"/>
                          <a:stretch>
                            <a:fillRect/>
                          </a:stretch>
                        </pic:blipFill>
                        <pic:spPr>
                          <a:xfrm>
                            <a:off x="0" y="0"/>
                            <a:ext cx="4401701" cy="202528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C5D383F" w14:textId="288C6CD1" w:rsidR="00A40FF1" w:rsidRPr="007A3B73" w:rsidRDefault="007747C0">
            <w:pPr>
              <w:jc w:val="center"/>
              <w:rPr>
                <w:rFonts w:ascii="Arial Narrow" w:hAnsi="Arial Narrow" w:cs="Arial"/>
                <w:b/>
                <w:bCs/>
                <w:sz w:val="22"/>
                <w:szCs w:val="22"/>
              </w:rPr>
            </w:pPr>
            <w:r w:rsidRPr="007A3B73">
              <w:rPr>
                <w:rFonts w:ascii="Arial Narrow" w:eastAsia="Arial" w:hAnsi="Arial Narrow" w:cs="Arial"/>
                <w:b/>
                <w:bCs/>
                <w:sz w:val="22"/>
                <w:szCs w:val="22"/>
              </w:rPr>
              <w:lastRenderedPageBreak/>
              <w:t xml:space="preserve">ADQUISICIÓN </w:t>
            </w:r>
            <w:proofErr w:type="spellStart"/>
            <w:r w:rsidRPr="007A3B73">
              <w:rPr>
                <w:rFonts w:ascii="Arial Narrow" w:eastAsia="Arial" w:hAnsi="Arial Narrow" w:cs="Arial"/>
                <w:b/>
                <w:bCs/>
                <w:sz w:val="22"/>
                <w:szCs w:val="22"/>
              </w:rPr>
              <w:t>UPSs</w:t>
            </w:r>
            <w:proofErr w:type="spellEnd"/>
            <w:r w:rsidRPr="007A3B73">
              <w:rPr>
                <w:rFonts w:ascii="Arial Narrow" w:eastAsia="Arial" w:hAnsi="Arial Narrow" w:cs="Arial"/>
                <w:b/>
                <w:bCs/>
                <w:sz w:val="22"/>
                <w:szCs w:val="22"/>
              </w:rPr>
              <w:t xml:space="preserve"> TRIFÁSICAS ENTRE 20 Y 100 KVA</w:t>
            </w:r>
            <w:r w:rsidRPr="007A3B73">
              <w:rPr>
                <w:rFonts w:ascii="Arial Narrow" w:eastAsia="Arial" w:hAnsi="Arial Narrow" w:cs="Arial"/>
                <w:sz w:val="22"/>
                <w:szCs w:val="22"/>
              </w:rPr>
              <w:t xml:space="preserve"> </w:t>
            </w:r>
            <w:r w:rsidR="00DF41C5" w:rsidRPr="007A3B73">
              <w:rPr>
                <w:rFonts w:ascii="Arial Narrow" w:hAnsi="Arial Narrow"/>
                <w:noProof/>
                <w:sz w:val="22"/>
                <w:szCs w:val="22"/>
              </w:rPr>
              <w:drawing>
                <wp:inline distT="0" distB="0" distL="0" distR="0" wp14:anchorId="2E37588E" wp14:editId="3408BF9C">
                  <wp:extent cx="4427826" cy="2275712"/>
                  <wp:effectExtent l="304800" t="304800" r="316230" b="315595"/>
                  <wp:docPr id="17450155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15504" name=""/>
                          <pic:cNvPicPr/>
                        </pic:nvPicPr>
                        <pic:blipFill>
                          <a:blip r:embed="rId28"/>
                          <a:stretch>
                            <a:fillRect/>
                          </a:stretch>
                        </pic:blipFill>
                        <pic:spPr>
                          <a:xfrm>
                            <a:off x="0" y="0"/>
                            <a:ext cx="4446384" cy="22852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CBBB9CD" w14:textId="1C4AB193" w:rsidR="00A40FF1" w:rsidRPr="007A3B73" w:rsidRDefault="006B35EB">
            <w:pPr>
              <w:jc w:val="both"/>
              <w:rPr>
                <w:rFonts w:ascii="Arial Narrow" w:hAnsi="Arial Narrow" w:cs="Arial"/>
                <w:b/>
                <w:bCs/>
                <w:sz w:val="22"/>
                <w:szCs w:val="22"/>
              </w:rPr>
            </w:pPr>
            <w:r w:rsidRPr="007A3B73">
              <w:rPr>
                <w:rFonts w:ascii="Arial Narrow" w:hAnsi="Arial Narrow" w:cs="Arial"/>
                <w:b/>
                <w:bCs/>
                <w:sz w:val="22"/>
                <w:szCs w:val="22"/>
              </w:rPr>
              <w:tab/>
            </w:r>
            <w:r w:rsidRPr="007A3B73">
              <w:rPr>
                <w:rFonts w:ascii="Arial Narrow" w:hAnsi="Arial Narrow" w:cs="Arial"/>
                <w:b/>
                <w:bCs/>
                <w:sz w:val="22"/>
                <w:szCs w:val="22"/>
              </w:rPr>
              <w:tab/>
            </w:r>
          </w:p>
          <w:p w14:paraId="4B18D4CE" w14:textId="3388B026" w:rsidR="00A40FF1" w:rsidRPr="007A3B73" w:rsidRDefault="008B24BF" w:rsidP="008B24BF">
            <w:pPr>
              <w:rPr>
                <w:rFonts w:ascii="Arial Narrow" w:hAnsi="Arial Narrow" w:cs="Arial"/>
                <w:b/>
                <w:bCs/>
                <w:sz w:val="22"/>
                <w:szCs w:val="22"/>
              </w:rPr>
            </w:pPr>
            <w:r w:rsidRPr="007A3B73">
              <w:rPr>
                <w:rFonts w:ascii="Arial Narrow" w:hAnsi="Arial Narrow" w:cs="Arial"/>
                <w:b/>
                <w:bCs/>
                <w:sz w:val="22"/>
                <w:szCs w:val="22"/>
              </w:rPr>
              <w:t>MANTENIMIENTO UPS MARCA VERTIV-LIEBERT</w:t>
            </w:r>
          </w:p>
          <w:p w14:paraId="5CD4BECA" w14:textId="48FFF96D" w:rsidR="00A40FF1" w:rsidRPr="007A3B73" w:rsidRDefault="00A40FF1" w:rsidP="00D848CD">
            <w:pPr>
              <w:rPr>
                <w:rFonts w:ascii="Arial Narrow" w:hAnsi="Arial Narrow" w:cs="Arial"/>
                <w:b/>
                <w:bCs/>
                <w:sz w:val="22"/>
                <w:szCs w:val="22"/>
              </w:rPr>
            </w:pPr>
          </w:p>
          <w:p w14:paraId="487878D2" w14:textId="6483022A" w:rsidR="00890966" w:rsidRPr="007A3B73" w:rsidRDefault="004752AF" w:rsidP="00814034">
            <w:pPr>
              <w:jc w:val="center"/>
              <w:rPr>
                <w:rFonts w:ascii="Arial Narrow" w:hAnsi="Arial Narrow" w:cs="Arial"/>
                <w:b/>
                <w:bCs/>
                <w:sz w:val="22"/>
                <w:szCs w:val="22"/>
              </w:rPr>
            </w:pPr>
            <w:r w:rsidRPr="007A3B73">
              <w:rPr>
                <w:rFonts w:ascii="Arial Narrow" w:hAnsi="Arial Narrow" w:cs="Arial"/>
                <w:b/>
                <w:bCs/>
                <w:noProof/>
                <w:sz w:val="22"/>
                <w:szCs w:val="22"/>
              </w:rPr>
              <w:drawing>
                <wp:inline distT="0" distB="0" distL="0" distR="0" wp14:anchorId="10F6F1E8" wp14:editId="5371B6A3">
                  <wp:extent cx="4953049" cy="2239617"/>
                  <wp:effectExtent l="304800" t="304800" r="323850" b="332740"/>
                  <wp:docPr id="12623991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99114" name=""/>
                          <pic:cNvPicPr/>
                        </pic:nvPicPr>
                        <pic:blipFill>
                          <a:blip r:embed="rId29"/>
                          <a:stretch>
                            <a:fillRect/>
                          </a:stretch>
                        </pic:blipFill>
                        <pic:spPr>
                          <a:xfrm>
                            <a:off x="0" y="0"/>
                            <a:ext cx="4961356" cy="224337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914DC9D" w14:textId="77777777" w:rsidR="00A40FF1" w:rsidRPr="007A3B73" w:rsidRDefault="006B35EB">
            <w:pPr>
              <w:autoSpaceDE w:val="0"/>
              <w:autoSpaceDN w:val="0"/>
              <w:adjustRightInd w:val="0"/>
              <w:spacing w:before="31" w:line="237" w:lineRule="auto"/>
              <w:ind w:right="15"/>
              <w:jc w:val="both"/>
              <w:rPr>
                <w:rFonts w:ascii="Arial Narrow" w:hAnsi="Arial Narrow" w:cs="Arial Narrow"/>
                <w:spacing w:val="1"/>
                <w:sz w:val="22"/>
                <w:szCs w:val="22"/>
              </w:rPr>
            </w:pPr>
            <w:r w:rsidRPr="007A3B73">
              <w:rPr>
                <w:rFonts w:ascii="Arial Narrow" w:hAnsi="Arial Narrow" w:cs="Arial Narrow"/>
                <w:spacing w:val="1"/>
                <w:sz w:val="22"/>
                <w:szCs w:val="22"/>
              </w:rPr>
              <w:t>Cabe resaltar, que la implementación de este procedimiento contribuye a la transparencia y seguridad jurídica en la evaluación de ofertas. Además, orienta el gasto público hacia el fortalecimiento de la capacidad productiva interna y la generación de empleo, armonizando el proceso contractual con la política pública de fomento industrial y asegurando que la selección del contratista se realice bajo principios de selección objetiva y eficiencia en el uso de los recursos estatales.</w:t>
            </w:r>
          </w:p>
          <w:p w14:paraId="7060411C" w14:textId="77777777" w:rsidR="00A40FF1" w:rsidRPr="007A3B73" w:rsidRDefault="00A40FF1">
            <w:pPr>
              <w:autoSpaceDE w:val="0"/>
              <w:autoSpaceDN w:val="0"/>
              <w:adjustRightInd w:val="0"/>
              <w:spacing w:before="31" w:line="237" w:lineRule="auto"/>
              <w:ind w:right="15"/>
              <w:jc w:val="both"/>
              <w:rPr>
                <w:rFonts w:ascii="Arial Narrow" w:hAnsi="Arial Narrow" w:cs="Arial Narrow"/>
                <w:spacing w:val="1"/>
                <w:sz w:val="22"/>
                <w:szCs w:val="22"/>
              </w:rPr>
            </w:pPr>
          </w:p>
          <w:p w14:paraId="37AEB35A" w14:textId="77777777" w:rsidR="00A40FF1" w:rsidRPr="007A3B73" w:rsidRDefault="006B35EB">
            <w:pPr>
              <w:autoSpaceDE w:val="0"/>
              <w:autoSpaceDN w:val="0"/>
              <w:adjustRightInd w:val="0"/>
              <w:spacing w:before="31" w:line="237" w:lineRule="auto"/>
              <w:ind w:right="15"/>
              <w:jc w:val="both"/>
              <w:rPr>
                <w:rFonts w:ascii="Arial Narrow" w:hAnsi="Arial Narrow" w:cs="Arial Narrow"/>
                <w:spacing w:val="1"/>
                <w:sz w:val="22"/>
                <w:szCs w:val="22"/>
              </w:rPr>
            </w:pPr>
            <w:r w:rsidRPr="007A3B73">
              <w:rPr>
                <w:rFonts w:ascii="Arial Narrow" w:hAnsi="Arial Narrow" w:cs="Arial Narrow"/>
                <w:spacing w:val="1"/>
                <w:sz w:val="22"/>
                <w:szCs w:val="22"/>
              </w:rPr>
              <w:t>Para la selección del contratista la entidad aplicará los principios de economía, transparencia y responsabilidad definidos en la Ley 80 de 1993, en su Manual de Contratación, y demás postulados y normas concordantes que rigen la función administrativa.</w:t>
            </w:r>
          </w:p>
          <w:p w14:paraId="442357FD" w14:textId="77777777" w:rsidR="00A40FF1" w:rsidRPr="007A3B73" w:rsidRDefault="00A40FF1">
            <w:pPr>
              <w:autoSpaceDE w:val="0"/>
              <w:autoSpaceDN w:val="0"/>
              <w:adjustRightInd w:val="0"/>
              <w:spacing w:before="31" w:line="237" w:lineRule="auto"/>
              <w:ind w:right="15"/>
              <w:jc w:val="both"/>
              <w:rPr>
                <w:rFonts w:ascii="Arial Narrow" w:hAnsi="Arial Narrow" w:cs="Arial Narrow"/>
                <w:spacing w:val="1"/>
                <w:sz w:val="22"/>
                <w:szCs w:val="22"/>
                <w:lang w:val="es-ES"/>
              </w:rPr>
            </w:pPr>
          </w:p>
          <w:p w14:paraId="1AF36C04" w14:textId="77777777" w:rsidR="00A40FF1" w:rsidRPr="007A3B73" w:rsidRDefault="006B35EB" w:rsidP="00041DC3">
            <w:pPr>
              <w:numPr>
                <w:ilvl w:val="0"/>
                <w:numId w:val="11"/>
              </w:numPr>
              <w:spacing w:after="160" w:line="278" w:lineRule="auto"/>
              <w:ind w:left="284"/>
              <w:jc w:val="both"/>
              <w:rPr>
                <w:rFonts w:ascii="Arial Narrow" w:eastAsia="Arial" w:hAnsi="Arial Narrow" w:cs="Arial"/>
                <w:sz w:val="22"/>
                <w:szCs w:val="22"/>
              </w:rPr>
            </w:pPr>
            <w:r w:rsidRPr="007A3B73">
              <w:rPr>
                <w:rFonts w:ascii="Arial Narrow" w:hAnsi="Arial Narrow"/>
                <w:b/>
                <w:bCs/>
                <w:sz w:val="22"/>
                <w:szCs w:val="22"/>
              </w:rPr>
              <w:t>DETERMINACIÓN DE CRITERIOS POR POBLACIÓN EN POBREZA EXTREMA, DESPLAZADOS POR LA VIOLENCIA, PERSONAS EN PROCESO DE REINTEGRACIÓN O REINCORPORACIÓN, SUJETOS DE ESPECIAL PROTECCIÓN CONSTITUCIONAL (LEY 2069 DE 2020)</w:t>
            </w:r>
          </w:p>
          <w:p w14:paraId="07838689" w14:textId="77777777" w:rsidR="00A40FF1" w:rsidRPr="007A3B73" w:rsidRDefault="006B35EB">
            <w:pPr>
              <w:jc w:val="both"/>
              <w:rPr>
                <w:rFonts w:ascii="Arial Narrow" w:eastAsia="Arial" w:hAnsi="Arial Narrow" w:cs="Arial"/>
                <w:kern w:val="2"/>
                <w:sz w:val="22"/>
                <w:szCs w:val="22"/>
                <w:lang w:eastAsia="en-US"/>
                <w14:ligatures w14:val="standardContextual"/>
              </w:rPr>
            </w:pPr>
            <w:r w:rsidRPr="007A3B73">
              <w:rPr>
                <w:rFonts w:ascii="Arial Narrow" w:eastAsia="Arial" w:hAnsi="Arial Narrow" w:cs="Arial"/>
                <w:kern w:val="2"/>
                <w:sz w:val="22"/>
                <w:szCs w:val="22"/>
                <w:lang w:eastAsia="en-US"/>
                <w14:ligatures w14:val="standardContextual"/>
              </w:rPr>
              <w:t xml:space="preserve">De conformidad con lo establecido en la Ley 2069 de 2020, orientada a promover el emprendimiento, el crecimiento empresarial y la inclusión productiva de poblaciones vulnerables, la entidad tuvo en cuenta la información reportada por el Registro Único de Víctimas (RUV) y el Departamento Administrativo Nacional de Estadística (DANE). </w:t>
            </w:r>
          </w:p>
          <w:p w14:paraId="5BCCE845" w14:textId="77777777" w:rsidR="00A40FF1" w:rsidRPr="007A3B73" w:rsidRDefault="00A40FF1">
            <w:pPr>
              <w:jc w:val="both"/>
              <w:rPr>
                <w:rFonts w:ascii="Arial Narrow" w:eastAsia="Arial" w:hAnsi="Arial Narrow" w:cs="Arial"/>
                <w:kern w:val="2"/>
                <w:sz w:val="22"/>
                <w:szCs w:val="22"/>
                <w:lang w:eastAsia="en-US"/>
                <w14:ligatures w14:val="standardContextual"/>
              </w:rPr>
            </w:pPr>
          </w:p>
          <w:p w14:paraId="03E86475" w14:textId="77777777" w:rsidR="00585441" w:rsidRPr="007A3B73" w:rsidRDefault="00585441" w:rsidP="00585441">
            <w:pPr>
              <w:jc w:val="both"/>
              <w:rPr>
                <w:rFonts w:ascii="Arial Narrow" w:eastAsia="Arial" w:hAnsi="Arial Narrow" w:cs="Arial"/>
                <w:kern w:val="2"/>
                <w:sz w:val="22"/>
                <w:szCs w:val="22"/>
                <w:lang w:eastAsia="en-US"/>
                <w14:ligatures w14:val="standardContextual"/>
              </w:rPr>
            </w:pPr>
            <w:r w:rsidRPr="007A3B73">
              <w:rPr>
                <w:rFonts w:ascii="Arial Narrow" w:eastAsia="Arial" w:hAnsi="Arial Narrow" w:cs="Arial"/>
                <w:kern w:val="2"/>
                <w:sz w:val="22"/>
                <w:szCs w:val="22"/>
                <w:lang w:eastAsia="en-US"/>
                <w14:ligatures w14:val="standardContextual"/>
              </w:rPr>
              <w:t xml:space="preserve">Referente a las personas que han sido desplazadas de sus hogares debido a conflictos armados y de violencia y otros grupos que constituyen sujetos de especial protección constitucional el RUV registra </w:t>
            </w:r>
            <w:r w:rsidRPr="007A3B73">
              <w:rPr>
                <w:rFonts w:ascii="Arial Narrow" w:eastAsia="Arial" w:hAnsi="Arial Narrow" w:cs="Arial"/>
                <w:b/>
                <w:bCs/>
                <w:kern w:val="2"/>
                <w:sz w:val="22"/>
                <w:szCs w:val="22"/>
                <w:lang w:eastAsia="en-US"/>
                <w14:ligatures w14:val="standardContextual"/>
              </w:rPr>
              <w:t>10.278.191</w:t>
            </w:r>
            <w:r w:rsidRPr="007A3B73">
              <w:rPr>
                <w:rFonts w:ascii="Arial Narrow" w:eastAsia="Arial" w:hAnsi="Arial Narrow" w:cs="Arial"/>
                <w:kern w:val="2"/>
                <w:sz w:val="22"/>
                <w:szCs w:val="22"/>
                <w:lang w:eastAsia="en-US"/>
                <w14:ligatures w14:val="standardContextual"/>
              </w:rPr>
              <w:t xml:space="preserve"> de víctimas, de las cuales </w:t>
            </w:r>
            <w:r w:rsidRPr="007A3B73">
              <w:rPr>
                <w:rFonts w:ascii="Arial Narrow" w:eastAsia="Arial" w:hAnsi="Arial Narrow" w:cs="Arial"/>
                <w:b/>
                <w:bCs/>
                <w:kern w:val="2"/>
                <w:sz w:val="22"/>
                <w:szCs w:val="22"/>
                <w:lang w:eastAsia="en-US"/>
                <w14:ligatures w14:val="standardContextual"/>
              </w:rPr>
              <w:t xml:space="preserve">7.870.350 </w:t>
            </w:r>
            <w:r w:rsidRPr="007A3B73">
              <w:rPr>
                <w:rFonts w:ascii="Arial Narrow" w:eastAsia="Arial" w:hAnsi="Arial Narrow" w:cs="Arial"/>
                <w:kern w:val="2"/>
                <w:sz w:val="22"/>
                <w:szCs w:val="22"/>
                <w:lang w:eastAsia="en-US"/>
                <w14:ligatures w14:val="standardContextual"/>
              </w:rPr>
              <w:t xml:space="preserve">corresponden a sujetos de atención, es decir, víctimas que cumplen los requisitos para acceder a las medidas de atención y reparación establecidas en la ley: </w:t>
            </w:r>
          </w:p>
          <w:p w14:paraId="05628AD0" w14:textId="77777777" w:rsidR="00585441" w:rsidRPr="007A3B73" w:rsidRDefault="00585441" w:rsidP="00585441">
            <w:pPr>
              <w:jc w:val="both"/>
              <w:rPr>
                <w:rFonts w:ascii="Arial Narrow" w:eastAsia="Arial" w:hAnsi="Arial Narrow" w:cs="Arial"/>
                <w:kern w:val="2"/>
                <w:sz w:val="22"/>
                <w:szCs w:val="22"/>
                <w:lang w:eastAsia="en-US"/>
                <w14:ligatures w14:val="standardContextual"/>
              </w:rPr>
            </w:pPr>
          </w:p>
          <w:p w14:paraId="30740AC8" w14:textId="77777777" w:rsidR="00585441" w:rsidRPr="007A3B73" w:rsidRDefault="00585441" w:rsidP="00585441">
            <w:pPr>
              <w:jc w:val="center"/>
              <w:rPr>
                <w:rFonts w:ascii="Arial Narrow" w:eastAsia="Arial" w:hAnsi="Arial Narrow" w:cs="Arial"/>
                <w:kern w:val="2"/>
                <w:sz w:val="22"/>
                <w:szCs w:val="22"/>
                <w:lang w:eastAsia="en-US"/>
                <w14:ligatures w14:val="standardContextual"/>
              </w:rPr>
            </w:pPr>
            <w:r w:rsidRPr="007A3B73">
              <w:rPr>
                <w:rFonts w:ascii="Arial Narrow" w:eastAsia="Arial" w:hAnsi="Arial Narrow" w:cs="Arial"/>
                <w:noProof/>
                <w:kern w:val="2"/>
                <w:sz w:val="22"/>
                <w:szCs w:val="22"/>
                <w:lang w:eastAsia="en-US"/>
                <w14:ligatures w14:val="standardContextual"/>
              </w:rPr>
              <w:drawing>
                <wp:inline distT="0" distB="0" distL="0" distR="0" wp14:anchorId="4F646BC7" wp14:editId="7A3EC5C1">
                  <wp:extent cx="4300606" cy="965782"/>
                  <wp:effectExtent l="76200" t="76200" r="138430" b="139700"/>
                  <wp:docPr id="11729459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45953" name=""/>
                          <pic:cNvPicPr/>
                        </pic:nvPicPr>
                        <pic:blipFill>
                          <a:blip r:embed="rId30"/>
                          <a:stretch>
                            <a:fillRect/>
                          </a:stretch>
                        </pic:blipFill>
                        <pic:spPr>
                          <a:xfrm>
                            <a:off x="0" y="0"/>
                            <a:ext cx="4343068" cy="9753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CE5D7D" w14:textId="77777777" w:rsidR="00585441" w:rsidRPr="007A3B73" w:rsidRDefault="00585441" w:rsidP="00585441">
            <w:pPr>
              <w:spacing w:before="100" w:beforeAutospacing="1" w:after="100" w:afterAutospacing="1"/>
              <w:jc w:val="center"/>
              <w:rPr>
                <w:rFonts w:ascii="Arial Narrow" w:eastAsia="Calibri" w:hAnsi="Arial Narrow" w:cs="Arial"/>
                <w:sz w:val="22"/>
                <w:szCs w:val="22"/>
                <w:lang w:eastAsia="en-US"/>
              </w:rPr>
            </w:pPr>
            <w:r w:rsidRPr="007A3B73">
              <w:rPr>
                <w:rFonts w:ascii="Arial Narrow" w:eastAsia="Calibri" w:hAnsi="Arial Narrow" w:cs="Arial"/>
                <w:noProof/>
                <w:sz w:val="22"/>
                <w:szCs w:val="22"/>
                <w:lang w:eastAsia="en-US"/>
              </w:rPr>
              <w:drawing>
                <wp:inline distT="0" distB="0" distL="0" distR="0" wp14:anchorId="1C4D9066" wp14:editId="2CC32080">
                  <wp:extent cx="4743544" cy="2044708"/>
                  <wp:effectExtent l="76200" t="76200" r="133350" b="127000"/>
                  <wp:docPr id="17090717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71739" name=""/>
                          <pic:cNvPicPr/>
                        </pic:nvPicPr>
                        <pic:blipFill>
                          <a:blip r:embed="rId31"/>
                          <a:stretch>
                            <a:fillRect/>
                          </a:stretch>
                        </pic:blipFill>
                        <pic:spPr>
                          <a:xfrm>
                            <a:off x="0" y="0"/>
                            <a:ext cx="4761623" cy="2052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E58582" w14:textId="77777777" w:rsidR="00585441" w:rsidRPr="007A3B73" w:rsidRDefault="00585441" w:rsidP="00585441">
            <w:pPr>
              <w:spacing w:before="100" w:beforeAutospacing="1" w:after="100" w:afterAutospacing="1"/>
              <w:jc w:val="center"/>
              <w:rPr>
                <w:rFonts w:ascii="Arial Narrow" w:eastAsia="Calibri" w:hAnsi="Arial Narrow" w:cs="Arial"/>
                <w:sz w:val="22"/>
                <w:szCs w:val="22"/>
                <w:lang w:eastAsia="en-US"/>
              </w:rPr>
            </w:pPr>
            <w:r w:rsidRPr="007A3B73">
              <w:rPr>
                <w:rFonts w:ascii="Arial Narrow" w:eastAsia="Calibri" w:hAnsi="Arial Narrow" w:cs="Arial"/>
                <w:noProof/>
                <w:sz w:val="22"/>
                <w:szCs w:val="22"/>
                <w:lang w:eastAsia="en-US"/>
              </w:rPr>
              <w:lastRenderedPageBreak/>
              <w:drawing>
                <wp:inline distT="0" distB="0" distL="0" distR="0" wp14:anchorId="088DA7B6" wp14:editId="0B100C0D">
                  <wp:extent cx="4750600" cy="2601034"/>
                  <wp:effectExtent l="76200" t="76200" r="126365" b="142240"/>
                  <wp:docPr id="406303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303925" name=""/>
                          <pic:cNvPicPr/>
                        </pic:nvPicPr>
                        <pic:blipFill>
                          <a:blip r:embed="rId32"/>
                          <a:stretch>
                            <a:fillRect/>
                          </a:stretch>
                        </pic:blipFill>
                        <pic:spPr>
                          <a:xfrm>
                            <a:off x="0" y="0"/>
                            <a:ext cx="4781672" cy="26180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3FCB3A" w14:textId="77777777" w:rsidR="00585441" w:rsidRPr="007A3B73" w:rsidRDefault="00585441" w:rsidP="00814034">
            <w:pPr>
              <w:spacing w:before="100" w:beforeAutospacing="1" w:after="100" w:afterAutospacing="1"/>
              <w:jc w:val="center"/>
              <w:rPr>
                <w:rFonts w:ascii="Arial Narrow" w:eastAsia="Calibri" w:hAnsi="Arial Narrow" w:cs="Arial"/>
                <w:sz w:val="22"/>
                <w:szCs w:val="22"/>
                <w:lang w:eastAsia="en-US"/>
              </w:rPr>
            </w:pPr>
            <w:r w:rsidRPr="007A3B73">
              <w:rPr>
                <w:rFonts w:ascii="Arial Narrow" w:eastAsia="Calibri" w:hAnsi="Arial Narrow" w:cs="Arial"/>
                <w:noProof/>
                <w:sz w:val="22"/>
                <w:szCs w:val="22"/>
                <w:lang w:eastAsia="en-US"/>
              </w:rPr>
              <w:drawing>
                <wp:inline distT="0" distB="0" distL="0" distR="0" wp14:anchorId="4B5BD5D0" wp14:editId="320CE370">
                  <wp:extent cx="3899452" cy="1442720"/>
                  <wp:effectExtent l="76200" t="76200" r="139700" b="138430"/>
                  <wp:docPr id="18224202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20271" name=""/>
                          <pic:cNvPicPr/>
                        </pic:nvPicPr>
                        <pic:blipFill rotWithShape="1">
                          <a:blip r:embed="rId33"/>
                          <a:srcRect r="31193"/>
                          <a:stretch>
                            <a:fillRect/>
                          </a:stretch>
                        </pic:blipFill>
                        <pic:spPr bwMode="auto">
                          <a:xfrm>
                            <a:off x="0" y="0"/>
                            <a:ext cx="3913207" cy="144780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DAC2455" w14:textId="77777777" w:rsidR="00A40FF1" w:rsidRPr="007A3B73" w:rsidRDefault="006B35EB">
            <w:pPr>
              <w:spacing w:after="160" w:line="278" w:lineRule="auto"/>
              <w:jc w:val="both"/>
              <w:rPr>
                <w:rFonts w:ascii="Arial Narrow" w:eastAsia="Aptos" w:hAnsi="Arial Narrow"/>
                <w:kern w:val="2"/>
                <w:sz w:val="22"/>
                <w:szCs w:val="22"/>
                <w:lang w:eastAsia="en-US"/>
                <w14:ligatures w14:val="standardContextual"/>
              </w:rPr>
            </w:pPr>
            <w:r w:rsidRPr="007A3B73">
              <w:rPr>
                <w:rFonts w:ascii="Arial Narrow" w:eastAsia="Aptos" w:hAnsi="Arial Narrow"/>
                <w:kern w:val="2"/>
                <w:sz w:val="22"/>
                <w:szCs w:val="22"/>
                <w:lang w:eastAsia="en-US"/>
                <w14:ligatures w14:val="standardContextual"/>
              </w:rPr>
              <w:t>Referente a las personas que viven en condiciones de pobreza extrema, el DANE reportó que, en el 2024, el porcentaje de personas en situación de pobreza monetaria extrema, en el total nacional, fue del 11,7%. En las cabeceras esta proporción fue del 8,7% y en los centros poblados y rural disperso fue igual a 21,8%. En 2024, la incidencia de la pobreza extrema en los centros poblados y rural disperso representaba 2,5 veces la incidencia en las cabeceras (21,8% frente a 8,7%). Las variaciones fueron estadísticamente significativas a nivel nacional y en cabeceras, tal y como se evidencia a continuación:</w:t>
            </w:r>
          </w:p>
          <w:p w14:paraId="2FFAC28C" w14:textId="77777777" w:rsidR="00A40FF1" w:rsidRPr="007A3B73" w:rsidRDefault="006B35EB">
            <w:pPr>
              <w:spacing w:after="160" w:line="278" w:lineRule="auto"/>
              <w:jc w:val="center"/>
              <w:rPr>
                <w:rFonts w:ascii="Arial Narrow" w:eastAsia="Aptos" w:hAnsi="Arial Narrow"/>
                <w:kern w:val="2"/>
                <w:sz w:val="22"/>
                <w:szCs w:val="22"/>
                <w:lang w:eastAsia="en-US"/>
                <w14:ligatures w14:val="standardContextual"/>
              </w:rPr>
            </w:pPr>
            <w:r w:rsidRPr="007A3B73">
              <w:rPr>
                <w:rFonts w:ascii="Arial Narrow" w:eastAsia="Aptos" w:hAnsi="Arial Narrow"/>
                <w:noProof/>
                <w:kern w:val="2"/>
                <w:sz w:val="22"/>
                <w:szCs w:val="22"/>
                <w:lang w:eastAsia="en-US"/>
                <w14:ligatures w14:val="standardContextual"/>
              </w:rPr>
              <w:lastRenderedPageBreak/>
              <w:drawing>
                <wp:inline distT="0" distB="0" distL="0" distR="0" wp14:anchorId="6693D028" wp14:editId="4FA57050">
                  <wp:extent cx="3693160" cy="2252980"/>
                  <wp:effectExtent l="76200" t="76200" r="135890" b="128270"/>
                  <wp:docPr id="1110366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66905" name="Imagen 1"/>
                          <pic:cNvPicPr>
                            <a:picLocks noChangeAspect="1"/>
                          </pic:cNvPicPr>
                        </pic:nvPicPr>
                        <pic:blipFill>
                          <a:blip r:embed="rId34"/>
                          <a:stretch>
                            <a:fillRect/>
                          </a:stretch>
                        </pic:blipFill>
                        <pic:spPr>
                          <a:xfrm>
                            <a:off x="0" y="0"/>
                            <a:ext cx="3696000" cy="2254903"/>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2063D64" w14:textId="77777777" w:rsidR="00A40FF1" w:rsidRPr="007A3B73" w:rsidRDefault="006B35EB">
            <w:pPr>
              <w:jc w:val="both"/>
              <w:rPr>
                <w:rFonts w:ascii="Arial Narrow" w:eastAsia="Aptos" w:hAnsi="Arial Narrow"/>
                <w:kern w:val="2"/>
                <w:sz w:val="22"/>
                <w:szCs w:val="22"/>
                <w:lang w:eastAsia="en-US"/>
                <w14:ligatures w14:val="standardContextual"/>
              </w:rPr>
            </w:pPr>
            <w:r w:rsidRPr="007A3B73">
              <w:rPr>
                <w:rFonts w:ascii="Arial Narrow" w:eastAsia="Arial" w:hAnsi="Arial Narrow" w:cs="Arial"/>
                <w:kern w:val="2"/>
                <w:sz w:val="22"/>
                <w:szCs w:val="22"/>
                <w:lang w:eastAsia="en-US"/>
                <w14:ligatures w14:val="standardContextual"/>
              </w:rPr>
              <w:t>En este sentido y en el marco del Estudio del Sector, se reconoce la importancia de promover la generación de oportunidades económicas para estas poblaciones, incentivando su vinculación a las actividades asociadas de los procesos de contratación, en concordancia con las disposiciones legales vigentes. Los criterios o cláusulas específicas que permitan materializar dicha promoción serán definidas en la etapa correspondiente del proceso de selección, a través de los pliegos de condiciones</w:t>
            </w:r>
            <w:r w:rsidRPr="007A3B73">
              <w:rPr>
                <w:rFonts w:ascii="Arial Narrow" w:eastAsia="Arial" w:hAnsi="Arial Narrow" w:cs="Arial"/>
                <w:kern w:val="2"/>
                <w:sz w:val="22"/>
                <w:szCs w:val="22"/>
                <w:vertAlign w:val="superscript"/>
                <w:lang w:eastAsia="en-US"/>
                <w14:ligatures w14:val="standardContextual"/>
              </w:rPr>
              <w:footnoteReference w:id="1"/>
            </w:r>
            <w:r w:rsidRPr="007A3B73">
              <w:rPr>
                <w:rFonts w:ascii="Arial Narrow" w:eastAsia="Arial" w:hAnsi="Arial Narrow" w:cs="Arial"/>
                <w:kern w:val="2"/>
                <w:sz w:val="22"/>
                <w:szCs w:val="22"/>
                <w:lang w:eastAsia="en-US"/>
                <w14:ligatures w14:val="standardContextual"/>
              </w:rPr>
              <w:t>.</w:t>
            </w:r>
          </w:p>
          <w:p w14:paraId="046DF894" w14:textId="77777777" w:rsidR="00A40FF1" w:rsidRPr="007A3B73" w:rsidRDefault="00A40FF1">
            <w:pPr>
              <w:jc w:val="both"/>
              <w:rPr>
                <w:rFonts w:ascii="Arial Narrow" w:hAnsi="Arial Narrow" w:cs="Arial"/>
                <w:sz w:val="22"/>
                <w:szCs w:val="22"/>
                <w:lang w:val="es-ES" w:eastAsia="es-ES"/>
              </w:rPr>
            </w:pPr>
          </w:p>
          <w:p w14:paraId="09E5F1AD" w14:textId="77777777" w:rsidR="00A40FF1" w:rsidRPr="007A3B73" w:rsidRDefault="006B35EB" w:rsidP="00041DC3">
            <w:pPr>
              <w:numPr>
                <w:ilvl w:val="0"/>
                <w:numId w:val="10"/>
              </w:numPr>
              <w:contextualSpacing/>
              <w:jc w:val="both"/>
              <w:rPr>
                <w:rFonts w:ascii="Arial Narrow" w:eastAsia="Arial" w:hAnsi="Arial Narrow" w:cs="Arial"/>
                <w:b/>
                <w:bCs/>
                <w:sz w:val="22"/>
                <w:szCs w:val="22"/>
              </w:rPr>
            </w:pPr>
            <w:r w:rsidRPr="007A3B73">
              <w:rPr>
                <w:rFonts w:ascii="Arial Narrow" w:hAnsi="Arial Narrow" w:cs="Tahoma"/>
                <w:b/>
                <w:sz w:val="22"/>
                <w:szCs w:val="22"/>
              </w:rPr>
              <w:t>REGISTRO ÚNICO EMPRESARIAL Y SOCIAL (RUES)</w:t>
            </w:r>
            <w:r w:rsidRPr="007A3B73">
              <w:rPr>
                <w:rFonts w:ascii="Arial Narrow" w:eastAsia="Arial" w:hAnsi="Arial Narrow" w:cs="Arial"/>
                <w:b/>
                <w:bCs/>
                <w:sz w:val="22"/>
                <w:szCs w:val="22"/>
                <w:vertAlign w:val="superscript"/>
              </w:rPr>
              <w:t xml:space="preserve"> </w:t>
            </w:r>
            <w:r w:rsidRPr="007A3B73">
              <w:rPr>
                <w:rFonts w:ascii="Arial Narrow" w:eastAsia="Arial" w:hAnsi="Arial Narrow" w:cs="Arial"/>
                <w:b/>
                <w:bCs/>
                <w:sz w:val="22"/>
                <w:szCs w:val="22"/>
                <w:vertAlign w:val="superscript"/>
              </w:rPr>
              <w:footnoteReference w:id="2"/>
            </w:r>
            <w:r w:rsidRPr="007A3B73">
              <w:rPr>
                <w:rFonts w:ascii="Arial Narrow" w:eastAsia="Arial" w:hAnsi="Arial Narrow" w:cs="Arial"/>
                <w:b/>
                <w:bCs/>
                <w:sz w:val="22"/>
                <w:szCs w:val="22"/>
              </w:rPr>
              <w:t xml:space="preserve"> </w:t>
            </w:r>
          </w:p>
          <w:p w14:paraId="55753E42" w14:textId="77777777" w:rsidR="00A40FF1" w:rsidRPr="007A3B73" w:rsidRDefault="00A40FF1">
            <w:pPr>
              <w:tabs>
                <w:tab w:val="left" w:pos="1575"/>
                <w:tab w:val="left" w:pos="3960"/>
              </w:tabs>
              <w:spacing w:after="200"/>
              <w:jc w:val="both"/>
              <w:rPr>
                <w:rFonts w:ascii="Arial Narrow" w:hAnsi="Arial Narrow" w:cs="Tahoma"/>
                <w:b/>
                <w:sz w:val="22"/>
                <w:szCs w:val="22"/>
              </w:rPr>
            </w:pPr>
          </w:p>
          <w:p w14:paraId="0DE23D9A" w14:textId="77777777" w:rsidR="00A40FF1" w:rsidRPr="007A3B73" w:rsidRDefault="006B35EB">
            <w:pPr>
              <w:autoSpaceDE w:val="0"/>
              <w:autoSpaceDN w:val="0"/>
              <w:adjustRightInd w:val="0"/>
              <w:spacing w:before="31" w:line="237" w:lineRule="auto"/>
              <w:ind w:right="15"/>
              <w:jc w:val="both"/>
              <w:rPr>
                <w:rFonts w:ascii="Arial Narrow" w:hAnsi="Arial Narrow" w:cs="Arial Narrow"/>
                <w:sz w:val="22"/>
                <w:szCs w:val="22"/>
                <w:lang w:val="es-ES"/>
              </w:rPr>
            </w:pPr>
            <w:r w:rsidRPr="007A3B73">
              <w:rPr>
                <w:rFonts w:ascii="Arial Narrow" w:hAnsi="Arial Narrow" w:cs="Arial Narrow"/>
                <w:spacing w:val="1"/>
                <w:sz w:val="22"/>
                <w:szCs w:val="22"/>
                <w:lang w:val="es-ES"/>
              </w:rPr>
              <w:t>El Registro Único Empresarial y Social (RUES) constituye la gran central de información empresarial de Colombia. En este sentido, y para efectos de la elaboración del presente Estudio del Sector, se empleó como una de las fuentes de consulta para el análisis económico y el seguimiento al entorno empresarial, con el propósito de contribuir a la transparencia en los procesos de contratación</w:t>
            </w:r>
            <w:r w:rsidRPr="007A3B73">
              <w:rPr>
                <w:rFonts w:ascii="Arial Narrow" w:hAnsi="Arial Narrow" w:cs="Arial Narrow"/>
                <w:sz w:val="22"/>
                <w:szCs w:val="22"/>
                <w:lang w:val="es-ES"/>
              </w:rPr>
              <w:t>.</w:t>
            </w:r>
          </w:p>
          <w:p w14:paraId="3B61E555" w14:textId="77777777" w:rsidR="00A40FF1" w:rsidRPr="007A3B73" w:rsidRDefault="00A40FF1">
            <w:pPr>
              <w:autoSpaceDE w:val="0"/>
              <w:autoSpaceDN w:val="0"/>
              <w:adjustRightInd w:val="0"/>
              <w:spacing w:before="17" w:line="260" w:lineRule="exact"/>
              <w:jc w:val="both"/>
              <w:rPr>
                <w:rFonts w:ascii="Arial Narrow" w:hAnsi="Arial Narrow" w:cs="Arial Narrow"/>
                <w:sz w:val="22"/>
                <w:szCs w:val="22"/>
                <w:lang w:val="es-ES"/>
              </w:rPr>
            </w:pPr>
          </w:p>
          <w:p w14:paraId="35A7C40C" w14:textId="6C9331D6" w:rsidR="00A40FF1" w:rsidRPr="007A3B73" w:rsidRDefault="006B35EB">
            <w:pPr>
              <w:autoSpaceDE w:val="0"/>
              <w:autoSpaceDN w:val="0"/>
              <w:adjustRightInd w:val="0"/>
              <w:ind w:right="11"/>
              <w:jc w:val="both"/>
              <w:rPr>
                <w:rFonts w:ascii="Arial Narrow" w:hAnsi="Arial Narrow" w:cs="Arial Narrow"/>
                <w:sz w:val="22"/>
                <w:szCs w:val="22"/>
                <w:lang w:val="es-ES"/>
              </w:rPr>
            </w:pP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n</w:t>
            </w:r>
            <w:r w:rsidRPr="007A3B73">
              <w:rPr>
                <w:rFonts w:ascii="Arial Narrow" w:hAnsi="Arial Narrow" w:cs="Arial Narrow"/>
                <w:spacing w:val="-4"/>
                <w:sz w:val="22"/>
                <w:szCs w:val="22"/>
                <w:lang w:val="es-ES"/>
              </w:rPr>
              <w:t xml:space="preserve"> </w:t>
            </w:r>
            <w:r w:rsidRPr="007A3B73">
              <w:rPr>
                <w:rFonts w:ascii="Arial Narrow" w:hAnsi="Arial Narrow" w:cs="Arial Narrow"/>
                <w:spacing w:val="1"/>
                <w:sz w:val="22"/>
                <w:szCs w:val="22"/>
                <w:lang w:val="es-ES"/>
              </w:rPr>
              <w:t>de</w:t>
            </w:r>
            <w:r w:rsidRPr="007A3B73">
              <w:rPr>
                <w:rFonts w:ascii="Arial Narrow" w:hAnsi="Arial Narrow" w:cs="Arial Narrow"/>
                <w:sz w:val="22"/>
                <w:szCs w:val="22"/>
                <w:lang w:val="es-ES"/>
              </w:rPr>
              <w:t>s</w:t>
            </w:r>
            <w:r w:rsidRPr="007A3B73">
              <w:rPr>
                <w:rFonts w:ascii="Arial Narrow" w:hAnsi="Arial Narrow" w:cs="Arial Narrow"/>
                <w:spacing w:val="1"/>
                <w:sz w:val="22"/>
                <w:szCs w:val="22"/>
                <w:lang w:val="es-ES"/>
              </w:rPr>
              <w:t>a</w:t>
            </w:r>
            <w:r w:rsidRPr="007A3B73">
              <w:rPr>
                <w:rFonts w:ascii="Arial Narrow" w:hAnsi="Arial Narrow" w:cs="Arial Narrow"/>
                <w:sz w:val="22"/>
                <w:szCs w:val="22"/>
                <w:lang w:val="es-ES"/>
              </w:rPr>
              <w:t>r</w:t>
            </w:r>
            <w:r w:rsidRPr="007A3B73">
              <w:rPr>
                <w:rFonts w:ascii="Arial Narrow" w:hAnsi="Arial Narrow" w:cs="Arial Narrow"/>
                <w:spacing w:val="-1"/>
                <w:sz w:val="22"/>
                <w:szCs w:val="22"/>
                <w:lang w:val="es-ES"/>
              </w:rPr>
              <w:t>r</w:t>
            </w:r>
            <w:r w:rsidRPr="007A3B73">
              <w:rPr>
                <w:rFonts w:ascii="Arial Narrow" w:hAnsi="Arial Narrow" w:cs="Arial Narrow"/>
                <w:spacing w:val="1"/>
                <w:sz w:val="22"/>
                <w:szCs w:val="22"/>
                <w:lang w:val="es-ES"/>
              </w:rPr>
              <w:t>o</w:t>
            </w:r>
            <w:r w:rsidRPr="007A3B73">
              <w:rPr>
                <w:rFonts w:ascii="Arial Narrow" w:hAnsi="Arial Narrow" w:cs="Arial Narrow"/>
                <w:sz w:val="22"/>
                <w:szCs w:val="22"/>
                <w:lang w:val="es-ES"/>
              </w:rPr>
              <w:t>l</w:t>
            </w:r>
            <w:r w:rsidRPr="007A3B73">
              <w:rPr>
                <w:rFonts w:ascii="Arial Narrow" w:hAnsi="Arial Narrow" w:cs="Arial Narrow"/>
                <w:spacing w:val="-1"/>
                <w:sz w:val="22"/>
                <w:szCs w:val="22"/>
                <w:lang w:val="es-ES"/>
              </w:rPr>
              <w:t>l</w:t>
            </w:r>
            <w:r w:rsidRPr="007A3B73">
              <w:rPr>
                <w:rFonts w:ascii="Arial Narrow" w:hAnsi="Arial Narrow" w:cs="Arial Narrow"/>
                <w:sz w:val="22"/>
                <w:szCs w:val="22"/>
                <w:lang w:val="es-ES"/>
              </w:rPr>
              <w:t>o</w:t>
            </w:r>
            <w:r w:rsidRPr="007A3B73">
              <w:rPr>
                <w:rFonts w:ascii="Arial Narrow" w:hAnsi="Arial Narrow" w:cs="Arial Narrow"/>
                <w:spacing w:val="-3"/>
                <w:sz w:val="22"/>
                <w:szCs w:val="22"/>
                <w:lang w:val="es-ES"/>
              </w:rPr>
              <w:t xml:space="preserve"> </w:t>
            </w:r>
            <w:r w:rsidRPr="007A3B73">
              <w:rPr>
                <w:rFonts w:ascii="Arial Narrow" w:hAnsi="Arial Narrow" w:cs="Arial Narrow"/>
                <w:spacing w:val="1"/>
                <w:sz w:val="22"/>
                <w:szCs w:val="22"/>
                <w:lang w:val="es-ES"/>
              </w:rPr>
              <w:t>d</w:t>
            </w:r>
            <w:r w:rsidRPr="007A3B73">
              <w:rPr>
                <w:rFonts w:ascii="Arial Narrow" w:hAnsi="Arial Narrow" w:cs="Arial Narrow"/>
                <w:sz w:val="22"/>
                <w:szCs w:val="22"/>
                <w:lang w:val="es-ES"/>
              </w:rPr>
              <w:t>e</w:t>
            </w:r>
            <w:r w:rsidRPr="007A3B73">
              <w:rPr>
                <w:rFonts w:ascii="Arial Narrow" w:hAnsi="Arial Narrow" w:cs="Arial Narrow"/>
                <w:spacing w:val="-3"/>
                <w:sz w:val="22"/>
                <w:szCs w:val="22"/>
                <w:lang w:val="es-ES"/>
              </w:rPr>
              <w:t xml:space="preserve"> </w:t>
            </w:r>
            <w:r w:rsidRPr="007A3B73">
              <w:rPr>
                <w:rFonts w:ascii="Arial Narrow" w:hAnsi="Arial Narrow" w:cs="Arial Narrow"/>
                <w:sz w:val="22"/>
                <w:szCs w:val="22"/>
                <w:lang w:val="es-ES"/>
              </w:rPr>
              <w:t>lo</w:t>
            </w:r>
            <w:r w:rsidRPr="007A3B73">
              <w:rPr>
                <w:rFonts w:ascii="Arial Narrow" w:hAnsi="Arial Narrow" w:cs="Arial Narrow"/>
                <w:spacing w:val="-4"/>
                <w:sz w:val="22"/>
                <w:szCs w:val="22"/>
                <w:lang w:val="es-ES"/>
              </w:rPr>
              <w:t xml:space="preserve"> </w:t>
            </w:r>
            <w:r w:rsidRPr="007A3B73">
              <w:rPr>
                <w:rFonts w:ascii="Arial Narrow" w:hAnsi="Arial Narrow" w:cs="Arial Narrow"/>
                <w:spacing w:val="1"/>
                <w:sz w:val="22"/>
                <w:szCs w:val="22"/>
                <w:lang w:val="es-ES"/>
              </w:rPr>
              <w:t>a</w:t>
            </w:r>
            <w:r w:rsidRPr="007A3B73">
              <w:rPr>
                <w:rFonts w:ascii="Arial Narrow" w:hAnsi="Arial Narrow" w:cs="Arial Narrow"/>
                <w:spacing w:val="-1"/>
                <w:sz w:val="22"/>
                <w:szCs w:val="22"/>
                <w:lang w:val="es-ES"/>
              </w:rPr>
              <w:t>n</w:t>
            </w:r>
            <w:r w:rsidRPr="007A3B73">
              <w:rPr>
                <w:rFonts w:ascii="Arial Narrow" w:hAnsi="Arial Narrow" w:cs="Arial Narrow"/>
                <w:sz w:val="22"/>
                <w:szCs w:val="22"/>
                <w:lang w:val="es-ES"/>
              </w:rPr>
              <w:t>t</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r</w:t>
            </w:r>
            <w:r w:rsidRPr="007A3B73">
              <w:rPr>
                <w:rFonts w:ascii="Arial Narrow" w:hAnsi="Arial Narrow" w:cs="Arial Narrow"/>
                <w:spacing w:val="-1"/>
                <w:sz w:val="22"/>
                <w:szCs w:val="22"/>
                <w:lang w:val="es-ES"/>
              </w:rPr>
              <w:t>i</w:t>
            </w:r>
            <w:r w:rsidRPr="007A3B73">
              <w:rPr>
                <w:rFonts w:ascii="Arial Narrow" w:hAnsi="Arial Narrow" w:cs="Arial Narrow"/>
                <w:spacing w:val="1"/>
                <w:sz w:val="22"/>
                <w:szCs w:val="22"/>
                <w:lang w:val="es-ES"/>
              </w:rPr>
              <w:t>o</w:t>
            </w:r>
            <w:r w:rsidRPr="007A3B73">
              <w:rPr>
                <w:rFonts w:ascii="Arial Narrow" w:hAnsi="Arial Narrow" w:cs="Arial Narrow"/>
                <w:sz w:val="22"/>
                <w:szCs w:val="22"/>
                <w:lang w:val="es-ES"/>
              </w:rPr>
              <w:t>r,</w:t>
            </w:r>
            <w:r w:rsidRPr="007A3B73">
              <w:rPr>
                <w:rFonts w:ascii="Arial Narrow" w:hAnsi="Arial Narrow" w:cs="Arial Narrow"/>
                <w:spacing w:val="-5"/>
                <w:sz w:val="22"/>
                <w:szCs w:val="22"/>
                <w:lang w:val="es-ES"/>
              </w:rPr>
              <w:t xml:space="preserve"> </w:t>
            </w:r>
            <w:r w:rsidRPr="007A3B73">
              <w:rPr>
                <w:rFonts w:ascii="Arial Narrow" w:hAnsi="Arial Narrow" w:cs="Arial Narrow"/>
                <w:sz w:val="22"/>
                <w:szCs w:val="22"/>
                <w:lang w:val="es-ES"/>
              </w:rPr>
              <w:t>se</w:t>
            </w:r>
            <w:r w:rsidRPr="007A3B73">
              <w:rPr>
                <w:rFonts w:ascii="Arial Narrow" w:hAnsi="Arial Narrow" w:cs="Arial Narrow"/>
                <w:spacing w:val="-1"/>
                <w:sz w:val="22"/>
                <w:szCs w:val="22"/>
                <w:lang w:val="es-ES"/>
              </w:rPr>
              <w:t xml:space="preserve"> </w:t>
            </w:r>
            <w:r w:rsidRPr="007A3B73">
              <w:rPr>
                <w:rFonts w:ascii="Arial Narrow" w:hAnsi="Arial Narrow" w:cs="Arial Narrow"/>
                <w:spacing w:val="-2"/>
                <w:sz w:val="22"/>
                <w:szCs w:val="22"/>
                <w:lang w:val="es-ES"/>
              </w:rPr>
              <w:t>v</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r</w:t>
            </w:r>
            <w:r w:rsidRPr="007A3B73">
              <w:rPr>
                <w:rFonts w:ascii="Arial Narrow" w:hAnsi="Arial Narrow" w:cs="Arial Narrow"/>
                <w:spacing w:val="-1"/>
                <w:sz w:val="22"/>
                <w:szCs w:val="22"/>
                <w:lang w:val="es-ES"/>
              </w:rPr>
              <w:t>i</w:t>
            </w:r>
            <w:r w:rsidRPr="007A3B73">
              <w:rPr>
                <w:rFonts w:ascii="Arial Narrow" w:hAnsi="Arial Narrow" w:cs="Arial Narrow"/>
                <w:sz w:val="22"/>
                <w:szCs w:val="22"/>
                <w:lang w:val="es-ES"/>
              </w:rPr>
              <w:t>ficó</w:t>
            </w:r>
            <w:r w:rsidRPr="007A3B73">
              <w:rPr>
                <w:rFonts w:ascii="Arial Narrow" w:hAnsi="Arial Narrow" w:cs="Arial Narrow"/>
                <w:spacing w:val="-1"/>
                <w:sz w:val="22"/>
                <w:szCs w:val="22"/>
                <w:lang w:val="es-ES"/>
              </w:rPr>
              <w:t xml:space="preserve"> </w:t>
            </w:r>
            <w:r w:rsidRPr="007A3B73">
              <w:rPr>
                <w:rFonts w:ascii="Arial Narrow" w:hAnsi="Arial Narrow" w:cs="Arial Narrow"/>
                <w:sz w:val="22"/>
                <w:szCs w:val="22"/>
                <w:lang w:val="es-ES"/>
              </w:rPr>
              <w:t>la</w:t>
            </w:r>
            <w:r w:rsidRPr="007A3B73">
              <w:rPr>
                <w:rFonts w:ascii="Arial Narrow" w:hAnsi="Arial Narrow" w:cs="Arial Narrow"/>
                <w:spacing w:val="-4"/>
                <w:sz w:val="22"/>
                <w:szCs w:val="22"/>
                <w:lang w:val="es-ES"/>
              </w:rPr>
              <w:t xml:space="preserve"> </w:t>
            </w:r>
            <w:r w:rsidRPr="007A3B73">
              <w:rPr>
                <w:rFonts w:ascii="Arial Narrow" w:hAnsi="Arial Narrow" w:cs="Arial Narrow"/>
                <w:sz w:val="22"/>
                <w:szCs w:val="22"/>
                <w:lang w:val="es-ES"/>
              </w:rPr>
              <w:t>in</w:t>
            </w:r>
            <w:r w:rsidRPr="007A3B73">
              <w:rPr>
                <w:rFonts w:ascii="Arial Narrow" w:hAnsi="Arial Narrow" w:cs="Arial Narrow"/>
                <w:spacing w:val="-1"/>
                <w:sz w:val="22"/>
                <w:szCs w:val="22"/>
                <w:lang w:val="es-ES"/>
              </w:rPr>
              <w:t>f</w:t>
            </w:r>
            <w:r w:rsidRPr="007A3B73">
              <w:rPr>
                <w:rFonts w:ascii="Arial Narrow" w:hAnsi="Arial Narrow" w:cs="Arial Narrow"/>
                <w:spacing w:val="1"/>
                <w:sz w:val="22"/>
                <w:szCs w:val="22"/>
                <w:lang w:val="es-ES"/>
              </w:rPr>
              <w:t>o</w:t>
            </w:r>
            <w:r w:rsidRPr="007A3B73">
              <w:rPr>
                <w:rFonts w:ascii="Arial Narrow" w:hAnsi="Arial Narrow" w:cs="Arial Narrow"/>
                <w:sz w:val="22"/>
                <w:szCs w:val="22"/>
                <w:lang w:val="es-ES"/>
              </w:rPr>
              <w:t>r</w:t>
            </w:r>
            <w:r w:rsidRPr="007A3B73">
              <w:rPr>
                <w:rFonts w:ascii="Arial Narrow" w:hAnsi="Arial Narrow" w:cs="Arial Narrow"/>
                <w:spacing w:val="-1"/>
                <w:sz w:val="22"/>
                <w:szCs w:val="22"/>
                <w:lang w:val="es-ES"/>
              </w:rPr>
              <w:t>m</w:t>
            </w:r>
            <w:r w:rsidRPr="007A3B73">
              <w:rPr>
                <w:rFonts w:ascii="Arial Narrow" w:hAnsi="Arial Narrow" w:cs="Arial Narrow"/>
                <w:spacing w:val="1"/>
                <w:sz w:val="22"/>
                <w:szCs w:val="22"/>
                <w:lang w:val="es-ES"/>
              </w:rPr>
              <w:t>a</w:t>
            </w:r>
            <w:r w:rsidRPr="007A3B73">
              <w:rPr>
                <w:rFonts w:ascii="Arial Narrow" w:hAnsi="Arial Narrow" w:cs="Arial Narrow"/>
                <w:sz w:val="22"/>
                <w:szCs w:val="22"/>
                <w:lang w:val="es-ES"/>
              </w:rPr>
              <w:t>ción</w:t>
            </w:r>
            <w:r w:rsidRPr="007A3B73">
              <w:rPr>
                <w:rFonts w:ascii="Arial Narrow" w:hAnsi="Arial Narrow" w:cs="Arial Narrow"/>
                <w:spacing w:val="-3"/>
                <w:sz w:val="22"/>
                <w:szCs w:val="22"/>
                <w:lang w:val="es-ES"/>
              </w:rPr>
              <w:t xml:space="preserve"> </w:t>
            </w:r>
            <w:r w:rsidRPr="007A3B73">
              <w:rPr>
                <w:rFonts w:ascii="Arial Narrow" w:hAnsi="Arial Narrow" w:cs="Arial Narrow"/>
                <w:sz w:val="22"/>
                <w:szCs w:val="22"/>
                <w:lang w:val="es-ES"/>
              </w:rPr>
              <w:t>c</w:t>
            </w:r>
            <w:r w:rsidRPr="007A3B73">
              <w:rPr>
                <w:rFonts w:ascii="Arial Narrow" w:hAnsi="Arial Narrow" w:cs="Arial Narrow"/>
                <w:spacing w:val="1"/>
                <w:sz w:val="22"/>
                <w:szCs w:val="22"/>
                <w:lang w:val="es-ES"/>
              </w:rPr>
              <w:t>o</w:t>
            </w:r>
            <w:r w:rsidRPr="007A3B73">
              <w:rPr>
                <w:rFonts w:ascii="Arial Narrow" w:hAnsi="Arial Narrow" w:cs="Arial Narrow"/>
                <w:sz w:val="22"/>
                <w:szCs w:val="22"/>
                <w:lang w:val="es-ES"/>
              </w:rPr>
              <w:t>r</w:t>
            </w:r>
            <w:r w:rsidRPr="007A3B73">
              <w:rPr>
                <w:rFonts w:ascii="Arial Narrow" w:hAnsi="Arial Narrow" w:cs="Arial Narrow"/>
                <w:spacing w:val="-1"/>
                <w:sz w:val="22"/>
                <w:szCs w:val="22"/>
                <w:lang w:val="es-ES"/>
              </w:rPr>
              <w:t>r</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s</w:t>
            </w:r>
            <w:r w:rsidRPr="007A3B73">
              <w:rPr>
                <w:rFonts w:ascii="Arial Narrow" w:hAnsi="Arial Narrow" w:cs="Arial Narrow"/>
                <w:spacing w:val="1"/>
                <w:sz w:val="22"/>
                <w:szCs w:val="22"/>
                <w:lang w:val="es-ES"/>
              </w:rPr>
              <w:t>po</w:t>
            </w:r>
            <w:r w:rsidRPr="007A3B73">
              <w:rPr>
                <w:rFonts w:ascii="Arial Narrow" w:hAnsi="Arial Narrow" w:cs="Arial Narrow"/>
                <w:spacing w:val="-1"/>
                <w:sz w:val="22"/>
                <w:szCs w:val="22"/>
                <w:lang w:val="es-ES"/>
              </w:rPr>
              <w:t>n</w:t>
            </w:r>
            <w:r w:rsidRPr="007A3B73">
              <w:rPr>
                <w:rFonts w:ascii="Arial Narrow" w:hAnsi="Arial Narrow" w:cs="Arial Narrow"/>
                <w:spacing w:val="1"/>
                <w:sz w:val="22"/>
                <w:szCs w:val="22"/>
                <w:lang w:val="es-ES"/>
              </w:rPr>
              <w:t>d</w:t>
            </w:r>
            <w:r w:rsidRPr="007A3B73">
              <w:rPr>
                <w:rFonts w:ascii="Arial Narrow" w:hAnsi="Arial Narrow" w:cs="Arial Narrow"/>
                <w:sz w:val="22"/>
                <w:szCs w:val="22"/>
                <w:lang w:val="es-ES"/>
              </w:rPr>
              <w:t>ie</w:t>
            </w:r>
            <w:r w:rsidRPr="007A3B73">
              <w:rPr>
                <w:rFonts w:ascii="Arial Narrow" w:hAnsi="Arial Narrow" w:cs="Arial Narrow"/>
                <w:spacing w:val="1"/>
                <w:sz w:val="22"/>
                <w:szCs w:val="22"/>
                <w:lang w:val="es-ES"/>
              </w:rPr>
              <w:t>n</w:t>
            </w:r>
            <w:r w:rsidRPr="007A3B73">
              <w:rPr>
                <w:rFonts w:ascii="Arial Narrow" w:hAnsi="Arial Narrow" w:cs="Arial Narrow"/>
                <w:spacing w:val="-2"/>
                <w:sz w:val="22"/>
                <w:szCs w:val="22"/>
                <w:lang w:val="es-ES"/>
              </w:rPr>
              <w:t>t</w:t>
            </w:r>
            <w:r w:rsidRPr="007A3B73">
              <w:rPr>
                <w:rFonts w:ascii="Arial Narrow" w:hAnsi="Arial Narrow" w:cs="Arial Narrow"/>
                <w:sz w:val="22"/>
                <w:szCs w:val="22"/>
                <w:lang w:val="es-ES"/>
              </w:rPr>
              <w:t>e</w:t>
            </w:r>
            <w:r w:rsidRPr="007A3B73">
              <w:rPr>
                <w:rFonts w:ascii="Arial Narrow" w:hAnsi="Arial Narrow" w:cs="Arial Narrow"/>
                <w:spacing w:val="-4"/>
                <w:sz w:val="22"/>
                <w:szCs w:val="22"/>
                <w:lang w:val="es-ES"/>
              </w:rPr>
              <w:t xml:space="preserve"> </w:t>
            </w:r>
            <w:r w:rsidRPr="007A3B73">
              <w:rPr>
                <w:rFonts w:ascii="Arial Narrow" w:hAnsi="Arial Narrow" w:cs="Arial Narrow"/>
                <w:sz w:val="22"/>
                <w:szCs w:val="22"/>
                <w:lang w:val="es-ES"/>
              </w:rPr>
              <w:t>a</w:t>
            </w:r>
            <w:r w:rsidRPr="007A3B73">
              <w:rPr>
                <w:rFonts w:ascii="Arial Narrow" w:hAnsi="Arial Narrow" w:cs="Arial Narrow"/>
                <w:spacing w:val="-1"/>
                <w:sz w:val="22"/>
                <w:szCs w:val="22"/>
                <w:lang w:val="es-ES"/>
              </w:rPr>
              <w:t xml:space="preserve"> </w:t>
            </w:r>
            <w:r w:rsidRPr="007A3B73">
              <w:rPr>
                <w:rFonts w:ascii="Arial Narrow" w:hAnsi="Arial Narrow" w:cs="Arial Narrow"/>
                <w:spacing w:val="-3"/>
                <w:sz w:val="22"/>
                <w:szCs w:val="22"/>
                <w:lang w:val="es-ES"/>
              </w:rPr>
              <w:t>l</w:t>
            </w:r>
            <w:r w:rsidRPr="007A3B73">
              <w:rPr>
                <w:rFonts w:ascii="Arial Narrow" w:hAnsi="Arial Narrow" w:cs="Arial Narrow"/>
                <w:spacing w:val="1"/>
                <w:sz w:val="22"/>
                <w:szCs w:val="22"/>
                <w:lang w:val="es-ES"/>
              </w:rPr>
              <w:t>a</w:t>
            </w:r>
            <w:r w:rsidRPr="007A3B73">
              <w:rPr>
                <w:rFonts w:ascii="Arial Narrow" w:hAnsi="Arial Narrow" w:cs="Arial Narrow"/>
                <w:sz w:val="22"/>
                <w:szCs w:val="22"/>
                <w:lang w:val="es-ES"/>
              </w:rPr>
              <w:t>s</w:t>
            </w:r>
            <w:r w:rsidRPr="007A3B73">
              <w:rPr>
                <w:rFonts w:ascii="Arial Narrow" w:hAnsi="Arial Narrow" w:cs="Arial Narrow"/>
                <w:spacing w:val="-2"/>
                <w:sz w:val="22"/>
                <w:szCs w:val="22"/>
                <w:lang w:val="es-ES"/>
              </w:rPr>
              <w:t xml:space="preserve"> </w:t>
            </w:r>
            <w:r w:rsidR="007A3B73" w:rsidRPr="007A3B73">
              <w:rPr>
                <w:rFonts w:ascii="Arial Narrow" w:hAnsi="Arial Narrow" w:cs="Arial Narrow"/>
                <w:spacing w:val="1"/>
                <w:sz w:val="22"/>
                <w:szCs w:val="22"/>
                <w:lang w:val="es-ES"/>
              </w:rPr>
              <w:t>e</w:t>
            </w:r>
            <w:r w:rsidR="007A3B73" w:rsidRPr="007A3B73">
              <w:rPr>
                <w:rFonts w:ascii="Arial Narrow" w:hAnsi="Arial Narrow" w:cs="Arial Narrow"/>
                <w:spacing w:val="-3"/>
                <w:sz w:val="22"/>
                <w:szCs w:val="22"/>
                <w:lang w:val="es-ES"/>
              </w:rPr>
              <w:t>m</w:t>
            </w:r>
            <w:r w:rsidR="007A3B73" w:rsidRPr="007A3B73">
              <w:rPr>
                <w:rFonts w:ascii="Arial Narrow" w:hAnsi="Arial Narrow" w:cs="Arial Narrow"/>
                <w:spacing w:val="1"/>
                <w:sz w:val="22"/>
                <w:szCs w:val="22"/>
                <w:lang w:val="es-ES"/>
              </w:rPr>
              <w:t>p</w:t>
            </w:r>
            <w:r w:rsidR="007A3B73" w:rsidRPr="007A3B73">
              <w:rPr>
                <w:rFonts w:ascii="Arial Narrow" w:hAnsi="Arial Narrow" w:cs="Arial Narrow"/>
                <w:sz w:val="22"/>
                <w:szCs w:val="22"/>
                <w:lang w:val="es-ES"/>
              </w:rPr>
              <w:t>res</w:t>
            </w:r>
            <w:r w:rsidR="007A3B73" w:rsidRPr="007A3B73">
              <w:rPr>
                <w:rFonts w:ascii="Arial Narrow" w:hAnsi="Arial Narrow" w:cs="Arial Narrow"/>
                <w:spacing w:val="1"/>
                <w:sz w:val="22"/>
                <w:szCs w:val="22"/>
                <w:lang w:val="es-ES"/>
              </w:rPr>
              <w:t>a</w:t>
            </w:r>
            <w:r w:rsidR="007A3B73" w:rsidRPr="007A3B73">
              <w:rPr>
                <w:rFonts w:ascii="Arial Narrow" w:hAnsi="Arial Narrow" w:cs="Arial Narrow"/>
                <w:sz w:val="22"/>
                <w:szCs w:val="22"/>
                <w:lang w:val="es-ES"/>
              </w:rPr>
              <w:t xml:space="preserve">s </w:t>
            </w:r>
            <w:r w:rsidR="007A3B73" w:rsidRPr="007A3B73">
              <w:rPr>
                <w:rFonts w:ascii="Arial Narrow" w:hAnsi="Arial Narrow" w:cs="Arial Narrow"/>
                <w:spacing w:val="3"/>
                <w:sz w:val="22"/>
                <w:szCs w:val="22"/>
                <w:lang w:val="es-ES"/>
              </w:rPr>
              <w:t>que</w:t>
            </w:r>
            <w:r w:rsidRPr="007A3B73">
              <w:rPr>
                <w:rFonts w:ascii="Arial Narrow" w:hAnsi="Arial Narrow" w:cs="Arial Narrow"/>
                <w:sz w:val="22"/>
                <w:szCs w:val="22"/>
              </w:rPr>
              <w:t xml:space="preserve"> presentaron oferta</w:t>
            </w:r>
            <w:r w:rsidRPr="007A3B73">
              <w:rPr>
                <w:rFonts w:ascii="Arial Narrow" w:hAnsi="Arial Narrow" w:cs="Arial Narrow"/>
                <w:b/>
                <w:bCs/>
                <w:sz w:val="22"/>
                <w:szCs w:val="22"/>
              </w:rPr>
              <w:t xml:space="preserve"> </w:t>
            </w:r>
            <w:r w:rsidRPr="007A3B73">
              <w:rPr>
                <w:rFonts w:ascii="Arial Narrow" w:hAnsi="Arial Narrow" w:cs="Arial Narrow"/>
                <w:spacing w:val="-2"/>
                <w:sz w:val="22"/>
                <w:szCs w:val="22"/>
                <w:lang w:val="es-ES"/>
              </w:rPr>
              <w:t>c</w:t>
            </w:r>
            <w:r w:rsidRPr="007A3B73">
              <w:rPr>
                <w:rFonts w:ascii="Arial Narrow" w:hAnsi="Arial Narrow" w:cs="Arial Narrow"/>
                <w:spacing w:val="1"/>
                <w:sz w:val="22"/>
                <w:szCs w:val="22"/>
                <w:lang w:val="es-ES"/>
              </w:rPr>
              <w:t>o</w:t>
            </w:r>
            <w:r w:rsidRPr="007A3B73">
              <w:rPr>
                <w:rFonts w:ascii="Arial Narrow" w:hAnsi="Arial Narrow" w:cs="Arial Narrow"/>
                <w:sz w:val="22"/>
                <w:szCs w:val="22"/>
                <w:lang w:val="es-ES"/>
              </w:rPr>
              <w:t>n</w:t>
            </w:r>
            <w:r w:rsidRPr="007A3B73">
              <w:rPr>
                <w:rFonts w:ascii="Arial Narrow" w:hAnsi="Arial Narrow" w:cs="Arial Narrow"/>
                <w:spacing w:val="-1"/>
                <w:sz w:val="22"/>
                <w:szCs w:val="22"/>
                <w:lang w:val="es-ES"/>
              </w:rPr>
              <w:t xml:space="preserve"> </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l f</w:t>
            </w:r>
            <w:r w:rsidRPr="007A3B73">
              <w:rPr>
                <w:rFonts w:ascii="Arial Narrow" w:hAnsi="Arial Narrow" w:cs="Arial Narrow"/>
                <w:spacing w:val="-2"/>
                <w:sz w:val="22"/>
                <w:szCs w:val="22"/>
                <w:lang w:val="es-ES"/>
              </w:rPr>
              <w:t>i</w:t>
            </w:r>
            <w:r w:rsidRPr="007A3B73">
              <w:rPr>
                <w:rFonts w:ascii="Arial Narrow" w:hAnsi="Arial Narrow" w:cs="Arial Narrow"/>
                <w:sz w:val="22"/>
                <w:szCs w:val="22"/>
                <w:lang w:val="es-ES"/>
              </w:rPr>
              <w:t>n</w:t>
            </w:r>
            <w:r w:rsidRPr="007A3B73">
              <w:rPr>
                <w:rFonts w:ascii="Arial Narrow" w:hAnsi="Arial Narrow" w:cs="Arial Narrow"/>
                <w:spacing w:val="1"/>
                <w:sz w:val="22"/>
                <w:szCs w:val="22"/>
                <w:lang w:val="es-ES"/>
              </w:rPr>
              <w:t xml:space="preserve"> </w:t>
            </w:r>
            <w:r w:rsidRPr="007A3B73">
              <w:rPr>
                <w:rFonts w:ascii="Arial Narrow" w:hAnsi="Arial Narrow" w:cs="Arial Narrow"/>
                <w:spacing w:val="-1"/>
                <w:sz w:val="22"/>
                <w:szCs w:val="22"/>
                <w:lang w:val="es-ES"/>
              </w:rPr>
              <w:t>d</w:t>
            </w:r>
            <w:r w:rsidRPr="007A3B73">
              <w:rPr>
                <w:rFonts w:ascii="Arial Narrow" w:hAnsi="Arial Narrow" w:cs="Arial Narrow"/>
                <w:sz w:val="22"/>
                <w:szCs w:val="22"/>
                <w:lang w:val="es-ES"/>
              </w:rPr>
              <w:t>e</w:t>
            </w:r>
            <w:r w:rsidRPr="007A3B73">
              <w:rPr>
                <w:rFonts w:ascii="Arial Narrow" w:hAnsi="Arial Narrow" w:cs="Arial Narrow"/>
                <w:spacing w:val="-1"/>
                <w:sz w:val="22"/>
                <w:szCs w:val="22"/>
                <w:lang w:val="es-ES"/>
              </w:rPr>
              <w:t xml:space="preserve"> </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st</w:t>
            </w:r>
            <w:r w:rsidRPr="007A3B73">
              <w:rPr>
                <w:rFonts w:ascii="Arial Narrow" w:hAnsi="Arial Narrow" w:cs="Arial Narrow"/>
                <w:spacing w:val="-1"/>
                <w:sz w:val="22"/>
                <w:szCs w:val="22"/>
                <w:lang w:val="es-ES"/>
              </w:rPr>
              <w:t>a</w:t>
            </w:r>
            <w:r w:rsidRPr="007A3B73">
              <w:rPr>
                <w:rFonts w:ascii="Arial Narrow" w:hAnsi="Arial Narrow" w:cs="Arial Narrow"/>
                <w:spacing w:val="1"/>
                <w:sz w:val="22"/>
                <w:szCs w:val="22"/>
                <w:lang w:val="es-ES"/>
              </w:rPr>
              <w:t>b</w:t>
            </w:r>
            <w:r w:rsidRPr="007A3B73">
              <w:rPr>
                <w:rFonts w:ascii="Arial Narrow" w:hAnsi="Arial Narrow" w:cs="Arial Narrow"/>
                <w:sz w:val="22"/>
                <w:szCs w:val="22"/>
                <w:lang w:val="es-ES"/>
              </w:rPr>
              <w:t>lec</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r su</w:t>
            </w:r>
            <w:r w:rsidRPr="007A3B73">
              <w:rPr>
                <w:rFonts w:ascii="Arial Narrow" w:hAnsi="Arial Narrow" w:cs="Arial Narrow"/>
                <w:spacing w:val="6"/>
                <w:sz w:val="22"/>
                <w:szCs w:val="22"/>
                <w:lang w:val="es-ES"/>
              </w:rPr>
              <w:t xml:space="preserve"> </w:t>
            </w:r>
            <w:r w:rsidRPr="007A3B73">
              <w:rPr>
                <w:rFonts w:ascii="Arial Narrow" w:hAnsi="Arial Narrow" w:cs="Arial Narrow"/>
                <w:sz w:val="22"/>
                <w:szCs w:val="22"/>
                <w:lang w:val="es-ES"/>
              </w:rPr>
              <w:t>vig</w:t>
            </w:r>
            <w:r w:rsidRPr="007A3B73">
              <w:rPr>
                <w:rFonts w:ascii="Arial Narrow" w:hAnsi="Arial Narrow" w:cs="Arial Narrow"/>
                <w:spacing w:val="-1"/>
                <w:sz w:val="22"/>
                <w:szCs w:val="22"/>
                <w:lang w:val="es-ES"/>
              </w:rPr>
              <w:t>e</w:t>
            </w:r>
            <w:r w:rsidRPr="007A3B73">
              <w:rPr>
                <w:rFonts w:ascii="Arial Narrow" w:hAnsi="Arial Narrow" w:cs="Arial Narrow"/>
                <w:spacing w:val="1"/>
                <w:sz w:val="22"/>
                <w:szCs w:val="22"/>
                <w:lang w:val="es-ES"/>
              </w:rPr>
              <w:t>n</w:t>
            </w:r>
            <w:r w:rsidRPr="007A3B73">
              <w:rPr>
                <w:rFonts w:ascii="Arial Narrow" w:hAnsi="Arial Narrow" w:cs="Arial Narrow"/>
                <w:sz w:val="22"/>
                <w:szCs w:val="22"/>
                <w:lang w:val="es-ES"/>
              </w:rPr>
              <w:t>cia</w:t>
            </w:r>
            <w:r w:rsidRPr="007A3B73">
              <w:rPr>
                <w:rFonts w:ascii="Arial Narrow" w:hAnsi="Arial Narrow" w:cs="Arial Narrow"/>
                <w:spacing w:val="6"/>
                <w:sz w:val="22"/>
                <w:szCs w:val="22"/>
                <w:lang w:val="es-ES"/>
              </w:rPr>
              <w:t xml:space="preserve"> </w:t>
            </w:r>
            <w:r w:rsidRPr="007A3B73">
              <w:rPr>
                <w:rFonts w:ascii="Arial Narrow" w:hAnsi="Arial Narrow" w:cs="Arial Narrow"/>
                <w:sz w:val="22"/>
                <w:szCs w:val="22"/>
                <w:lang w:val="es-ES"/>
              </w:rPr>
              <w:t>y</w:t>
            </w:r>
            <w:r w:rsidRPr="007A3B73">
              <w:rPr>
                <w:rFonts w:ascii="Arial Narrow" w:hAnsi="Arial Narrow" w:cs="Arial Narrow"/>
                <w:spacing w:val="3"/>
                <w:sz w:val="22"/>
                <w:szCs w:val="22"/>
                <w:lang w:val="es-ES"/>
              </w:rPr>
              <w:t xml:space="preserve"> </w:t>
            </w:r>
            <w:r w:rsidRPr="007A3B73">
              <w:rPr>
                <w:rFonts w:ascii="Arial Narrow" w:hAnsi="Arial Narrow" w:cs="Arial Narrow"/>
                <w:spacing w:val="-1"/>
                <w:sz w:val="22"/>
                <w:szCs w:val="22"/>
                <w:lang w:val="es-ES"/>
              </w:rPr>
              <w:t>d</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t</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r</w:t>
            </w:r>
            <w:r w:rsidRPr="007A3B73">
              <w:rPr>
                <w:rFonts w:ascii="Arial Narrow" w:hAnsi="Arial Narrow" w:cs="Arial Narrow"/>
                <w:spacing w:val="-1"/>
                <w:sz w:val="22"/>
                <w:szCs w:val="22"/>
                <w:lang w:val="es-ES"/>
              </w:rPr>
              <w:t>m</w:t>
            </w:r>
            <w:r w:rsidRPr="007A3B73">
              <w:rPr>
                <w:rFonts w:ascii="Arial Narrow" w:hAnsi="Arial Narrow" w:cs="Arial Narrow"/>
                <w:sz w:val="22"/>
                <w:szCs w:val="22"/>
                <w:lang w:val="es-ES"/>
              </w:rPr>
              <w:t>in</w:t>
            </w:r>
            <w:r w:rsidRPr="007A3B73">
              <w:rPr>
                <w:rFonts w:ascii="Arial Narrow" w:hAnsi="Arial Narrow" w:cs="Arial Narrow"/>
                <w:spacing w:val="1"/>
                <w:sz w:val="22"/>
                <w:szCs w:val="22"/>
                <w:lang w:val="es-ES"/>
              </w:rPr>
              <w:t>a</w:t>
            </w:r>
            <w:r w:rsidRPr="007A3B73">
              <w:rPr>
                <w:rFonts w:ascii="Arial Narrow" w:hAnsi="Arial Narrow" w:cs="Arial Narrow"/>
                <w:sz w:val="22"/>
                <w:szCs w:val="22"/>
                <w:lang w:val="es-ES"/>
              </w:rPr>
              <w:t>r</w:t>
            </w:r>
            <w:r w:rsidRPr="007A3B73">
              <w:rPr>
                <w:rFonts w:ascii="Arial Narrow" w:hAnsi="Arial Narrow" w:cs="Arial Narrow"/>
                <w:spacing w:val="5"/>
                <w:sz w:val="22"/>
                <w:szCs w:val="22"/>
                <w:lang w:val="es-ES"/>
              </w:rPr>
              <w:t xml:space="preserve"> </w:t>
            </w:r>
            <w:r w:rsidRPr="007A3B73">
              <w:rPr>
                <w:rFonts w:ascii="Arial Narrow" w:hAnsi="Arial Narrow" w:cs="Arial Narrow"/>
                <w:spacing w:val="-3"/>
                <w:sz w:val="22"/>
                <w:szCs w:val="22"/>
                <w:lang w:val="es-ES"/>
              </w:rPr>
              <w:t>l</w:t>
            </w:r>
            <w:r w:rsidRPr="007A3B73">
              <w:rPr>
                <w:rFonts w:ascii="Arial Narrow" w:hAnsi="Arial Narrow" w:cs="Arial Narrow"/>
                <w:sz w:val="22"/>
                <w:szCs w:val="22"/>
                <w:lang w:val="es-ES"/>
              </w:rPr>
              <w:t>a</w:t>
            </w:r>
            <w:r w:rsidRPr="007A3B73">
              <w:rPr>
                <w:rFonts w:ascii="Arial Narrow" w:hAnsi="Arial Narrow" w:cs="Arial Narrow"/>
                <w:spacing w:val="6"/>
                <w:sz w:val="22"/>
                <w:szCs w:val="22"/>
                <w:lang w:val="es-ES"/>
              </w:rPr>
              <w:t xml:space="preserve"> </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xis</w:t>
            </w:r>
            <w:r w:rsidRPr="007A3B73">
              <w:rPr>
                <w:rFonts w:ascii="Arial Narrow" w:hAnsi="Arial Narrow" w:cs="Arial Narrow"/>
                <w:spacing w:val="-3"/>
                <w:sz w:val="22"/>
                <w:szCs w:val="22"/>
                <w:lang w:val="es-ES"/>
              </w:rPr>
              <w:t>t</w:t>
            </w:r>
            <w:r w:rsidRPr="007A3B73">
              <w:rPr>
                <w:rFonts w:ascii="Arial Narrow" w:hAnsi="Arial Narrow" w:cs="Arial Narrow"/>
                <w:spacing w:val="1"/>
                <w:sz w:val="22"/>
                <w:szCs w:val="22"/>
                <w:lang w:val="es-ES"/>
              </w:rPr>
              <w:t>en</w:t>
            </w:r>
            <w:r w:rsidRPr="007A3B73">
              <w:rPr>
                <w:rFonts w:ascii="Arial Narrow" w:hAnsi="Arial Narrow" w:cs="Arial Narrow"/>
                <w:sz w:val="22"/>
                <w:szCs w:val="22"/>
                <w:lang w:val="es-ES"/>
              </w:rPr>
              <w:t>cia</w:t>
            </w:r>
            <w:r w:rsidRPr="007A3B73">
              <w:rPr>
                <w:rFonts w:ascii="Arial Narrow" w:hAnsi="Arial Narrow" w:cs="Arial Narrow"/>
                <w:spacing w:val="3"/>
                <w:sz w:val="22"/>
                <w:szCs w:val="22"/>
                <w:lang w:val="es-ES"/>
              </w:rPr>
              <w:t xml:space="preserve"> </w:t>
            </w:r>
            <w:r w:rsidRPr="007A3B73">
              <w:rPr>
                <w:rFonts w:ascii="Arial Narrow" w:hAnsi="Arial Narrow" w:cs="Arial Narrow"/>
                <w:spacing w:val="1"/>
                <w:sz w:val="22"/>
                <w:szCs w:val="22"/>
                <w:lang w:val="es-ES"/>
              </w:rPr>
              <w:t>d</w:t>
            </w:r>
            <w:r w:rsidRPr="007A3B73">
              <w:rPr>
                <w:rFonts w:ascii="Arial Narrow" w:hAnsi="Arial Narrow" w:cs="Arial Narrow"/>
                <w:sz w:val="22"/>
                <w:szCs w:val="22"/>
                <w:lang w:val="es-ES"/>
              </w:rPr>
              <w:t>e</w:t>
            </w:r>
            <w:r w:rsidRPr="007A3B73">
              <w:rPr>
                <w:rFonts w:ascii="Arial Narrow" w:hAnsi="Arial Narrow" w:cs="Arial Narrow"/>
                <w:spacing w:val="4"/>
                <w:sz w:val="22"/>
                <w:szCs w:val="22"/>
                <w:lang w:val="es-ES"/>
              </w:rPr>
              <w:t xml:space="preserve"> </w:t>
            </w:r>
            <w:r w:rsidRPr="007A3B73">
              <w:rPr>
                <w:rFonts w:ascii="Arial Narrow" w:hAnsi="Arial Narrow" w:cs="Arial Narrow"/>
                <w:spacing w:val="1"/>
                <w:sz w:val="22"/>
                <w:szCs w:val="22"/>
                <w:lang w:val="es-ES"/>
              </w:rPr>
              <w:t>e</w:t>
            </w:r>
            <w:r w:rsidRPr="007A3B73">
              <w:rPr>
                <w:rFonts w:ascii="Arial Narrow" w:hAnsi="Arial Narrow" w:cs="Arial Narrow"/>
                <w:spacing w:val="-2"/>
                <w:sz w:val="22"/>
                <w:szCs w:val="22"/>
                <w:lang w:val="es-ES"/>
              </w:rPr>
              <w:t>v</w:t>
            </w:r>
            <w:r w:rsidRPr="007A3B73">
              <w:rPr>
                <w:rFonts w:ascii="Arial Narrow" w:hAnsi="Arial Narrow" w:cs="Arial Narrow"/>
                <w:spacing w:val="1"/>
                <w:sz w:val="22"/>
                <w:szCs w:val="22"/>
                <w:lang w:val="es-ES"/>
              </w:rPr>
              <w:t>en</w:t>
            </w:r>
            <w:r w:rsidRPr="007A3B73">
              <w:rPr>
                <w:rFonts w:ascii="Arial Narrow" w:hAnsi="Arial Narrow" w:cs="Arial Narrow"/>
                <w:spacing w:val="-2"/>
                <w:sz w:val="22"/>
                <w:szCs w:val="22"/>
                <w:lang w:val="es-ES"/>
              </w:rPr>
              <w:t>t</w:t>
            </w:r>
            <w:r w:rsidRPr="007A3B73">
              <w:rPr>
                <w:rFonts w:ascii="Arial Narrow" w:hAnsi="Arial Narrow" w:cs="Arial Narrow"/>
                <w:spacing w:val="1"/>
                <w:sz w:val="22"/>
                <w:szCs w:val="22"/>
                <w:lang w:val="es-ES"/>
              </w:rPr>
              <w:t>ua</w:t>
            </w:r>
            <w:r w:rsidRPr="007A3B73">
              <w:rPr>
                <w:rFonts w:ascii="Arial Narrow" w:hAnsi="Arial Narrow" w:cs="Arial Narrow"/>
                <w:sz w:val="22"/>
                <w:szCs w:val="22"/>
                <w:lang w:val="es-ES"/>
              </w:rPr>
              <w:t>l</w:t>
            </w:r>
            <w:r w:rsidRPr="007A3B73">
              <w:rPr>
                <w:rFonts w:ascii="Arial Narrow" w:hAnsi="Arial Narrow" w:cs="Arial Narrow"/>
                <w:spacing w:val="-2"/>
                <w:sz w:val="22"/>
                <w:szCs w:val="22"/>
                <w:lang w:val="es-ES"/>
              </w:rPr>
              <w:t>e</w:t>
            </w:r>
            <w:r w:rsidRPr="007A3B73">
              <w:rPr>
                <w:rFonts w:ascii="Arial Narrow" w:hAnsi="Arial Narrow" w:cs="Arial Narrow"/>
                <w:sz w:val="22"/>
                <w:szCs w:val="22"/>
                <w:lang w:val="es-ES"/>
              </w:rPr>
              <w:t>s</w:t>
            </w:r>
            <w:r w:rsidRPr="007A3B73">
              <w:rPr>
                <w:rFonts w:ascii="Arial Narrow" w:hAnsi="Arial Narrow" w:cs="Arial Narrow"/>
                <w:spacing w:val="5"/>
                <w:sz w:val="22"/>
                <w:szCs w:val="22"/>
                <w:lang w:val="es-ES"/>
              </w:rPr>
              <w:t xml:space="preserve"> </w:t>
            </w:r>
            <w:r w:rsidRPr="007A3B73">
              <w:rPr>
                <w:rFonts w:ascii="Arial Narrow" w:hAnsi="Arial Narrow" w:cs="Arial Narrow"/>
                <w:spacing w:val="-1"/>
                <w:sz w:val="22"/>
                <w:szCs w:val="22"/>
                <w:lang w:val="es-ES"/>
              </w:rPr>
              <w:t>m</w:t>
            </w:r>
            <w:r w:rsidRPr="007A3B73">
              <w:rPr>
                <w:rFonts w:ascii="Arial Narrow" w:hAnsi="Arial Narrow" w:cs="Arial Narrow"/>
                <w:spacing w:val="1"/>
                <w:sz w:val="22"/>
                <w:szCs w:val="22"/>
                <w:lang w:val="es-ES"/>
              </w:rPr>
              <w:t>u</w:t>
            </w:r>
            <w:r w:rsidRPr="007A3B73">
              <w:rPr>
                <w:rFonts w:ascii="Arial Narrow" w:hAnsi="Arial Narrow" w:cs="Arial Narrow"/>
                <w:sz w:val="22"/>
                <w:szCs w:val="22"/>
                <w:lang w:val="es-ES"/>
              </w:rPr>
              <w:t>lt</w:t>
            </w:r>
            <w:r w:rsidRPr="007A3B73">
              <w:rPr>
                <w:rFonts w:ascii="Arial Narrow" w:hAnsi="Arial Narrow" w:cs="Arial Narrow"/>
                <w:spacing w:val="1"/>
                <w:sz w:val="22"/>
                <w:szCs w:val="22"/>
                <w:lang w:val="es-ES"/>
              </w:rPr>
              <w:t>a</w:t>
            </w:r>
            <w:r w:rsidRPr="007A3B73">
              <w:rPr>
                <w:rFonts w:ascii="Arial Narrow" w:hAnsi="Arial Narrow" w:cs="Arial Narrow"/>
                <w:sz w:val="22"/>
                <w:szCs w:val="22"/>
                <w:lang w:val="es-ES"/>
              </w:rPr>
              <w:t>s,</w:t>
            </w:r>
            <w:r w:rsidRPr="007A3B73">
              <w:rPr>
                <w:rFonts w:ascii="Arial Narrow" w:hAnsi="Arial Narrow" w:cs="Arial Narrow"/>
                <w:spacing w:val="3"/>
                <w:sz w:val="22"/>
                <w:szCs w:val="22"/>
                <w:lang w:val="es-ES"/>
              </w:rPr>
              <w:t xml:space="preserve"> </w:t>
            </w:r>
            <w:r w:rsidRPr="007A3B73">
              <w:rPr>
                <w:rFonts w:ascii="Arial Narrow" w:hAnsi="Arial Narrow" w:cs="Arial Narrow"/>
                <w:sz w:val="22"/>
                <w:szCs w:val="22"/>
                <w:lang w:val="es-ES"/>
              </w:rPr>
              <w:t xml:space="preserve">sanciones, </w:t>
            </w:r>
            <w:r w:rsidRPr="007A3B73">
              <w:rPr>
                <w:rFonts w:ascii="Arial Narrow" w:hAnsi="Arial Narrow" w:cs="Arial Narrow"/>
                <w:spacing w:val="-1"/>
                <w:sz w:val="22"/>
                <w:szCs w:val="22"/>
                <w:lang w:val="es-ES"/>
              </w:rPr>
              <w:t>inhabilidades, impedimentos o prohibiciones</w:t>
            </w:r>
            <w:r w:rsidRPr="007A3B73">
              <w:rPr>
                <w:rFonts w:ascii="Arial Narrow" w:hAnsi="Arial Narrow" w:cs="Arial Narrow"/>
                <w:sz w:val="22"/>
                <w:szCs w:val="22"/>
                <w:lang w:val="es-ES"/>
              </w:rPr>
              <w:t xml:space="preserve"> registradas</w:t>
            </w:r>
            <w:r w:rsidRPr="007A3B73">
              <w:rPr>
                <w:rFonts w:ascii="Arial Narrow" w:hAnsi="Arial Narrow" w:cs="Arial Narrow"/>
                <w:spacing w:val="-2"/>
                <w:sz w:val="22"/>
                <w:szCs w:val="22"/>
                <w:lang w:val="es-ES"/>
              </w:rPr>
              <w:t xml:space="preserve"> </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n</w:t>
            </w:r>
            <w:r w:rsidRPr="007A3B73">
              <w:rPr>
                <w:rFonts w:ascii="Arial Narrow" w:hAnsi="Arial Narrow" w:cs="Arial Narrow"/>
                <w:spacing w:val="1"/>
                <w:sz w:val="22"/>
                <w:szCs w:val="22"/>
                <w:lang w:val="es-ES"/>
              </w:rPr>
              <w:t xml:space="preserve"> e</w:t>
            </w:r>
            <w:r w:rsidRPr="007A3B73">
              <w:rPr>
                <w:rFonts w:ascii="Arial Narrow" w:hAnsi="Arial Narrow" w:cs="Arial Narrow"/>
                <w:sz w:val="22"/>
                <w:szCs w:val="22"/>
                <w:lang w:val="es-ES"/>
              </w:rPr>
              <w:t>l res</w:t>
            </w:r>
            <w:r w:rsidRPr="007A3B73">
              <w:rPr>
                <w:rFonts w:ascii="Arial Narrow" w:hAnsi="Arial Narrow" w:cs="Arial Narrow"/>
                <w:spacing w:val="-1"/>
                <w:sz w:val="22"/>
                <w:szCs w:val="22"/>
                <w:lang w:val="es-ES"/>
              </w:rPr>
              <w:t>p</w:t>
            </w:r>
            <w:r w:rsidRPr="007A3B73">
              <w:rPr>
                <w:rFonts w:ascii="Arial Narrow" w:hAnsi="Arial Narrow" w:cs="Arial Narrow"/>
                <w:spacing w:val="1"/>
                <w:sz w:val="22"/>
                <w:szCs w:val="22"/>
                <w:lang w:val="es-ES"/>
              </w:rPr>
              <w:t>e</w:t>
            </w:r>
            <w:r w:rsidRPr="007A3B73">
              <w:rPr>
                <w:rFonts w:ascii="Arial Narrow" w:hAnsi="Arial Narrow" w:cs="Arial Narrow"/>
                <w:sz w:val="22"/>
                <w:szCs w:val="22"/>
                <w:lang w:val="es-ES"/>
              </w:rPr>
              <w:t>ctivo</w:t>
            </w:r>
            <w:r w:rsidRPr="007A3B73">
              <w:rPr>
                <w:rFonts w:ascii="Arial Narrow" w:hAnsi="Arial Narrow" w:cs="Arial Narrow"/>
                <w:spacing w:val="1"/>
                <w:sz w:val="22"/>
                <w:szCs w:val="22"/>
                <w:lang w:val="es-ES"/>
              </w:rPr>
              <w:t xml:space="preserve"> </w:t>
            </w:r>
            <w:r w:rsidRPr="007A3B73">
              <w:rPr>
                <w:rFonts w:ascii="Arial Narrow" w:hAnsi="Arial Narrow" w:cs="Arial Narrow"/>
                <w:sz w:val="22"/>
                <w:szCs w:val="22"/>
                <w:lang w:val="es-ES"/>
              </w:rPr>
              <w:t>r</w:t>
            </w:r>
            <w:r w:rsidRPr="007A3B73">
              <w:rPr>
                <w:rFonts w:ascii="Arial Narrow" w:hAnsi="Arial Narrow" w:cs="Arial Narrow"/>
                <w:spacing w:val="-2"/>
                <w:sz w:val="22"/>
                <w:szCs w:val="22"/>
                <w:lang w:val="es-ES"/>
              </w:rPr>
              <w:t>e</w:t>
            </w:r>
            <w:r w:rsidRPr="007A3B73">
              <w:rPr>
                <w:rFonts w:ascii="Arial Narrow" w:hAnsi="Arial Narrow" w:cs="Arial Narrow"/>
                <w:spacing w:val="1"/>
                <w:sz w:val="22"/>
                <w:szCs w:val="22"/>
                <w:lang w:val="es-ES"/>
              </w:rPr>
              <w:t>g</w:t>
            </w:r>
            <w:r w:rsidRPr="007A3B73">
              <w:rPr>
                <w:rFonts w:ascii="Arial Narrow" w:hAnsi="Arial Narrow" w:cs="Arial Narrow"/>
                <w:sz w:val="22"/>
                <w:szCs w:val="22"/>
                <w:lang w:val="es-ES"/>
              </w:rPr>
              <w:t xml:space="preserve">istro </w:t>
            </w:r>
            <w:r w:rsidRPr="007A3B73">
              <w:rPr>
                <w:rFonts w:ascii="Arial Narrow" w:hAnsi="Arial Narrow" w:cs="Arial Narrow"/>
                <w:spacing w:val="-1"/>
                <w:sz w:val="22"/>
                <w:szCs w:val="22"/>
                <w:lang w:val="es-ES"/>
              </w:rPr>
              <w:t>m</w:t>
            </w:r>
            <w:r w:rsidRPr="007A3B73">
              <w:rPr>
                <w:rFonts w:ascii="Arial Narrow" w:hAnsi="Arial Narrow" w:cs="Arial Narrow"/>
                <w:spacing w:val="1"/>
                <w:sz w:val="22"/>
                <w:szCs w:val="22"/>
                <w:lang w:val="es-ES"/>
              </w:rPr>
              <w:t>e</w:t>
            </w:r>
            <w:r w:rsidRPr="007A3B73">
              <w:rPr>
                <w:rFonts w:ascii="Arial Narrow" w:hAnsi="Arial Narrow" w:cs="Arial Narrow"/>
                <w:spacing w:val="-3"/>
                <w:sz w:val="22"/>
                <w:szCs w:val="22"/>
                <w:lang w:val="es-ES"/>
              </w:rPr>
              <w:t>r</w:t>
            </w:r>
            <w:r w:rsidRPr="007A3B73">
              <w:rPr>
                <w:rFonts w:ascii="Arial Narrow" w:hAnsi="Arial Narrow" w:cs="Arial Narrow"/>
                <w:sz w:val="22"/>
                <w:szCs w:val="22"/>
                <w:lang w:val="es-ES"/>
              </w:rPr>
              <w:t>c</w:t>
            </w:r>
            <w:r w:rsidRPr="007A3B73">
              <w:rPr>
                <w:rFonts w:ascii="Arial Narrow" w:hAnsi="Arial Narrow" w:cs="Arial Narrow"/>
                <w:spacing w:val="1"/>
                <w:sz w:val="22"/>
                <w:szCs w:val="22"/>
                <w:lang w:val="es-ES"/>
              </w:rPr>
              <w:t>an</w:t>
            </w:r>
            <w:r w:rsidRPr="007A3B73">
              <w:rPr>
                <w:rFonts w:ascii="Arial Narrow" w:hAnsi="Arial Narrow" w:cs="Arial Narrow"/>
                <w:sz w:val="22"/>
                <w:szCs w:val="22"/>
                <w:lang w:val="es-ES"/>
              </w:rPr>
              <w:t>til.</w:t>
            </w:r>
          </w:p>
          <w:p w14:paraId="0018D5DB" w14:textId="77777777" w:rsidR="00A40FF1" w:rsidRPr="007A3B73" w:rsidRDefault="00A40FF1">
            <w:pPr>
              <w:jc w:val="both"/>
              <w:rPr>
                <w:rFonts w:ascii="Arial Narrow" w:eastAsia="Arial" w:hAnsi="Arial Narrow" w:cs="Arial"/>
                <w:sz w:val="22"/>
                <w:szCs w:val="22"/>
              </w:rPr>
            </w:pPr>
          </w:p>
          <w:p w14:paraId="53D0EFB3" w14:textId="77777777" w:rsidR="00A40FF1" w:rsidRPr="007A3B73" w:rsidRDefault="006B35EB">
            <w:pPr>
              <w:jc w:val="both"/>
              <w:rPr>
                <w:rFonts w:ascii="Arial Narrow" w:eastAsia="Arial" w:hAnsi="Arial Narrow" w:cs="Arial"/>
                <w:sz w:val="22"/>
                <w:szCs w:val="22"/>
              </w:rPr>
            </w:pPr>
            <w:r w:rsidRPr="007A3B73">
              <w:rPr>
                <w:rFonts w:ascii="Arial Narrow" w:eastAsia="Arial" w:hAnsi="Arial Narrow" w:cs="Arial"/>
                <w:sz w:val="22"/>
                <w:szCs w:val="22"/>
              </w:rPr>
              <w:t xml:space="preserve">En desarrollo de lo anterior, </w:t>
            </w:r>
          </w:p>
          <w:p w14:paraId="11888843" w14:textId="77777777" w:rsidR="00A40FF1" w:rsidRPr="007A3B73" w:rsidRDefault="00A40FF1">
            <w:pPr>
              <w:jc w:val="both"/>
              <w:rPr>
                <w:rFonts w:ascii="Arial Narrow" w:eastAsia="Arial" w:hAnsi="Arial Narrow" w:cs="Arial"/>
                <w:sz w:val="22"/>
                <w:szCs w:val="22"/>
              </w:rPr>
            </w:pPr>
          </w:p>
          <w:p w14:paraId="3DE03879" w14:textId="4EF939FE" w:rsidR="00A40FF1" w:rsidRPr="007A3B73" w:rsidRDefault="006B35EB">
            <w:pPr>
              <w:jc w:val="both"/>
              <w:rPr>
                <w:rFonts w:ascii="Arial Narrow" w:eastAsia="Arial" w:hAnsi="Arial Narrow" w:cs="Arial"/>
                <w:sz w:val="22"/>
                <w:szCs w:val="22"/>
              </w:rPr>
            </w:pPr>
            <w:r w:rsidRPr="007A3B73">
              <w:rPr>
                <w:rFonts w:ascii="Arial Narrow" w:eastAsia="Arial" w:hAnsi="Arial Narrow" w:cs="Arial"/>
                <w:sz w:val="22"/>
                <w:szCs w:val="22"/>
              </w:rPr>
              <w:t>De acuerdo con los resultados obtenidos, a la fecha de la consulta, se evidencia que las empresas no se encuentran incursas en las causales antes señaladas:</w:t>
            </w:r>
          </w:p>
          <w:p w14:paraId="4A3297FE" w14:textId="11FDD97F" w:rsidR="00F718A3" w:rsidRPr="007A3B73" w:rsidRDefault="00F718A3">
            <w:pPr>
              <w:jc w:val="both"/>
              <w:rPr>
                <w:rFonts w:ascii="Arial Narrow" w:eastAsia="Arial" w:hAnsi="Arial Narrow" w:cs="Arial"/>
                <w:sz w:val="22"/>
                <w:szCs w:val="22"/>
              </w:rPr>
            </w:pPr>
          </w:p>
          <w:p w14:paraId="528D9808" w14:textId="1D0E3BE8" w:rsidR="00F718A3" w:rsidRPr="007A3B73" w:rsidRDefault="00F718A3">
            <w:pPr>
              <w:jc w:val="both"/>
              <w:rPr>
                <w:rFonts w:ascii="Arial Narrow" w:eastAsia="Arial" w:hAnsi="Arial Narrow" w:cs="Arial"/>
                <w:sz w:val="22"/>
                <w:szCs w:val="22"/>
              </w:rPr>
            </w:pPr>
          </w:p>
          <w:p w14:paraId="6C9CE184" w14:textId="795F8E36" w:rsidR="00230DC0" w:rsidRPr="007A3B73" w:rsidRDefault="00230DC0" w:rsidP="00A63DC1">
            <w:pPr>
              <w:pStyle w:val="Prrafodelista"/>
              <w:numPr>
                <w:ilvl w:val="1"/>
                <w:numId w:val="68"/>
              </w:numPr>
              <w:ind w:left="313"/>
              <w:jc w:val="both"/>
              <w:rPr>
                <w:rFonts w:ascii="Arial Narrow" w:eastAsia="Arial" w:hAnsi="Arial Narrow" w:cs="Arial"/>
                <w:b/>
                <w:bCs/>
                <w:sz w:val="22"/>
                <w:szCs w:val="22"/>
              </w:rPr>
            </w:pPr>
            <w:r w:rsidRPr="007A3B73">
              <w:rPr>
                <w:rFonts w:ascii="Arial Narrow" w:eastAsia="Arial" w:hAnsi="Arial Narrow" w:cs="Arial"/>
                <w:b/>
                <w:bCs/>
                <w:sz w:val="22"/>
                <w:szCs w:val="22"/>
              </w:rPr>
              <w:t>SUCOMPUTO S.A.S SUCOMPUTO INFRAESTRUCTURA TECNOLÓGICA S.A.</w:t>
            </w:r>
          </w:p>
          <w:p w14:paraId="0242E760" w14:textId="77777777" w:rsidR="00230DC0" w:rsidRPr="007A3B73" w:rsidRDefault="00230DC0" w:rsidP="00230DC0">
            <w:pPr>
              <w:pStyle w:val="Prrafodelista"/>
              <w:jc w:val="both"/>
              <w:rPr>
                <w:rFonts w:ascii="Arial Narrow" w:eastAsia="Arial" w:hAnsi="Arial Narrow" w:cs="Arial"/>
                <w:b/>
                <w:bCs/>
                <w:sz w:val="22"/>
                <w:szCs w:val="22"/>
              </w:rPr>
            </w:pPr>
          </w:p>
          <w:p w14:paraId="38F9A125" w14:textId="4346DBF3" w:rsidR="00230DC0" w:rsidRPr="007A3B73" w:rsidRDefault="00D25B0A" w:rsidP="00814034">
            <w:pPr>
              <w:pStyle w:val="Prrafodelista"/>
              <w:rPr>
                <w:rFonts w:ascii="Arial Narrow" w:eastAsia="Arial" w:hAnsi="Arial Narrow" w:cs="Arial"/>
                <w:b/>
                <w:bCs/>
                <w:sz w:val="22"/>
                <w:szCs w:val="22"/>
              </w:rPr>
            </w:pPr>
            <w:r w:rsidRPr="007A3B73">
              <w:rPr>
                <w:rFonts w:ascii="Arial Narrow" w:eastAsia="Arial" w:hAnsi="Arial Narrow" w:cs="Arial"/>
                <w:b/>
                <w:bCs/>
                <w:noProof/>
                <w:sz w:val="22"/>
                <w:szCs w:val="22"/>
              </w:rPr>
              <w:drawing>
                <wp:inline distT="0" distB="0" distL="0" distR="0" wp14:anchorId="1070C75B" wp14:editId="7BC73C59">
                  <wp:extent cx="4558693" cy="1842052"/>
                  <wp:effectExtent l="304800" t="304800" r="318135" b="330200"/>
                  <wp:docPr id="1957158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58244" name=""/>
                          <pic:cNvPicPr/>
                        </pic:nvPicPr>
                        <pic:blipFill>
                          <a:blip r:embed="rId35"/>
                          <a:stretch>
                            <a:fillRect/>
                          </a:stretch>
                        </pic:blipFill>
                        <pic:spPr>
                          <a:xfrm>
                            <a:off x="0" y="0"/>
                            <a:ext cx="4581540" cy="185128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13D9B5A" w14:textId="77777777" w:rsidR="00D25B0A" w:rsidRPr="007A3B73" w:rsidRDefault="00D25B0A" w:rsidP="00230DC0">
            <w:pPr>
              <w:pStyle w:val="Prrafodelista"/>
              <w:jc w:val="both"/>
              <w:rPr>
                <w:rFonts w:ascii="Arial Narrow" w:eastAsia="Arial" w:hAnsi="Arial Narrow" w:cs="Arial"/>
                <w:b/>
                <w:bCs/>
                <w:sz w:val="22"/>
                <w:szCs w:val="22"/>
              </w:rPr>
            </w:pPr>
          </w:p>
          <w:p w14:paraId="40B9782E" w14:textId="31A24035" w:rsidR="00FF2935" w:rsidRPr="007A3B73" w:rsidRDefault="00FF2935" w:rsidP="00814034">
            <w:pPr>
              <w:pStyle w:val="Prrafodelista"/>
              <w:jc w:val="center"/>
              <w:rPr>
                <w:rFonts w:ascii="Arial Narrow" w:eastAsia="Arial" w:hAnsi="Arial Narrow" w:cs="Arial"/>
                <w:b/>
                <w:bCs/>
                <w:sz w:val="22"/>
                <w:szCs w:val="22"/>
              </w:rPr>
            </w:pPr>
            <w:r w:rsidRPr="007A3B73">
              <w:rPr>
                <w:rFonts w:ascii="Arial Narrow" w:eastAsia="Arial" w:hAnsi="Arial Narrow" w:cs="Arial"/>
                <w:b/>
                <w:bCs/>
                <w:noProof/>
                <w:sz w:val="22"/>
                <w:szCs w:val="22"/>
              </w:rPr>
              <w:drawing>
                <wp:inline distT="0" distB="0" distL="0" distR="0" wp14:anchorId="38860C84" wp14:editId="63136A2D">
                  <wp:extent cx="3967149" cy="2822006"/>
                  <wp:effectExtent l="304800" t="304800" r="319405" b="321310"/>
                  <wp:docPr id="17129729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72924" name=""/>
                          <pic:cNvPicPr/>
                        </pic:nvPicPr>
                        <pic:blipFill>
                          <a:blip r:embed="rId36"/>
                          <a:stretch>
                            <a:fillRect/>
                          </a:stretch>
                        </pic:blipFill>
                        <pic:spPr>
                          <a:xfrm>
                            <a:off x="0" y="0"/>
                            <a:ext cx="3984648" cy="283445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E5EF94B" w14:textId="77777777" w:rsidR="00230DC0" w:rsidRPr="007A3B73" w:rsidRDefault="00230DC0" w:rsidP="00230DC0">
            <w:pPr>
              <w:pStyle w:val="Prrafodelista"/>
              <w:jc w:val="both"/>
              <w:rPr>
                <w:rFonts w:ascii="Arial Narrow" w:eastAsia="Arial" w:hAnsi="Arial Narrow" w:cs="Arial"/>
                <w:b/>
                <w:bCs/>
                <w:sz w:val="22"/>
                <w:szCs w:val="22"/>
              </w:rPr>
            </w:pPr>
          </w:p>
          <w:p w14:paraId="1B56BC0A" w14:textId="13400FAE" w:rsidR="00FF2935" w:rsidRPr="007A3B73" w:rsidRDefault="00995261" w:rsidP="00814034">
            <w:pPr>
              <w:pStyle w:val="Prrafodelista"/>
              <w:jc w:val="center"/>
              <w:rPr>
                <w:rFonts w:ascii="Arial Narrow" w:eastAsia="Arial" w:hAnsi="Arial Narrow" w:cs="Arial"/>
                <w:b/>
                <w:bCs/>
                <w:sz w:val="22"/>
                <w:szCs w:val="22"/>
              </w:rPr>
            </w:pPr>
            <w:r w:rsidRPr="007A3B73">
              <w:rPr>
                <w:rFonts w:ascii="Arial Narrow" w:eastAsia="Arial" w:hAnsi="Arial Narrow" w:cs="Arial"/>
                <w:b/>
                <w:bCs/>
                <w:noProof/>
                <w:sz w:val="22"/>
                <w:szCs w:val="22"/>
              </w:rPr>
              <w:lastRenderedPageBreak/>
              <w:drawing>
                <wp:inline distT="0" distB="0" distL="0" distR="0" wp14:anchorId="1BA643BB" wp14:editId="3381182D">
                  <wp:extent cx="3893047" cy="3748013"/>
                  <wp:effectExtent l="304800" t="304800" r="317500" b="328930"/>
                  <wp:docPr id="11166159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15975" name=""/>
                          <pic:cNvPicPr/>
                        </pic:nvPicPr>
                        <pic:blipFill>
                          <a:blip r:embed="rId37"/>
                          <a:stretch>
                            <a:fillRect/>
                          </a:stretch>
                        </pic:blipFill>
                        <pic:spPr>
                          <a:xfrm>
                            <a:off x="0" y="0"/>
                            <a:ext cx="3909040" cy="37634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95A0858" w14:textId="29F8136B" w:rsidR="00230DC0" w:rsidRPr="007A3B73" w:rsidRDefault="00230DC0" w:rsidP="00230DC0">
            <w:pPr>
              <w:pStyle w:val="Prrafodelista"/>
              <w:numPr>
                <w:ilvl w:val="1"/>
                <w:numId w:val="68"/>
              </w:numPr>
              <w:ind w:left="313"/>
              <w:jc w:val="both"/>
              <w:rPr>
                <w:rFonts w:ascii="Arial Narrow" w:eastAsia="Arial" w:hAnsi="Arial Narrow" w:cs="Arial"/>
                <w:sz w:val="22"/>
                <w:szCs w:val="22"/>
              </w:rPr>
            </w:pPr>
            <w:r w:rsidRPr="007A3B73">
              <w:rPr>
                <w:rFonts w:ascii="Arial Narrow" w:eastAsia="Arial" w:hAnsi="Arial Narrow" w:cs="Arial"/>
                <w:b/>
                <w:bCs/>
                <w:sz w:val="22"/>
                <w:szCs w:val="22"/>
              </w:rPr>
              <w:t xml:space="preserve">INVERSER </w:t>
            </w:r>
            <w:r w:rsidR="007B2113" w:rsidRPr="007A3B73">
              <w:rPr>
                <w:rFonts w:ascii="Arial Narrow" w:eastAsia="Arial" w:hAnsi="Arial Narrow" w:cs="Arial"/>
                <w:b/>
                <w:bCs/>
                <w:sz w:val="22"/>
                <w:szCs w:val="22"/>
              </w:rPr>
              <w:t>LTDA.</w:t>
            </w:r>
            <w:r w:rsidRPr="007A3B73">
              <w:rPr>
                <w:rFonts w:ascii="Arial Narrow" w:eastAsia="Arial" w:hAnsi="Arial Narrow" w:cs="Arial"/>
                <w:b/>
                <w:bCs/>
                <w:sz w:val="22"/>
                <w:szCs w:val="22"/>
              </w:rPr>
              <w:t xml:space="preserve"> </w:t>
            </w:r>
          </w:p>
          <w:p w14:paraId="5A3F8744" w14:textId="7B8C4CB0" w:rsidR="00230DC0" w:rsidRPr="007A3B73" w:rsidRDefault="00014632" w:rsidP="00814034">
            <w:pPr>
              <w:pStyle w:val="Prrafodelista"/>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5066EBBB" wp14:editId="7DBC4038">
                  <wp:extent cx="4195473" cy="1595562"/>
                  <wp:effectExtent l="304800" t="304800" r="319405" b="328930"/>
                  <wp:docPr id="17115662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66276" name=""/>
                          <pic:cNvPicPr/>
                        </pic:nvPicPr>
                        <pic:blipFill>
                          <a:blip r:embed="rId38"/>
                          <a:stretch>
                            <a:fillRect/>
                          </a:stretch>
                        </pic:blipFill>
                        <pic:spPr>
                          <a:xfrm>
                            <a:off x="0" y="0"/>
                            <a:ext cx="4211872" cy="160179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C8FABE7" w14:textId="1B8CBD7C" w:rsidR="00014632" w:rsidRPr="007A3B73" w:rsidRDefault="00D31152" w:rsidP="00814034">
            <w:pPr>
              <w:pStyle w:val="Prrafodelista"/>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014DFCB1" wp14:editId="33C300D0">
                  <wp:extent cx="3744153" cy="3185880"/>
                  <wp:effectExtent l="304800" t="304800" r="332740" b="319405"/>
                  <wp:docPr id="942559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5976" name=""/>
                          <pic:cNvPicPr/>
                        </pic:nvPicPr>
                        <pic:blipFill>
                          <a:blip r:embed="rId39"/>
                          <a:stretch>
                            <a:fillRect/>
                          </a:stretch>
                        </pic:blipFill>
                        <pic:spPr>
                          <a:xfrm>
                            <a:off x="0" y="0"/>
                            <a:ext cx="3753697" cy="31940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0318AF4" w14:textId="77777777" w:rsidR="00230DC0" w:rsidRPr="007A3B73" w:rsidRDefault="00230DC0" w:rsidP="00014632">
            <w:pPr>
              <w:pStyle w:val="Prrafodelista"/>
              <w:jc w:val="both"/>
              <w:rPr>
                <w:rFonts w:ascii="Arial Narrow" w:eastAsia="Arial" w:hAnsi="Arial Narrow" w:cs="Arial"/>
                <w:sz w:val="22"/>
                <w:szCs w:val="22"/>
              </w:rPr>
            </w:pPr>
          </w:p>
          <w:p w14:paraId="5DFEC2C0" w14:textId="7ABE0898" w:rsidR="00230DC0" w:rsidRPr="007A3B73" w:rsidRDefault="00230DC0" w:rsidP="00230DC0">
            <w:pPr>
              <w:jc w:val="both"/>
              <w:rPr>
                <w:rFonts w:ascii="Arial Narrow" w:eastAsia="Arial" w:hAnsi="Arial Narrow" w:cs="Arial"/>
                <w:sz w:val="22"/>
                <w:szCs w:val="22"/>
              </w:rPr>
            </w:pPr>
            <w:r w:rsidRPr="007A3B73">
              <w:rPr>
                <w:rFonts w:ascii="Arial Narrow" w:eastAsia="Arial" w:hAnsi="Arial Narrow" w:cs="Arial"/>
                <w:sz w:val="22"/>
                <w:szCs w:val="22"/>
              </w:rPr>
              <w:t>3)</w:t>
            </w:r>
            <w:r w:rsidRPr="007A3B73">
              <w:rPr>
                <w:rFonts w:ascii="Arial Narrow" w:eastAsia="Arial" w:hAnsi="Arial Narrow" w:cs="Arial"/>
                <w:b/>
                <w:bCs/>
                <w:sz w:val="22"/>
                <w:szCs w:val="22"/>
              </w:rPr>
              <w:t xml:space="preserve"> </w:t>
            </w:r>
            <w:proofErr w:type="gramStart"/>
            <w:r w:rsidRPr="007A3B73">
              <w:rPr>
                <w:rFonts w:ascii="Arial Narrow" w:eastAsia="Arial" w:hAnsi="Arial Narrow" w:cs="Arial"/>
                <w:b/>
                <w:bCs/>
                <w:sz w:val="22"/>
                <w:szCs w:val="22"/>
              </w:rPr>
              <w:t>SERVITRONICS</w:t>
            </w:r>
            <w:r w:rsidRPr="007A3B73">
              <w:rPr>
                <w:rFonts w:ascii="Arial Narrow" w:eastAsia="Arial" w:hAnsi="Arial Narrow" w:cs="Arial"/>
                <w:sz w:val="22"/>
                <w:szCs w:val="22"/>
              </w:rPr>
              <w:t xml:space="preserve"> .</w:t>
            </w:r>
            <w:proofErr w:type="gramEnd"/>
            <w:r w:rsidRPr="007A3B73">
              <w:rPr>
                <w:rFonts w:ascii="Arial Narrow" w:hAnsi="Arial Narrow"/>
                <w:sz w:val="22"/>
                <w:szCs w:val="22"/>
              </w:rPr>
              <w:t xml:space="preserve"> </w:t>
            </w:r>
          </w:p>
          <w:p w14:paraId="5B9C4E1E" w14:textId="11747FD5" w:rsidR="00230DC0" w:rsidRPr="007A3B73" w:rsidRDefault="00B8393A" w:rsidP="00814034">
            <w:pPr>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3D58D244" wp14:editId="6CF4D53F">
                  <wp:extent cx="4925832" cy="1630850"/>
                  <wp:effectExtent l="304800" t="304800" r="332105" b="331470"/>
                  <wp:docPr id="1639337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3746" name=""/>
                          <pic:cNvPicPr/>
                        </pic:nvPicPr>
                        <pic:blipFill>
                          <a:blip r:embed="rId40"/>
                          <a:stretch>
                            <a:fillRect/>
                          </a:stretch>
                        </pic:blipFill>
                        <pic:spPr>
                          <a:xfrm>
                            <a:off x="0" y="0"/>
                            <a:ext cx="4935743" cy="163413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5D98B3B" w14:textId="69C89E6D" w:rsidR="00C0636A" w:rsidRPr="007A3B73" w:rsidRDefault="0048269B" w:rsidP="00814034">
            <w:pPr>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5072B5BB" wp14:editId="25E0EBD5">
                  <wp:extent cx="3808924" cy="3110501"/>
                  <wp:effectExtent l="304800" t="304800" r="325120" b="318770"/>
                  <wp:docPr id="10340707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70720" name=""/>
                          <pic:cNvPicPr/>
                        </pic:nvPicPr>
                        <pic:blipFill>
                          <a:blip r:embed="rId41"/>
                          <a:stretch>
                            <a:fillRect/>
                          </a:stretch>
                        </pic:blipFill>
                        <pic:spPr>
                          <a:xfrm>
                            <a:off x="0" y="0"/>
                            <a:ext cx="3819102" cy="311881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B0E80BB" w14:textId="77777777" w:rsidR="00230DC0" w:rsidRPr="007A3B73" w:rsidRDefault="00230DC0" w:rsidP="00230DC0">
            <w:pPr>
              <w:jc w:val="both"/>
              <w:rPr>
                <w:rFonts w:ascii="Arial Narrow" w:eastAsia="Arial" w:hAnsi="Arial Narrow" w:cs="Arial"/>
                <w:sz w:val="22"/>
                <w:szCs w:val="22"/>
              </w:rPr>
            </w:pPr>
          </w:p>
          <w:p w14:paraId="11823517" w14:textId="4E528DD0" w:rsidR="00230DC0" w:rsidRPr="007A3B73" w:rsidRDefault="00230DC0" w:rsidP="00230DC0">
            <w:pPr>
              <w:jc w:val="both"/>
              <w:rPr>
                <w:rFonts w:ascii="Arial Narrow" w:eastAsia="Arial" w:hAnsi="Arial Narrow" w:cs="Arial"/>
                <w:sz w:val="22"/>
                <w:szCs w:val="22"/>
              </w:rPr>
            </w:pPr>
            <w:r w:rsidRPr="007A3B73">
              <w:rPr>
                <w:rFonts w:ascii="Arial Narrow" w:eastAsia="Arial" w:hAnsi="Arial Narrow" w:cs="Arial"/>
                <w:sz w:val="22"/>
                <w:szCs w:val="22"/>
              </w:rPr>
              <w:t xml:space="preserve">4) </w:t>
            </w:r>
            <w:r w:rsidRPr="007A3B73">
              <w:rPr>
                <w:rFonts w:ascii="Arial Narrow" w:eastAsia="Arial" w:hAnsi="Arial Narrow" w:cs="Arial"/>
                <w:b/>
                <w:bCs/>
                <w:sz w:val="22"/>
                <w:szCs w:val="22"/>
              </w:rPr>
              <w:t>NEXERGY SAS</w:t>
            </w:r>
            <w:r w:rsidRPr="007A3B73">
              <w:rPr>
                <w:rFonts w:ascii="Arial Narrow" w:eastAsia="Arial" w:hAnsi="Arial Narrow" w:cs="Arial"/>
                <w:sz w:val="22"/>
                <w:szCs w:val="22"/>
              </w:rPr>
              <w:t xml:space="preserve"> </w:t>
            </w:r>
          </w:p>
          <w:p w14:paraId="64031303" w14:textId="77777777" w:rsidR="00230DC0" w:rsidRPr="007A3B73" w:rsidRDefault="00230DC0" w:rsidP="00230DC0">
            <w:pPr>
              <w:jc w:val="both"/>
              <w:rPr>
                <w:rFonts w:ascii="Arial Narrow" w:eastAsia="Arial" w:hAnsi="Arial Narrow" w:cs="Arial"/>
                <w:sz w:val="22"/>
                <w:szCs w:val="22"/>
              </w:rPr>
            </w:pPr>
          </w:p>
          <w:p w14:paraId="65782CAF" w14:textId="226DBCA2" w:rsidR="00230DC0" w:rsidRPr="007A3B73" w:rsidRDefault="00F43714" w:rsidP="00814034">
            <w:pPr>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66EA5490" wp14:editId="543AE6C8">
                  <wp:extent cx="4623849" cy="1731957"/>
                  <wp:effectExtent l="304800" t="304800" r="329565" b="325755"/>
                  <wp:docPr id="1052720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20650" name=""/>
                          <pic:cNvPicPr/>
                        </pic:nvPicPr>
                        <pic:blipFill>
                          <a:blip r:embed="rId42"/>
                          <a:stretch>
                            <a:fillRect/>
                          </a:stretch>
                        </pic:blipFill>
                        <pic:spPr>
                          <a:xfrm>
                            <a:off x="0" y="0"/>
                            <a:ext cx="4641446" cy="173854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991C1C4" w14:textId="4F162978" w:rsidR="00F43714" w:rsidRPr="007A3B73" w:rsidRDefault="00F43714" w:rsidP="00814034">
            <w:pPr>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2041C18E" wp14:editId="192BC9F3">
                  <wp:extent cx="3566878" cy="3425996"/>
                  <wp:effectExtent l="304800" t="304800" r="319405" b="327025"/>
                  <wp:docPr id="15152772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277226" name=""/>
                          <pic:cNvPicPr/>
                        </pic:nvPicPr>
                        <pic:blipFill>
                          <a:blip r:embed="rId43"/>
                          <a:stretch>
                            <a:fillRect/>
                          </a:stretch>
                        </pic:blipFill>
                        <pic:spPr>
                          <a:xfrm>
                            <a:off x="0" y="0"/>
                            <a:ext cx="3578892" cy="343753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22C6711" w14:textId="5017522F" w:rsidR="00A40FF1" w:rsidRPr="007A3B73" w:rsidRDefault="00230DC0" w:rsidP="00230DC0">
            <w:pPr>
              <w:autoSpaceDE w:val="0"/>
              <w:autoSpaceDN w:val="0"/>
              <w:adjustRightInd w:val="0"/>
              <w:ind w:right="11"/>
              <w:rPr>
                <w:rFonts w:ascii="Arial Narrow" w:eastAsia="Arial" w:hAnsi="Arial Narrow" w:cs="Arial"/>
                <w:sz w:val="22"/>
                <w:szCs w:val="22"/>
              </w:rPr>
            </w:pPr>
            <w:r w:rsidRPr="007A3B73">
              <w:rPr>
                <w:rFonts w:ascii="Arial Narrow" w:eastAsia="Arial" w:hAnsi="Arial Narrow" w:cs="Arial"/>
                <w:sz w:val="22"/>
                <w:szCs w:val="22"/>
              </w:rPr>
              <w:t xml:space="preserve">5) </w:t>
            </w:r>
            <w:r w:rsidRPr="007A3B73">
              <w:rPr>
                <w:rFonts w:ascii="Arial Narrow" w:eastAsia="Arial" w:hAnsi="Arial Narrow" w:cs="Arial"/>
                <w:b/>
                <w:bCs/>
                <w:sz w:val="22"/>
                <w:szCs w:val="22"/>
              </w:rPr>
              <w:t>ABC PLANTAS Y EQUIPOS S.A.S</w:t>
            </w:r>
            <w:r w:rsidRPr="007A3B73">
              <w:rPr>
                <w:rFonts w:ascii="Arial Narrow" w:eastAsia="Arial" w:hAnsi="Arial Narrow" w:cs="Arial"/>
                <w:sz w:val="22"/>
                <w:szCs w:val="22"/>
              </w:rPr>
              <w:t xml:space="preserve">. </w:t>
            </w:r>
          </w:p>
          <w:p w14:paraId="015B149E" w14:textId="77777777" w:rsidR="00230DC0" w:rsidRPr="007A3B73" w:rsidRDefault="00230DC0" w:rsidP="00230DC0">
            <w:pPr>
              <w:autoSpaceDE w:val="0"/>
              <w:autoSpaceDN w:val="0"/>
              <w:adjustRightInd w:val="0"/>
              <w:ind w:right="11"/>
              <w:jc w:val="center"/>
              <w:rPr>
                <w:rFonts w:ascii="Arial Narrow" w:hAnsi="Arial Narrow"/>
                <w:b/>
                <w:bCs/>
                <w:sz w:val="22"/>
                <w:szCs w:val="22"/>
                <w:shd w:val="clear" w:color="auto" w:fill="FFFFFF"/>
              </w:rPr>
            </w:pPr>
          </w:p>
          <w:p w14:paraId="2C7ADA02" w14:textId="29B8A4F3" w:rsidR="00A40FF1" w:rsidRPr="007A3B73" w:rsidRDefault="00A40FF1">
            <w:pPr>
              <w:autoSpaceDE w:val="0"/>
              <w:autoSpaceDN w:val="0"/>
              <w:adjustRightInd w:val="0"/>
              <w:ind w:right="11"/>
              <w:jc w:val="both"/>
              <w:rPr>
                <w:rFonts w:ascii="Arial Narrow" w:hAnsi="Arial Narrow"/>
                <w:b/>
                <w:bCs/>
                <w:sz w:val="22"/>
                <w:szCs w:val="22"/>
                <w:shd w:val="clear" w:color="auto" w:fill="FFFFFF"/>
              </w:rPr>
            </w:pPr>
          </w:p>
          <w:p w14:paraId="000A5439" w14:textId="619F9C68" w:rsidR="00A40FF1" w:rsidRPr="007A3B73" w:rsidRDefault="00E9156D" w:rsidP="00814034">
            <w:pPr>
              <w:autoSpaceDE w:val="0"/>
              <w:autoSpaceDN w:val="0"/>
              <w:adjustRightInd w:val="0"/>
              <w:ind w:right="11"/>
              <w:jc w:val="center"/>
              <w:rPr>
                <w:rFonts w:ascii="Arial Narrow" w:hAnsi="Arial Narrow" w:cs="Arial Narrow"/>
                <w:sz w:val="22"/>
                <w:szCs w:val="22"/>
                <w:lang w:val="es-ES"/>
              </w:rPr>
            </w:pPr>
            <w:r w:rsidRPr="007A3B73">
              <w:rPr>
                <w:rFonts w:ascii="Arial Narrow" w:hAnsi="Arial Narrow" w:cs="Arial Narrow"/>
                <w:noProof/>
                <w:sz w:val="22"/>
                <w:szCs w:val="22"/>
                <w:lang w:val="es-ES"/>
              </w:rPr>
              <w:drawing>
                <wp:inline distT="0" distB="0" distL="0" distR="0" wp14:anchorId="43402E81" wp14:editId="14137A9E">
                  <wp:extent cx="4514105" cy="1819579"/>
                  <wp:effectExtent l="304800" t="304800" r="325120" b="333375"/>
                  <wp:docPr id="288944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44063" name=""/>
                          <pic:cNvPicPr/>
                        </pic:nvPicPr>
                        <pic:blipFill>
                          <a:blip r:embed="rId44"/>
                          <a:stretch>
                            <a:fillRect/>
                          </a:stretch>
                        </pic:blipFill>
                        <pic:spPr>
                          <a:xfrm>
                            <a:off x="0" y="0"/>
                            <a:ext cx="4525789" cy="182428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74DCBDA" w14:textId="77777777" w:rsidR="00A40FF1" w:rsidRPr="007A3B73" w:rsidRDefault="00A40FF1">
            <w:pPr>
              <w:autoSpaceDE w:val="0"/>
              <w:autoSpaceDN w:val="0"/>
              <w:adjustRightInd w:val="0"/>
              <w:ind w:right="11"/>
              <w:jc w:val="both"/>
              <w:rPr>
                <w:rFonts w:ascii="Arial Narrow" w:hAnsi="Arial Narrow" w:cs="Arial Narrow"/>
                <w:sz w:val="22"/>
                <w:szCs w:val="22"/>
                <w:lang w:val="es-ES"/>
              </w:rPr>
            </w:pPr>
          </w:p>
          <w:p w14:paraId="6613811B" w14:textId="173432BB" w:rsidR="00491DB9" w:rsidRPr="007A3B73" w:rsidRDefault="00491DB9" w:rsidP="00814034">
            <w:pPr>
              <w:autoSpaceDE w:val="0"/>
              <w:autoSpaceDN w:val="0"/>
              <w:adjustRightInd w:val="0"/>
              <w:ind w:right="11"/>
              <w:jc w:val="center"/>
              <w:rPr>
                <w:rFonts w:ascii="Arial Narrow" w:hAnsi="Arial Narrow" w:cs="Arial Narrow"/>
                <w:sz w:val="22"/>
                <w:szCs w:val="22"/>
                <w:lang w:val="es-ES"/>
              </w:rPr>
            </w:pPr>
            <w:r w:rsidRPr="007A3B73">
              <w:rPr>
                <w:rFonts w:ascii="Arial Narrow" w:hAnsi="Arial Narrow" w:cs="Arial Narrow"/>
                <w:noProof/>
                <w:sz w:val="22"/>
                <w:szCs w:val="22"/>
                <w:lang w:val="es-ES"/>
              </w:rPr>
              <w:lastRenderedPageBreak/>
              <w:drawing>
                <wp:inline distT="0" distB="0" distL="0" distR="0" wp14:anchorId="488AEF66" wp14:editId="3D676245">
                  <wp:extent cx="3558290" cy="3237193"/>
                  <wp:effectExtent l="304800" t="304800" r="328295" b="325755"/>
                  <wp:docPr id="158700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00750" name=""/>
                          <pic:cNvPicPr/>
                        </pic:nvPicPr>
                        <pic:blipFill>
                          <a:blip r:embed="rId45"/>
                          <a:stretch>
                            <a:fillRect/>
                          </a:stretch>
                        </pic:blipFill>
                        <pic:spPr>
                          <a:xfrm>
                            <a:off x="0" y="0"/>
                            <a:ext cx="3567367" cy="324545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DCAD518" w14:textId="77777777" w:rsidR="00491DB9" w:rsidRPr="007A3B73" w:rsidRDefault="00491DB9">
            <w:pPr>
              <w:autoSpaceDE w:val="0"/>
              <w:autoSpaceDN w:val="0"/>
              <w:adjustRightInd w:val="0"/>
              <w:ind w:right="11"/>
              <w:jc w:val="both"/>
              <w:rPr>
                <w:rFonts w:ascii="Arial Narrow" w:hAnsi="Arial Narrow" w:cs="Arial Narrow"/>
                <w:sz w:val="22"/>
                <w:szCs w:val="22"/>
                <w:lang w:val="es-ES"/>
              </w:rPr>
            </w:pPr>
          </w:p>
          <w:p w14:paraId="7F396A3D" w14:textId="2EFAEC58" w:rsidR="00491DB9" w:rsidRPr="007A3B73" w:rsidRDefault="00491DB9" w:rsidP="00814034">
            <w:pPr>
              <w:autoSpaceDE w:val="0"/>
              <w:autoSpaceDN w:val="0"/>
              <w:adjustRightInd w:val="0"/>
              <w:ind w:right="11"/>
              <w:jc w:val="center"/>
              <w:rPr>
                <w:rFonts w:ascii="Arial Narrow" w:hAnsi="Arial Narrow" w:cs="Arial Narrow"/>
                <w:sz w:val="22"/>
                <w:szCs w:val="22"/>
                <w:lang w:val="es-ES"/>
              </w:rPr>
            </w:pPr>
            <w:r w:rsidRPr="007A3B73">
              <w:rPr>
                <w:rFonts w:ascii="Arial Narrow" w:hAnsi="Arial Narrow" w:cs="Arial Narrow"/>
                <w:noProof/>
                <w:sz w:val="22"/>
                <w:szCs w:val="22"/>
                <w:lang w:val="es-ES"/>
              </w:rPr>
              <w:lastRenderedPageBreak/>
              <w:drawing>
                <wp:inline distT="0" distB="0" distL="0" distR="0" wp14:anchorId="6B49BE3D" wp14:editId="5A1169FE">
                  <wp:extent cx="3440646" cy="3473289"/>
                  <wp:effectExtent l="304800" t="304800" r="331470" b="318135"/>
                  <wp:docPr id="996050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50298" name=""/>
                          <pic:cNvPicPr/>
                        </pic:nvPicPr>
                        <pic:blipFill>
                          <a:blip r:embed="rId46"/>
                          <a:stretch>
                            <a:fillRect/>
                          </a:stretch>
                        </pic:blipFill>
                        <pic:spPr>
                          <a:xfrm>
                            <a:off x="0" y="0"/>
                            <a:ext cx="3449922" cy="348265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E922610" w14:textId="2873E885" w:rsidR="00A40FF1" w:rsidRPr="007A3B73" w:rsidRDefault="00A40FF1">
            <w:pPr>
              <w:autoSpaceDE w:val="0"/>
              <w:autoSpaceDN w:val="0"/>
              <w:adjustRightInd w:val="0"/>
              <w:ind w:right="11"/>
              <w:jc w:val="center"/>
              <w:rPr>
                <w:rFonts w:ascii="Arial Narrow" w:hAnsi="Arial Narrow" w:cs="Arial Narrow"/>
                <w:sz w:val="22"/>
                <w:szCs w:val="22"/>
                <w:lang w:val="es-ES"/>
              </w:rPr>
            </w:pPr>
          </w:p>
          <w:p w14:paraId="0E70C271" w14:textId="77777777" w:rsidR="00A40FF1" w:rsidRPr="007A3B73" w:rsidRDefault="00A40FF1" w:rsidP="00DF3381">
            <w:pPr>
              <w:tabs>
                <w:tab w:val="left" w:pos="1575"/>
                <w:tab w:val="left" w:pos="3960"/>
              </w:tabs>
              <w:jc w:val="both"/>
              <w:rPr>
                <w:rFonts w:ascii="Arial Narrow" w:eastAsia="Arial" w:hAnsi="Arial Narrow" w:cs="Arial"/>
                <w:sz w:val="22"/>
                <w:szCs w:val="22"/>
              </w:rPr>
            </w:pPr>
          </w:p>
        </w:tc>
      </w:tr>
      <w:tr w:rsidR="00345491" w:rsidRPr="007A3B73" w14:paraId="12EA0729" w14:textId="77777777">
        <w:trPr>
          <w:trHeight w:val="456"/>
        </w:trPr>
        <w:tc>
          <w:tcPr>
            <w:tcW w:w="1197" w:type="dxa"/>
            <w:gridSpan w:val="3"/>
            <w:shd w:val="clear" w:color="auto" w:fill="E8E8E8"/>
            <w:vAlign w:val="center"/>
          </w:tcPr>
          <w:p w14:paraId="31A176F6"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5.2</w:t>
            </w:r>
          </w:p>
        </w:tc>
        <w:tc>
          <w:tcPr>
            <w:tcW w:w="8584" w:type="dxa"/>
            <w:shd w:val="clear" w:color="auto" w:fill="E8E8E8"/>
            <w:vAlign w:val="center"/>
          </w:tcPr>
          <w:p w14:paraId="1A5D9356"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ESTUDIO DE LA OFERTA </w:t>
            </w:r>
            <w:r w:rsidRPr="007A3B73">
              <w:rPr>
                <w:rFonts w:ascii="Arial Narrow" w:eastAsia="Arial" w:hAnsi="Arial Narrow" w:cs="Arial"/>
                <w:i/>
                <w:sz w:val="22"/>
                <w:szCs w:val="22"/>
              </w:rPr>
              <w:t>(Se debe contemplar aspectos como: Quien vende el producto o servicio, cuál es la dinámica)</w:t>
            </w:r>
          </w:p>
        </w:tc>
      </w:tr>
      <w:tr w:rsidR="00345491" w:rsidRPr="007A3B73" w14:paraId="13BA6FB3" w14:textId="77777777">
        <w:trPr>
          <w:trHeight w:val="705"/>
        </w:trPr>
        <w:tc>
          <w:tcPr>
            <w:tcW w:w="9781" w:type="dxa"/>
            <w:gridSpan w:val="4"/>
          </w:tcPr>
          <w:p w14:paraId="42D352BF" w14:textId="55FD9F0E" w:rsidR="00B11D67" w:rsidRPr="007A3B73" w:rsidRDefault="00B11D67" w:rsidP="00B11D67">
            <w:p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sz w:val="22"/>
                <w:szCs w:val="22"/>
                <w:lang w:val="es-ES"/>
              </w:rPr>
              <w:t>En Colombia existe una gran cantidad de oferentes disponibles para cotizar, especialmente en los segmentos residencial, comercial y de pequeña industria (proyectos menores a 1 MW). El mercado está ampliamente atomizado, lo que te otorga un alto poder de negociación como comprador.</w:t>
            </w:r>
          </w:p>
          <w:p w14:paraId="401A349D" w14:textId="77777777" w:rsidR="00B11D67" w:rsidRPr="007A3B73" w:rsidRDefault="00B11D67" w:rsidP="00B11D67">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1. Estado Actual de la Oferta</w:t>
            </w:r>
          </w:p>
          <w:p w14:paraId="486152F6" w14:textId="77777777" w:rsidR="00B11D67" w:rsidRPr="007A3B73" w:rsidRDefault="00B11D67" w:rsidP="00041DC3">
            <w:pPr>
              <w:numPr>
                <w:ilvl w:val="0"/>
                <w:numId w:val="70"/>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Segmento Residencial y MiPyME (Baja y Media Tensión):</w:t>
            </w:r>
            <w:r w:rsidRPr="007A3B73">
              <w:rPr>
                <w:rFonts w:ascii="Arial Narrow" w:eastAsia="Arial" w:hAnsi="Arial Narrow" w:cs="Arial"/>
                <w:sz w:val="22"/>
                <w:szCs w:val="22"/>
                <w:lang w:val="es-ES"/>
              </w:rPr>
              <w:t> Encontrarás </w:t>
            </w:r>
            <w:r w:rsidRPr="007A3B73">
              <w:rPr>
                <w:rFonts w:ascii="Arial Narrow" w:eastAsia="Arial" w:hAnsi="Arial Narrow" w:cs="Arial"/>
                <w:b/>
                <w:bCs/>
                <w:sz w:val="22"/>
                <w:szCs w:val="22"/>
                <w:lang w:val="es-ES"/>
              </w:rPr>
              <w:t>cientos de empresas oferentes</w:t>
            </w:r>
            <w:r w:rsidRPr="007A3B73">
              <w:rPr>
                <w:rFonts w:ascii="Arial Narrow" w:eastAsia="Arial" w:hAnsi="Arial Narrow" w:cs="Arial"/>
                <w:sz w:val="22"/>
                <w:szCs w:val="22"/>
                <w:lang w:val="es-ES"/>
              </w:rPr>
              <w:t>. Este nicho está dominado por firmas de ingeniería locales, integradores medianos (EPC) y distribuidores autorizados de marcas globales que compiten agresivamente por precio, facilidades de financiamiento y tiempos de entrega.</w:t>
            </w:r>
          </w:p>
          <w:p w14:paraId="58B87EBB" w14:textId="12619062" w:rsidR="00B11D67" w:rsidRPr="007A3B73" w:rsidRDefault="00B11D67" w:rsidP="00041DC3">
            <w:pPr>
              <w:numPr>
                <w:ilvl w:val="0"/>
                <w:numId w:val="70"/>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 xml:space="preserve">Segmento Industrial y Grandes </w:t>
            </w:r>
            <w:r w:rsidR="00E21DCF" w:rsidRPr="007A3B73">
              <w:rPr>
                <w:rFonts w:ascii="Arial Narrow" w:eastAsia="Arial" w:hAnsi="Arial Narrow" w:cs="Arial"/>
                <w:b/>
                <w:bCs/>
                <w:sz w:val="22"/>
                <w:szCs w:val="22"/>
                <w:lang w:val="es-ES"/>
              </w:rPr>
              <w:t>Superficies</w:t>
            </w:r>
            <w:r w:rsidRPr="007A3B73">
              <w:rPr>
                <w:rFonts w:ascii="Arial Narrow" w:eastAsia="Arial" w:hAnsi="Arial Narrow" w:cs="Arial"/>
                <w:b/>
                <w:bCs/>
                <w:sz w:val="22"/>
                <w:szCs w:val="22"/>
                <w:lang w:val="es-ES"/>
              </w:rPr>
              <w:t xml:space="preserve"> (Alta Tensión / BESS):</w:t>
            </w:r>
            <w:r w:rsidRPr="007A3B73">
              <w:rPr>
                <w:rFonts w:ascii="Arial Narrow" w:eastAsia="Arial" w:hAnsi="Arial Narrow" w:cs="Arial"/>
                <w:sz w:val="22"/>
                <w:szCs w:val="22"/>
                <w:lang w:val="es-ES"/>
              </w:rPr>
              <w:t> Aquí la oferta es más </w:t>
            </w:r>
            <w:r w:rsidRPr="007A3B73">
              <w:rPr>
                <w:rFonts w:ascii="Arial Narrow" w:eastAsia="Arial" w:hAnsi="Arial Narrow" w:cs="Arial"/>
                <w:b/>
                <w:bCs/>
                <w:sz w:val="22"/>
                <w:szCs w:val="22"/>
                <w:lang w:val="es-ES"/>
              </w:rPr>
              <w:t>selecta pero altamente competitiva</w:t>
            </w:r>
            <w:r w:rsidRPr="007A3B73">
              <w:rPr>
                <w:rFonts w:ascii="Arial Narrow" w:eastAsia="Arial" w:hAnsi="Arial Narrow" w:cs="Arial"/>
                <w:sz w:val="22"/>
                <w:szCs w:val="22"/>
                <w:lang w:val="es-ES"/>
              </w:rPr>
              <w:t xml:space="preserve">. Está integrada por alrededor de 15 a 20 grandes firmas nacionales y multinacionales (como Celsia, </w:t>
            </w:r>
            <w:proofErr w:type="spellStart"/>
            <w:r w:rsidRPr="007A3B73">
              <w:rPr>
                <w:rFonts w:ascii="Arial Narrow" w:eastAsia="Arial" w:hAnsi="Arial Narrow" w:cs="Arial"/>
                <w:sz w:val="22"/>
                <w:szCs w:val="22"/>
                <w:lang w:val="es-ES"/>
              </w:rPr>
              <w:t>Erco</w:t>
            </w:r>
            <w:proofErr w:type="spellEnd"/>
            <w:r w:rsidRPr="007A3B73">
              <w:rPr>
                <w:rFonts w:ascii="Arial Narrow" w:eastAsia="Arial" w:hAnsi="Arial Narrow" w:cs="Arial"/>
                <w:sz w:val="22"/>
                <w:szCs w:val="22"/>
                <w:lang w:val="es-ES"/>
              </w:rPr>
              <w:t xml:space="preserve">, </w:t>
            </w:r>
            <w:proofErr w:type="spellStart"/>
            <w:r w:rsidRPr="007A3B73">
              <w:rPr>
                <w:rFonts w:ascii="Arial Narrow" w:eastAsia="Arial" w:hAnsi="Arial Narrow" w:cs="Arial"/>
                <w:sz w:val="22"/>
                <w:szCs w:val="22"/>
                <w:lang w:val="es-ES"/>
              </w:rPr>
              <w:t>GreenYellow</w:t>
            </w:r>
            <w:proofErr w:type="spellEnd"/>
            <w:r w:rsidRPr="007A3B73">
              <w:rPr>
                <w:rFonts w:ascii="Arial Narrow" w:eastAsia="Arial" w:hAnsi="Arial Narrow" w:cs="Arial"/>
                <w:sz w:val="22"/>
                <w:szCs w:val="22"/>
                <w:lang w:val="es-ES"/>
              </w:rPr>
              <w:t>, Enel X, entre otras) capaces de financiar los proyectos bajo modelos PPA o contratos de rendimiento.</w:t>
            </w:r>
          </w:p>
          <w:p w14:paraId="38E2C432" w14:textId="77777777" w:rsidR="00B11D67" w:rsidRPr="007A3B73" w:rsidRDefault="00B11D67" w:rsidP="00B11D67">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lastRenderedPageBreak/>
              <w:t>2. ¿Por qué hay tanta abundancia de oferentes?</w:t>
            </w:r>
          </w:p>
          <w:p w14:paraId="6E8D7A18" w14:textId="77777777" w:rsidR="00B11D67" w:rsidRPr="007A3B73" w:rsidRDefault="00B11D67" w:rsidP="00041DC3">
            <w:pPr>
              <w:numPr>
                <w:ilvl w:val="0"/>
                <w:numId w:val="71"/>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Facilidad de importación:</w:t>
            </w:r>
            <w:r w:rsidRPr="007A3B73">
              <w:rPr>
                <w:rFonts w:ascii="Arial Narrow" w:eastAsia="Arial" w:hAnsi="Arial Narrow" w:cs="Arial"/>
                <w:sz w:val="22"/>
                <w:szCs w:val="22"/>
                <w:lang w:val="es-ES"/>
              </w:rPr>
              <w:t> Las principales marcas de inversores (</w:t>
            </w:r>
            <w:proofErr w:type="spellStart"/>
            <w:r w:rsidRPr="007A3B73">
              <w:rPr>
                <w:rFonts w:ascii="Arial Narrow" w:eastAsia="Arial" w:hAnsi="Arial Narrow" w:cs="Arial"/>
                <w:sz w:val="22"/>
                <w:szCs w:val="22"/>
                <w:lang w:val="es-ES"/>
              </w:rPr>
              <w:t>Victron</w:t>
            </w:r>
            <w:proofErr w:type="spellEnd"/>
            <w:r w:rsidRPr="007A3B73">
              <w:rPr>
                <w:rFonts w:ascii="Arial Narrow" w:eastAsia="Arial" w:hAnsi="Arial Narrow" w:cs="Arial"/>
                <w:sz w:val="22"/>
                <w:szCs w:val="22"/>
                <w:lang w:val="es-ES"/>
              </w:rPr>
              <w:t xml:space="preserve">, </w:t>
            </w:r>
            <w:proofErr w:type="spellStart"/>
            <w:r w:rsidRPr="007A3B73">
              <w:rPr>
                <w:rFonts w:ascii="Arial Narrow" w:eastAsia="Arial" w:hAnsi="Arial Narrow" w:cs="Arial"/>
                <w:sz w:val="22"/>
                <w:szCs w:val="22"/>
                <w:lang w:val="es-ES"/>
              </w:rPr>
              <w:t>Growatt</w:t>
            </w:r>
            <w:proofErr w:type="spellEnd"/>
            <w:r w:rsidRPr="007A3B73">
              <w:rPr>
                <w:rFonts w:ascii="Arial Narrow" w:eastAsia="Arial" w:hAnsi="Arial Narrow" w:cs="Arial"/>
                <w:sz w:val="22"/>
                <w:szCs w:val="22"/>
                <w:lang w:val="es-ES"/>
              </w:rPr>
              <w:t xml:space="preserve">, </w:t>
            </w:r>
            <w:proofErr w:type="spellStart"/>
            <w:r w:rsidRPr="007A3B73">
              <w:rPr>
                <w:rFonts w:ascii="Arial Narrow" w:eastAsia="Arial" w:hAnsi="Arial Narrow" w:cs="Arial"/>
                <w:sz w:val="22"/>
                <w:szCs w:val="22"/>
                <w:lang w:val="es-ES"/>
              </w:rPr>
              <w:t>Must</w:t>
            </w:r>
            <w:proofErr w:type="spellEnd"/>
            <w:r w:rsidRPr="007A3B73">
              <w:rPr>
                <w:rFonts w:ascii="Arial Narrow" w:eastAsia="Arial" w:hAnsi="Arial Narrow" w:cs="Arial"/>
                <w:sz w:val="22"/>
                <w:szCs w:val="22"/>
                <w:lang w:val="es-ES"/>
              </w:rPr>
              <w:t>) y baterías de litio (</w:t>
            </w:r>
            <w:proofErr w:type="spellStart"/>
            <w:r w:rsidRPr="007A3B73">
              <w:rPr>
                <w:rFonts w:ascii="Arial Narrow" w:eastAsia="Arial" w:hAnsi="Arial Narrow" w:cs="Arial"/>
                <w:sz w:val="22"/>
                <w:szCs w:val="22"/>
                <w:lang w:val="es-ES"/>
              </w:rPr>
              <w:t>Pylontech</w:t>
            </w:r>
            <w:proofErr w:type="spellEnd"/>
            <w:r w:rsidRPr="007A3B73">
              <w:rPr>
                <w:rFonts w:ascii="Arial Narrow" w:eastAsia="Arial" w:hAnsi="Arial Narrow" w:cs="Arial"/>
                <w:sz w:val="22"/>
                <w:szCs w:val="22"/>
                <w:lang w:val="es-ES"/>
              </w:rPr>
              <w:t>) tienen distribuidores mayoristas locales. Esto permite que cualquier PYME de ingeniería compre los equipos localmente y ofrezca el servicio de montaje.</w:t>
            </w:r>
          </w:p>
          <w:p w14:paraId="4491D2F2" w14:textId="77777777" w:rsidR="00B11D67" w:rsidRPr="007A3B73" w:rsidRDefault="00B11D67" w:rsidP="00041DC3">
            <w:pPr>
              <w:numPr>
                <w:ilvl w:val="0"/>
                <w:numId w:val="71"/>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Boom de la transición energética:</w:t>
            </w:r>
            <w:r w:rsidRPr="007A3B73">
              <w:rPr>
                <w:rFonts w:ascii="Arial Narrow" w:eastAsia="Arial" w:hAnsi="Arial Narrow" w:cs="Arial"/>
                <w:sz w:val="22"/>
                <w:szCs w:val="22"/>
                <w:lang w:val="es-ES"/>
              </w:rPr>
              <w:t> Los incentivos de la Ley 1715 y las alzas de las tarifas de la red pública causaron una multiplicación de técnicos y firmas de ingeniería eléctrica que migraron hacia el negocio del respaldo solar y almacenamiento en los últimos 5 años.</w:t>
            </w:r>
          </w:p>
          <w:p w14:paraId="29565ADE" w14:textId="77777777" w:rsidR="00B11D67" w:rsidRPr="007A3B73" w:rsidRDefault="00B11D67" w:rsidP="00B11D67">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El riesgo de la sobreoferta: Guerra de precios vs. Calidad</w:t>
            </w:r>
          </w:p>
          <w:p w14:paraId="70E8BF07" w14:textId="77777777" w:rsidR="00B11D67" w:rsidRPr="007A3B73" w:rsidRDefault="00B11D67" w:rsidP="00B11D67">
            <w:p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 abundancia de opciones exige que seas muy cuidadoso al evaluar las propuestas comerciales, ya que existe un alto grado de informalidad técnica:</w:t>
            </w:r>
          </w:p>
          <w:p w14:paraId="2BF55B37" w14:textId="77777777" w:rsidR="00B11D67" w:rsidRPr="007A3B73" w:rsidRDefault="00B11D67" w:rsidP="00041DC3">
            <w:pPr>
              <w:numPr>
                <w:ilvl w:val="0"/>
                <w:numId w:val="72"/>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Cotizaciones sospechosamente baratas:</w:t>
            </w:r>
            <w:r w:rsidRPr="007A3B73">
              <w:rPr>
                <w:rFonts w:ascii="Arial Narrow" w:eastAsia="Arial" w:hAnsi="Arial Narrow" w:cs="Arial"/>
                <w:sz w:val="22"/>
                <w:szCs w:val="22"/>
                <w:lang w:val="es-ES"/>
              </w:rPr>
              <w:t> Algunas firmas informales abaratan costos utilizando baterías de plomo-ácido obsoletas en lugar de litio, o dimensionando inversores sin calcular las corrientes de arranque de tus motores.</w:t>
            </w:r>
          </w:p>
          <w:p w14:paraId="7EB92791" w14:textId="77777777" w:rsidR="00B11D67" w:rsidRPr="007A3B73" w:rsidRDefault="00B11D67" w:rsidP="00041DC3">
            <w:pPr>
              <w:numPr>
                <w:ilvl w:val="0"/>
                <w:numId w:val="72"/>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Incumplimiento RETIE:</w:t>
            </w:r>
            <w:r w:rsidRPr="007A3B73">
              <w:rPr>
                <w:rFonts w:ascii="Arial Narrow" w:eastAsia="Arial" w:hAnsi="Arial Narrow" w:cs="Arial"/>
                <w:sz w:val="22"/>
                <w:szCs w:val="22"/>
                <w:lang w:val="es-ES"/>
              </w:rPr>
              <w:t> Muchos oferentes pequeños omiten los costos de tableros de transferencia automáticos, protecciones obligatorias o puestas a tierra exigidas por el operador de red para bajar el precio y ganar la cotización</w:t>
            </w:r>
          </w:p>
          <w:p w14:paraId="70FB0E92" w14:textId="176F82E4" w:rsidR="00B769A0" w:rsidRPr="007A3B73" w:rsidRDefault="00B769A0" w:rsidP="00B769A0">
            <w:pPr>
              <w:tabs>
                <w:tab w:val="left" w:pos="1575"/>
                <w:tab w:val="left" w:pos="3960"/>
              </w:tabs>
              <w:spacing w:after="160" w:line="259" w:lineRule="auto"/>
              <w:jc w:val="both"/>
              <w:rPr>
                <w:rFonts w:ascii="Arial Narrow" w:eastAsia="Arial" w:hAnsi="Arial Narrow" w:cs="Arial"/>
                <w:i/>
                <w:iCs/>
                <w:sz w:val="22"/>
                <w:szCs w:val="22"/>
                <w:lang w:val="es-ES"/>
              </w:rPr>
            </w:pPr>
          </w:p>
          <w:p w14:paraId="266C6797" w14:textId="0BBC9CB6" w:rsidR="00970B0E" w:rsidRPr="007A3B73" w:rsidRDefault="00970B0E" w:rsidP="0037087E">
            <w:pPr>
              <w:tabs>
                <w:tab w:val="left" w:pos="1575"/>
                <w:tab w:val="left" w:pos="3960"/>
              </w:tabs>
              <w:spacing w:after="160" w:line="259" w:lineRule="auto"/>
              <w:jc w:val="center"/>
              <w:rPr>
                <w:rFonts w:ascii="Arial Narrow" w:eastAsia="Arial" w:hAnsi="Arial Narrow" w:cs="Arial"/>
                <w:i/>
                <w:iCs/>
                <w:sz w:val="22"/>
                <w:szCs w:val="22"/>
                <w:lang w:val="es-ES"/>
              </w:rPr>
            </w:pPr>
            <w:r w:rsidRPr="007A3B73">
              <w:rPr>
                <w:rFonts w:ascii="Arial Narrow" w:eastAsia="Arial" w:hAnsi="Arial Narrow" w:cs="Arial"/>
                <w:i/>
                <w:iCs/>
                <w:noProof/>
                <w:sz w:val="22"/>
                <w:szCs w:val="22"/>
                <w:lang w:val="es-ES"/>
              </w:rPr>
              <w:drawing>
                <wp:inline distT="0" distB="0" distL="0" distR="0" wp14:anchorId="5DD4A4FE" wp14:editId="76CDAA46">
                  <wp:extent cx="3410070" cy="2661037"/>
                  <wp:effectExtent l="304800" t="304800" r="323850" b="330200"/>
                  <wp:docPr id="9612392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39208" name=""/>
                          <pic:cNvPicPr/>
                        </pic:nvPicPr>
                        <pic:blipFill>
                          <a:blip r:embed="rId47"/>
                          <a:stretch>
                            <a:fillRect/>
                          </a:stretch>
                        </pic:blipFill>
                        <pic:spPr>
                          <a:xfrm>
                            <a:off x="0" y="0"/>
                            <a:ext cx="3419006" cy="26680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218E3A9" w14:textId="77777777" w:rsidR="00C45264" w:rsidRPr="007A3B73" w:rsidRDefault="00C45264" w:rsidP="00B769A0">
            <w:pPr>
              <w:tabs>
                <w:tab w:val="left" w:pos="1575"/>
                <w:tab w:val="left" w:pos="3960"/>
              </w:tabs>
              <w:spacing w:after="160" w:line="259" w:lineRule="auto"/>
              <w:jc w:val="both"/>
              <w:rPr>
                <w:rFonts w:ascii="Arial Narrow" w:eastAsia="Arial" w:hAnsi="Arial Narrow" w:cs="Arial"/>
                <w:i/>
                <w:iCs/>
                <w:sz w:val="22"/>
                <w:szCs w:val="22"/>
                <w:lang w:val="es-ES"/>
              </w:rPr>
            </w:pPr>
          </w:p>
          <w:p w14:paraId="7C4C04FB" w14:textId="7578A715" w:rsidR="00C45264" w:rsidRPr="007A3B73" w:rsidRDefault="00C45264" w:rsidP="0037087E">
            <w:pPr>
              <w:tabs>
                <w:tab w:val="left" w:pos="1575"/>
                <w:tab w:val="left" w:pos="3960"/>
              </w:tabs>
              <w:spacing w:after="160" w:line="259" w:lineRule="auto"/>
              <w:jc w:val="center"/>
              <w:rPr>
                <w:rFonts w:ascii="Arial Narrow" w:eastAsia="Arial" w:hAnsi="Arial Narrow" w:cs="Arial"/>
                <w:i/>
                <w:iCs/>
                <w:sz w:val="22"/>
                <w:szCs w:val="22"/>
                <w:lang w:val="es-ES"/>
              </w:rPr>
            </w:pPr>
            <w:r w:rsidRPr="007A3B73">
              <w:rPr>
                <w:rFonts w:ascii="Arial Narrow" w:eastAsia="Arial" w:hAnsi="Arial Narrow" w:cs="Arial"/>
                <w:i/>
                <w:iCs/>
                <w:noProof/>
                <w:sz w:val="22"/>
                <w:szCs w:val="22"/>
                <w:lang w:val="es-ES"/>
              </w:rPr>
              <w:drawing>
                <wp:inline distT="0" distB="0" distL="0" distR="0" wp14:anchorId="30AECCA3" wp14:editId="24175176">
                  <wp:extent cx="3058436" cy="2583851"/>
                  <wp:effectExtent l="304800" t="304800" r="332740" b="330835"/>
                  <wp:docPr id="1466128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128078" name=""/>
                          <pic:cNvPicPr/>
                        </pic:nvPicPr>
                        <pic:blipFill>
                          <a:blip r:embed="rId48"/>
                          <a:stretch>
                            <a:fillRect/>
                          </a:stretch>
                        </pic:blipFill>
                        <pic:spPr>
                          <a:xfrm>
                            <a:off x="0" y="0"/>
                            <a:ext cx="3068846" cy="259264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80E82C6" w14:textId="77777777" w:rsidR="00A62A0D" w:rsidRPr="007A3B73" w:rsidRDefault="00A62A0D">
            <w:pPr>
              <w:tabs>
                <w:tab w:val="left" w:pos="1575"/>
                <w:tab w:val="left" w:pos="3960"/>
              </w:tabs>
              <w:spacing w:after="160" w:line="259" w:lineRule="auto"/>
              <w:jc w:val="both"/>
              <w:rPr>
                <w:rFonts w:ascii="Arial Narrow" w:eastAsia="Arial" w:hAnsi="Arial Narrow" w:cs="Arial"/>
                <w:sz w:val="22"/>
                <w:szCs w:val="22"/>
              </w:rPr>
            </w:pPr>
          </w:p>
          <w:p w14:paraId="5B8E7CE0" w14:textId="55309A4B" w:rsidR="00922763" w:rsidRPr="007A3B73" w:rsidRDefault="00922763" w:rsidP="00922763">
            <w:pPr>
              <w:tabs>
                <w:tab w:val="left" w:pos="1575"/>
                <w:tab w:val="left" w:pos="3960"/>
              </w:tabs>
              <w:spacing w:after="160" w:line="259" w:lineRule="auto"/>
              <w:jc w:val="both"/>
              <w:rPr>
                <w:rFonts w:ascii="Arial Narrow" w:eastAsia="Arial" w:hAnsi="Arial Narrow" w:cs="Arial"/>
                <w:i/>
                <w:iCs/>
                <w:sz w:val="22"/>
                <w:szCs w:val="22"/>
                <w:lang w:val="es-ES"/>
              </w:rPr>
            </w:pPr>
            <w:r w:rsidRPr="007A3B73">
              <w:rPr>
                <w:rFonts w:ascii="Arial Narrow" w:eastAsia="Arial" w:hAnsi="Arial Narrow" w:cs="Arial"/>
                <w:i/>
                <w:iCs/>
                <w:sz w:val="22"/>
                <w:szCs w:val="22"/>
                <w:lang w:val="es-ES"/>
              </w:rPr>
              <w:t xml:space="preserve">Distribución de Empresas </w:t>
            </w:r>
          </w:p>
          <w:p w14:paraId="5F6835CC" w14:textId="4E3CE579" w:rsidR="0049010C" w:rsidRPr="007A3B73" w:rsidRDefault="0049010C" w:rsidP="0049010C">
            <w:p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 distribución geográfica y comercial de las empresas de respaldo energético y energía solar en Colombia sigue de cerca la concentración de la actividad industrial, el costo de las tarifas de energía regionales y los problemas de estabilidad de la red eléctrica.</w:t>
            </w:r>
          </w:p>
          <w:p w14:paraId="3BE4AFF3" w14:textId="77777777" w:rsidR="0049010C" w:rsidRPr="007A3B73" w:rsidRDefault="0049010C" w:rsidP="0049010C">
            <w:p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sz w:val="22"/>
                <w:szCs w:val="22"/>
                <w:lang w:val="es-ES"/>
              </w:rPr>
              <w:t>La oferta se concentra principalmente en los siguientes nodos del territorio nacional:</w:t>
            </w:r>
          </w:p>
          <w:p w14:paraId="4F3EC9C7" w14:textId="77777777" w:rsidR="0049010C" w:rsidRPr="007A3B73" w:rsidRDefault="0049010C" w:rsidP="0049010C">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1. Eje Bogotá - Cundinamarca (Centro)</w:t>
            </w:r>
          </w:p>
          <w:p w14:paraId="36CFC297" w14:textId="77777777" w:rsidR="0049010C" w:rsidRPr="007A3B73" w:rsidRDefault="0049010C" w:rsidP="00041DC3">
            <w:pPr>
              <w:numPr>
                <w:ilvl w:val="0"/>
                <w:numId w:val="73"/>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Características:</w:t>
            </w:r>
            <w:r w:rsidRPr="007A3B73">
              <w:rPr>
                <w:rFonts w:ascii="Arial Narrow" w:eastAsia="Arial" w:hAnsi="Arial Narrow" w:cs="Arial"/>
                <w:sz w:val="22"/>
                <w:szCs w:val="22"/>
                <w:lang w:val="es-ES"/>
              </w:rPr>
              <w:t> Es el nodo administrativo y logístico central del país. Concentra la mayor cantidad de oficinas principales de grandes multinacionales (como </w:t>
            </w:r>
            <w:proofErr w:type="spellStart"/>
            <w:r w:rsidRPr="007A3B73">
              <w:rPr>
                <w:rFonts w:ascii="Arial Narrow" w:eastAsia="Arial" w:hAnsi="Arial Narrow" w:cs="Arial"/>
                <w:i/>
                <w:iCs/>
                <w:sz w:val="22"/>
                <w:szCs w:val="22"/>
                <w:lang w:val="es-ES"/>
              </w:rPr>
              <w:t>GreenYellow</w:t>
            </w:r>
            <w:proofErr w:type="spellEnd"/>
            <w:r w:rsidRPr="007A3B73">
              <w:rPr>
                <w:rFonts w:ascii="Arial Narrow" w:eastAsia="Arial" w:hAnsi="Arial Narrow" w:cs="Arial"/>
                <w:sz w:val="22"/>
                <w:szCs w:val="22"/>
                <w:lang w:val="es-ES"/>
              </w:rPr>
              <w:t> o </w:t>
            </w:r>
            <w:r w:rsidRPr="007A3B73">
              <w:rPr>
                <w:rFonts w:ascii="Arial Narrow" w:eastAsia="Arial" w:hAnsi="Arial Narrow" w:cs="Arial"/>
                <w:i/>
                <w:iCs/>
                <w:sz w:val="22"/>
                <w:szCs w:val="22"/>
                <w:lang w:val="es-ES"/>
              </w:rPr>
              <w:t>Schneider Electric</w:t>
            </w:r>
            <w:r w:rsidRPr="007A3B73">
              <w:rPr>
                <w:rFonts w:ascii="Arial Narrow" w:eastAsia="Arial" w:hAnsi="Arial Narrow" w:cs="Arial"/>
                <w:sz w:val="22"/>
                <w:szCs w:val="22"/>
                <w:lang w:val="es-ES"/>
              </w:rPr>
              <w:t>) y grandes distribuidores mayoristas de equipos.</w:t>
            </w:r>
          </w:p>
          <w:p w14:paraId="5B68F8E4" w14:textId="77777777" w:rsidR="0049010C" w:rsidRPr="007A3B73" w:rsidRDefault="0049010C" w:rsidP="00041DC3">
            <w:pPr>
              <w:numPr>
                <w:ilvl w:val="0"/>
                <w:numId w:val="73"/>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Foco:</w:t>
            </w:r>
            <w:r w:rsidRPr="007A3B73">
              <w:rPr>
                <w:rFonts w:ascii="Arial Narrow" w:eastAsia="Arial" w:hAnsi="Arial Narrow" w:cs="Arial"/>
                <w:sz w:val="22"/>
                <w:szCs w:val="22"/>
                <w:lang w:val="es-ES"/>
              </w:rPr>
              <w:t> Respaldo crítico para centros de datos (Data Centers), sector salud (hospitales y clínicas), banca, edificios corporativos y optimización de flujos eléctricos en industrias de alimentos y manufactura en zonas industriales como Tocancipá, Funza y Mosquera.</w:t>
            </w:r>
          </w:p>
          <w:p w14:paraId="65211B17" w14:textId="77777777" w:rsidR="0049010C" w:rsidRPr="007A3B73" w:rsidRDefault="0049010C" w:rsidP="0049010C">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2. Región Antioquia / Valle de Aburrá</w:t>
            </w:r>
          </w:p>
          <w:p w14:paraId="42194082" w14:textId="77777777" w:rsidR="0049010C" w:rsidRPr="007A3B73" w:rsidRDefault="0049010C" w:rsidP="00041DC3">
            <w:pPr>
              <w:numPr>
                <w:ilvl w:val="0"/>
                <w:numId w:val="74"/>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Características:</w:t>
            </w:r>
            <w:r w:rsidRPr="007A3B73">
              <w:rPr>
                <w:rFonts w:ascii="Arial Narrow" w:eastAsia="Arial" w:hAnsi="Arial Narrow" w:cs="Arial"/>
                <w:sz w:val="22"/>
                <w:szCs w:val="22"/>
                <w:lang w:val="es-ES"/>
              </w:rPr>
              <w:t> Cuna de la innovación en transición energética en el país y sede de firmas líderes como </w:t>
            </w:r>
            <w:proofErr w:type="spellStart"/>
            <w:r w:rsidRPr="007A3B73">
              <w:rPr>
                <w:rFonts w:ascii="Arial Narrow" w:eastAsia="Arial" w:hAnsi="Arial Narrow" w:cs="Arial"/>
                <w:i/>
                <w:iCs/>
                <w:sz w:val="22"/>
                <w:szCs w:val="22"/>
                <w:lang w:val="es-ES"/>
              </w:rPr>
              <w:t>Erco</w:t>
            </w:r>
            <w:proofErr w:type="spellEnd"/>
            <w:r w:rsidRPr="007A3B73">
              <w:rPr>
                <w:rFonts w:ascii="Arial Narrow" w:eastAsia="Arial" w:hAnsi="Arial Narrow" w:cs="Arial"/>
                <w:i/>
                <w:iCs/>
                <w:sz w:val="22"/>
                <w:szCs w:val="22"/>
                <w:lang w:val="es-ES"/>
              </w:rPr>
              <w:t xml:space="preserve"> Energía</w:t>
            </w:r>
            <w:r w:rsidRPr="007A3B73">
              <w:rPr>
                <w:rFonts w:ascii="Arial Narrow" w:eastAsia="Arial" w:hAnsi="Arial Narrow" w:cs="Arial"/>
                <w:sz w:val="22"/>
                <w:szCs w:val="22"/>
                <w:lang w:val="es-ES"/>
              </w:rPr>
              <w:t> y la filial local de grandes estructuradores de proyectos.</w:t>
            </w:r>
          </w:p>
          <w:p w14:paraId="5DCC9E6E" w14:textId="77777777" w:rsidR="0049010C" w:rsidRPr="007A3B73" w:rsidRDefault="0049010C" w:rsidP="00041DC3">
            <w:pPr>
              <w:numPr>
                <w:ilvl w:val="0"/>
                <w:numId w:val="74"/>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lastRenderedPageBreak/>
              <w:t>Foco:</w:t>
            </w:r>
            <w:r w:rsidRPr="007A3B73">
              <w:rPr>
                <w:rFonts w:ascii="Arial Narrow" w:eastAsia="Arial" w:hAnsi="Arial Narrow" w:cs="Arial"/>
                <w:sz w:val="22"/>
                <w:szCs w:val="22"/>
                <w:lang w:val="es-ES"/>
              </w:rPr>
              <w:t xml:space="preserve"> Alta densidad de proyectos comerciales, residenciales de estratos altos y fincas de recreo que buscan autonomía. Cuenta con un fuerte tejido de </w:t>
            </w:r>
            <w:proofErr w:type="spellStart"/>
            <w:r w:rsidRPr="007A3B73">
              <w:rPr>
                <w:rFonts w:ascii="Arial Narrow" w:eastAsia="Arial" w:hAnsi="Arial Narrow" w:cs="Arial"/>
                <w:sz w:val="22"/>
                <w:szCs w:val="22"/>
                <w:lang w:val="es-ES"/>
              </w:rPr>
              <w:t>MiPyMEs</w:t>
            </w:r>
            <w:proofErr w:type="spellEnd"/>
            <w:r w:rsidRPr="007A3B73">
              <w:rPr>
                <w:rFonts w:ascii="Arial Narrow" w:eastAsia="Arial" w:hAnsi="Arial Narrow" w:cs="Arial"/>
                <w:sz w:val="22"/>
                <w:szCs w:val="22"/>
                <w:lang w:val="es-ES"/>
              </w:rPr>
              <w:t xml:space="preserve"> de ingeniería eléctrica muy tecnificadas que prestan servicios de instalación local y regional.</w:t>
            </w:r>
          </w:p>
          <w:p w14:paraId="0DE6CEAF" w14:textId="77777777" w:rsidR="0049010C" w:rsidRPr="007A3B73" w:rsidRDefault="0049010C" w:rsidP="0049010C">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3. Región Caribe (Barranquilla, Cartagena, Santa Marta)</w:t>
            </w:r>
          </w:p>
          <w:p w14:paraId="6A93D88D" w14:textId="77777777" w:rsidR="0049010C" w:rsidRPr="007A3B73" w:rsidRDefault="0049010C" w:rsidP="00041DC3">
            <w:pPr>
              <w:numPr>
                <w:ilvl w:val="0"/>
                <w:numId w:val="75"/>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Características:</w:t>
            </w:r>
            <w:r w:rsidRPr="007A3B73">
              <w:rPr>
                <w:rFonts w:ascii="Arial Narrow" w:eastAsia="Arial" w:hAnsi="Arial Narrow" w:cs="Arial"/>
                <w:sz w:val="22"/>
                <w:szCs w:val="22"/>
                <w:lang w:val="es-ES"/>
              </w:rPr>
              <w:t> Es la zona de mayor crecimiento y urgencia comercial para el sector debido a la combinación de altos niveles de radiación solar, tarifas de energía eléctrica históricamente costosas y fluctuaciones recurrentes en la continuidad del servicio de red.</w:t>
            </w:r>
          </w:p>
          <w:p w14:paraId="44E79647" w14:textId="77777777" w:rsidR="0049010C" w:rsidRPr="007A3B73" w:rsidRDefault="0049010C" w:rsidP="00041DC3">
            <w:pPr>
              <w:numPr>
                <w:ilvl w:val="0"/>
                <w:numId w:val="75"/>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Foco:</w:t>
            </w:r>
            <w:r w:rsidRPr="007A3B73">
              <w:rPr>
                <w:rFonts w:ascii="Arial Narrow" w:eastAsia="Arial" w:hAnsi="Arial Narrow" w:cs="Arial"/>
                <w:sz w:val="22"/>
                <w:szCs w:val="22"/>
                <w:lang w:val="es-ES"/>
              </w:rPr>
              <w:t> Proyectos de autogeneración solar e híbridos a gran escala para los sectores hotelero, portuario y petroquímico. Las grandes empresas nacionales mantienen cuadrillas de ingeniería permanentes en este litoral para atender la explosiva demanda de instalación y mantenimiento de bancos de baterías.</w:t>
            </w:r>
          </w:p>
          <w:p w14:paraId="037D01B5" w14:textId="77777777" w:rsidR="0049010C" w:rsidRPr="007A3B73" w:rsidRDefault="0049010C" w:rsidP="0049010C">
            <w:pPr>
              <w:tabs>
                <w:tab w:val="left" w:pos="1575"/>
                <w:tab w:val="left" w:pos="3960"/>
              </w:tabs>
              <w:spacing w:after="160" w:line="259" w:lineRule="auto"/>
              <w:jc w:val="both"/>
              <w:rPr>
                <w:rFonts w:ascii="Arial Narrow" w:eastAsia="Arial" w:hAnsi="Arial Narrow" w:cs="Arial"/>
                <w:b/>
                <w:bCs/>
                <w:sz w:val="22"/>
                <w:szCs w:val="22"/>
                <w:lang w:val="es-ES"/>
              </w:rPr>
            </w:pPr>
            <w:r w:rsidRPr="007A3B73">
              <w:rPr>
                <w:rFonts w:ascii="Arial Narrow" w:eastAsia="Arial" w:hAnsi="Arial Narrow" w:cs="Arial"/>
                <w:b/>
                <w:bCs/>
                <w:sz w:val="22"/>
                <w:szCs w:val="22"/>
                <w:lang w:val="es-ES"/>
              </w:rPr>
              <w:t>4. Región Valle del Cauca y Eje Cafetero (Suroccidente)</w:t>
            </w:r>
          </w:p>
          <w:p w14:paraId="6DB71D0C" w14:textId="77777777" w:rsidR="0049010C" w:rsidRPr="007A3B73" w:rsidRDefault="0049010C" w:rsidP="00041DC3">
            <w:pPr>
              <w:numPr>
                <w:ilvl w:val="0"/>
                <w:numId w:val="76"/>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Características:</w:t>
            </w:r>
            <w:r w:rsidRPr="007A3B73">
              <w:rPr>
                <w:rFonts w:ascii="Arial Narrow" w:eastAsia="Arial" w:hAnsi="Arial Narrow" w:cs="Arial"/>
                <w:sz w:val="22"/>
                <w:szCs w:val="22"/>
                <w:lang w:val="es-ES"/>
              </w:rPr>
              <w:t> Sede de la matriz de </w:t>
            </w:r>
            <w:r w:rsidRPr="007A3B73">
              <w:rPr>
                <w:rFonts w:ascii="Arial Narrow" w:eastAsia="Arial" w:hAnsi="Arial Narrow" w:cs="Arial"/>
                <w:i/>
                <w:iCs/>
                <w:sz w:val="22"/>
                <w:szCs w:val="22"/>
                <w:lang w:val="es-ES"/>
              </w:rPr>
              <w:t>Celsia</w:t>
            </w:r>
            <w:r w:rsidRPr="007A3B73">
              <w:rPr>
                <w:rFonts w:ascii="Arial Narrow" w:eastAsia="Arial" w:hAnsi="Arial Narrow" w:cs="Arial"/>
                <w:sz w:val="22"/>
                <w:szCs w:val="22"/>
                <w:lang w:val="es-ES"/>
              </w:rPr>
              <w:t> (Yumbo, Valle) y epicentro del desarrollo agroindustrial del país.</w:t>
            </w:r>
          </w:p>
          <w:p w14:paraId="24E23A37" w14:textId="77777777" w:rsidR="0049010C" w:rsidRPr="007A3B73" w:rsidRDefault="0049010C" w:rsidP="00041DC3">
            <w:pPr>
              <w:numPr>
                <w:ilvl w:val="0"/>
                <w:numId w:val="76"/>
              </w:numPr>
              <w:tabs>
                <w:tab w:val="left" w:pos="1575"/>
                <w:tab w:val="left" w:pos="3960"/>
              </w:tabs>
              <w:spacing w:after="160" w:line="259" w:lineRule="auto"/>
              <w:jc w:val="both"/>
              <w:rPr>
                <w:rFonts w:ascii="Arial Narrow" w:eastAsia="Arial" w:hAnsi="Arial Narrow" w:cs="Arial"/>
                <w:sz w:val="22"/>
                <w:szCs w:val="22"/>
                <w:lang w:val="es-ES"/>
              </w:rPr>
            </w:pPr>
            <w:r w:rsidRPr="007A3B73">
              <w:rPr>
                <w:rFonts w:ascii="Arial Narrow" w:eastAsia="Arial" w:hAnsi="Arial Narrow" w:cs="Arial"/>
                <w:b/>
                <w:bCs/>
                <w:sz w:val="22"/>
                <w:szCs w:val="22"/>
                <w:lang w:val="es-ES"/>
              </w:rPr>
              <w:t>Foco:</w:t>
            </w:r>
            <w:r w:rsidRPr="007A3B73">
              <w:rPr>
                <w:rFonts w:ascii="Arial Narrow" w:eastAsia="Arial" w:hAnsi="Arial Narrow" w:cs="Arial"/>
                <w:sz w:val="22"/>
                <w:szCs w:val="22"/>
                <w:lang w:val="es-ES"/>
              </w:rPr>
              <w:t> Sistemas de respaldo híbridos masivos (baterías + red + solar) para ingenios azucareros, industrias avícolas, manufactureras y fincas cafeteras que requieren asegurar la continuidad de sus procesos de producción frente a fallas operativas locales de los operadores de red.</w:t>
            </w:r>
          </w:p>
          <w:p w14:paraId="1ACDB892" w14:textId="77777777" w:rsidR="00A40FF1" w:rsidRPr="007A3B73" w:rsidRDefault="006B35EB">
            <w:pPr>
              <w:tabs>
                <w:tab w:val="left" w:pos="1575"/>
                <w:tab w:val="left" w:pos="3960"/>
              </w:tabs>
              <w:spacing w:after="160" w:line="259" w:lineRule="auto"/>
              <w:jc w:val="both"/>
              <w:rPr>
                <w:rFonts w:ascii="Arial Narrow" w:eastAsia="Arial" w:hAnsi="Arial Narrow" w:cs="Arial"/>
                <w:sz w:val="22"/>
                <w:szCs w:val="22"/>
              </w:rPr>
            </w:pPr>
            <w:r w:rsidRPr="007A3B73">
              <w:rPr>
                <w:rFonts w:ascii="Arial Narrow" w:eastAsia="Arial" w:hAnsi="Arial Narrow" w:cs="Arial"/>
                <w:sz w:val="22"/>
                <w:szCs w:val="22"/>
              </w:rPr>
              <w:t xml:space="preserve">Con el fin de identificar las </w:t>
            </w:r>
            <w:proofErr w:type="spellStart"/>
            <w:r w:rsidRPr="007A3B73">
              <w:rPr>
                <w:rFonts w:ascii="Arial Narrow" w:eastAsia="Arial" w:hAnsi="Arial Narrow" w:cs="Arial"/>
                <w:sz w:val="22"/>
                <w:szCs w:val="22"/>
              </w:rPr>
              <w:t>Mipymes</w:t>
            </w:r>
            <w:proofErr w:type="spellEnd"/>
            <w:r w:rsidRPr="007A3B73">
              <w:rPr>
                <w:rFonts w:ascii="Arial Narrow" w:eastAsia="Arial" w:hAnsi="Arial Narrow" w:cs="Arial"/>
                <w:sz w:val="22"/>
                <w:szCs w:val="22"/>
              </w:rPr>
              <w:t xml:space="preserve"> que podrían ser potenciales oferentes en el presente proceso se realizó una búsqueda en SECOP II para los siguientes códigos:</w:t>
            </w:r>
          </w:p>
          <w:tbl>
            <w:tblPr>
              <w:tblStyle w:val="Tablaconcuadrcula"/>
              <w:tblW w:w="8607" w:type="dxa"/>
              <w:jc w:val="center"/>
              <w:tblLayout w:type="fixed"/>
              <w:tblLook w:val="04A0" w:firstRow="1" w:lastRow="0" w:firstColumn="1" w:lastColumn="0" w:noHBand="0" w:noVBand="1"/>
            </w:tblPr>
            <w:tblGrid>
              <w:gridCol w:w="2717"/>
              <w:gridCol w:w="5890"/>
            </w:tblGrid>
            <w:tr w:rsidR="00BB1930" w:rsidRPr="007A3B73" w14:paraId="51C446D7" w14:textId="77777777" w:rsidTr="0037087E">
              <w:trPr>
                <w:jc w:val="center"/>
              </w:trPr>
              <w:tc>
                <w:tcPr>
                  <w:tcW w:w="8607" w:type="dxa"/>
                  <w:gridSpan w:val="2"/>
                  <w:shd w:val="clear" w:color="auto" w:fill="EDEDED"/>
                </w:tcPr>
                <w:p w14:paraId="00BF9BAF" w14:textId="77777777" w:rsidR="00BB1930" w:rsidRPr="007A3B73" w:rsidRDefault="00BB1930" w:rsidP="00BB1930">
                  <w:pPr>
                    <w:jc w:val="center"/>
                    <w:rPr>
                      <w:rFonts w:ascii="Arial Narrow" w:hAnsi="Arial Narrow"/>
                      <w:b/>
                      <w:bCs/>
                      <w:sz w:val="22"/>
                      <w:szCs w:val="22"/>
                      <w:lang w:val="es-ES"/>
                    </w:rPr>
                  </w:pPr>
                  <w:r w:rsidRPr="007A3B73">
                    <w:rPr>
                      <w:rFonts w:ascii="Arial Narrow" w:hAnsi="Arial Narrow"/>
                      <w:b/>
                      <w:bCs/>
                      <w:sz w:val="22"/>
                      <w:szCs w:val="22"/>
                    </w:rPr>
                    <w:t xml:space="preserve">Tabla </w:t>
                  </w:r>
                  <w:r w:rsidRPr="007A3B73">
                    <w:rPr>
                      <w:rFonts w:ascii="Arial Narrow" w:hAnsi="Arial Narrow"/>
                      <w:b/>
                      <w:bCs/>
                      <w:sz w:val="22"/>
                      <w:szCs w:val="22"/>
                      <w:lang w:val="es-ES"/>
                    </w:rPr>
                    <w:t>1</w:t>
                  </w:r>
                  <w:r w:rsidRPr="007A3B73">
                    <w:rPr>
                      <w:rFonts w:ascii="Arial Narrow" w:hAnsi="Arial Narrow"/>
                      <w:b/>
                      <w:bCs/>
                      <w:sz w:val="22"/>
                      <w:szCs w:val="22"/>
                    </w:rPr>
                    <w:t xml:space="preserve">. </w:t>
                  </w:r>
                  <w:r w:rsidRPr="007A3B73">
                    <w:rPr>
                      <w:rFonts w:ascii="Arial Narrow" w:hAnsi="Arial Narrow"/>
                      <w:sz w:val="22"/>
                      <w:szCs w:val="22"/>
                    </w:rPr>
                    <w:t>Codificación del bien, obra o servicio en el sistema UNSPSC</w:t>
                  </w:r>
                </w:p>
              </w:tc>
            </w:tr>
            <w:tr w:rsidR="00BB1930" w:rsidRPr="007A3B73" w14:paraId="3548796B" w14:textId="77777777" w:rsidTr="0037087E">
              <w:trPr>
                <w:jc w:val="center"/>
              </w:trPr>
              <w:tc>
                <w:tcPr>
                  <w:tcW w:w="2717" w:type="dxa"/>
                  <w:shd w:val="clear" w:color="auto" w:fill="EDEDED"/>
                </w:tcPr>
                <w:p w14:paraId="71DE7DC5" w14:textId="77777777" w:rsidR="00BB1930" w:rsidRPr="007A3B73" w:rsidRDefault="00BB1930" w:rsidP="00BB1930">
                  <w:pPr>
                    <w:jc w:val="center"/>
                    <w:rPr>
                      <w:rFonts w:ascii="Arial Narrow" w:hAnsi="Arial Narrow"/>
                      <w:b/>
                      <w:bCs/>
                      <w:sz w:val="22"/>
                      <w:szCs w:val="22"/>
                      <w:lang w:val="es-ES"/>
                    </w:rPr>
                  </w:pPr>
                  <w:r w:rsidRPr="007A3B73">
                    <w:rPr>
                      <w:rFonts w:ascii="Arial Narrow" w:hAnsi="Arial Narrow"/>
                      <w:b/>
                      <w:bCs/>
                      <w:sz w:val="22"/>
                      <w:szCs w:val="22"/>
                      <w:lang w:val="es-ES"/>
                    </w:rPr>
                    <w:t>Clasificación UNSPSC</w:t>
                  </w:r>
                </w:p>
              </w:tc>
              <w:tc>
                <w:tcPr>
                  <w:tcW w:w="5890" w:type="dxa"/>
                  <w:shd w:val="clear" w:color="auto" w:fill="EDEDED"/>
                </w:tcPr>
                <w:p w14:paraId="7F8BE7CC" w14:textId="77777777" w:rsidR="00BB1930" w:rsidRPr="007A3B73" w:rsidRDefault="00BB1930" w:rsidP="00BB1930">
                  <w:pPr>
                    <w:jc w:val="center"/>
                    <w:rPr>
                      <w:rFonts w:ascii="Arial Narrow" w:hAnsi="Arial Narrow"/>
                      <w:b/>
                      <w:bCs/>
                      <w:sz w:val="22"/>
                      <w:szCs w:val="22"/>
                      <w:lang w:val="es-ES"/>
                    </w:rPr>
                  </w:pPr>
                  <w:r w:rsidRPr="007A3B73">
                    <w:rPr>
                      <w:rFonts w:ascii="Arial Narrow" w:hAnsi="Arial Narrow"/>
                      <w:b/>
                      <w:bCs/>
                      <w:sz w:val="22"/>
                      <w:szCs w:val="22"/>
                      <w:lang w:val="es-ES"/>
                    </w:rPr>
                    <w:t>Descripción</w:t>
                  </w:r>
                </w:p>
              </w:tc>
            </w:tr>
            <w:tr w:rsidR="00BB1930" w:rsidRPr="007A3B73" w14:paraId="58A85E3E" w14:textId="77777777" w:rsidTr="0037087E">
              <w:trPr>
                <w:jc w:val="center"/>
              </w:trPr>
              <w:tc>
                <w:tcPr>
                  <w:tcW w:w="8607" w:type="dxa"/>
                  <w:gridSpan w:val="2"/>
                </w:tcPr>
                <w:p w14:paraId="3866BE89" w14:textId="77777777" w:rsidR="00BB1930" w:rsidRPr="007A3B73" w:rsidRDefault="00BB1930" w:rsidP="00BB1930">
                  <w:pPr>
                    <w:jc w:val="center"/>
                    <w:rPr>
                      <w:rFonts w:ascii="Arial Narrow" w:hAnsi="Arial Narrow"/>
                      <w:b/>
                      <w:bCs/>
                      <w:sz w:val="22"/>
                      <w:szCs w:val="22"/>
                      <w:lang w:val="es-ES"/>
                    </w:rPr>
                  </w:pPr>
                  <w:r w:rsidRPr="007A3B73">
                    <w:rPr>
                      <w:rFonts w:ascii="Arial Narrow" w:hAnsi="Arial Narrow"/>
                      <w:b/>
                      <w:bCs/>
                      <w:sz w:val="22"/>
                      <w:szCs w:val="22"/>
                      <w:lang w:val="es-ES"/>
                    </w:rPr>
                    <w:t>GRUPO I</w:t>
                  </w:r>
                </w:p>
              </w:tc>
            </w:tr>
            <w:tr w:rsidR="00BB1930" w:rsidRPr="007A3B73" w14:paraId="3BB9F84D" w14:textId="77777777" w:rsidTr="0037087E">
              <w:trPr>
                <w:jc w:val="center"/>
              </w:trPr>
              <w:tc>
                <w:tcPr>
                  <w:tcW w:w="2717" w:type="dxa"/>
                </w:tcPr>
                <w:p w14:paraId="4E344D82" w14:textId="77777777" w:rsidR="00BB1930" w:rsidRPr="007A3B73" w:rsidRDefault="00BB1930" w:rsidP="00BB1930">
                  <w:pPr>
                    <w:jc w:val="both"/>
                    <w:rPr>
                      <w:rFonts w:ascii="Arial Narrow" w:hAnsi="Arial Narrow"/>
                      <w:sz w:val="22"/>
                      <w:szCs w:val="22"/>
                    </w:rPr>
                  </w:pPr>
                  <w:r w:rsidRPr="007A3B73">
                    <w:rPr>
                      <w:rFonts w:ascii="Arial Narrow" w:hAnsi="Arial Narrow"/>
                      <w:sz w:val="22"/>
                      <w:szCs w:val="22"/>
                    </w:rPr>
                    <w:t>26111600</w:t>
                  </w:r>
                </w:p>
              </w:tc>
              <w:tc>
                <w:tcPr>
                  <w:tcW w:w="5890" w:type="dxa"/>
                </w:tcPr>
                <w:p w14:paraId="478E5E06" w14:textId="77777777" w:rsidR="00BB1930" w:rsidRPr="007A3B73" w:rsidRDefault="00BB1930" w:rsidP="00BB1930">
                  <w:pPr>
                    <w:jc w:val="both"/>
                    <w:rPr>
                      <w:rFonts w:ascii="Arial Narrow" w:hAnsi="Arial Narrow"/>
                      <w:sz w:val="22"/>
                      <w:szCs w:val="22"/>
                    </w:rPr>
                  </w:pPr>
                  <w:r w:rsidRPr="007A3B73">
                    <w:rPr>
                      <w:rFonts w:ascii="Arial Narrow" w:hAnsi="Arial Narrow"/>
                      <w:sz w:val="22"/>
                      <w:szCs w:val="22"/>
                    </w:rPr>
                    <w:t>Generadores de potencia</w:t>
                  </w:r>
                </w:p>
              </w:tc>
            </w:tr>
            <w:tr w:rsidR="00BB1930" w:rsidRPr="007A3B73" w14:paraId="4B73C51F" w14:textId="77777777" w:rsidTr="0037087E">
              <w:trPr>
                <w:jc w:val="center"/>
              </w:trPr>
              <w:tc>
                <w:tcPr>
                  <w:tcW w:w="8607" w:type="dxa"/>
                  <w:gridSpan w:val="2"/>
                </w:tcPr>
                <w:p w14:paraId="68777FEE" w14:textId="77777777" w:rsidR="00BB1930" w:rsidRPr="007A3B73" w:rsidRDefault="00BB1930" w:rsidP="00BB1930">
                  <w:pPr>
                    <w:jc w:val="center"/>
                    <w:rPr>
                      <w:rFonts w:ascii="Arial Narrow" w:hAnsi="Arial Narrow"/>
                      <w:b/>
                      <w:bCs/>
                      <w:sz w:val="22"/>
                      <w:szCs w:val="22"/>
                    </w:rPr>
                  </w:pPr>
                  <w:r w:rsidRPr="007A3B73">
                    <w:rPr>
                      <w:rFonts w:ascii="Arial Narrow" w:hAnsi="Arial Narrow"/>
                      <w:b/>
                      <w:bCs/>
                      <w:sz w:val="22"/>
                      <w:szCs w:val="22"/>
                    </w:rPr>
                    <w:t>GRUPO II</w:t>
                  </w:r>
                </w:p>
              </w:tc>
            </w:tr>
            <w:tr w:rsidR="00BB1930" w:rsidRPr="007A3B73" w14:paraId="4B3F58CE" w14:textId="77777777" w:rsidTr="0037087E">
              <w:trPr>
                <w:jc w:val="center"/>
              </w:trPr>
              <w:tc>
                <w:tcPr>
                  <w:tcW w:w="2717" w:type="dxa"/>
                </w:tcPr>
                <w:p w14:paraId="335E132D" w14:textId="77777777" w:rsidR="00BB1930" w:rsidRPr="007A3B73" w:rsidRDefault="00BB1930" w:rsidP="00BB1930">
                  <w:pPr>
                    <w:jc w:val="both"/>
                    <w:rPr>
                      <w:rFonts w:ascii="Arial Narrow" w:hAnsi="Arial Narrow"/>
                      <w:sz w:val="22"/>
                      <w:szCs w:val="22"/>
                    </w:rPr>
                  </w:pPr>
                  <w:r w:rsidRPr="007A3B73">
                    <w:rPr>
                      <w:rFonts w:ascii="Arial Narrow" w:hAnsi="Arial Narrow"/>
                      <w:sz w:val="22"/>
                      <w:szCs w:val="22"/>
                    </w:rPr>
                    <w:t>39121011</w:t>
                  </w:r>
                </w:p>
              </w:tc>
              <w:tc>
                <w:tcPr>
                  <w:tcW w:w="5890" w:type="dxa"/>
                </w:tcPr>
                <w:p w14:paraId="3B1261D1" w14:textId="77777777" w:rsidR="00BB1930" w:rsidRPr="007A3B73" w:rsidRDefault="00BB1930" w:rsidP="00BB1930">
                  <w:pPr>
                    <w:jc w:val="both"/>
                    <w:rPr>
                      <w:rFonts w:ascii="Arial Narrow" w:hAnsi="Arial Narrow"/>
                      <w:sz w:val="22"/>
                      <w:szCs w:val="22"/>
                    </w:rPr>
                  </w:pPr>
                  <w:r w:rsidRPr="007A3B73">
                    <w:rPr>
                      <w:rFonts w:ascii="Arial Narrow" w:hAnsi="Arial Narrow"/>
                      <w:sz w:val="22"/>
                      <w:szCs w:val="22"/>
                    </w:rPr>
                    <w:t xml:space="preserve">Fuentes </w:t>
                  </w:r>
                  <w:proofErr w:type="spellStart"/>
                  <w:r w:rsidRPr="007A3B73">
                    <w:rPr>
                      <w:rFonts w:ascii="Arial Narrow" w:hAnsi="Arial Narrow"/>
                      <w:sz w:val="22"/>
                      <w:szCs w:val="22"/>
                    </w:rPr>
                    <w:t>ininterrumpibles</w:t>
                  </w:r>
                  <w:proofErr w:type="spellEnd"/>
                  <w:r w:rsidRPr="007A3B73">
                    <w:rPr>
                      <w:rFonts w:ascii="Arial Narrow" w:hAnsi="Arial Narrow"/>
                      <w:sz w:val="22"/>
                      <w:szCs w:val="22"/>
                    </w:rPr>
                    <w:t xml:space="preserve"> de potencia.</w:t>
                  </w:r>
                </w:p>
              </w:tc>
            </w:tr>
            <w:tr w:rsidR="00BB1930" w:rsidRPr="007A3B73" w14:paraId="789C680D" w14:textId="77777777" w:rsidTr="0037087E">
              <w:trPr>
                <w:jc w:val="center"/>
              </w:trPr>
              <w:tc>
                <w:tcPr>
                  <w:tcW w:w="8607" w:type="dxa"/>
                  <w:gridSpan w:val="2"/>
                </w:tcPr>
                <w:p w14:paraId="583EB46C" w14:textId="77777777" w:rsidR="00BB1930" w:rsidRPr="007A3B73" w:rsidRDefault="00BB1930" w:rsidP="00BB1930">
                  <w:pPr>
                    <w:jc w:val="center"/>
                    <w:rPr>
                      <w:rFonts w:ascii="Arial Narrow" w:hAnsi="Arial Narrow"/>
                      <w:b/>
                      <w:bCs/>
                      <w:sz w:val="22"/>
                      <w:szCs w:val="22"/>
                    </w:rPr>
                  </w:pPr>
                  <w:r w:rsidRPr="007A3B73">
                    <w:rPr>
                      <w:rFonts w:ascii="Arial Narrow" w:hAnsi="Arial Narrow"/>
                      <w:b/>
                      <w:bCs/>
                      <w:sz w:val="22"/>
                      <w:szCs w:val="22"/>
                    </w:rPr>
                    <w:t>GRUPO III</w:t>
                  </w:r>
                </w:p>
              </w:tc>
            </w:tr>
            <w:tr w:rsidR="00BB1930" w:rsidRPr="007A3B73" w14:paraId="54251741" w14:textId="77777777" w:rsidTr="0037087E">
              <w:trPr>
                <w:jc w:val="center"/>
              </w:trPr>
              <w:tc>
                <w:tcPr>
                  <w:tcW w:w="2717" w:type="dxa"/>
                </w:tcPr>
                <w:p w14:paraId="2350AC3E" w14:textId="77777777" w:rsidR="00BB1930" w:rsidRPr="007A3B73" w:rsidRDefault="00BB1930" w:rsidP="00BB1930">
                  <w:pPr>
                    <w:jc w:val="both"/>
                    <w:rPr>
                      <w:rFonts w:ascii="Arial Narrow" w:hAnsi="Arial Narrow"/>
                      <w:sz w:val="22"/>
                      <w:szCs w:val="22"/>
                    </w:rPr>
                  </w:pPr>
                  <w:r w:rsidRPr="007A3B73">
                    <w:rPr>
                      <w:rFonts w:ascii="Arial Narrow" w:hAnsi="Arial Narrow"/>
                      <w:sz w:val="22"/>
                      <w:szCs w:val="22"/>
                    </w:rPr>
                    <w:t>72101500</w:t>
                  </w:r>
                </w:p>
              </w:tc>
              <w:tc>
                <w:tcPr>
                  <w:tcW w:w="5890" w:type="dxa"/>
                </w:tcPr>
                <w:p w14:paraId="68EC8131" w14:textId="77777777" w:rsidR="00BB1930" w:rsidRPr="007A3B73" w:rsidRDefault="00BB1930" w:rsidP="00BB1930">
                  <w:pPr>
                    <w:jc w:val="both"/>
                    <w:rPr>
                      <w:rFonts w:ascii="Arial Narrow" w:hAnsi="Arial Narrow"/>
                      <w:sz w:val="22"/>
                      <w:szCs w:val="22"/>
                    </w:rPr>
                  </w:pPr>
                  <w:r w:rsidRPr="007A3B73">
                    <w:rPr>
                      <w:rFonts w:ascii="Arial Narrow" w:hAnsi="Arial Narrow"/>
                      <w:sz w:val="22"/>
                      <w:szCs w:val="22"/>
                    </w:rPr>
                    <w:t>Servicios de Apoyo para la Construcción</w:t>
                  </w:r>
                </w:p>
              </w:tc>
            </w:tr>
            <w:tr w:rsidR="00BB1930" w:rsidRPr="007A3B73" w14:paraId="6CB9B110" w14:textId="77777777" w:rsidTr="0037087E">
              <w:trPr>
                <w:jc w:val="center"/>
              </w:trPr>
              <w:tc>
                <w:tcPr>
                  <w:tcW w:w="8607" w:type="dxa"/>
                  <w:gridSpan w:val="2"/>
                </w:tcPr>
                <w:p w14:paraId="2DFA0C61" w14:textId="77777777" w:rsidR="00BB1930" w:rsidRPr="007A3B73" w:rsidRDefault="00BB1930" w:rsidP="00BB1930">
                  <w:pPr>
                    <w:jc w:val="center"/>
                    <w:rPr>
                      <w:rFonts w:ascii="Arial Narrow" w:hAnsi="Arial Narrow"/>
                      <w:sz w:val="22"/>
                      <w:szCs w:val="22"/>
                    </w:rPr>
                  </w:pPr>
                  <w:r w:rsidRPr="007A3B73">
                    <w:rPr>
                      <w:rFonts w:ascii="Arial Narrow" w:hAnsi="Arial Narrow"/>
                      <w:i/>
                      <w:iCs/>
                      <w:sz w:val="22"/>
                      <w:szCs w:val="22"/>
                    </w:rPr>
                    <w:t>(Agregar las filas que sean necesarias)</w:t>
                  </w:r>
                </w:p>
              </w:tc>
            </w:tr>
          </w:tbl>
          <w:p w14:paraId="74F985BE" w14:textId="77777777" w:rsidR="00A40FF1" w:rsidRPr="007A3B73" w:rsidRDefault="00A40FF1">
            <w:pPr>
              <w:tabs>
                <w:tab w:val="left" w:pos="1575"/>
                <w:tab w:val="left" w:pos="3960"/>
              </w:tabs>
              <w:spacing w:after="160" w:line="259" w:lineRule="auto"/>
              <w:jc w:val="both"/>
              <w:rPr>
                <w:rFonts w:ascii="Arial Narrow" w:eastAsia="Arial" w:hAnsi="Arial Narrow" w:cs="Arial"/>
                <w:sz w:val="22"/>
                <w:szCs w:val="22"/>
              </w:rPr>
            </w:pPr>
          </w:p>
          <w:p w14:paraId="68CCE08C" w14:textId="26A1F088" w:rsidR="00A40FF1" w:rsidRPr="007A3B73" w:rsidRDefault="006B35EB">
            <w:pPr>
              <w:jc w:val="both"/>
              <w:rPr>
                <w:rFonts w:ascii="Arial Narrow" w:eastAsia="Calibri" w:hAnsi="Arial Narrow" w:cs="Arial"/>
                <w:sz w:val="22"/>
                <w:szCs w:val="22"/>
                <w:lang w:eastAsia="en-US"/>
              </w:rPr>
            </w:pPr>
            <w:r w:rsidRPr="007A3B73">
              <w:rPr>
                <w:rFonts w:ascii="Arial Narrow" w:eastAsia="Calibri" w:hAnsi="Arial Narrow" w:cs="Arial"/>
                <w:sz w:val="22"/>
                <w:szCs w:val="22"/>
                <w:lang w:eastAsia="en-US"/>
              </w:rPr>
              <w:t xml:space="preserve">En el mercado se encuentran diferentes oferentes representados en grandes, medianas y pequeñas compañías que puedan suministrar el tipo de bien requerido, con el fin de identificar las </w:t>
            </w:r>
            <w:proofErr w:type="spellStart"/>
            <w:r w:rsidRPr="007A3B73">
              <w:rPr>
                <w:rFonts w:ascii="Arial Narrow" w:eastAsia="Calibri" w:hAnsi="Arial Narrow" w:cs="Arial"/>
                <w:sz w:val="22"/>
                <w:szCs w:val="22"/>
                <w:lang w:eastAsia="en-US"/>
              </w:rPr>
              <w:t>Mipymes</w:t>
            </w:r>
            <w:proofErr w:type="spellEnd"/>
            <w:r w:rsidRPr="007A3B73">
              <w:rPr>
                <w:rFonts w:ascii="Arial Narrow" w:eastAsia="Calibri" w:hAnsi="Arial Narrow" w:cs="Arial"/>
                <w:sz w:val="22"/>
                <w:szCs w:val="22"/>
                <w:lang w:eastAsia="en-US"/>
              </w:rPr>
              <w:t xml:space="preserve"> que podrían ser potenciales oferentes en el presente </w:t>
            </w:r>
            <w:proofErr w:type="gramStart"/>
            <w:r w:rsidRPr="007A3B73">
              <w:rPr>
                <w:rFonts w:ascii="Arial Narrow" w:eastAsia="Calibri" w:hAnsi="Arial Narrow" w:cs="Arial"/>
                <w:sz w:val="22"/>
                <w:szCs w:val="22"/>
                <w:lang w:eastAsia="en-US"/>
              </w:rPr>
              <w:t>proceso  se</w:t>
            </w:r>
            <w:proofErr w:type="gramEnd"/>
            <w:r w:rsidRPr="007A3B73">
              <w:rPr>
                <w:rFonts w:ascii="Arial Narrow" w:eastAsia="Calibri" w:hAnsi="Arial Narrow" w:cs="Arial"/>
                <w:sz w:val="22"/>
                <w:szCs w:val="22"/>
                <w:lang w:eastAsia="en-US"/>
              </w:rPr>
              <w:t xml:space="preserve"> realizó una búsqueda en el SECOP II de las empresas registradas con </w:t>
            </w:r>
            <w:r w:rsidR="00316B15" w:rsidRPr="007A3B73">
              <w:rPr>
                <w:rFonts w:ascii="Arial Narrow" w:eastAsia="Calibri" w:hAnsi="Arial Narrow" w:cs="Arial"/>
                <w:sz w:val="22"/>
                <w:szCs w:val="22"/>
                <w:lang w:eastAsia="en-US"/>
              </w:rPr>
              <w:t>el</w:t>
            </w:r>
            <w:r w:rsidRPr="007A3B73">
              <w:rPr>
                <w:rFonts w:ascii="Arial Narrow" w:eastAsia="Calibri" w:hAnsi="Arial Narrow" w:cs="Arial"/>
                <w:sz w:val="22"/>
                <w:szCs w:val="22"/>
                <w:lang w:eastAsia="en-US"/>
              </w:rPr>
              <w:t xml:space="preserve"> código UNSPSC respectivo</w:t>
            </w:r>
          </w:p>
          <w:p w14:paraId="16CF37EC" w14:textId="77777777" w:rsidR="00A40FF1" w:rsidRPr="007A3B73" w:rsidRDefault="00A40FF1">
            <w:pPr>
              <w:jc w:val="both"/>
              <w:rPr>
                <w:rFonts w:ascii="Arial Narrow" w:hAnsi="Arial Narrow" w:cs="Arial"/>
                <w:sz w:val="22"/>
                <w:szCs w:val="22"/>
              </w:rPr>
            </w:pPr>
          </w:p>
          <w:p w14:paraId="0ECDDDB8" w14:textId="18A64E57" w:rsidR="00A40FF1" w:rsidRPr="007A3B73" w:rsidRDefault="006B35EB" w:rsidP="0037087E">
            <w:pPr>
              <w:jc w:val="center"/>
              <w:rPr>
                <w:rFonts w:ascii="Arial Narrow" w:eastAsia="Calibri" w:hAnsi="Arial Narrow" w:cs="Arial"/>
                <w:sz w:val="22"/>
                <w:szCs w:val="22"/>
                <w:lang w:eastAsia="en-US"/>
              </w:rPr>
            </w:pPr>
            <w:r w:rsidRPr="007A3B73">
              <w:rPr>
                <w:rFonts w:ascii="Arial Narrow" w:eastAsia="Calibri" w:hAnsi="Arial Narrow" w:cs="Arial"/>
                <w:sz w:val="22"/>
                <w:szCs w:val="22"/>
                <w:lang w:eastAsia="en-US"/>
              </w:rPr>
              <w:lastRenderedPageBreak/>
              <w:t>.</w:t>
            </w:r>
            <w:r w:rsidR="008B0EA8" w:rsidRPr="007A3B73">
              <w:rPr>
                <w:rFonts w:ascii="Arial Narrow" w:eastAsia="Calibri" w:hAnsi="Arial Narrow" w:cs="Arial"/>
                <w:noProof/>
                <w:sz w:val="22"/>
                <w:szCs w:val="22"/>
                <w:lang w:eastAsia="en-US"/>
              </w:rPr>
              <w:drawing>
                <wp:inline distT="0" distB="0" distL="0" distR="0" wp14:anchorId="4DD28CC4" wp14:editId="15386590">
                  <wp:extent cx="3755335" cy="1623217"/>
                  <wp:effectExtent l="76200" t="76200" r="131445" b="129540"/>
                  <wp:docPr id="14816341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34137" name=""/>
                          <pic:cNvPicPr/>
                        </pic:nvPicPr>
                        <pic:blipFill>
                          <a:blip r:embed="rId49"/>
                          <a:stretch>
                            <a:fillRect/>
                          </a:stretch>
                        </pic:blipFill>
                        <pic:spPr>
                          <a:xfrm>
                            <a:off x="0" y="0"/>
                            <a:ext cx="3760183" cy="16253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BF93D2" w14:textId="77777777" w:rsidR="00A40FF1" w:rsidRPr="007A3B73" w:rsidRDefault="00A40FF1">
            <w:pPr>
              <w:jc w:val="both"/>
              <w:rPr>
                <w:rFonts w:ascii="Arial Narrow" w:eastAsia="Calibri" w:hAnsi="Arial Narrow" w:cs="Arial"/>
                <w:sz w:val="22"/>
                <w:szCs w:val="22"/>
                <w:lang w:eastAsia="en-US"/>
              </w:rPr>
            </w:pPr>
          </w:p>
          <w:p w14:paraId="729686B3" w14:textId="3F181315"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Por lo anteriormente expuesto se identifica que hay un potencial </w:t>
            </w:r>
            <w:r w:rsidR="008B0EA8" w:rsidRPr="007A3B73">
              <w:rPr>
                <w:rFonts w:ascii="Arial Narrow" w:eastAsia="Arial" w:hAnsi="Arial Narrow" w:cs="Arial"/>
                <w:sz w:val="22"/>
                <w:szCs w:val="22"/>
              </w:rPr>
              <w:t>alto</w:t>
            </w:r>
            <w:r w:rsidR="00316B15" w:rsidRPr="007A3B73">
              <w:rPr>
                <w:rFonts w:ascii="Arial Narrow" w:eastAsia="Arial" w:hAnsi="Arial Narrow" w:cs="Arial"/>
                <w:sz w:val="22"/>
                <w:szCs w:val="22"/>
              </w:rPr>
              <w:t xml:space="preserve"> </w:t>
            </w:r>
            <w:r w:rsidRPr="007A3B73">
              <w:rPr>
                <w:rFonts w:ascii="Arial Narrow" w:eastAsia="Arial" w:hAnsi="Arial Narrow" w:cs="Arial"/>
                <w:sz w:val="22"/>
                <w:szCs w:val="22"/>
              </w:rPr>
              <w:t xml:space="preserve">de participación de </w:t>
            </w:r>
            <w:proofErr w:type="spellStart"/>
            <w:r w:rsidRPr="007A3B73">
              <w:rPr>
                <w:rFonts w:ascii="Arial Narrow" w:eastAsia="Arial" w:hAnsi="Arial Narrow" w:cs="Arial"/>
                <w:sz w:val="22"/>
                <w:szCs w:val="22"/>
              </w:rPr>
              <w:t>Mipymes</w:t>
            </w:r>
            <w:proofErr w:type="spellEnd"/>
            <w:r w:rsidRPr="007A3B73">
              <w:rPr>
                <w:rFonts w:ascii="Arial Narrow" w:eastAsia="Arial" w:hAnsi="Arial Narrow" w:cs="Arial"/>
                <w:sz w:val="22"/>
                <w:szCs w:val="22"/>
              </w:rPr>
              <w:t xml:space="preserve"> para este sector</w:t>
            </w:r>
          </w:p>
        </w:tc>
      </w:tr>
    </w:tbl>
    <w:p w14:paraId="725BE471" w14:textId="77777777" w:rsidR="00A40FF1" w:rsidRPr="007A3B73" w:rsidRDefault="00A40FF1">
      <w:pPr>
        <w:tabs>
          <w:tab w:val="left" w:pos="1575"/>
          <w:tab w:val="left" w:pos="3960"/>
        </w:tabs>
        <w:jc w:val="both"/>
        <w:rPr>
          <w:rFonts w:ascii="Arial Narrow" w:hAnsi="Arial Narrow"/>
          <w:sz w:val="22"/>
          <w:szCs w:val="22"/>
        </w:rPr>
      </w:pPr>
    </w:p>
    <w:tbl>
      <w:tblPr>
        <w:tblW w:w="9729"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8539"/>
      </w:tblGrid>
      <w:tr w:rsidR="00345491" w:rsidRPr="007A3B73" w14:paraId="06BE00BA" w14:textId="77777777">
        <w:trPr>
          <w:trHeight w:val="321"/>
        </w:trPr>
        <w:tc>
          <w:tcPr>
            <w:tcW w:w="1190" w:type="dxa"/>
            <w:shd w:val="clear" w:color="auto" w:fill="E8E8E8"/>
            <w:vAlign w:val="center"/>
          </w:tcPr>
          <w:p w14:paraId="4A57A8A7"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6.</w:t>
            </w:r>
          </w:p>
        </w:tc>
        <w:tc>
          <w:tcPr>
            <w:tcW w:w="8539" w:type="dxa"/>
            <w:shd w:val="clear" w:color="auto" w:fill="E8E8E8"/>
            <w:vAlign w:val="center"/>
          </w:tcPr>
          <w:p w14:paraId="1FEDF433"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INDICADORES FINANCIEROS</w:t>
            </w:r>
          </w:p>
        </w:tc>
      </w:tr>
      <w:tr w:rsidR="00345491" w:rsidRPr="007A3B73" w14:paraId="111F35C6" w14:textId="77777777">
        <w:trPr>
          <w:trHeight w:val="709"/>
        </w:trPr>
        <w:tc>
          <w:tcPr>
            <w:tcW w:w="9729" w:type="dxa"/>
            <w:gridSpan w:val="2"/>
          </w:tcPr>
          <w:p w14:paraId="24EAE249" w14:textId="77777777" w:rsidR="0065585C" w:rsidRPr="00870E83" w:rsidRDefault="0065585C" w:rsidP="0065585C">
            <w:pPr>
              <w:jc w:val="both"/>
              <w:rPr>
                <w:rFonts w:ascii="Arial Narrow" w:hAnsi="Arial Narrow" w:cs="Arial"/>
                <w:b/>
                <w:bCs/>
                <w:sz w:val="22"/>
                <w:szCs w:val="22"/>
                <w:lang w:val="es-MX"/>
              </w:rPr>
            </w:pPr>
            <w:r w:rsidRPr="00870E83">
              <w:rPr>
                <w:rFonts w:ascii="Arial Narrow" w:hAnsi="Arial Narrow" w:cs="Arial"/>
                <w:b/>
                <w:bCs/>
                <w:sz w:val="22"/>
                <w:szCs w:val="22"/>
                <w:lang w:val="es-MX"/>
              </w:rPr>
              <w:t>REQUISITOS HABILITANTES DE CAPACIDAD FINANCIERA Y ORGANIZACIONAL</w:t>
            </w:r>
          </w:p>
          <w:p w14:paraId="61F7E302" w14:textId="77777777" w:rsidR="0065585C" w:rsidRPr="00870E83" w:rsidRDefault="0065585C" w:rsidP="0065585C">
            <w:pPr>
              <w:jc w:val="both"/>
              <w:rPr>
                <w:rFonts w:ascii="Arial Narrow" w:hAnsi="Arial Narrow" w:cs="Arial"/>
                <w:b/>
                <w:bCs/>
                <w:sz w:val="22"/>
                <w:szCs w:val="22"/>
                <w:lang w:val="es-MX"/>
              </w:rPr>
            </w:pPr>
          </w:p>
          <w:p w14:paraId="7DCCBCEB" w14:textId="77777777" w:rsidR="0065585C" w:rsidRPr="00870E83" w:rsidRDefault="0065585C" w:rsidP="0065585C">
            <w:pPr>
              <w:jc w:val="both"/>
              <w:rPr>
                <w:rFonts w:ascii="Arial Narrow" w:hAnsi="Arial Narrow" w:cs="Arial"/>
                <w:sz w:val="22"/>
                <w:szCs w:val="22"/>
                <w:lang w:val="es-MX"/>
              </w:rPr>
            </w:pPr>
            <w:r w:rsidRPr="00870E83">
              <w:rPr>
                <w:rFonts w:ascii="Arial Narrow" w:hAnsi="Arial Narrow" w:cs="Arial"/>
                <w:sz w:val="22"/>
                <w:szCs w:val="22"/>
                <w:lang w:val="es-MX"/>
              </w:rPr>
              <w:t>En cumplimiento de lo dispuesto en el artículo 2.2.1.1.1.5.3. numerales 3 y 4 del Decreto 1082 de 2015, la Capacidad Financiera y Organizacional de los proponentes se acredita mediante el Registro Único de Proponentes – RUP, vigente y en firme al finalizar el traslado del informe de evaluación. Dicho certificado constituye la evidencia documental validada por la Cámara de Comercio.</w:t>
            </w:r>
          </w:p>
          <w:p w14:paraId="32788F30" w14:textId="77777777" w:rsidR="0065585C" w:rsidRPr="00870E83" w:rsidRDefault="0065585C" w:rsidP="0065585C">
            <w:pPr>
              <w:jc w:val="both"/>
              <w:rPr>
                <w:rFonts w:ascii="Arial Narrow" w:hAnsi="Arial Narrow" w:cs="Arial"/>
                <w:sz w:val="22"/>
                <w:szCs w:val="22"/>
                <w:lang w:val="es-MX"/>
              </w:rPr>
            </w:pPr>
          </w:p>
          <w:p w14:paraId="5619FC2D" w14:textId="77777777" w:rsidR="0065585C" w:rsidRPr="00870E83" w:rsidRDefault="0065585C" w:rsidP="0065585C">
            <w:pPr>
              <w:jc w:val="both"/>
              <w:rPr>
                <w:rFonts w:ascii="Arial Narrow" w:hAnsi="Arial Narrow" w:cs="Arial"/>
                <w:sz w:val="22"/>
                <w:szCs w:val="22"/>
                <w:lang w:val="es-MX"/>
              </w:rPr>
            </w:pPr>
            <w:r w:rsidRPr="00870E83">
              <w:rPr>
                <w:rFonts w:ascii="Arial Narrow" w:hAnsi="Arial Narrow" w:cs="Arial"/>
                <w:sz w:val="22"/>
                <w:szCs w:val="22"/>
                <w:lang w:val="es-MX"/>
              </w:rPr>
              <w:t>De igual forma, el presente análisis toma como referencia el Manual para Determinar y Verificar los Requisitos Habilitantes expedido por Colombia Compra Eficiente (versión vigente),</w:t>
            </w:r>
            <w:r w:rsidRPr="00870E83">
              <w:rPr>
                <w:rStyle w:val="Refdenotaalpie"/>
                <w:rFonts w:ascii="Arial Narrow" w:hAnsi="Arial Narrow" w:cs="Arial"/>
                <w:sz w:val="22"/>
                <w:szCs w:val="22"/>
                <w:lang w:val="es-MX"/>
              </w:rPr>
              <w:footnoteReference w:id="3"/>
            </w:r>
            <w:r w:rsidRPr="00870E83">
              <w:rPr>
                <w:rFonts w:ascii="Arial Narrow" w:hAnsi="Arial Narrow" w:cs="Arial"/>
                <w:sz w:val="22"/>
                <w:szCs w:val="22"/>
                <w:lang w:val="es-MX"/>
              </w:rPr>
              <w:t xml:space="preserve"> la Superintendencia de Sociedades</w:t>
            </w:r>
            <w:r w:rsidRPr="00870E83">
              <w:rPr>
                <w:rStyle w:val="Refdenotaalpie"/>
                <w:rFonts w:ascii="Arial Narrow" w:hAnsi="Arial Narrow" w:cs="Arial"/>
                <w:b/>
                <w:bCs/>
                <w:sz w:val="22"/>
                <w:szCs w:val="22"/>
                <w:lang w:val="es-MX"/>
              </w:rPr>
              <w:footnoteReference w:id="4"/>
            </w:r>
            <w:r w:rsidRPr="00870E83">
              <w:rPr>
                <w:rFonts w:ascii="Arial Narrow" w:hAnsi="Arial Narrow" w:cs="Arial"/>
                <w:sz w:val="22"/>
                <w:szCs w:val="22"/>
                <w:lang w:val="es-MX"/>
              </w:rPr>
              <w:t xml:space="preserve"> y las disposiciones aplicables al proceso de contratación.</w:t>
            </w:r>
          </w:p>
          <w:p w14:paraId="3DEC3F16" w14:textId="77777777" w:rsidR="0065585C" w:rsidRPr="00870E83" w:rsidRDefault="0065585C" w:rsidP="0065585C">
            <w:pPr>
              <w:jc w:val="both"/>
              <w:rPr>
                <w:rFonts w:ascii="Arial Narrow" w:hAnsi="Arial Narrow" w:cs="Arial"/>
                <w:sz w:val="22"/>
                <w:szCs w:val="22"/>
                <w:lang w:val="es-MX"/>
              </w:rPr>
            </w:pPr>
          </w:p>
          <w:p w14:paraId="2B3D08AF" w14:textId="77777777" w:rsidR="0065585C" w:rsidRPr="00870E83" w:rsidRDefault="0065585C" w:rsidP="0065585C">
            <w:pPr>
              <w:pStyle w:val="Prrafodelista"/>
              <w:numPr>
                <w:ilvl w:val="0"/>
                <w:numId w:val="78"/>
              </w:numPr>
              <w:spacing w:after="160" w:line="278" w:lineRule="auto"/>
              <w:jc w:val="both"/>
              <w:rPr>
                <w:rFonts w:ascii="Arial Narrow" w:hAnsi="Arial Narrow" w:cs="Arial"/>
                <w:sz w:val="22"/>
                <w:szCs w:val="22"/>
              </w:rPr>
            </w:pPr>
            <w:r w:rsidRPr="00870E83">
              <w:rPr>
                <w:rFonts w:ascii="Arial Narrow" w:hAnsi="Arial Narrow" w:cs="Arial"/>
                <w:b/>
                <w:bCs/>
                <w:sz w:val="22"/>
                <w:szCs w:val="22"/>
              </w:rPr>
              <w:t>CAPACIDAD FINANCIERA</w:t>
            </w:r>
          </w:p>
          <w:p w14:paraId="5F82E54F" w14:textId="77777777" w:rsidR="0065585C" w:rsidRPr="00870E83" w:rsidRDefault="0065585C" w:rsidP="0065585C">
            <w:pPr>
              <w:spacing w:after="160" w:line="278" w:lineRule="auto"/>
              <w:jc w:val="both"/>
              <w:rPr>
                <w:rFonts w:ascii="Arial Narrow" w:hAnsi="Arial Narrow" w:cs="Arial"/>
                <w:b/>
                <w:bCs/>
                <w:sz w:val="22"/>
                <w:szCs w:val="22"/>
                <w:u w:val="single"/>
              </w:rPr>
            </w:pPr>
            <w:r w:rsidRPr="00870E83">
              <w:rPr>
                <w:rFonts w:ascii="Arial Narrow" w:hAnsi="Arial Narrow" w:cs="Arial"/>
                <w:sz w:val="22"/>
                <w:szCs w:val="22"/>
              </w:rPr>
              <w:t>La Entidad evaluará la capacidad financiera de los proponentes con base en los indicadores definidos y la información financiera contenida en el RUP, correspondiente a los estados financieros con corte al </w:t>
            </w:r>
            <w:r w:rsidRPr="00870E83">
              <w:rPr>
                <w:rFonts w:ascii="Arial Narrow" w:hAnsi="Arial Narrow" w:cs="Arial"/>
                <w:b/>
                <w:bCs/>
                <w:sz w:val="22"/>
                <w:szCs w:val="22"/>
                <w:u w:val="single"/>
              </w:rPr>
              <w:t>31 de diciembre de 202</w:t>
            </w:r>
            <w:r>
              <w:rPr>
                <w:rFonts w:ascii="Arial Narrow" w:hAnsi="Arial Narrow" w:cs="Arial"/>
                <w:b/>
                <w:bCs/>
                <w:sz w:val="22"/>
                <w:szCs w:val="22"/>
                <w:u w:val="single"/>
              </w:rPr>
              <w:t>5</w:t>
            </w:r>
            <w:r w:rsidRPr="00870E83">
              <w:rPr>
                <w:rFonts w:ascii="Arial Narrow" w:hAnsi="Arial Narrow" w:cs="Arial"/>
                <w:b/>
                <w:bCs/>
                <w:sz w:val="22"/>
                <w:szCs w:val="22"/>
                <w:u w:val="single"/>
              </w:rPr>
              <w:t>. </w:t>
            </w:r>
          </w:p>
          <w:p w14:paraId="3BA3E955"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sz w:val="22"/>
                <w:szCs w:val="22"/>
              </w:rPr>
              <w:t>La información financiera permitirá determinar si la propuesta cumple las condiciones mínimas de solvencia y estabilidad requeridas. Un oferente se considerará habilitado financieramente cuando cumpla cada uno de los indicadores descritos a continuación.</w:t>
            </w:r>
          </w:p>
          <w:p w14:paraId="1A3B2F5B" w14:textId="77777777" w:rsidR="0065585C" w:rsidRPr="00870E83" w:rsidRDefault="0065585C" w:rsidP="0065585C">
            <w:pPr>
              <w:jc w:val="both"/>
              <w:rPr>
                <w:rFonts w:ascii="Arial Narrow" w:hAnsi="Arial Narrow" w:cs="Arial"/>
                <w:sz w:val="22"/>
                <w:szCs w:val="22"/>
              </w:rPr>
            </w:pPr>
          </w:p>
          <w:p w14:paraId="6B9488DA"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sz w:val="22"/>
                <w:szCs w:val="22"/>
              </w:rPr>
              <w:t>El </w:t>
            </w:r>
            <w:r w:rsidRPr="00870E83">
              <w:rPr>
                <w:rFonts w:ascii="Arial Narrow" w:hAnsi="Arial Narrow" w:cs="Arial"/>
                <w:b/>
                <w:bCs/>
                <w:sz w:val="22"/>
                <w:szCs w:val="22"/>
              </w:rPr>
              <w:t>ÍNDICE DE LIQUIDEZ</w:t>
            </w:r>
            <w:r w:rsidRPr="00870E83">
              <w:rPr>
                <w:rFonts w:ascii="Arial Narrow" w:hAnsi="Arial Narrow" w:cs="Arial"/>
                <w:sz w:val="22"/>
                <w:szCs w:val="22"/>
              </w:rPr>
              <w:t> determina la capacidad que tiene un proponente para cumplir con sus obligaciones de corto plazo. A mayor índice de liquidez, menor es la probabilidad de que el proponente incumpla sus obligaciones de corto plazo.</w:t>
            </w:r>
          </w:p>
          <w:p w14:paraId="3C530862" w14:textId="77777777" w:rsidR="0065585C" w:rsidRPr="00870E83" w:rsidRDefault="0065585C" w:rsidP="0065585C">
            <w:pPr>
              <w:jc w:val="both"/>
              <w:rPr>
                <w:rFonts w:ascii="Arial Narrow" w:hAnsi="Arial Narrow" w:cs="Arial"/>
                <w:sz w:val="22"/>
                <w:szCs w:val="22"/>
              </w:rPr>
            </w:pPr>
          </w:p>
          <w:p w14:paraId="587574BC" w14:textId="77777777" w:rsidR="0065585C" w:rsidRPr="00870E83" w:rsidRDefault="0065585C" w:rsidP="0065585C">
            <w:pPr>
              <w:spacing w:after="160" w:line="278" w:lineRule="auto"/>
              <w:jc w:val="center"/>
              <w:rPr>
                <w:rFonts w:ascii="Arial Narrow" w:hAnsi="Arial Narrow" w:cs="Arial"/>
                <w:b/>
                <w:bCs/>
                <w:sz w:val="22"/>
                <w:szCs w:val="22"/>
              </w:rPr>
            </w:pPr>
            <w:r w:rsidRPr="00870E83">
              <w:rPr>
                <w:rFonts w:ascii="Arial Narrow" w:hAnsi="Arial Narrow" w:cs="Arial"/>
                <w:b/>
                <w:bCs/>
                <w:sz w:val="22"/>
                <w:szCs w:val="22"/>
              </w:rPr>
              <w:t>ÍNDICE DE LIQUIDEZ = (ACTIVO CORRIENTE / PASIVO CORRIENTE)</w:t>
            </w:r>
          </w:p>
          <w:p w14:paraId="2D0C4809" w14:textId="77777777" w:rsidR="0065585C" w:rsidRPr="00870E83" w:rsidRDefault="0065585C" w:rsidP="0065585C">
            <w:pPr>
              <w:jc w:val="both"/>
              <w:rPr>
                <w:rFonts w:ascii="Arial Narrow" w:hAnsi="Arial Narrow" w:cs="Arial"/>
                <w:sz w:val="22"/>
                <w:szCs w:val="22"/>
              </w:rPr>
            </w:pPr>
          </w:p>
          <w:p w14:paraId="4B343EC9"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xml:space="preserve">Dado el comportamiento normal de las empresas y los promedios de recaudo, la Entidad exige un índice de liquidez </w:t>
            </w:r>
            <w:r w:rsidRPr="000F319D">
              <w:rPr>
                <w:rFonts w:ascii="Arial Narrow" w:hAnsi="Arial Narrow" w:cs="Arial"/>
                <w:b/>
                <w:bCs/>
                <w:sz w:val="22"/>
                <w:szCs w:val="22"/>
                <w:highlight w:val="yellow"/>
              </w:rPr>
              <w:t>mayor o igual 1.50</w:t>
            </w:r>
            <w:r w:rsidRPr="000F319D">
              <w:rPr>
                <w:rFonts w:ascii="Arial Narrow" w:hAnsi="Arial Narrow" w:cs="Arial"/>
                <w:sz w:val="22"/>
                <w:szCs w:val="22"/>
                <w:highlight w:val="yellow"/>
              </w:rPr>
              <w:t>,</w:t>
            </w:r>
            <w:r w:rsidRPr="0083441D">
              <w:rPr>
                <w:rFonts w:ascii="Arial Narrow" w:hAnsi="Arial Narrow" w:cs="Arial"/>
                <w:sz w:val="22"/>
                <w:szCs w:val="22"/>
              </w:rPr>
              <w:t xml:space="preserve"> por</w:t>
            </w:r>
            <w:r w:rsidRPr="00870E83">
              <w:rPr>
                <w:rFonts w:ascii="Arial Narrow" w:hAnsi="Arial Narrow" w:cs="Arial"/>
                <w:sz w:val="22"/>
                <w:szCs w:val="22"/>
              </w:rPr>
              <w:t xml:space="preserve"> considerarse un nivel de solvencia adecuado.</w:t>
            </w:r>
          </w:p>
          <w:p w14:paraId="2E5983BB"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Para los proponentes plurales, el cálculo se realizará tomando la sumatoria ponderada del activo corriente de cada integrante, sobre la sumatoria del pasivo corriente ponderado, según su porcentaje de participación.</w:t>
            </w:r>
          </w:p>
          <w:p w14:paraId="3B1F6730"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De conformidad con el manual para determinar y verificar los requisitos habilitantes en los procesos de contratación expedido por Colombia Compra Eficiente, LA FÓRMULA que se tendrá en cuenta será la siguiente:</w:t>
            </w:r>
          </w:p>
          <w:p w14:paraId="3EC67680" w14:textId="77777777" w:rsidR="0065585C" w:rsidRPr="00870E83" w:rsidRDefault="0065585C" w:rsidP="0065585C">
            <w:pPr>
              <w:spacing w:after="160" w:line="278" w:lineRule="auto"/>
              <w:jc w:val="center"/>
              <w:rPr>
                <w:rFonts w:ascii="Arial Narrow" w:hAnsi="Arial Narrow" w:cs="Arial"/>
                <w:sz w:val="22"/>
                <w:szCs w:val="22"/>
              </w:rPr>
            </w:pPr>
            <w:r w:rsidRPr="00870E83">
              <w:rPr>
                <w:rFonts w:ascii="Arial Narrow" w:hAnsi="Arial Narrow" w:cs="Arial"/>
                <w:noProof/>
                <w:sz w:val="22"/>
                <w:szCs w:val="22"/>
              </w:rPr>
              <w:drawing>
                <wp:inline distT="0" distB="0" distL="0" distR="0" wp14:anchorId="499B23DA" wp14:editId="5FBB4699">
                  <wp:extent cx="4097020" cy="725170"/>
                  <wp:effectExtent l="0" t="0" r="0" b="0"/>
                  <wp:docPr id="5691032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97020" cy="725170"/>
                          </a:xfrm>
                          <a:prstGeom prst="rect">
                            <a:avLst/>
                          </a:prstGeom>
                          <a:noFill/>
                        </pic:spPr>
                      </pic:pic>
                    </a:graphicData>
                  </a:graphic>
                </wp:inline>
              </w:drawing>
            </w:r>
          </w:p>
          <w:p w14:paraId="5EBCF313"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w:t>
            </w:r>
          </w:p>
          <w:p w14:paraId="11C6134C"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El </w:t>
            </w:r>
            <w:r w:rsidRPr="00870E83">
              <w:rPr>
                <w:rFonts w:ascii="Arial Narrow" w:hAnsi="Arial Narrow" w:cs="Arial"/>
                <w:b/>
                <w:bCs/>
                <w:sz w:val="22"/>
                <w:szCs w:val="22"/>
              </w:rPr>
              <w:t>ÍNDICE DE ENDEUDAMIENTO</w:t>
            </w:r>
            <w:r w:rsidRPr="00870E83">
              <w:rPr>
                <w:rFonts w:ascii="Arial Narrow" w:hAnsi="Arial Narrow" w:cs="Arial"/>
                <w:sz w:val="22"/>
                <w:szCs w:val="22"/>
              </w:rPr>
              <w:t> permite verificar la solidez del oferente, medida desde su pasivo respecto de su activo, determina el grado de endeudamiento en la estructura de financiación del proponente. A mayor índice de endeudamiento, mayor es la probabilidad del proponente de no poder cumplir con sus pasivos.</w:t>
            </w:r>
          </w:p>
          <w:p w14:paraId="76DEF398" w14:textId="77777777" w:rsidR="0065585C" w:rsidRPr="00870E83" w:rsidRDefault="0065585C" w:rsidP="0065585C">
            <w:pPr>
              <w:jc w:val="both"/>
              <w:rPr>
                <w:rFonts w:ascii="Arial Narrow" w:hAnsi="Arial Narrow" w:cs="Arial"/>
                <w:sz w:val="22"/>
                <w:szCs w:val="22"/>
              </w:rPr>
            </w:pPr>
          </w:p>
          <w:p w14:paraId="6233F5C5" w14:textId="77777777" w:rsidR="0065585C" w:rsidRPr="00870E83" w:rsidRDefault="0065585C" w:rsidP="0065585C">
            <w:pPr>
              <w:jc w:val="center"/>
              <w:rPr>
                <w:rFonts w:ascii="Arial Narrow" w:hAnsi="Arial Narrow" w:cs="Arial"/>
                <w:b/>
                <w:bCs/>
                <w:sz w:val="22"/>
                <w:szCs w:val="22"/>
              </w:rPr>
            </w:pPr>
            <w:r w:rsidRPr="00870E83">
              <w:rPr>
                <w:rFonts w:ascii="Arial Narrow" w:hAnsi="Arial Narrow" w:cs="Arial"/>
                <w:b/>
                <w:bCs/>
                <w:sz w:val="22"/>
                <w:szCs w:val="22"/>
              </w:rPr>
              <w:t>INDICE DE ENDEUDAMIENTO = (PASIVO TOTAL / ACTIVO TOTAL) * 100%</w:t>
            </w:r>
          </w:p>
          <w:p w14:paraId="7E68619A" w14:textId="77777777" w:rsidR="0065585C" w:rsidRPr="00870E83" w:rsidRDefault="0065585C" w:rsidP="0065585C">
            <w:pPr>
              <w:spacing w:after="160" w:line="278" w:lineRule="auto"/>
              <w:jc w:val="center"/>
              <w:rPr>
                <w:rFonts w:ascii="Arial Narrow" w:hAnsi="Arial Narrow" w:cs="Arial"/>
                <w:b/>
                <w:bCs/>
                <w:sz w:val="22"/>
                <w:szCs w:val="22"/>
              </w:rPr>
            </w:pPr>
          </w:p>
          <w:p w14:paraId="05754563" w14:textId="77777777" w:rsidR="0065585C" w:rsidRPr="00870E83" w:rsidRDefault="0065585C" w:rsidP="0065585C">
            <w:pPr>
              <w:spacing w:after="160" w:line="278" w:lineRule="auto"/>
              <w:jc w:val="both"/>
              <w:rPr>
                <w:rFonts w:ascii="Arial Narrow" w:hAnsi="Arial Narrow" w:cs="Arial"/>
                <w:b/>
                <w:bCs/>
                <w:sz w:val="22"/>
                <w:szCs w:val="22"/>
              </w:rPr>
            </w:pPr>
            <w:r w:rsidRPr="00870E83">
              <w:rPr>
                <w:rFonts w:ascii="Arial Narrow" w:hAnsi="Arial Narrow" w:cs="Arial"/>
                <w:sz w:val="22"/>
                <w:szCs w:val="22"/>
              </w:rPr>
              <w:t xml:space="preserve">En Colombia, los niveles de endeudamiento empresarial suelen superar el 60%. No obstante, para permitir amplia concurrencia y garantizar viabilidad financiera, la Entidad establece un índice de </w:t>
            </w:r>
            <w:r w:rsidRPr="0083441D">
              <w:rPr>
                <w:rFonts w:ascii="Arial Narrow" w:hAnsi="Arial Narrow" w:cs="Arial"/>
                <w:sz w:val="22"/>
                <w:szCs w:val="22"/>
              </w:rPr>
              <w:t xml:space="preserve">endeudamiento </w:t>
            </w:r>
            <w:r w:rsidRPr="000F319D">
              <w:rPr>
                <w:rFonts w:ascii="Arial Narrow" w:hAnsi="Arial Narrow" w:cs="Arial"/>
                <w:b/>
                <w:bCs/>
                <w:sz w:val="22"/>
                <w:szCs w:val="22"/>
                <w:highlight w:val="yellow"/>
              </w:rPr>
              <w:t>menor o igual al 69%.</w:t>
            </w:r>
          </w:p>
          <w:p w14:paraId="7EF3A4ED"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Para los proponentes plurales, el cálculo se realizará tomando la sumatoria ponderada del pasivo total de cada integrante, sobre la sumatoria del activo total ponderado, según su porcentaje de participación.</w:t>
            </w:r>
          </w:p>
          <w:p w14:paraId="640B209D"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De conformidad con el manual para determinar y verificar los requisitos habilitantes en los procesos de contratación expedido por Colombia Compra Eficiente, LA FÓRMULA que se tendrá en cuenta será la siguiente:</w:t>
            </w:r>
          </w:p>
          <w:p w14:paraId="19EF2571" w14:textId="77777777" w:rsidR="0065585C" w:rsidRPr="00870E83" w:rsidRDefault="0065585C" w:rsidP="0065585C">
            <w:pPr>
              <w:spacing w:after="160" w:line="278" w:lineRule="auto"/>
              <w:jc w:val="center"/>
              <w:rPr>
                <w:rFonts w:ascii="Arial Narrow" w:hAnsi="Arial Narrow" w:cs="Arial"/>
                <w:sz w:val="22"/>
                <w:szCs w:val="22"/>
              </w:rPr>
            </w:pPr>
            <w:r w:rsidRPr="00870E83">
              <w:rPr>
                <w:rFonts w:ascii="Arial Narrow" w:hAnsi="Arial Narrow" w:cs="Arial"/>
                <w:noProof/>
                <w:sz w:val="22"/>
                <w:szCs w:val="22"/>
              </w:rPr>
              <w:drawing>
                <wp:inline distT="0" distB="0" distL="0" distR="0" wp14:anchorId="2E9044B5" wp14:editId="6FA8A785">
                  <wp:extent cx="4097020" cy="694690"/>
                  <wp:effectExtent l="0" t="0" r="0" b="0"/>
                  <wp:docPr id="12295026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097020" cy="694690"/>
                          </a:xfrm>
                          <a:prstGeom prst="rect">
                            <a:avLst/>
                          </a:prstGeom>
                          <a:noFill/>
                        </pic:spPr>
                      </pic:pic>
                    </a:graphicData>
                  </a:graphic>
                </wp:inline>
              </w:drawing>
            </w:r>
          </w:p>
          <w:p w14:paraId="067C23F1" w14:textId="77777777" w:rsidR="0065585C" w:rsidRPr="00870E83" w:rsidRDefault="0065585C" w:rsidP="0065585C">
            <w:pPr>
              <w:spacing w:after="160" w:line="278" w:lineRule="auto"/>
              <w:jc w:val="center"/>
              <w:rPr>
                <w:rFonts w:ascii="Arial Narrow" w:hAnsi="Arial Narrow" w:cs="Arial"/>
                <w:sz w:val="22"/>
                <w:szCs w:val="22"/>
              </w:rPr>
            </w:pPr>
          </w:p>
          <w:p w14:paraId="637B7764"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sz w:val="22"/>
                <w:szCs w:val="22"/>
              </w:rPr>
              <w:t>El </w:t>
            </w:r>
            <w:r w:rsidRPr="00870E83">
              <w:rPr>
                <w:rFonts w:ascii="Arial Narrow" w:hAnsi="Arial Narrow" w:cs="Arial"/>
                <w:b/>
                <w:bCs/>
                <w:sz w:val="22"/>
                <w:szCs w:val="22"/>
              </w:rPr>
              <w:t>ÍNDICE DE RAZÓN DE COBERTURA DE INTERESES</w:t>
            </w:r>
            <w:r w:rsidRPr="00870E83">
              <w:rPr>
                <w:rFonts w:ascii="Arial Narrow" w:hAnsi="Arial Narrow" w:cs="Arial"/>
                <w:sz w:val="22"/>
                <w:szCs w:val="22"/>
              </w:rPr>
              <w:t>, refleja la capacidad del proponente de cumplir con sus obligaciones financieras. A mayor cobertura de intereses, menor es la probabilidad de que el proponente incumpla sus obligaciones financieras.</w:t>
            </w:r>
          </w:p>
          <w:p w14:paraId="12A022EE" w14:textId="77777777" w:rsidR="0065585C" w:rsidRPr="00870E83" w:rsidRDefault="0065585C" w:rsidP="0065585C">
            <w:pPr>
              <w:jc w:val="both"/>
              <w:rPr>
                <w:rFonts w:ascii="Arial Narrow" w:hAnsi="Arial Narrow" w:cs="Arial"/>
                <w:sz w:val="22"/>
                <w:szCs w:val="22"/>
              </w:rPr>
            </w:pPr>
          </w:p>
          <w:p w14:paraId="2468B1A5" w14:textId="77777777" w:rsidR="0065585C" w:rsidRPr="00870E83" w:rsidRDefault="0065585C" w:rsidP="0065585C">
            <w:pPr>
              <w:jc w:val="center"/>
              <w:rPr>
                <w:rFonts w:ascii="Arial Narrow" w:hAnsi="Arial Narrow" w:cs="Arial"/>
                <w:b/>
                <w:bCs/>
                <w:sz w:val="22"/>
                <w:szCs w:val="22"/>
              </w:rPr>
            </w:pPr>
            <w:r w:rsidRPr="00870E83">
              <w:rPr>
                <w:rFonts w:ascii="Arial Narrow" w:hAnsi="Arial Narrow" w:cs="Arial"/>
                <w:b/>
                <w:bCs/>
                <w:sz w:val="22"/>
                <w:szCs w:val="22"/>
              </w:rPr>
              <w:t>RAZÓN DE COBERTURA DE INTERESES = UTILIDAD OPERACIONAL / GASTOS DE INTERESES</w:t>
            </w:r>
          </w:p>
          <w:p w14:paraId="5F73CEB9" w14:textId="77777777" w:rsidR="0065585C" w:rsidRPr="00870E83" w:rsidRDefault="0065585C" w:rsidP="0065585C">
            <w:pPr>
              <w:jc w:val="both"/>
              <w:rPr>
                <w:rFonts w:ascii="Arial Narrow" w:hAnsi="Arial Narrow" w:cs="Arial"/>
                <w:sz w:val="22"/>
                <w:szCs w:val="22"/>
              </w:rPr>
            </w:pPr>
          </w:p>
          <w:p w14:paraId="78CE697E" w14:textId="77777777" w:rsidR="0065585C" w:rsidRPr="00870E83" w:rsidRDefault="0065585C" w:rsidP="0065585C">
            <w:pPr>
              <w:spacing w:after="160" w:line="278" w:lineRule="auto"/>
              <w:jc w:val="both"/>
              <w:rPr>
                <w:rFonts w:ascii="Arial Narrow" w:hAnsi="Arial Narrow" w:cs="Arial"/>
                <w:b/>
                <w:bCs/>
                <w:sz w:val="22"/>
                <w:szCs w:val="22"/>
              </w:rPr>
            </w:pPr>
            <w:r w:rsidRPr="00870E83">
              <w:rPr>
                <w:rFonts w:ascii="Arial Narrow" w:hAnsi="Arial Narrow" w:cs="Arial"/>
                <w:sz w:val="22"/>
                <w:szCs w:val="22"/>
              </w:rPr>
              <w:t xml:space="preserve">Para la Entidad es importante contar con oferentes que puedan solventar sus obligaciones financieras, por lo tanto, definió una razón de cobertura de intereses </w:t>
            </w:r>
            <w:r w:rsidRPr="000F319D">
              <w:rPr>
                <w:rFonts w:ascii="Arial Narrow" w:hAnsi="Arial Narrow" w:cs="Arial"/>
                <w:b/>
                <w:bCs/>
                <w:sz w:val="22"/>
                <w:szCs w:val="22"/>
                <w:highlight w:val="yellow"/>
              </w:rPr>
              <w:t>mayor o igual a 1.50.</w:t>
            </w:r>
          </w:p>
          <w:p w14:paraId="21B20242"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b/>
                <w:bCs/>
                <w:sz w:val="22"/>
                <w:szCs w:val="22"/>
              </w:rPr>
              <w:t>NOTA:</w:t>
            </w:r>
            <w:r w:rsidRPr="00870E83">
              <w:rPr>
                <w:rFonts w:ascii="Arial Narrow" w:hAnsi="Arial Narrow" w:cs="Arial"/>
                <w:sz w:val="22"/>
                <w:szCs w:val="22"/>
              </w:rPr>
              <w:t xml:space="preserve"> Los oferentes cuyos gastos de intereses sean cero (0), no podrán calcular el indicador de razón de cobertura de intereses. Si el resultado de los gastos de intereses son cero (0) o indeterminado, el oferente cumple el indicador, salvo que su utilidad operacional sea negativa y en este caso, no cumple con el indicador de razón de cobertura de intereses. </w:t>
            </w:r>
          </w:p>
          <w:p w14:paraId="450D5EA4" w14:textId="77777777" w:rsidR="0065585C" w:rsidRPr="00870E83" w:rsidRDefault="0065585C" w:rsidP="0065585C">
            <w:pPr>
              <w:jc w:val="both"/>
              <w:rPr>
                <w:rFonts w:ascii="Arial Narrow" w:hAnsi="Arial Narrow" w:cs="Arial"/>
                <w:sz w:val="22"/>
                <w:szCs w:val="22"/>
              </w:rPr>
            </w:pPr>
          </w:p>
          <w:p w14:paraId="2CF48A0D"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sz w:val="22"/>
                <w:szCs w:val="22"/>
              </w:rPr>
              <w:t xml:space="preserve">Para los proponentes plurales, el cálculo se realizará tomando la sumatoria ponderada de la Utilidad Operacional de cada integrante, sobre la sumatoria del Gasto de Intereses ponderado, según su porcentaje de participación. </w:t>
            </w:r>
          </w:p>
          <w:p w14:paraId="3C60F1B6" w14:textId="77777777" w:rsidR="0065585C" w:rsidRPr="00870E83" w:rsidRDefault="0065585C" w:rsidP="0065585C">
            <w:pPr>
              <w:jc w:val="both"/>
              <w:rPr>
                <w:rFonts w:ascii="Arial Narrow" w:hAnsi="Arial Narrow" w:cs="Arial"/>
                <w:sz w:val="22"/>
                <w:szCs w:val="22"/>
              </w:rPr>
            </w:pPr>
          </w:p>
          <w:p w14:paraId="6E25968D"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sz w:val="22"/>
                <w:szCs w:val="22"/>
              </w:rPr>
              <w:t>De conformidad con el manual para determinar y verificar los requisitos habilitantes en los procesos de contratación expedido por Colombia Compra Eficiente, LA FÓRMULA que se tendrá en cuenta será la siguiente:</w:t>
            </w:r>
          </w:p>
          <w:p w14:paraId="330D8B58" w14:textId="77777777" w:rsidR="0065585C" w:rsidRPr="00870E83" w:rsidRDefault="0065585C" w:rsidP="0065585C">
            <w:pPr>
              <w:jc w:val="both"/>
              <w:rPr>
                <w:rFonts w:ascii="Arial Narrow" w:hAnsi="Arial Narrow" w:cs="Arial"/>
                <w:sz w:val="22"/>
                <w:szCs w:val="22"/>
              </w:rPr>
            </w:pPr>
          </w:p>
          <w:p w14:paraId="29A78D01" w14:textId="77777777" w:rsidR="0065585C" w:rsidRPr="00870E83" w:rsidRDefault="0065585C" w:rsidP="0065585C">
            <w:pPr>
              <w:spacing w:after="160" w:line="278" w:lineRule="auto"/>
              <w:jc w:val="center"/>
              <w:rPr>
                <w:rFonts w:ascii="Arial Narrow" w:hAnsi="Arial Narrow" w:cs="Arial"/>
                <w:sz w:val="22"/>
                <w:szCs w:val="22"/>
              </w:rPr>
            </w:pPr>
            <w:r w:rsidRPr="00870E83">
              <w:rPr>
                <w:rFonts w:ascii="Arial Narrow" w:hAnsi="Arial Narrow" w:cs="Arial"/>
                <w:b/>
                <w:bCs/>
                <w:noProof/>
                <w:sz w:val="22"/>
                <w:szCs w:val="22"/>
              </w:rPr>
              <w:drawing>
                <wp:inline distT="0" distB="0" distL="0" distR="0" wp14:anchorId="342F9C5E" wp14:editId="218E9027">
                  <wp:extent cx="4029710" cy="688975"/>
                  <wp:effectExtent l="0" t="0" r="8890" b="0"/>
                  <wp:docPr id="13982224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29710" cy="688975"/>
                          </a:xfrm>
                          <a:prstGeom prst="rect">
                            <a:avLst/>
                          </a:prstGeom>
                          <a:noFill/>
                        </pic:spPr>
                      </pic:pic>
                    </a:graphicData>
                  </a:graphic>
                </wp:inline>
              </w:drawing>
            </w:r>
          </w:p>
          <w:p w14:paraId="1BD937A2" w14:textId="77777777" w:rsidR="0065585C" w:rsidRPr="00870E83" w:rsidRDefault="0065585C" w:rsidP="0065585C">
            <w:pPr>
              <w:spacing w:after="160" w:line="278" w:lineRule="auto"/>
              <w:jc w:val="both"/>
              <w:rPr>
                <w:rFonts w:ascii="Arial Narrow" w:hAnsi="Arial Narrow" w:cs="Arial"/>
                <w:b/>
                <w:bCs/>
                <w:sz w:val="22"/>
                <w:szCs w:val="22"/>
              </w:rPr>
            </w:pPr>
          </w:p>
          <w:p w14:paraId="7737F446"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INDICADORES DE CAPACIDAD FINANCIERA</w:t>
            </w:r>
          </w:p>
          <w:p w14:paraId="38A32B00"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Para evaluar la capacidad financiera del sector, se realizó una proyección de indicadores utilizando la matriz de la Superintendencia de Sociedades y los códigos definidos en el estudio del sector. Con esta información se tomó una muestra de 41 empresas, a partir de la cual se calculó el promedio y la desviación estándar de cada indicador.</w:t>
            </w:r>
          </w:p>
          <w:p w14:paraId="66B5655B"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Estos resultados permiten identificar el comportamiento financiero típico del sector, así como los rangos de referencia que sirven para medir la liquidez, el nivel de endeudamiento y la cobertura de intereses.</w:t>
            </w:r>
          </w:p>
          <w:p w14:paraId="57FE4367"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La tabla siguiente presenta la proyección estimada de cada indicador, basada en los valores obtenidos en la muestra analizada.</w:t>
            </w:r>
          </w:p>
          <w:p w14:paraId="506C9D1C" w14:textId="77777777" w:rsidR="0065585C" w:rsidRPr="00870E83" w:rsidRDefault="0065585C" w:rsidP="0065585C">
            <w:pPr>
              <w:jc w:val="both"/>
              <w:rPr>
                <w:rFonts w:ascii="Arial Narrow" w:hAnsi="Arial Narrow" w:cs="Arial"/>
                <w:b/>
                <w:bCs/>
                <w:sz w:val="22"/>
                <w:szCs w:val="22"/>
              </w:rPr>
            </w:pPr>
            <w:r w:rsidRPr="00870E83">
              <w:rPr>
                <w:rFonts w:ascii="Arial Narrow" w:hAnsi="Arial Narrow" w:cs="Arial"/>
                <w:b/>
                <w:bCs/>
                <w:sz w:val="22"/>
                <w:szCs w:val="22"/>
              </w:rPr>
              <w:t>Tabla 1 - Indicadores de capacidad financiera</w:t>
            </w:r>
          </w:p>
          <w:p w14:paraId="71D41B14" w14:textId="77777777" w:rsidR="0065585C" w:rsidRPr="00870E83" w:rsidRDefault="0065585C" w:rsidP="0065585C">
            <w:pPr>
              <w:jc w:val="both"/>
              <w:rPr>
                <w:rFonts w:ascii="Arial Narrow" w:hAnsi="Arial Narrow" w:cs="Arial"/>
                <w:sz w:val="22"/>
                <w:szCs w:val="22"/>
              </w:rPr>
            </w:pPr>
          </w:p>
          <w:tbl>
            <w:tblPr>
              <w:tblW w:w="0" w:type="auto"/>
              <w:shd w:val="clear" w:color="auto" w:fill="FFFFFF"/>
              <w:tblCellMar>
                <w:left w:w="0" w:type="dxa"/>
                <w:right w:w="0" w:type="dxa"/>
              </w:tblCellMar>
              <w:tblLook w:val="04A0" w:firstRow="1" w:lastRow="0" w:firstColumn="1" w:lastColumn="0" w:noHBand="0" w:noVBand="1"/>
            </w:tblPr>
            <w:tblGrid>
              <w:gridCol w:w="4660"/>
              <w:gridCol w:w="4660"/>
            </w:tblGrid>
            <w:tr w:rsidR="0065585C" w:rsidRPr="00870E83" w14:paraId="405D3D07" w14:textId="77777777" w:rsidTr="00AD3E56">
              <w:trPr>
                <w:trHeight w:val="330"/>
              </w:trPr>
              <w:tc>
                <w:tcPr>
                  <w:tcW w:w="466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11FBB49"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Indicador</w:t>
                  </w:r>
                </w:p>
              </w:tc>
              <w:tc>
                <w:tcPr>
                  <w:tcW w:w="46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960C472"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Índice requerido</w:t>
                  </w:r>
                </w:p>
              </w:tc>
            </w:tr>
            <w:tr w:rsidR="0065585C" w:rsidRPr="00870E83" w14:paraId="64A8799F" w14:textId="77777777" w:rsidTr="00AD3E56">
              <w:trPr>
                <w:trHeight w:val="330"/>
              </w:trPr>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3FB19CC"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Índice de Liquidez</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19824C" w14:textId="77777777" w:rsidR="0065585C" w:rsidRPr="00764EEA" w:rsidRDefault="0065585C" w:rsidP="0065585C">
                  <w:pPr>
                    <w:spacing w:after="160" w:line="278" w:lineRule="auto"/>
                    <w:jc w:val="both"/>
                    <w:rPr>
                      <w:rFonts w:ascii="Arial Narrow" w:hAnsi="Arial Narrow" w:cs="Arial"/>
                      <w:sz w:val="22"/>
                      <w:szCs w:val="22"/>
                      <w:highlight w:val="yellow"/>
                    </w:rPr>
                  </w:pPr>
                  <w:r w:rsidRPr="00764EEA">
                    <w:rPr>
                      <w:rFonts w:ascii="Arial Narrow" w:hAnsi="Arial Narrow" w:cs="Arial"/>
                      <w:sz w:val="22"/>
                      <w:szCs w:val="22"/>
                      <w:highlight w:val="yellow"/>
                    </w:rPr>
                    <w:t>Mayor o igual a 1.</w:t>
                  </w:r>
                  <w:r>
                    <w:rPr>
                      <w:rFonts w:ascii="Arial Narrow" w:hAnsi="Arial Narrow" w:cs="Arial"/>
                      <w:sz w:val="22"/>
                      <w:szCs w:val="22"/>
                      <w:highlight w:val="yellow"/>
                    </w:rPr>
                    <w:t>5</w:t>
                  </w:r>
                  <w:r w:rsidRPr="00764EEA">
                    <w:rPr>
                      <w:rFonts w:ascii="Arial Narrow" w:hAnsi="Arial Narrow" w:cs="Arial"/>
                      <w:sz w:val="22"/>
                      <w:szCs w:val="22"/>
                      <w:highlight w:val="yellow"/>
                    </w:rPr>
                    <w:t>0</w:t>
                  </w:r>
                </w:p>
              </w:tc>
            </w:tr>
            <w:tr w:rsidR="0065585C" w:rsidRPr="00870E83" w14:paraId="22377EBB" w14:textId="77777777" w:rsidTr="00AD3E56">
              <w:trPr>
                <w:trHeight w:val="330"/>
              </w:trPr>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4EA4B3"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Índice de Endeudamiento</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113C00" w14:textId="77777777" w:rsidR="0065585C" w:rsidRPr="00764EEA" w:rsidRDefault="0065585C" w:rsidP="0065585C">
                  <w:pPr>
                    <w:spacing w:after="160" w:line="278" w:lineRule="auto"/>
                    <w:jc w:val="both"/>
                    <w:rPr>
                      <w:rFonts w:ascii="Arial Narrow" w:hAnsi="Arial Narrow" w:cs="Arial"/>
                      <w:sz w:val="22"/>
                      <w:szCs w:val="22"/>
                      <w:highlight w:val="yellow"/>
                    </w:rPr>
                  </w:pPr>
                  <w:r w:rsidRPr="00764EEA">
                    <w:rPr>
                      <w:rFonts w:ascii="Arial Narrow" w:hAnsi="Arial Narrow" w:cs="Arial"/>
                      <w:sz w:val="22"/>
                      <w:szCs w:val="22"/>
                      <w:highlight w:val="yellow"/>
                    </w:rPr>
                    <w:t xml:space="preserve">Menor o igual a </w:t>
                  </w:r>
                  <w:r>
                    <w:rPr>
                      <w:rFonts w:ascii="Arial Narrow" w:hAnsi="Arial Narrow" w:cs="Arial"/>
                      <w:sz w:val="22"/>
                      <w:szCs w:val="22"/>
                      <w:highlight w:val="yellow"/>
                    </w:rPr>
                    <w:t>69</w:t>
                  </w:r>
                  <w:r w:rsidRPr="00764EEA">
                    <w:rPr>
                      <w:rFonts w:ascii="Arial Narrow" w:hAnsi="Arial Narrow" w:cs="Arial"/>
                      <w:sz w:val="22"/>
                      <w:szCs w:val="22"/>
                      <w:highlight w:val="yellow"/>
                    </w:rPr>
                    <w:t>%</w:t>
                  </w:r>
                </w:p>
              </w:tc>
            </w:tr>
            <w:tr w:rsidR="0065585C" w:rsidRPr="00870E83" w14:paraId="056CE6F6" w14:textId="77777777" w:rsidTr="00AD3E56">
              <w:trPr>
                <w:trHeight w:val="330"/>
              </w:trPr>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6057E49"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Razón de Cobertura de Intereses</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CA92C1" w14:textId="77777777" w:rsidR="0065585C" w:rsidRPr="00764EEA" w:rsidRDefault="0065585C" w:rsidP="0065585C">
                  <w:pPr>
                    <w:spacing w:after="160" w:line="278" w:lineRule="auto"/>
                    <w:jc w:val="both"/>
                    <w:rPr>
                      <w:rFonts w:ascii="Arial Narrow" w:hAnsi="Arial Narrow" w:cs="Arial"/>
                      <w:sz w:val="22"/>
                      <w:szCs w:val="22"/>
                      <w:highlight w:val="yellow"/>
                    </w:rPr>
                  </w:pPr>
                  <w:r w:rsidRPr="00764EEA">
                    <w:rPr>
                      <w:rFonts w:ascii="Arial Narrow" w:hAnsi="Arial Narrow" w:cs="Arial"/>
                      <w:sz w:val="22"/>
                      <w:szCs w:val="22"/>
                      <w:highlight w:val="yellow"/>
                    </w:rPr>
                    <w:t xml:space="preserve">Mayor o igual a </w:t>
                  </w:r>
                  <w:r>
                    <w:rPr>
                      <w:rFonts w:ascii="Arial Narrow" w:hAnsi="Arial Narrow" w:cs="Arial"/>
                      <w:sz w:val="22"/>
                      <w:szCs w:val="22"/>
                      <w:highlight w:val="yellow"/>
                    </w:rPr>
                    <w:t>1</w:t>
                  </w:r>
                  <w:r w:rsidRPr="00764EEA">
                    <w:rPr>
                      <w:rFonts w:ascii="Arial Narrow" w:hAnsi="Arial Narrow" w:cs="Arial"/>
                      <w:sz w:val="22"/>
                      <w:szCs w:val="22"/>
                      <w:highlight w:val="yellow"/>
                    </w:rPr>
                    <w:t>.</w:t>
                  </w:r>
                  <w:r>
                    <w:rPr>
                      <w:rFonts w:ascii="Arial Narrow" w:hAnsi="Arial Narrow" w:cs="Arial"/>
                      <w:sz w:val="22"/>
                      <w:szCs w:val="22"/>
                      <w:highlight w:val="yellow"/>
                    </w:rPr>
                    <w:t>5</w:t>
                  </w:r>
                  <w:r w:rsidRPr="00764EEA">
                    <w:rPr>
                      <w:rFonts w:ascii="Arial Narrow" w:hAnsi="Arial Narrow" w:cs="Arial"/>
                      <w:sz w:val="22"/>
                      <w:szCs w:val="22"/>
                      <w:highlight w:val="yellow"/>
                    </w:rPr>
                    <w:t>0</w:t>
                  </w:r>
                </w:p>
              </w:tc>
            </w:tr>
          </w:tbl>
          <w:p w14:paraId="3DE50D9C"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w:t>
            </w:r>
          </w:p>
          <w:p w14:paraId="1747F3E3"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lastRenderedPageBreak/>
              <w:t>Se considera que el oferente cumple con la capacidad financiera solicitada por la Entidad y que está habilitado para continuar en el proceso, si obtiene en cada indicador los márgenes anteriormente establecidos.</w:t>
            </w:r>
          </w:p>
          <w:p w14:paraId="3E64199E"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NOTA:</w:t>
            </w:r>
            <w:r w:rsidRPr="00870E83">
              <w:rPr>
                <w:rFonts w:ascii="Arial Narrow" w:hAnsi="Arial Narrow" w:cs="Arial"/>
                <w:sz w:val="22"/>
                <w:szCs w:val="22"/>
              </w:rPr>
              <w:t xml:space="preserve"> En caso de que la propuesta no cumpla con alguno de los indicadores anteriormente mencionados, será calificada como NO CUMPLE.</w:t>
            </w:r>
          </w:p>
          <w:p w14:paraId="2137872F"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w:t>
            </w:r>
          </w:p>
          <w:p w14:paraId="6A49E62C" w14:textId="77777777" w:rsidR="0065585C" w:rsidRPr="00870E83" w:rsidRDefault="0065585C" w:rsidP="0065585C">
            <w:pPr>
              <w:pStyle w:val="Prrafodelista"/>
              <w:numPr>
                <w:ilvl w:val="0"/>
                <w:numId w:val="78"/>
              </w:numPr>
              <w:spacing w:after="160" w:line="278" w:lineRule="auto"/>
              <w:jc w:val="both"/>
              <w:rPr>
                <w:rFonts w:ascii="Arial Narrow" w:hAnsi="Arial Narrow" w:cs="Arial"/>
                <w:sz w:val="22"/>
                <w:szCs w:val="22"/>
              </w:rPr>
            </w:pPr>
            <w:r w:rsidRPr="00870E83">
              <w:rPr>
                <w:rFonts w:ascii="Arial Narrow" w:hAnsi="Arial Narrow" w:cs="Arial"/>
                <w:b/>
                <w:bCs/>
                <w:sz w:val="22"/>
                <w:szCs w:val="22"/>
              </w:rPr>
              <w:t>CAPACIDAD ORGANIZACIONAL</w:t>
            </w:r>
          </w:p>
          <w:p w14:paraId="3010067E" w14:textId="77777777" w:rsidR="0065585C" w:rsidRDefault="0065585C" w:rsidP="0065585C">
            <w:pPr>
              <w:jc w:val="both"/>
              <w:rPr>
                <w:rFonts w:ascii="Arial Narrow" w:hAnsi="Arial Narrow" w:cs="Arial"/>
                <w:sz w:val="22"/>
                <w:szCs w:val="22"/>
              </w:rPr>
            </w:pPr>
            <w:r w:rsidRPr="00870E83">
              <w:rPr>
                <w:rFonts w:ascii="Arial Narrow" w:hAnsi="Arial Narrow" w:cs="Arial"/>
                <w:sz w:val="22"/>
                <w:szCs w:val="22"/>
              </w:rPr>
              <w:t>La capacidad organizacional es la aptitud de un proponente para cumplir oportuna y cabalmente el objeto del contrato en función de su organización interna.</w:t>
            </w:r>
          </w:p>
          <w:p w14:paraId="71D5E7D0" w14:textId="77777777" w:rsidR="0065585C" w:rsidRPr="00870E83" w:rsidRDefault="0065585C" w:rsidP="0065585C">
            <w:pPr>
              <w:jc w:val="both"/>
              <w:rPr>
                <w:rFonts w:ascii="Arial Narrow" w:hAnsi="Arial Narrow" w:cs="Arial"/>
                <w:sz w:val="22"/>
                <w:szCs w:val="22"/>
              </w:rPr>
            </w:pPr>
          </w:p>
          <w:p w14:paraId="362B00D0"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Los siguientes indicadores permiten acreditar los requisitos de capacidad organizacional:</w:t>
            </w:r>
          </w:p>
          <w:p w14:paraId="2ACAF4EB"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b/>
                <w:bCs/>
                <w:sz w:val="22"/>
                <w:szCs w:val="22"/>
              </w:rPr>
              <w:t>RENTABILIDAD SOBRE EL PATRIMONIO</w:t>
            </w:r>
            <w:r w:rsidRPr="00870E83">
              <w:rPr>
                <w:rFonts w:ascii="Arial Narrow" w:hAnsi="Arial Narrow" w:cs="Arial"/>
                <w:sz w:val="22"/>
                <w:szCs w:val="22"/>
              </w:rPr>
              <w:t>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4722AE8B" w14:textId="77777777" w:rsidR="0065585C" w:rsidRPr="00870E83" w:rsidRDefault="0065585C" w:rsidP="0065585C">
            <w:pPr>
              <w:jc w:val="both"/>
              <w:rPr>
                <w:rFonts w:ascii="Arial Narrow" w:hAnsi="Arial Narrow" w:cs="Arial"/>
                <w:sz w:val="22"/>
                <w:szCs w:val="22"/>
              </w:rPr>
            </w:pPr>
          </w:p>
          <w:p w14:paraId="188ED5CD" w14:textId="77777777" w:rsidR="0065585C" w:rsidRPr="00870E83" w:rsidRDefault="0065585C" w:rsidP="0065585C">
            <w:pPr>
              <w:spacing w:after="160" w:line="278" w:lineRule="auto"/>
              <w:jc w:val="center"/>
              <w:rPr>
                <w:rFonts w:ascii="Arial Narrow" w:hAnsi="Arial Narrow" w:cs="Arial"/>
                <w:b/>
                <w:bCs/>
                <w:sz w:val="22"/>
                <w:szCs w:val="22"/>
              </w:rPr>
            </w:pPr>
            <w:r w:rsidRPr="00870E83">
              <w:rPr>
                <w:rFonts w:ascii="Arial Narrow" w:hAnsi="Arial Narrow" w:cs="Arial"/>
                <w:b/>
                <w:bCs/>
                <w:sz w:val="22"/>
                <w:szCs w:val="22"/>
              </w:rPr>
              <w:t>RENTABILIDAD DEL PATRIMONIO = (Utilidad Operacional / Patrimonio) * 100%</w:t>
            </w:r>
          </w:p>
          <w:p w14:paraId="3AACE201" w14:textId="77777777" w:rsidR="0065585C" w:rsidRPr="00870E83" w:rsidRDefault="0065585C" w:rsidP="0065585C">
            <w:pPr>
              <w:jc w:val="both"/>
              <w:rPr>
                <w:rFonts w:ascii="Arial Narrow" w:hAnsi="Arial Narrow" w:cs="Arial"/>
                <w:sz w:val="22"/>
                <w:szCs w:val="22"/>
              </w:rPr>
            </w:pPr>
          </w:p>
          <w:p w14:paraId="1567139D"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xml:space="preserve">La Entidad considera que el oferente muestra su eficiencia al tener un resultado positivo de la utilidad operacional sobre el patrimonio, por lo tanto, determinó que la rentabilidad del patrimonio debe </w:t>
            </w:r>
            <w:r w:rsidRPr="00764EEA">
              <w:rPr>
                <w:rFonts w:ascii="Arial Narrow" w:hAnsi="Arial Narrow" w:cs="Arial"/>
                <w:b/>
                <w:bCs/>
                <w:sz w:val="22"/>
                <w:szCs w:val="22"/>
                <w:highlight w:val="yellow"/>
              </w:rPr>
              <w:t>ser mayor o igual a 0</w:t>
            </w:r>
            <w:r w:rsidRPr="008E3CB7">
              <w:rPr>
                <w:rFonts w:ascii="Arial Narrow" w:hAnsi="Arial Narrow" w:cs="Arial"/>
                <w:b/>
                <w:bCs/>
                <w:sz w:val="22"/>
                <w:szCs w:val="22"/>
                <w:highlight w:val="yellow"/>
              </w:rPr>
              <w:t>.07</w:t>
            </w:r>
          </w:p>
          <w:p w14:paraId="2E6819F2"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xml:space="preserve">Para los proponentes plurales, el cálculo se realizará tomando la sumatoria ponderada de la Utilidad Operacional de cada integrante, sobre la sumatoria del patrimonio ponderado, según su porcentaje de participación. </w:t>
            </w:r>
          </w:p>
          <w:p w14:paraId="6AB81D52"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De conformidad con el manual para determinar y verificar los requisitos habilitantes en los procesos de contratación expedido por Colombia Compra Eficiente, LA FÓRMULA que se tendrá en cuenta será la siguiente:</w:t>
            </w:r>
          </w:p>
          <w:p w14:paraId="3449CCC6" w14:textId="77777777" w:rsidR="0065585C" w:rsidRPr="00870E83" w:rsidRDefault="0065585C" w:rsidP="0065585C">
            <w:pPr>
              <w:spacing w:after="160" w:line="278" w:lineRule="auto"/>
              <w:jc w:val="center"/>
              <w:rPr>
                <w:rFonts w:ascii="Arial Narrow" w:hAnsi="Arial Narrow" w:cs="Arial"/>
                <w:sz w:val="22"/>
                <w:szCs w:val="22"/>
              </w:rPr>
            </w:pPr>
            <w:r w:rsidRPr="00870E83">
              <w:rPr>
                <w:rFonts w:ascii="Arial Narrow" w:hAnsi="Arial Narrow" w:cs="Arial"/>
                <w:noProof/>
                <w:sz w:val="22"/>
                <w:szCs w:val="22"/>
              </w:rPr>
              <w:drawing>
                <wp:inline distT="0" distB="0" distL="0" distR="0" wp14:anchorId="753CDF03" wp14:editId="3B4474CB">
                  <wp:extent cx="4017645" cy="694690"/>
                  <wp:effectExtent l="0" t="0" r="1905" b="0"/>
                  <wp:docPr id="53968854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017645" cy="694690"/>
                          </a:xfrm>
                          <a:prstGeom prst="rect">
                            <a:avLst/>
                          </a:prstGeom>
                          <a:noFill/>
                        </pic:spPr>
                      </pic:pic>
                    </a:graphicData>
                  </a:graphic>
                </wp:inline>
              </w:drawing>
            </w:r>
          </w:p>
          <w:p w14:paraId="0E4196AF" w14:textId="77777777" w:rsidR="0065585C" w:rsidRPr="00870E83" w:rsidRDefault="0065585C" w:rsidP="0065585C">
            <w:pPr>
              <w:spacing w:after="160" w:line="278" w:lineRule="auto"/>
              <w:jc w:val="both"/>
              <w:rPr>
                <w:rFonts w:ascii="Arial Narrow" w:hAnsi="Arial Narrow" w:cs="Arial"/>
                <w:sz w:val="22"/>
                <w:szCs w:val="22"/>
              </w:rPr>
            </w:pPr>
          </w:p>
          <w:p w14:paraId="053E6762"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b/>
                <w:bCs/>
                <w:sz w:val="22"/>
                <w:szCs w:val="22"/>
              </w:rPr>
              <w:t xml:space="preserve">RENTABILIDAD SOBRE LOS ACTIVOS </w:t>
            </w:r>
            <w:r w:rsidRPr="00870E83">
              <w:rPr>
                <w:rFonts w:ascii="Arial Narrow" w:hAnsi="Arial Narrow" w:cs="Arial"/>
                <w:sz w:val="22"/>
                <w:szCs w:val="22"/>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4610C9BB" w14:textId="77777777" w:rsidR="0065585C" w:rsidRPr="00870E83" w:rsidRDefault="0065585C" w:rsidP="0065585C">
            <w:pPr>
              <w:jc w:val="center"/>
              <w:rPr>
                <w:rFonts w:ascii="Arial Narrow" w:hAnsi="Arial Narrow" w:cs="Arial"/>
                <w:b/>
                <w:bCs/>
                <w:sz w:val="22"/>
                <w:szCs w:val="22"/>
              </w:rPr>
            </w:pPr>
          </w:p>
          <w:p w14:paraId="0D17EE71" w14:textId="77777777" w:rsidR="0065585C" w:rsidRPr="00870E83" w:rsidRDefault="0065585C" w:rsidP="0065585C">
            <w:pPr>
              <w:jc w:val="center"/>
              <w:rPr>
                <w:rFonts w:ascii="Arial Narrow" w:hAnsi="Arial Narrow" w:cs="Arial"/>
                <w:b/>
                <w:bCs/>
                <w:sz w:val="22"/>
                <w:szCs w:val="22"/>
              </w:rPr>
            </w:pPr>
            <w:r w:rsidRPr="00870E83">
              <w:rPr>
                <w:rFonts w:ascii="Arial Narrow" w:hAnsi="Arial Narrow" w:cs="Arial"/>
                <w:b/>
                <w:bCs/>
                <w:sz w:val="22"/>
                <w:szCs w:val="22"/>
              </w:rPr>
              <w:t>RENTABILIDAD DEL ACTIVO = (Utilidad Operacional / Activo Total) * 100%</w:t>
            </w:r>
          </w:p>
          <w:p w14:paraId="6A2320EB" w14:textId="77777777" w:rsidR="0065585C" w:rsidRPr="00870E83" w:rsidRDefault="0065585C" w:rsidP="0065585C">
            <w:pPr>
              <w:jc w:val="both"/>
              <w:rPr>
                <w:rFonts w:ascii="Arial Narrow" w:hAnsi="Arial Narrow" w:cs="Arial"/>
                <w:b/>
                <w:bCs/>
                <w:sz w:val="22"/>
                <w:szCs w:val="22"/>
              </w:rPr>
            </w:pPr>
          </w:p>
          <w:p w14:paraId="60B2B63B" w14:textId="77777777" w:rsidR="0065585C" w:rsidRPr="00870E83" w:rsidRDefault="0065585C" w:rsidP="0065585C">
            <w:pPr>
              <w:spacing w:after="160" w:line="278" w:lineRule="auto"/>
              <w:jc w:val="both"/>
              <w:rPr>
                <w:rFonts w:ascii="Arial Narrow" w:hAnsi="Arial Narrow" w:cs="Arial"/>
                <w:b/>
                <w:bCs/>
                <w:sz w:val="22"/>
                <w:szCs w:val="22"/>
              </w:rPr>
            </w:pPr>
            <w:r w:rsidRPr="00870E83">
              <w:rPr>
                <w:rFonts w:ascii="Arial Narrow" w:hAnsi="Arial Narrow" w:cs="Arial"/>
                <w:sz w:val="22"/>
                <w:szCs w:val="22"/>
              </w:rPr>
              <w:lastRenderedPageBreak/>
              <w:t xml:space="preserve">La Entidad considera que el oferente muestra su eficiencia al tener un resultado positivo de la utilidad operacional sobre el activo, por lo tanto, determinó que la rentabilidad del activo debe ser </w:t>
            </w:r>
            <w:r w:rsidRPr="00764EEA">
              <w:rPr>
                <w:rFonts w:ascii="Arial Narrow" w:hAnsi="Arial Narrow" w:cs="Arial"/>
                <w:b/>
                <w:bCs/>
                <w:sz w:val="22"/>
                <w:szCs w:val="22"/>
                <w:highlight w:val="yellow"/>
              </w:rPr>
              <w:t>mayor o igual a 0.0</w:t>
            </w:r>
            <w:r>
              <w:rPr>
                <w:rFonts w:ascii="Arial Narrow" w:hAnsi="Arial Narrow" w:cs="Arial"/>
                <w:b/>
                <w:bCs/>
                <w:sz w:val="22"/>
                <w:szCs w:val="22"/>
                <w:highlight w:val="yellow"/>
              </w:rPr>
              <w:t>4</w:t>
            </w:r>
            <w:r w:rsidRPr="00764EEA">
              <w:rPr>
                <w:rFonts w:ascii="Arial Narrow" w:hAnsi="Arial Narrow" w:cs="Arial"/>
                <w:b/>
                <w:bCs/>
                <w:sz w:val="22"/>
                <w:szCs w:val="22"/>
                <w:highlight w:val="yellow"/>
              </w:rPr>
              <w:t>.</w:t>
            </w:r>
          </w:p>
          <w:p w14:paraId="4305CDA0"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 xml:space="preserve">Para los proponentes plurales, el cálculo se realizará tomando la sumatoria ponderada de la Utilidad Operacional de cada integrante, sobre la sumatoria del Activo Total ponderado, según su porcentaje de participación. </w:t>
            </w:r>
          </w:p>
          <w:p w14:paraId="50AE44F2"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De conformidad con el manual para determinar y verificar los requisitos habilitantes en los procesos de contratación expedido por Colombia Compra Eficiente, LA FÓRMULA que se tendrá en cuenta será la siguiente:</w:t>
            </w:r>
          </w:p>
          <w:p w14:paraId="4897DF3D" w14:textId="77777777" w:rsidR="0065585C" w:rsidRPr="00870E83" w:rsidRDefault="0065585C" w:rsidP="0065585C">
            <w:pPr>
              <w:spacing w:after="160" w:line="278" w:lineRule="auto"/>
              <w:jc w:val="center"/>
              <w:rPr>
                <w:rFonts w:ascii="Arial Narrow" w:hAnsi="Arial Narrow" w:cs="Arial"/>
                <w:sz w:val="22"/>
                <w:szCs w:val="22"/>
              </w:rPr>
            </w:pPr>
            <w:r w:rsidRPr="00870E83">
              <w:rPr>
                <w:rFonts w:ascii="Arial Narrow" w:hAnsi="Arial Narrow" w:cs="Arial"/>
                <w:noProof/>
                <w:sz w:val="22"/>
                <w:szCs w:val="22"/>
              </w:rPr>
              <w:drawing>
                <wp:inline distT="0" distB="0" distL="0" distR="0" wp14:anchorId="4C416F94" wp14:editId="056266D2">
                  <wp:extent cx="4041775" cy="694690"/>
                  <wp:effectExtent l="0" t="0" r="0" b="0"/>
                  <wp:docPr id="90441318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41775" cy="694690"/>
                          </a:xfrm>
                          <a:prstGeom prst="rect">
                            <a:avLst/>
                          </a:prstGeom>
                          <a:noFill/>
                        </pic:spPr>
                      </pic:pic>
                    </a:graphicData>
                  </a:graphic>
                </wp:inline>
              </w:drawing>
            </w:r>
          </w:p>
          <w:p w14:paraId="055C1383" w14:textId="77777777" w:rsidR="0065585C" w:rsidRPr="00870E83" w:rsidRDefault="0065585C" w:rsidP="0065585C">
            <w:pPr>
              <w:jc w:val="both"/>
              <w:rPr>
                <w:rFonts w:ascii="Arial Narrow" w:hAnsi="Arial Narrow" w:cs="Arial"/>
                <w:b/>
                <w:bCs/>
                <w:sz w:val="22"/>
                <w:szCs w:val="22"/>
              </w:rPr>
            </w:pPr>
          </w:p>
          <w:p w14:paraId="38652EBB" w14:textId="77777777" w:rsidR="0065585C" w:rsidRPr="00870E83" w:rsidRDefault="0065585C" w:rsidP="0065585C">
            <w:pPr>
              <w:spacing w:after="160" w:line="278" w:lineRule="auto"/>
              <w:jc w:val="both"/>
              <w:rPr>
                <w:rFonts w:ascii="Arial Narrow" w:hAnsi="Arial Narrow" w:cs="Arial"/>
                <w:b/>
                <w:bCs/>
                <w:sz w:val="22"/>
                <w:szCs w:val="22"/>
              </w:rPr>
            </w:pPr>
            <w:r w:rsidRPr="00870E83">
              <w:rPr>
                <w:rFonts w:ascii="Arial Narrow" w:hAnsi="Arial Narrow" w:cs="Arial"/>
                <w:b/>
                <w:bCs/>
                <w:sz w:val="22"/>
                <w:szCs w:val="22"/>
              </w:rPr>
              <w:t>INDICADORES DE CAPACIDAD ORGANIZACIONAL  </w:t>
            </w:r>
          </w:p>
          <w:p w14:paraId="1CBE80DF"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Para evaluar la capacidad organizacional del sector, se realizó una proyección de indicadores utilizando la matriz de la Superintendencia de Sociedades y los códigos definidos en el estudio del sector. Con esta información se tomó una muestra d</w:t>
            </w:r>
            <w:r>
              <w:rPr>
                <w:rFonts w:ascii="Arial Narrow" w:hAnsi="Arial Narrow" w:cs="Arial"/>
                <w:sz w:val="22"/>
                <w:szCs w:val="22"/>
              </w:rPr>
              <w:t>e</w:t>
            </w:r>
            <w:r w:rsidRPr="00870E83">
              <w:rPr>
                <w:rFonts w:ascii="Arial Narrow" w:hAnsi="Arial Narrow" w:cs="Arial"/>
                <w:sz w:val="22"/>
                <w:szCs w:val="22"/>
              </w:rPr>
              <w:t xml:space="preserve"> empresas, a partir de la cual se calculó el promedio y la desviación estándar de cada indicador.</w:t>
            </w:r>
          </w:p>
          <w:p w14:paraId="5362A2AF"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Estos resultados permiten identificar el comportamiento organizacional típico del sector, así como los rangos de referencia que sirven para medir la rentabilidad sobre el patrimonio y sobre los activos.</w:t>
            </w:r>
          </w:p>
          <w:p w14:paraId="0A07EBD8"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La tabla siguiente presenta la proyección estimada de cada indicador, basada en los valores obtenidos en la muestra analizada.</w:t>
            </w:r>
          </w:p>
          <w:p w14:paraId="6CEF6FE5" w14:textId="77777777" w:rsidR="0065585C" w:rsidRPr="00870E83" w:rsidRDefault="0065585C" w:rsidP="0065585C">
            <w:pPr>
              <w:spacing w:after="160" w:line="278" w:lineRule="auto"/>
              <w:jc w:val="both"/>
              <w:rPr>
                <w:rFonts w:ascii="Arial Narrow" w:hAnsi="Arial Narrow" w:cs="Arial"/>
                <w:sz w:val="22"/>
                <w:szCs w:val="22"/>
              </w:rPr>
            </w:pPr>
          </w:p>
          <w:p w14:paraId="38A48766" w14:textId="77777777" w:rsidR="0065585C" w:rsidRPr="00870E83" w:rsidRDefault="0065585C" w:rsidP="0065585C">
            <w:pPr>
              <w:spacing w:after="160" w:line="278" w:lineRule="auto"/>
              <w:jc w:val="both"/>
              <w:rPr>
                <w:rFonts w:ascii="Arial Narrow" w:hAnsi="Arial Narrow" w:cs="Arial"/>
                <w:sz w:val="22"/>
                <w:szCs w:val="22"/>
              </w:rPr>
            </w:pPr>
          </w:p>
          <w:p w14:paraId="1AEB1A6A" w14:textId="77777777" w:rsidR="0065585C" w:rsidRPr="00870E83" w:rsidRDefault="0065585C" w:rsidP="0065585C">
            <w:pPr>
              <w:spacing w:after="160" w:line="278" w:lineRule="auto"/>
              <w:jc w:val="both"/>
              <w:rPr>
                <w:rFonts w:ascii="Arial Narrow" w:hAnsi="Arial Narrow" w:cs="Arial"/>
                <w:b/>
                <w:bCs/>
                <w:sz w:val="22"/>
                <w:szCs w:val="22"/>
              </w:rPr>
            </w:pPr>
            <w:r w:rsidRPr="00870E83">
              <w:rPr>
                <w:rFonts w:ascii="Arial Narrow" w:hAnsi="Arial Narrow" w:cs="Arial"/>
                <w:b/>
                <w:bCs/>
                <w:sz w:val="22"/>
                <w:szCs w:val="22"/>
              </w:rPr>
              <w:t>Tabla 2 – Indicadores Capacidad Organizacional</w:t>
            </w:r>
          </w:p>
          <w:tbl>
            <w:tblPr>
              <w:tblW w:w="0" w:type="auto"/>
              <w:shd w:val="clear" w:color="auto" w:fill="FFFFFF"/>
              <w:tblCellMar>
                <w:left w:w="0" w:type="dxa"/>
                <w:right w:w="0" w:type="dxa"/>
              </w:tblCellMar>
              <w:tblLook w:val="04A0" w:firstRow="1" w:lastRow="0" w:firstColumn="1" w:lastColumn="0" w:noHBand="0" w:noVBand="1"/>
            </w:tblPr>
            <w:tblGrid>
              <w:gridCol w:w="4660"/>
              <w:gridCol w:w="4660"/>
            </w:tblGrid>
            <w:tr w:rsidR="0065585C" w:rsidRPr="00870E83" w14:paraId="4EDD945A" w14:textId="77777777" w:rsidTr="00AD3E56">
              <w:tc>
                <w:tcPr>
                  <w:tcW w:w="466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8611D7D"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Indicador</w:t>
                  </w:r>
                </w:p>
              </w:tc>
              <w:tc>
                <w:tcPr>
                  <w:tcW w:w="46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50B51B1A"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Índice requerido</w:t>
                  </w:r>
                </w:p>
              </w:tc>
            </w:tr>
            <w:tr w:rsidR="0065585C" w:rsidRPr="00870E83" w14:paraId="34FA6B73" w14:textId="77777777" w:rsidTr="00AD3E56">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912DB8"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Rentabilidad sobre el patrimonio</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93AA55" w14:textId="77777777" w:rsidR="0065585C" w:rsidRPr="00764EEA" w:rsidRDefault="0065585C" w:rsidP="0065585C">
                  <w:pPr>
                    <w:spacing w:after="160" w:line="278" w:lineRule="auto"/>
                    <w:jc w:val="both"/>
                    <w:rPr>
                      <w:rFonts w:ascii="Arial Narrow" w:hAnsi="Arial Narrow" w:cs="Arial"/>
                      <w:sz w:val="22"/>
                      <w:szCs w:val="22"/>
                      <w:highlight w:val="yellow"/>
                    </w:rPr>
                  </w:pPr>
                  <w:r w:rsidRPr="00764EEA">
                    <w:rPr>
                      <w:rFonts w:ascii="Arial Narrow" w:hAnsi="Arial Narrow" w:cs="Arial"/>
                      <w:sz w:val="22"/>
                      <w:szCs w:val="22"/>
                      <w:highlight w:val="yellow"/>
                    </w:rPr>
                    <w:t>Mayor o igual a 0.</w:t>
                  </w:r>
                  <w:r>
                    <w:rPr>
                      <w:rFonts w:ascii="Arial Narrow" w:hAnsi="Arial Narrow" w:cs="Arial"/>
                      <w:sz w:val="22"/>
                      <w:szCs w:val="22"/>
                      <w:highlight w:val="yellow"/>
                    </w:rPr>
                    <w:t>07</w:t>
                  </w:r>
                </w:p>
              </w:tc>
            </w:tr>
            <w:tr w:rsidR="0065585C" w:rsidRPr="00870E83" w14:paraId="6C8F09E2" w14:textId="77777777" w:rsidTr="00AD3E56">
              <w:tc>
                <w:tcPr>
                  <w:tcW w:w="46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F8FC30"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Rentabilidad sobre activos</w:t>
                  </w:r>
                </w:p>
              </w:tc>
              <w:tc>
                <w:tcPr>
                  <w:tcW w:w="46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EF7602" w14:textId="77777777" w:rsidR="0065585C" w:rsidRPr="00764EEA" w:rsidRDefault="0065585C" w:rsidP="0065585C">
                  <w:pPr>
                    <w:spacing w:after="160" w:line="278" w:lineRule="auto"/>
                    <w:jc w:val="both"/>
                    <w:rPr>
                      <w:rFonts w:ascii="Arial Narrow" w:hAnsi="Arial Narrow" w:cs="Arial"/>
                      <w:sz w:val="22"/>
                      <w:szCs w:val="22"/>
                      <w:highlight w:val="yellow"/>
                    </w:rPr>
                  </w:pPr>
                  <w:r w:rsidRPr="00764EEA">
                    <w:rPr>
                      <w:rFonts w:ascii="Arial Narrow" w:hAnsi="Arial Narrow" w:cs="Arial"/>
                      <w:sz w:val="22"/>
                      <w:szCs w:val="22"/>
                      <w:highlight w:val="yellow"/>
                    </w:rPr>
                    <w:t>Mayor o igual a 0.0</w:t>
                  </w:r>
                  <w:r>
                    <w:rPr>
                      <w:rFonts w:ascii="Arial Narrow" w:hAnsi="Arial Narrow" w:cs="Arial"/>
                      <w:sz w:val="22"/>
                      <w:szCs w:val="22"/>
                      <w:highlight w:val="yellow"/>
                    </w:rPr>
                    <w:t>4</w:t>
                  </w:r>
                </w:p>
              </w:tc>
            </w:tr>
          </w:tbl>
          <w:p w14:paraId="467B172A"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 </w:t>
            </w:r>
          </w:p>
          <w:p w14:paraId="7B348E08"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sz w:val="22"/>
                <w:szCs w:val="22"/>
              </w:rPr>
              <w:t>Se considera que el oferente cumple con la capacidad organizacional solicitada por la Entidad y que está habilitado para continuar en el proceso, si obtiene en cada indicador los márgenes anteriormente establecidos.</w:t>
            </w:r>
          </w:p>
          <w:p w14:paraId="2A39B8B3" w14:textId="77777777" w:rsidR="0065585C" w:rsidRPr="00870E83" w:rsidRDefault="0065585C" w:rsidP="0065585C">
            <w:pPr>
              <w:spacing w:after="160" w:line="278" w:lineRule="auto"/>
              <w:jc w:val="both"/>
              <w:rPr>
                <w:rFonts w:ascii="Arial Narrow" w:hAnsi="Arial Narrow" w:cs="Arial"/>
                <w:sz w:val="22"/>
                <w:szCs w:val="22"/>
              </w:rPr>
            </w:pPr>
            <w:r w:rsidRPr="00870E83">
              <w:rPr>
                <w:rFonts w:ascii="Arial Narrow" w:hAnsi="Arial Narrow" w:cs="Arial"/>
                <w:b/>
                <w:bCs/>
                <w:sz w:val="22"/>
                <w:szCs w:val="22"/>
              </w:rPr>
              <w:t>NOTA:</w:t>
            </w:r>
            <w:r w:rsidRPr="00870E83">
              <w:rPr>
                <w:rFonts w:ascii="Arial Narrow" w:hAnsi="Arial Narrow" w:cs="Arial"/>
                <w:sz w:val="22"/>
                <w:szCs w:val="22"/>
              </w:rPr>
              <w:t xml:space="preserve"> En caso de que la propuesta no cumpla con alguno de los indicadores anteriormente mencionados, será calificada como NO CUMPLE.</w:t>
            </w:r>
          </w:p>
          <w:p w14:paraId="036F852C" w14:textId="77777777" w:rsidR="0065585C" w:rsidRPr="00870E83" w:rsidRDefault="0065585C" w:rsidP="0065585C">
            <w:pPr>
              <w:spacing w:after="160" w:line="278" w:lineRule="auto"/>
              <w:jc w:val="both"/>
              <w:rPr>
                <w:rFonts w:ascii="Arial Narrow" w:hAnsi="Arial Narrow" w:cs="Arial"/>
                <w:sz w:val="22"/>
                <w:szCs w:val="22"/>
              </w:rPr>
            </w:pPr>
          </w:p>
          <w:p w14:paraId="685489CD" w14:textId="77777777" w:rsidR="0065585C" w:rsidRPr="00870E83" w:rsidRDefault="0065585C" w:rsidP="0065585C">
            <w:pPr>
              <w:pStyle w:val="Prrafodelista"/>
              <w:numPr>
                <w:ilvl w:val="0"/>
                <w:numId w:val="78"/>
              </w:numPr>
              <w:spacing w:after="160" w:line="278" w:lineRule="auto"/>
              <w:jc w:val="both"/>
              <w:rPr>
                <w:rFonts w:ascii="Arial Narrow" w:hAnsi="Arial Narrow" w:cs="Arial"/>
                <w:sz w:val="22"/>
                <w:szCs w:val="22"/>
              </w:rPr>
            </w:pPr>
            <w:r w:rsidRPr="00870E83">
              <w:rPr>
                <w:rFonts w:ascii="Arial Narrow" w:hAnsi="Arial Narrow" w:cs="Arial"/>
                <w:b/>
                <w:bCs/>
                <w:sz w:val="22"/>
                <w:szCs w:val="22"/>
              </w:rPr>
              <w:t>ASPECTOS COMUNES A LA VERIFICACIÓN DE LOS REQUISITOS</w:t>
            </w:r>
          </w:p>
          <w:p w14:paraId="0E376CBF" w14:textId="77777777" w:rsidR="0065585C" w:rsidRPr="00870E83" w:rsidRDefault="0065585C" w:rsidP="0065585C">
            <w:pPr>
              <w:jc w:val="both"/>
              <w:rPr>
                <w:rFonts w:ascii="Arial Narrow" w:hAnsi="Arial Narrow" w:cs="Arial"/>
                <w:sz w:val="22"/>
                <w:szCs w:val="22"/>
              </w:rPr>
            </w:pPr>
          </w:p>
          <w:p w14:paraId="7F5384BE" w14:textId="77777777" w:rsidR="0065585C" w:rsidRPr="00870E83" w:rsidRDefault="0065585C" w:rsidP="0065585C">
            <w:pPr>
              <w:pStyle w:val="Prrafodelista"/>
              <w:numPr>
                <w:ilvl w:val="1"/>
                <w:numId w:val="78"/>
              </w:numPr>
              <w:spacing w:after="160" w:line="278" w:lineRule="auto"/>
              <w:jc w:val="both"/>
              <w:rPr>
                <w:rFonts w:ascii="Arial Narrow" w:hAnsi="Arial Narrow" w:cs="Arial"/>
                <w:sz w:val="22"/>
                <w:szCs w:val="22"/>
                <w:u w:val="single"/>
              </w:rPr>
            </w:pPr>
            <w:r w:rsidRPr="00870E83">
              <w:rPr>
                <w:rFonts w:ascii="Arial Narrow" w:hAnsi="Arial Narrow" w:cs="Arial"/>
                <w:sz w:val="22"/>
                <w:szCs w:val="22"/>
                <w:u w:val="single"/>
              </w:rPr>
              <w:t xml:space="preserve">VERIFICACIÓN DE PERSONAS NATURALES O JURÍDICAS NACIONALES O EXTRANJERAS, CON DOMICILIO O SUCURSAL EN COLOMBIA  </w:t>
            </w:r>
          </w:p>
          <w:p w14:paraId="4218776B" w14:textId="77777777" w:rsidR="0065585C" w:rsidRDefault="0065585C" w:rsidP="0065585C">
            <w:pPr>
              <w:jc w:val="both"/>
              <w:rPr>
                <w:rFonts w:ascii="Arial Narrow" w:hAnsi="Arial Narrow" w:cs="Arial"/>
                <w:b/>
                <w:bCs/>
                <w:sz w:val="22"/>
                <w:szCs w:val="22"/>
              </w:rPr>
            </w:pPr>
            <w:r w:rsidRPr="00870E83">
              <w:rPr>
                <w:rFonts w:ascii="Arial Narrow" w:hAnsi="Arial Narrow" w:cs="Arial"/>
                <w:sz w:val="22"/>
                <w:szCs w:val="22"/>
              </w:rPr>
              <w:t xml:space="preserve">La capacidad financiera de las personas naturales o jurídicas nacionales o extranjeras, con domicilio o sucursal en Colombia, se verificará de forma general de la información en firme contenida en el Certificado de Inscripción y Clasificación en el Registro Único de Proponentes (RUP) con corte a </w:t>
            </w:r>
            <w:r w:rsidRPr="00870E83">
              <w:rPr>
                <w:rFonts w:ascii="Arial Narrow" w:hAnsi="Arial Narrow" w:cs="Arial"/>
                <w:b/>
                <w:bCs/>
                <w:sz w:val="22"/>
                <w:szCs w:val="22"/>
              </w:rPr>
              <w:t>31 de diciembre de 202</w:t>
            </w:r>
            <w:r>
              <w:rPr>
                <w:rFonts w:ascii="Arial Narrow" w:hAnsi="Arial Narrow" w:cs="Arial"/>
                <w:b/>
                <w:bCs/>
                <w:sz w:val="22"/>
                <w:szCs w:val="22"/>
              </w:rPr>
              <w:t>5</w:t>
            </w:r>
            <w:r w:rsidRPr="00870E83">
              <w:rPr>
                <w:rFonts w:ascii="Arial Narrow" w:hAnsi="Arial Narrow" w:cs="Arial"/>
                <w:b/>
                <w:bCs/>
                <w:sz w:val="22"/>
                <w:szCs w:val="22"/>
              </w:rPr>
              <w:t>.</w:t>
            </w:r>
          </w:p>
          <w:p w14:paraId="3FAA0A3B" w14:textId="77777777" w:rsidR="0065585C" w:rsidRPr="00764EEA" w:rsidRDefault="0065585C" w:rsidP="0065585C">
            <w:pPr>
              <w:jc w:val="both"/>
              <w:rPr>
                <w:rFonts w:ascii="Arial Narrow" w:hAnsi="Arial Narrow" w:cs="Arial"/>
                <w:b/>
                <w:bCs/>
                <w:sz w:val="22"/>
                <w:szCs w:val="22"/>
              </w:rPr>
            </w:pPr>
          </w:p>
          <w:p w14:paraId="79574269" w14:textId="77777777" w:rsidR="0065585C" w:rsidRPr="00870E83" w:rsidRDefault="0065585C" w:rsidP="0065585C">
            <w:pPr>
              <w:jc w:val="both"/>
              <w:rPr>
                <w:rFonts w:ascii="Arial Narrow" w:hAnsi="Arial Narrow" w:cs="Arial"/>
                <w:sz w:val="22"/>
                <w:szCs w:val="22"/>
              </w:rPr>
            </w:pPr>
            <w:r w:rsidRPr="00870E83">
              <w:rPr>
                <w:rFonts w:ascii="Arial Narrow" w:hAnsi="Arial Narrow" w:cs="Arial"/>
                <w:sz w:val="22"/>
                <w:szCs w:val="22"/>
              </w:rPr>
              <w:t xml:space="preserve">Para tal efecto, el proponente o cada uno de sus integrantes (en caso de que éste sea un proponente plural) debe(n) presentar el registro único de proponentes RUP, expedido con una antelación no superior a treinta (30) días calendario a la fecha del cierre. </w:t>
            </w:r>
          </w:p>
          <w:p w14:paraId="239BB334" w14:textId="77777777" w:rsidR="0065585C" w:rsidRPr="00870E83" w:rsidRDefault="0065585C" w:rsidP="0065585C">
            <w:pPr>
              <w:jc w:val="both"/>
              <w:rPr>
                <w:rFonts w:ascii="Arial Narrow" w:hAnsi="Arial Narrow" w:cs="Arial"/>
                <w:sz w:val="22"/>
                <w:szCs w:val="22"/>
              </w:rPr>
            </w:pPr>
          </w:p>
          <w:p w14:paraId="27368B83" w14:textId="77777777" w:rsidR="0065585C" w:rsidRPr="00870E83" w:rsidRDefault="0065585C" w:rsidP="0065585C">
            <w:pPr>
              <w:ind w:left="360"/>
              <w:jc w:val="both"/>
              <w:rPr>
                <w:rFonts w:ascii="Arial Narrow" w:hAnsi="Arial Narrow" w:cs="Arial"/>
                <w:sz w:val="22"/>
                <w:szCs w:val="22"/>
              </w:rPr>
            </w:pPr>
          </w:p>
          <w:p w14:paraId="7292EE36" w14:textId="77777777" w:rsidR="0065585C" w:rsidRPr="00870E83" w:rsidRDefault="0065585C" w:rsidP="0065585C">
            <w:pPr>
              <w:pStyle w:val="Prrafodelista"/>
              <w:numPr>
                <w:ilvl w:val="1"/>
                <w:numId w:val="78"/>
              </w:numPr>
              <w:spacing w:after="160" w:line="278" w:lineRule="auto"/>
              <w:jc w:val="both"/>
              <w:rPr>
                <w:rFonts w:ascii="Arial Narrow" w:hAnsi="Arial Narrow" w:cs="Arial"/>
                <w:sz w:val="22"/>
                <w:szCs w:val="22"/>
                <w:u w:val="single"/>
              </w:rPr>
            </w:pPr>
            <w:r w:rsidRPr="00870E83">
              <w:rPr>
                <w:rFonts w:ascii="Arial Narrow" w:hAnsi="Arial Narrow" w:cs="Arial"/>
                <w:sz w:val="22"/>
                <w:szCs w:val="22"/>
                <w:u w:val="single"/>
              </w:rPr>
              <w:t>VERIFICACIÓN DE PERSONAS NATURALES O JURÍDICAS EXTRANJERAS, SIN DOMICILIO O SUCURSAL EN COLOMBIA</w:t>
            </w:r>
          </w:p>
          <w:p w14:paraId="09C994B7" w14:textId="77777777" w:rsidR="0065585C" w:rsidRPr="00870E83" w:rsidRDefault="0065585C" w:rsidP="0065585C">
            <w:pPr>
              <w:ind w:left="360"/>
              <w:jc w:val="both"/>
              <w:rPr>
                <w:rFonts w:ascii="Arial Narrow" w:hAnsi="Arial Narrow" w:cs="Arial"/>
                <w:sz w:val="22"/>
                <w:szCs w:val="22"/>
              </w:rPr>
            </w:pPr>
          </w:p>
          <w:p w14:paraId="155AF724"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 xml:space="preserve">Los proponentes extranjeros sin domicilio en el país deberán diligenciar el </w:t>
            </w:r>
            <w:r w:rsidRPr="00870E83">
              <w:rPr>
                <w:rFonts w:ascii="Arial Narrow" w:hAnsi="Arial Narrow" w:cs="Arial"/>
                <w:b/>
                <w:bCs/>
                <w:sz w:val="22"/>
                <w:szCs w:val="22"/>
              </w:rPr>
              <w:t>ANEXO FORMATO DEL CERTIFICADO DE ACREDITACIÓN DE LA CAPACIDAD FINANCIERA Y ORGANIZACIONAL PARA CUMPLIR CON LOS REQUISITOS HABILITANTES</w:t>
            </w:r>
            <w:r w:rsidRPr="00870E83">
              <w:rPr>
                <w:rFonts w:ascii="Arial Narrow" w:hAnsi="Arial Narrow" w:cs="Arial"/>
                <w:sz w:val="22"/>
                <w:szCs w:val="22"/>
              </w:rPr>
              <w:t>,  el cual deberá estar soportado en los estados financieros del periodo fiscal más reciente, auditado de acuerdo con el cierre fiscal en el país de origen o en el balance de apertura si son sociedades nuevas, por el representante legal y el revisor fiscal o auditor del proponente, y si el proponente no está obligado a tener revisor fiscal, será por su contador.</w:t>
            </w:r>
          </w:p>
          <w:p w14:paraId="5DC7DE91" w14:textId="77777777" w:rsidR="0065585C" w:rsidRPr="00870E83" w:rsidRDefault="0065585C" w:rsidP="0065585C">
            <w:pPr>
              <w:ind w:left="360"/>
              <w:jc w:val="both"/>
              <w:rPr>
                <w:rFonts w:ascii="Arial Narrow" w:hAnsi="Arial Narrow" w:cs="Arial"/>
                <w:sz w:val="22"/>
                <w:szCs w:val="22"/>
              </w:rPr>
            </w:pPr>
          </w:p>
          <w:p w14:paraId="57B24D3F"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 xml:space="preserve">Para efectos de lo previsto en el párrafo anterior, el </w:t>
            </w:r>
            <w:r w:rsidRPr="00870E83">
              <w:rPr>
                <w:rFonts w:ascii="Arial Narrow" w:hAnsi="Arial Narrow" w:cs="Arial"/>
                <w:b/>
                <w:bCs/>
                <w:sz w:val="22"/>
                <w:szCs w:val="22"/>
              </w:rPr>
              <w:t>ANEXO FORMATO DEL CERTIFICADO DE ACREDITACIÓN DE LA CAPACIDAD FINANCIERA Y ORGANIZACIONAL PARA CUMPLIR CON LOS REQUISITOS HABILITANTES</w:t>
            </w:r>
            <w:r w:rsidRPr="00870E83">
              <w:rPr>
                <w:rFonts w:ascii="Arial Narrow" w:hAnsi="Arial Narrow" w:cs="Arial"/>
                <w:sz w:val="22"/>
                <w:szCs w:val="22"/>
              </w:rPr>
              <w:t>, deberá presentarse firmado por el Representante Legal y contador público, acompañado de traducción simple al castellano, con los valores expresados en la moneda funcional colombiana pesos colombianos (COP), a la tasa de cambio representativa del mercado emitida por el Banco de La República de Colombia de la siguiente manera:</w:t>
            </w:r>
          </w:p>
          <w:p w14:paraId="6E4A4B4A" w14:textId="77777777" w:rsidR="0065585C" w:rsidRPr="00870E83" w:rsidRDefault="0065585C" w:rsidP="0065585C">
            <w:pPr>
              <w:ind w:left="360"/>
              <w:jc w:val="both"/>
              <w:rPr>
                <w:rFonts w:ascii="Arial Narrow" w:hAnsi="Arial Narrow" w:cs="Arial"/>
                <w:sz w:val="22"/>
                <w:szCs w:val="22"/>
              </w:rPr>
            </w:pPr>
          </w:p>
          <w:p w14:paraId="33375B2E"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 El saldo de los activos y pasivos se convertirán a la Tasa Representativa del Mercado (TRM) de la fecha de corte de los estados financieros.</w:t>
            </w:r>
          </w:p>
          <w:p w14:paraId="6DB1D2F1"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 El saldo de los ingresos, costos y gastos se convertirán a la Tasa Representativa del Mercado (TRM) promedio del periodo que se está informando</w:t>
            </w:r>
          </w:p>
          <w:p w14:paraId="59F66295"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 El saldo del Patrimonio se convertirá a la Tasa Representativa del Mercado (TRM) de la fecha de corte de los estados financieros, a excepción de la ganancia o pérdida del periodo que proviene del Estado de Resultados integral que se expresó de acuerdo con la Tasa Representativa del Mercado (TRM) promedio del periodo que se está informando.</w:t>
            </w:r>
          </w:p>
          <w:p w14:paraId="5C30D1DB" w14:textId="77777777" w:rsidR="0065585C" w:rsidRPr="00870E83" w:rsidRDefault="0065585C" w:rsidP="0065585C">
            <w:pPr>
              <w:ind w:left="360"/>
              <w:jc w:val="both"/>
              <w:rPr>
                <w:rFonts w:ascii="Arial Narrow" w:hAnsi="Arial Narrow" w:cs="Arial"/>
                <w:sz w:val="22"/>
                <w:szCs w:val="22"/>
              </w:rPr>
            </w:pPr>
          </w:p>
          <w:p w14:paraId="57EFB5B2"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lastRenderedPageBreak/>
              <w:t>El balance del mejor periodo fiscal informado por el proponente deberá allegarlo como parte integral de la oferta, cuando este documento sea emitido por autoridad extranjera este deberá aportarse apostillado o legalizado según el país de origen.</w:t>
            </w:r>
          </w:p>
          <w:p w14:paraId="221A402A" w14:textId="77777777"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 xml:space="preserve">Cuando los documentos obren en idioma extranjero, el proponente podrá presentarlos en la lengua original con traducción simple al castellano y, dentro del traslado del informe de evaluación, deberá presentar la traducción oficial al castellano, aportando la apostilla o legalización, según corresponda. La traducción oficial debe corresponder al mismo texto de la traducción simple presentada con la propuesta y, si se tratare de documentos expedidos por autoridades de países miembros del Convenio de la Haya de 1961, se requerirá únicamente de la apostilla. Lo anterior, de conformidad con lo señalado en la Circular Externa Única emitida por Colombia Compra Eficiente. </w:t>
            </w:r>
          </w:p>
          <w:p w14:paraId="641C3E35" w14:textId="77777777" w:rsidR="0065585C" w:rsidRPr="00870E83" w:rsidRDefault="0065585C" w:rsidP="0065585C">
            <w:pPr>
              <w:ind w:left="360"/>
              <w:jc w:val="both"/>
              <w:rPr>
                <w:rFonts w:ascii="Arial Narrow" w:hAnsi="Arial Narrow" w:cs="Arial"/>
                <w:sz w:val="22"/>
                <w:szCs w:val="22"/>
              </w:rPr>
            </w:pPr>
          </w:p>
          <w:p w14:paraId="2A8B64E0" w14:textId="0DC731DB" w:rsidR="0065585C" w:rsidRPr="00870E83" w:rsidRDefault="0065585C" w:rsidP="0065585C">
            <w:pPr>
              <w:ind w:left="360"/>
              <w:jc w:val="both"/>
              <w:rPr>
                <w:rFonts w:ascii="Arial Narrow" w:hAnsi="Arial Narrow" w:cs="Arial"/>
                <w:sz w:val="22"/>
                <w:szCs w:val="22"/>
              </w:rPr>
            </w:pPr>
            <w:r w:rsidRPr="00870E83">
              <w:rPr>
                <w:rFonts w:ascii="Arial Narrow" w:hAnsi="Arial Narrow" w:cs="Arial"/>
                <w:sz w:val="22"/>
                <w:szCs w:val="22"/>
              </w:rPr>
              <w:t>En consecuencia, resulta procedente establecer los indicadores financieros con fundamento en la justificación expuesta</w:t>
            </w:r>
            <w:r>
              <w:rPr>
                <w:rFonts w:ascii="Arial Narrow" w:hAnsi="Arial Narrow" w:cs="Arial"/>
                <w:sz w:val="22"/>
                <w:szCs w:val="22"/>
              </w:rPr>
              <w:t>.</w:t>
            </w:r>
          </w:p>
          <w:p w14:paraId="40A9B540" w14:textId="77777777" w:rsidR="0065585C" w:rsidRDefault="0065585C" w:rsidP="0065585C"/>
          <w:p w14:paraId="422E9BE3" w14:textId="77777777" w:rsidR="00A40FF1" w:rsidRPr="007A3B73" w:rsidRDefault="00A40FF1">
            <w:pPr>
              <w:tabs>
                <w:tab w:val="left" w:pos="1575"/>
                <w:tab w:val="left" w:pos="3960"/>
              </w:tabs>
              <w:jc w:val="both"/>
              <w:rPr>
                <w:rFonts w:ascii="Arial Narrow" w:eastAsia="Arial" w:hAnsi="Arial Narrow" w:cs="Arial"/>
                <w:sz w:val="22"/>
                <w:szCs w:val="22"/>
              </w:rPr>
            </w:pPr>
          </w:p>
        </w:tc>
      </w:tr>
    </w:tbl>
    <w:p w14:paraId="755EAC64" w14:textId="77777777" w:rsidR="00A40FF1" w:rsidRPr="007A3B73" w:rsidRDefault="00A40FF1">
      <w:pPr>
        <w:tabs>
          <w:tab w:val="left" w:pos="1575"/>
          <w:tab w:val="left" w:pos="3960"/>
        </w:tabs>
        <w:jc w:val="both"/>
        <w:rPr>
          <w:rFonts w:ascii="Arial Narrow" w:hAnsi="Arial Narrow"/>
          <w:sz w:val="22"/>
          <w:szCs w:val="22"/>
        </w:rPr>
      </w:pPr>
    </w:p>
    <w:tbl>
      <w:tblPr>
        <w:tblStyle w:val="Style18"/>
        <w:tblW w:w="9729"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8539"/>
      </w:tblGrid>
      <w:tr w:rsidR="00345491" w:rsidRPr="007A3B73" w14:paraId="33C77DD1" w14:textId="77777777">
        <w:trPr>
          <w:trHeight w:val="321"/>
        </w:trPr>
        <w:tc>
          <w:tcPr>
            <w:tcW w:w="1190" w:type="dxa"/>
            <w:shd w:val="clear" w:color="auto" w:fill="E8E8E8"/>
            <w:vAlign w:val="center"/>
          </w:tcPr>
          <w:p w14:paraId="4C0872C3"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7.</w:t>
            </w:r>
          </w:p>
        </w:tc>
        <w:tc>
          <w:tcPr>
            <w:tcW w:w="8539" w:type="dxa"/>
            <w:shd w:val="clear" w:color="auto" w:fill="E8E8E8"/>
            <w:vAlign w:val="center"/>
          </w:tcPr>
          <w:p w14:paraId="7B27752F"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MODELO DE ABASTECIMIENTO ESTRATÉGICO - MAE</w:t>
            </w:r>
          </w:p>
        </w:tc>
      </w:tr>
      <w:tr w:rsidR="00345491" w:rsidRPr="007A3B73" w14:paraId="11CF1773" w14:textId="77777777">
        <w:trPr>
          <w:trHeight w:val="709"/>
        </w:trPr>
        <w:tc>
          <w:tcPr>
            <w:tcW w:w="9729" w:type="dxa"/>
            <w:gridSpan w:val="2"/>
          </w:tcPr>
          <w:p w14:paraId="07328A94" w14:textId="77777777" w:rsidR="00A40FF1" w:rsidRPr="007A3B73" w:rsidRDefault="006B35EB" w:rsidP="00041DC3">
            <w:pPr>
              <w:numPr>
                <w:ilvl w:val="0"/>
                <w:numId w:val="12"/>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CONCEPTO</w:t>
            </w:r>
          </w:p>
          <w:p w14:paraId="38FB0677" w14:textId="77777777" w:rsidR="00A40FF1" w:rsidRPr="007A3B73" w:rsidRDefault="00A40FF1">
            <w:pPr>
              <w:tabs>
                <w:tab w:val="left" w:pos="1575"/>
                <w:tab w:val="left" w:pos="3960"/>
              </w:tabs>
              <w:jc w:val="both"/>
              <w:rPr>
                <w:rFonts w:ascii="Arial Narrow" w:eastAsia="Arial" w:hAnsi="Arial Narrow" w:cs="Arial"/>
                <w:sz w:val="22"/>
                <w:szCs w:val="22"/>
              </w:rPr>
            </w:pPr>
          </w:p>
          <w:p w14:paraId="1133CDA3"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El Modelo de Abastecimiento Estratégico de la Agencia Nacional de Contratación Pública Colombia Compra Eficiente es la adopción metodológica del abastecimiento estratégico en el proceso de compras públicas, con el objetivo de que las adquisiciones de bienes y servicios realizadas por las entidades estatales se realicen a través de buenas prácticas y herramientas que hagan un proceso eficiente, eficaz, transparente y de generación de valor por dinero. </w:t>
            </w:r>
          </w:p>
          <w:p w14:paraId="0B64A7DB" w14:textId="77777777" w:rsidR="00A40FF1" w:rsidRPr="007A3B73" w:rsidRDefault="00A40FF1">
            <w:pPr>
              <w:tabs>
                <w:tab w:val="left" w:pos="1575"/>
                <w:tab w:val="left" w:pos="3960"/>
              </w:tabs>
              <w:jc w:val="both"/>
              <w:rPr>
                <w:rFonts w:ascii="Arial Narrow" w:eastAsia="Arial" w:hAnsi="Arial Narrow" w:cs="Arial"/>
                <w:sz w:val="22"/>
                <w:szCs w:val="22"/>
              </w:rPr>
            </w:pPr>
          </w:p>
          <w:p w14:paraId="2F883488"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Beneficios de implementación del MAE</w:t>
            </w:r>
            <w:r w:rsidRPr="007A3B73">
              <w:rPr>
                <w:rFonts w:ascii="Arial Narrow" w:eastAsia="Arial" w:hAnsi="Arial Narrow" w:cs="Arial"/>
                <w:sz w:val="22"/>
                <w:szCs w:val="22"/>
                <w:vertAlign w:val="superscript"/>
              </w:rPr>
              <w:footnoteReference w:id="5"/>
            </w:r>
          </w:p>
          <w:p w14:paraId="1754132F" w14:textId="77777777" w:rsidR="00A40FF1" w:rsidRPr="007A3B73" w:rsidRDefault="00A40FF1">
            <w:pPr>
              <w:tabs>
                <w:tab w:val="left" w:pos="1575"/>
                <w:tab w:val="left" w:pos="3960"/>
              </w:tabs>
              <w:jc w:val="both"/>
              <w:rPr>
                <w:rFonts w:ascii="Arial Narrow" w:eastAsia="Arial" w:hAnsi="Arial Narrow" w:cs="Arial"/>
                <w:sz w:val="22"/>
                <w:szCs w:val="22"/>
              </w:rPr>
            </w:pPr>
          </w:p>
          <w:p w14:paraId="0F70BA6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Considerando que el Modelo de Abastecimiento Estratégico – MAE, contiene los lineamientos de Colombia Compra Eficiente, la Ley 80 de 1993 y el Decreto 1082 de 2015, constituye una herramienta metodológica que permite identificar de manera precisa la necesidad contractual, caracterizar el mercado, analizar la oferta y la demanda, y definir la estrategia de abastecimiento más adecuada para la Entidad. A continuación, se realiza un estudio del contexto del proceso de contratación. Se utiliza la herramienta de perfil de categorías para conocer en detalle las características y contexto de la categoría de manera que se pueda analizar de una forma eficiente, y con ello se pueda definir las estrategias de la respectiva prestación del servicio oportuna y adecuada.</w:t>
            </w:r>
          </w:p>
          <w:p w14:paraId="72AAFFF0" w14:textId="77777777" w:rsidR="00A40FF1" w:rsidRPr="007A3B73" w:rsidRDefault="00A40FF1">
            <w:pPr>
              <w:tabs>
                <w:tab w:val="left" w:pos="1575"/>
                <w:tab w:val="left" w:pos="3960"/>
              </w:tabs>
              <w:jc w:val="both"/>
              <w:rPr>
                <w:rFonts w:ascii="Arial Narrow" w:eastAsia="Arial" w:hAnsi="Arial Narrow" w:cs="Arial"/>
                <w:sz w:val="22"/>
                <w:szCs w:val="22"/>
              </w:rPr>
            </w:pPr>
          </w:p>
          <w:p w14:paraId="25299F30" w14:textId="77777777" w:rsidR="00A40FF1" w:rsidRPr="007A3B73" w:rsidRDefault="006B35EB">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67DFD1BC" wp14:editId="14DD4922">
                  <wp:extent cx="4174104" cy="1776620"/>
                  <wp:effectExtent l="152400" t="171450" r="169545" b="167005"/>
                  <wp:docPr id="206" name="image10.png"/>
                  <wp:cNvGraphicFramePr/>
                  <a:graphic xmlns:a="http://schemas.openxmlformats.org/drawingml/2006/main">
                    <a:graphicData uri="http://schemas.openxmlformats.org/drawingml/2006/picture">
                      <pic:pic xmlns:pic="http://schemas.openxmlformats.org/drawingml/2006/picture">
                        <pic:nvPicPr>
                          <pic:cNvPr id="206" name="image10.png"/>
                          <pic:cNvPicPr preferRelativeResize="0"/>
                        </pic:nvPicPr>
                        <pic:blipFill>
                          <a:blip r:embed="rId55"/>
                          <a:srcRect/>
                          <a:stretch>
                            <a:fillRect/>
                          </a:stretch>
                        </pic:blipFill>
                        <pic:spPr>
                          <a:xfrm>
                            <a:off x="0" y="0"/>
                            <a:ext cx="4188971" cy="1782948"/>
                          </a:xfrm>
                          <a:prstGeom prst="snip2DiagRect">
                            <a:avLst/>
                          </a:prstGeom>
                          <a:solidFill>
                            <a:srgbClr val="FFFFFF">
                              <a:shade val="85000"/>
                            </a:srgbClr>
                          </a:solidFill>
                          <a:ln w="88900" cap="sq">
                            <a:solidFill>
                              <a:srgbClr val="FFFFFF"/>
                            </a:solidFill>
                            <a:miter lim="800000"/>
                            <a:headEnd/>
                            <a:tailEnd/>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CCB7CC" w14:textId="77777777" w:rsidR="00A40FF1" w:rsidRPr="007A3B73" w:rsidRDefault="00A40FF1">
            <w:pPr>
              <w:tabs>
                <w:tab w:val="left" w:pos="1575"/>
                <w:tab w:val="left" w:pos="3960"/>
              </w:tabs>
              <w:jc w:val="both"/>
              <w:rPr>
                <w:rFonts w:ascii="Arial Narrow" w:eastAsia="Arial" w:hAnsi="Arial Narrow" w:cs="Arial"/>
                <w:sz w:val="22"/>
                <w:szCs w:val="22"/>
              </w:rPr>
            </w:pPr>
          </w:p>
          <w:p w14:paraId="70B3F243" w14:textId="77777777" w:rsidR="00A40FF1" w:rsidRPr="007A3B73" w:rsidRDefault="006B35EB" w:rsidP="00041DC3">
            <w:pPr>
              <w:numPr>
                <w:ilvl w:val="0"/>
                <w:numId w:val="12"/>
              </w:numPr>
              <w:tabs>
                <w:tab w:val="left" w:pos="1575"/>
                <w:tab w:val="left" w:pos="3960"/>
              </w:tabs>
              <w:jc w:val="both"/>
              <w:rPr>
                <w:rFonts w:ascii="Arial Narrow" w:eastAsia="Arial" w:hAnsi="Arial Narrow" w:cs="Arial"/>
                <w:b/>
                <w:bCs/>
                <w:sz w:val="22"/>
                <w:szCs w:val="22"/>
              </w:rPr>
            </w:pPr>
            <w:r w:rsidRPr="007A3B73">
              <w:rPr>
                <w:rFonts w:ascii="Arial Narrow" w:eastAsia="Arial" w:hAnsi="Arial Narrow" w:cs="Arial"/>
                <w:b/>
                <w:bCs/>
                <w:sz w:val="22"/>
                <w:szCs w:val="22"/>
              </w:rPr>
              <w:t>ESTRUCTURA</w:t>
            </w:r>
          </w:p>
          <w:p w14:paraId="4261D66C" w14:textId="77777777" w:rsidR="00A40FF1" w:rsidRPr="007A3B73" w:rsidRDefault="00A40FF1">
            <w:pPr>
              <w:tabs>
                <w:tab w:val="left" w:pos="1575"/>
                <w:tab w:val="left" w:pos="3960"/>
              </w:tabs>
              <w:jc w:val="both"/>
              <w:rPr>
                <w:rFonts w:ascii="Arial Narrow" w:eastAsia="Arial" w:hAnsi="Arial Narrow" w:cs="Arial"/>
                <w:sz w:val="22"/>
                <w:szCs w:val="22"/>
              </w:rPr>
            </w:pPr>
          </w:p>
          <w:p w14:paraId="3E6BBE3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La estructura del Modelo de Abastecimiento Estratégico permite una mejor gestión del proceso de compra pública.</w:t>
            </w:r>
          </w:p>
          <w:p w14:paraId="466DC4D6" w14:textId="77777777" w:rsidR="00A40FF1" w:rsidRPr="007A3B73" w:rsidRDefault="00A40FF1">
            <w:pPr>
              <w:tabs>
                <w:tab w:val="left" w:pos="1575"/>
                <w:tab w:val="left" w:pos="3960"/>
              </w:tabs>
              <w:jc w:val="both"/>
              <w:rPr>
                <w:rFonts w:ascii="Arial Narrow" w:eastAsia="Arial" w:hAnsi="Arial Narrow" w:cs="Arial"/>
                <w:sz w:val="22"/>
                <w:szCs w:val="22"/>
              </w:rPr>
            </w:pPr>
          </w:p>
          <w:p w14:paraId="7C2512B1"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El MAE está compuesto por cinco (5) fases secuenciales que se describen a continuación:</w:t>
            </w:r>
          </w:p>
          <w:p w14:paraId="354AFF0C" w14:textId="77777777" w:rsidR="00A40FF1" w:rsidRPr="007A3B73" w:rsidRDefault="00A40FF1">
            <w:pPr>
              <w:tabs>
                <w:tab w:val="left" w:pos="1575"/>
                <w:tab w:val="left" w:pos="3960"/>
              </w:tabs>
              <w:jc w:val="both"/>
              <w:rPr>
                <w:rFonts w:ascii="Arial Narrow" w:eastAsia="Arial" w:hAnsi="Arial Narrow" w:cs="Arial"/>
                <w:sz w:val="22"/>
                <w:szCs w:val="22"/>
              </w:rPr>
            </w:pPr>
          </w:p>
          <w:p w14:paraId="192734D2" w14:textId="77777777" w:rsidR="00A40FF1" w:rsidRPr="007A3B73" w:rsidRDefault="00A40FF1">
            <w:pPr>
              <w:tabs>
                <w:tab w:val="left" w:pos="1575"/>
                <w:tab w:val="left" w:pos="3960"/>
              </w:tabs>
              <w:jc w:val="both"/>
              <w:rPr>
                <w:rFonts w:ascii="Arial Narrow" w:eastAsia="Arial" w:hAnsi="Arial Narrow" w:cs="Arial"/>
                <w:sz w:val="22"/>
                <w:szCs w:val="22"/>
              </w:rPr>
            </w:pPr>
          </w:p>
          <w:p w14:paraId="10221E61" w14:textId="77777777" w:rsidR="00A40FF1" w:rsidRPr="007A3B73" w:rsidRDefault="006B35EB">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4CF63F97" wp14:editId="0DD77D82">
                  <wp:extent cx="4382494" cy="1472648"/>
                  <wp:effectExtent l="38100" t="38100" r="94615" b="89535"/>
                  <wp:docPr id="207" name="image14.png"/>
                  <wp:cNvGraphicFramePr/>
                  <a:graphic xmlns:a="http://schemas.openxmlformats.org/drawingml/2006/main">
                    <a:graphicData uri="http://schemas.openxmlformats.org/drawingml/2006/picture">
                      <pic:pic xmlns:pic="http://schemas.openxmlformats.org/drawingml/2006/picture">
                        <pic:nvPicPr>
                          <pic:cNvPr id="207" name="image14.png"/>
                          <pic:cNvPicPr preferRelativeResize="0"/>
                        </pic:nvPicPr>
                        <pic:blipFill>
                          <a:blip r:embed="rId56"/>
                          <a:srcRect/>
                          <a:stretch>
                            <a:fillRect/>
                          </a:stretch>
                        </pic:blipFill>
                        <pic:spPr>
                          <a:xfrm>
                            <a:off x="0" y="0"/>
                            <a:ext cx="4390174" cy="1475229"/>
                          </a:xfrm>
                          <a:prstGeom prst="rect">
                            <a:avLst/>
                          </a:prstGeom>
                          <a:ln w="317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07F42AA9" w14:textId="77777777" w:rsidR="00A40FF1" w:rsidRPr="007A3B73" w:rsidRDefault="00A40FF1">
            <w:pPr>
              <w:tabs>
                <w:tab w:val="left" w:pos="1575"/>
                <w:tab w:val="left" w:pos="3960"/>
              </w:tabs>
              <w:jc w:val="both"/>
              <w:rPr>
                <w:rFonts w:ascii="Arial Narrow" w:eastAsia="Arial" w:hAnsi="Arial Narrow" w:cs="Arial"/>
                <w:sz w:val="22"/>
                <w:szCs w:val="22"/>
              </w:rPr>
            </w:pPr>
          </w:p>
          <w:p w14:paraId="3D154A72"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b/>
            </w:r>
          </w:p>
          <w:p w14:paraId="74D5C1F7" w14:textId="77777777" w:rsidR="00A40FF1" w:rsidRPr="007A3B73" w:rsidRDefault="006B35EB" w:rsidP="00041DC3">
            <w:pPr>
              <w:numPr>
                <w:ilvl w:val="0"/>
                <w:numId w:val="13"/>
              </w:num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INTRODUCCIÓN AL ABASTECIMIENTO ESTRATÉGICO:</w:t>
            </w:r>
          </w:p>
          <w:p w14:paraId="477F16AB" w14:textId="77777777" w:rsidR="00A40FF1" w:rsidRPr="007A3B73" w:rsidRDefault="00A40FF1">
            <w:pPr>
              <w:tabs>
                <w:tab w:val="left" w:pos="1575"/>
                <w:tab w:val="left" w:pos="3960"/>
              </w:tabs>
              <w:jc w:val="both"/>
              <w:rPr>
                <w:rFonts w:ascii="Arial Narrow" w:eastAsia="Arial" w:hAnsi="Arial Narrow" w:cs="Arial"/>
                <w:sz w:val="22"/>
                <w:szCs w:val="22"/>
              </w:rPr>
            </w:pPr>
          </w:p>
          <w:p w14:paraId="7195745C" w14:textId="77777777" w:rsidR="00A40FF1" w:rsidRPr="007A3B73" w:rsidRDefault="006B35EB">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7748F897" wp14:editId="4575AF2B">
                  <wp:extent cx="4578350" cy="1694815"/>
                  <wp:effectExtent l="0" t="0" r="0" b="635"/>
                  <wp:docPr id="8010740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74033" name="Imagen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4578350" cy="1694815"/>
                          </a:xfrm>
                          <a:prstGeom prst="rect">
                            <a:avLst/>
                          </a:prstGeom>
                          <a:noFill/>
                        </pic:spPr>
                      </pic:pic>
                    </a:graphicData>
                  </a:graphic>
                </wp:inline>
              </w:drawing>
            </w:r>
          </w:p>
          <w:p w14:paraId="0D9DF040" w14:textId="77777777" w:rsidR="00A40FF1" w:rsidRPr="007A3B73" w:rsidRDefault="00A40FF1">
            <w:pPr>
              <w:tabs>
                <w:tab w:val="left" w:pos="1575"/>
                <w:tab w:val="left" w:pos="3960"/>
              </w:tabs>
              <w:jc w:val="both"/>
              <w:rPr>
                <w:rFonts w:ascii="Arial Narrow" w:eastAsia="Arial" w:hAnsi="Arial Narrow" w:cs="Arial"/>
                <w:sz w:val="22"/>
                <w:szCs w:val="22"/>
              </w:rPr>
            </w:pPr>
          </w:p>
          <w:p w14:paraId="7F16806B"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Este modelo de abastecimiento estratégico debe responder de manera metodológica y con visión estratégica a las siguientes preguntas y así se constituyen las fases y herramientas que permiten la implementación exitosa del MAE.</w:t>
            </w:r>
          </w:p>
          <w:p w14:paraId="1D49796A" w14:textId="77777777" w:rsidR="00A40FF1" w:rsidRPr="007A3B73" w:rsidRDefault="00A40FF1">
            <w:pPr>
              <w:tabs>
                <w:tab w:val="left" w:pos="1575"/>
                <w:tab w:val="left" w:pos="3960"/>
              </w:tabs>
              <w:jc w:val="both"/>
              <w:rPr>
                <w:rFonts w:ascii="Arial Narrow" w:eastAsia="Arial" w:hAnsi="Arial Narrow" w:cs="Arial"/>
                <w:sz w:val="22"/>
                <w:szCs w:val="22"/>
              </w:rPr>
            </w:pPr>
          </w:p>
          <w:tbl>
            <w:tblPr>
              <w:tblW w:w="8957" w:type="dxa"/>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6"/>
              <w:gridCol w:w="2694"/>
              <w:gridCol w:w="2011"/>
              <w:gridCol w:w="1816"/>
            </w:tblGrid>
            <w:tr w:rsidR="00345491" w:rsidRPr="00E21DCF" w14:paraId="6AC8DEE2" w14:textId="77777777">
              <w:trPr>
                <w:trHeight w:val="872"/>
              </w:trPr>
              <w:tc>
                <w:tcPr>
                  <w:tcW w:w="2436" w:type="dxa"/>
                </w:tcPr>
                <w:p w14:paraId="26C3AAC1" w14:textId="77777777" w:rsidR="00A40FF1" w:rsidRPr="00E21DCF" w:rsidRDefault="006B35EB">
                  <w:pPr>
                    <w:jc w:val="both"/>
                    <w:rPr>
                      <w:rFonts w:ascii="Arial Narrow" w:eastAsia="Arial" w:hAnsi="Arial Narrow" w:cs="Arial"/>
                      <w:sz w:val="16"/>
                      <w:szCs w:val="16"/>
                    </w:rPr>
                  </w:pPr>
                  <w:r w:rsidRPr="00E21DCF">
                    <w:rPr>
                      <w:rFonts w:ascii="Arial Narrow" w:eastAsia="Arial" w:hAnsi="Arial Narrow" w:cs="Arial"/>
                      <w:sz w:val="16"/>
                      <w:szCs w:val="16"/>
                    </w:rPr>
                    <w:t>¿Qué se requiere comprar?</w:t>
                  </w:r>
                </w:p>
              </w:tc>
              <w:tc>
                <w:tcPr>
                  <w:tcW w:w="2694" w:type="dxa"/>
                </w:tcPr>
                <w:p w14:paraId="3B7A8063" w14:textId="77777777" w:rsidR="00A40FF1" w:rsidRPr="00E21DCF" w:rsidRDefault="006B35EB">
                  <w:pPr>
                    <w:jc w:val="both"/>
                    <w:rPr>
                      <w:rFonts w:ascii="Arial Narrow" w:eastAsia="Arial" w:hAnsi="Arial Narrow" w:cs="Arial"/>
                      <w:sz w:val="16"/>
                      <w:szCs w:val="16"/>
                    </w:rPr>
                  </w:pPr>
                  <w:r w:rsidRPr="00E21DCF">
                    <w:rPr>
                      <w:rFonts w:ascii="Arial Narrow" w:eastAsia="Arial" w:hAnsi="Arial Narrow" w:cs="Arial"/>
                      <w:sz w:val="16"/>
                      <w:szCs w:val="16"/>
                    </w:rPr>
                    <w:t>¿Por qué se requiere comprar?</w:t>
                  </w:r>
                </w:p>
              </w:tc>
              <w:tc>
                <w:tcPr>
                  <w:tcW w:w="2011" w:type="dxa"/>
                </w:tcPr>
                <w:p w14:paraId="659C1A5F" w14:textId="77777777" w:rsidR="00A40FF1" w:rsidRPr="00E21DCF" w:rsidRDefault="006B35EB">
                  <w:pPr>
                    <w:jc w:val="both"/>
                    <w:rPr>
                      <w:rFonts w:ascii="Arial Narrow" w:eastAsia="Arial" w:hAnsi="Arial Narrow" w:cs="Arial"/>
                      <w:sz w:val="16"/>
                      <w:szCs w:val="16"/>
                    </w:rPr>
                  </w:pPr>
                  <w:r w:rsidRPr="00E21DCF">
                    <w:rPr>
                      <w:rFonts w:ascii="Arial Narrow" w:eastAsia="Arial" w:hAnsi="Arial Narrow" w:cs="Arial"/>
                      <w:sz w:val="16"/>
                      <w:szCs w:val="16"/>
                    </w:rPr>
                    <w:t>¿A quién se va a comprar?</w:t>
                  </w:r>
                </w:p>
              </w:tc>
              <w:tc>
                <w:tcPr>
                  <w:tcW w:w="1816" w:type="dxa"/>
                </w:tcPr>
                <w:p w14:paraId="30ACA87F" w14:textId="77777777" w:rsidR="00A40FF1" w:rsidRPr="00E21DCF" w:rsidRDefault="006B35EB">
                  <w:pPr>
                    <w:jc w:val="both"/>
                    <w:rPr>
                      <w:rFonts w:ascii="Arial Narrow" w:eastAsia="Arial" w:hAnsi="Arial Narrow" w:cs="Arial"/>
                      <w:sz w:val="16"/>
                      <w:szCs w:val="16"/>
                    </w:rPr>
                  </w:pPr>
                  <w:r w:rsidRPr="00E21DCF">
                    <w:rPr>
                      <w:rFonts w:ascii="Arial Narrow" w:eastAsia="Arial" w:hAnsi="Arial Narrow" w:cs="Arial"/>
                      <w:sz w:val="16"/>
                      <w:szCs w:val="16"/>
                    </w:rPr>
                    <w:t>¿Cómo se va a comprar?</w:t>
                  </w:r>
                </w:p>
              </w:tc>
            </w:tr>
            <w:tr w:rsidR="00345491" w:rsidRPr="00E21DCF" w14:paraId="4F5C122E" w14:textId="77777777">
              <w:trPr>
                <w:trHeight w:val="825"/>
              </w:trPr>
              <w:tc>
                <w:tcPr>
                  <w:tcW w:w="2436" w:type="dxa"/>
                </w:tcPr>
                <w:p w14:paraId="6E5B1D54" w14:textId="77777777" w:rsidR="00895657" w:rsidRPr="00E21DCF" w:rsidRDefault="006B35EB" w:rsidP="00895657">
                  <w:pPr>
                    <w:jc w:val="both"/>
                    <w:rPr>
                      <w:rFonts w:ascii="Arial Narrow" w:eastAsia="Arial" w:hAnsi="Arial Narrow" w:cs="Arial"/>
                      <w:sz w:val="16"/>
                      <w:szCs w:val="16"/>
                    </w:rPr>
                  </w:pPr>
                  <w:r w:rsidRPr="00E21DCF">
                    <w:rPr>
                      <w:rFonts w:ascii="Arial Narrow" w:eastAsia="Arial" w:hAnsi="Arial Narrow" w:cs="Arial"/>
                      <w:sz w:val="16"/>
                      <w:szCs w:val="16"/>
                    </w:rPr>
                    <w:t>“</w:t>
                  </w:r>
                  <w:r w:rsidR="00895657" w:rsidRPr="00E21DCF">
                    <w:rPr>
                      <w:rFonts w:ascii="Arial Narrow" w:eastAsia="Arial" w:hAnsi="Arial Narrow" w:cs="Arial"/>
                      <w:sz w:val="16"/>
                      <w:szCs w:val="16"/>
                    </w:rPr>
                    <w:t>ADQUIRIR, INSTALAR Y PONER EN FUNCIONAMIENTO SISTEMAS DE RESPALDO ENERGÉTICO ASÍ:</w:t>
                  </w:r>
                </w:p>
                <w:p w14:paraId="38810066" w14:textId="77777777" w:rsidR="00895657" w:rsidRPr="00E21DCF" w:rsidRDefault="00895657" w:rsidP="00895657">
                  <w:pPr>
                    <w:jc w:val="both"/>
                    <w:rPr>
                      <w:rFonts w:ascii="Arial Narrow" w:eastAsia="Arial" w:hAnsi="Arial Narrow" w:cs="Arial"/>
                      <w:sz w:val="16"/>
                      <w:szCs w:val="16"/>
                    </w:rPr>
                  </w:pPr>
                </w:p>
                <w:p w14:paraId="47F91DA6" w14:textId="61DFAE98" w:rsidR="00895657" w:rsidRPr="00E21DCF" w:rsidRDefault="00895657" w:rsidP="00895657">
                  <w:pPr>
                    <w:jc w:val="both"/>
                    <w:rPr>
                      <w:rFonts w:ascii="Arial Narrow" w:eastAsia="Arial" w:hAnsi="Arial Narrow" w:cs="Arial"/>
                      <w:sz w:val="16"/>
                      <w:szCs w:val="16"/>
                    </w:rPr>
                  </w:pPr>
                  <w:r w:rsidRPr="00E21DCF">
                    <w:rPr>
                      <w:rFonts w:ascii="Arial Narrow" w:eastAsia="Arial" w:hAnsi="Arial Narrow" w:cs="Arial"/>
                      <w:b/>
                      <w:bCs/>
                      <w:sz w:val="16"/>
                      <w:szCs w:val="16"/>
                      <w:u w:val="single"/>
                    </w:rPr>
                    <w:t>GRUPO I</w:t>
                  </w:r>
                  <w:r w:rsidRPr="00E21DCF">
                    <w:rPr>
                      <w:rFonts w:ascii="Arial Narrow" w:eastAsia="Arial" w:hAnsi="Arial Narrow" w:cs="Arial"/>
                      <w:sz w:val="16"/>
                      <w:szCs w:val="16"/>
                    </w:rPr>
                    <w:t xml:space="preserve">: ADQUISICIÓN SISTEMAS DE SUPLENCIA DE ENERGÍA COMPUESTOS POR PLANTAS </w:t>
                  </w:r>
                  <w:r w:rsidR="00DA65CD" w:rsidRPr="00E21DCF">
                    <w:rPr>
                      <w:rFonts w:ascii="Arial Narrow" w:eastAsia="Arial" w:hAnsi="Arial Narrow" w:cs="Arial"/>
                      <w:sz w:val="16"/>
                      <w:szCs w:val="16"/>
                    </w:rPr>
                    <w:t>ELÉCTRICAS</w:t>
                  </w:r>
                  <w:r w:rsidRPr="00E21DCF">
                    <w:rPr>
                      <w:rFonts w:ascii="Arial Narrow" w:eastAsia="Arial" w:hAnsi="Arial Narrow" w:cs="Arial"/>
                      <w:sz w:val="16"/>
                      <w:szCs w:val="16"/>
                    </w:rPr>
                    <w:t xml:space="preserve"> DE EMERGENCIA Y TRANSFERENCIAS AUTOMÁTICAS DE CARGA PARA SEDES DE LA FISCALÍA GENERAL DE LA NACIÓN A NIVEL NACIONAL.</w:t>
                  </w:r>
                </w:p>
                <w:p w14:paraId="3AF345EB" w14:textId="77777777" w:rsidR="00895657" w:rsidRPr="00E21DCF" w:rsidRDefault="00895657" w:rsidP="00895657">
                  <w:pPr>
                    <w:jc w:val="both"/>
                    <w:rPr>
                      <w:rFonts w:ascii="Arial Narrow" w:eastAsia="Arial" w:hAnsi="Arial Narrow" w:cs="Arial"/>
                      <w:sz w:val="16"/>
                      <w:szCs w:val="16"/>
                    </w:rPr>
                  </w:pPr>
                </w:p>
                <w:p w14:paraId="21CE0F55" w14:textId="77777777" w:rsidR="00895657" w:rsidRPr="00E21DCF" w:rsidRDefault="00895657" w:rsidP="00895657">
                  <w:pPr>
                    <w:jc w:val="both"/>
                    <w:rPr>
                      <w:rFonts w:ascii="Arial Narrow" w:eastAsia="Arial" w:hAnsi="Arial Narrow" w:cs="Arial"/>
                      <w:sz w:val="16"/>
                      <w:szCs w:val="16"/>
                    </w:rPr>
                  </w:pPr>
                  <w:r w:rsidRPr="00E21DCF">
                    <w:rPr>
                      <w:rFonts w:ascii="Arial Narrow" w:eastAsia="Arial" w:hAnsi="Arial Narrow" w:cs="Arial"/>
                      <w:b/>
                      <w:bCs/>
                      <w:sz w:val="16"/>
                      <w:szCs w:val="16"/>
                      <w:u w:val="single"/>
                    </w:rPr>
                    <w:t>GRUPO II</w:t>
                  </w:r>
                  <w:r w:rsidRPr="00E21DCF">
                    <w:rPr>
                      <w:rFonts w:ascii="Arial Narrow" w:eastAsia="Arial" w:hAnsi="Arial Narrow" w:cs="Arial"/>
                      <w:sz w:val="16"/>
                      <w:szCs w:val="16"/>
                    </w:rPr>
                    <w:t xml:space="preserve">: COMPRAVENTA, TRANSPORTE, INSTALACIÓN, INTEGRACIÓN Y PUESTA EN FUNCIONAMIENTO DE </w:t>
                  </w:r>
                  <w:proofErr w:type="spellStart"/>
                  <w:r w:rsidRPr="00E21DCF">
                    <w:rPr>
                      <w:rFonts w:ascii="Arial Narrow" w:eastAsia="Arial" w:hAnsi="Arial Narrow" w:cs="Arial"/>
                      <w:sz w:val="16"/>
                      <w:szCs w:val="16"/>
                    </w:rPr>
                    <w:t>UPSs</w:t>
                  </w:r>
                  <w:proofErr w:type="spellEnd"/>
                  <w:r w:rsidRPr="00E21DCF">
                    <w:rPr>
                      <w:rFonts w:ascii="Arial Narrow" w:eastAsia="Arial" w:hAnsi="Arial Narrow" w:cs="Arial"/>
                      <w:sz w:val="16"/>
                      <w:szCs w:val="16"/>
                    </w:rPr>
                    <w:t xml:space="preserve"> PARA EL NIVEL CENTRAL DE LA FISCALÍA GENERAL DE LA NACIÓN.</w:t>
                  </w:r>
                </w:p>
                <w:p w14:paraId="792EE3E0" w14:textId="77777777" w:rsidR="00895657" w:rsidRPr="00E21DCF" w:rsidRDefault="00895657" w:rsidP="00895657">
                  <w:pPr>
                    <w:jc w:val="both"/>
                    <w:rPr>
                      <w:rFonts w:ascii="Arial Narrow" w:eastAsia="Arial" w:hAnsi="Arial Narrow" w:cs="Arial"/>
                      <w:sz w:val="16"/>
                      <w:szCs w:val="16"/>
                    </w:rPr>
                  </w:pPr>
                </w:p>
                <w:p w14:paraId="16E90AD4" w14:textId="77777777" w:rsidR="00895657" w:rsidRPr="00E21DCF" w:rsidRDefault="00895657" w:rsidP="00895657">
                  <w:pPr>
                    <w:jc w:val="both"/>
                    <w:rPr>
                      <w:rFonts w:ascii="Arial Narrow" w:eastAsia="Arial" w:hAnsi="Arial Narrow" w:cs="Arial"/>
                      <w:sz w:val="16"/>
                      <w:szCs w:val="16"/>
                    </w:rPr>
                  </w:pPr>
                  <w:r w:rsidRPr="00E21DCF">
                    <w:rPr>
                      <w:rFonts w:ascii="Arial Narrow" w:eastAsia="Arial" w:hAnsi="Arial Narrow" w:cs="Arial"/>
                      <w:b/>
                      <w:bCs/>
                      <w:sz w:val="16"/>
                      <w:szCs w:val="16"/>
                      <w:u w:val="single"/>
                    </w:rPr>
                    <w:t>GRUPO III</w:t>
                  </w:r>
                  <w:r w:rsidRPr="00E21DCF">
                    <w:rPr>
                      <w:rFonts w:ascii="Arial Narrow" w:eastAsia="Arial" w:hAnsi="Arial Narrow" w:cs="Arial"/>
                      <w:sz w:val="16"/>
                      <w:szCs w:val="16"/>
                    </w:rPr>
                    <w:t>: PRESTAR EL SERVICIO DE MANTENIMIENTO PREVENTIVO Y CORRECTIVO TÉCNICO INTEGRAL ESPECIALIZADO CON SUMINISTRO DE INSUMOS Y REPUESTOS PARA LAS UPS MARCA VERTIV-LIEBERT DEL NIVEL CENTRAL DE LA FISCALÍA GENERAL DE LA NACIÓN.</w:t>
                  </w:r>
                </w:p>
                <w:p w14:paraId="398258AF" w14:textId="055123A3" w:rsidR="00895657" w:rsidRPr="00E21DCF" w:rsidRDefault="00895657" w:rsidP="00895657">
                  <w:pPr>
                    <w:jc w:val="both"/>
                    <w:rPr>
                      <w:rFonts w:ascii="Arial Narrow" w:eastAsia="Arial" w:hAnsi="Arial Narrow" w:cs="Arial"/>
                      <w:sz w:val="16"/>
                      <w:szCs w:val="16"/>
                    </w:rPr>
                  </w:pPr>
                </w:p>
                <w:p w14:paraId="371B80A2" w14:textId="639ECC8F" w:rsidR="00A40FF1" w:rsidRPr="00E21DCF" w:rsidRDefault="00A40FF1" w:rsidP="00482135">
                  <w:pPr>
                    <w:jc w:val="both"/>
                    <w:rPr>
                      <w:rFonts w:ascii="Arial Narrow" w:eastAsia="Arial" w:hAnsi="Arial Narrow" w:cs="Arial"/>
                      <w:sz w:val="16"/>
                      <w:szCs w:val="16"/>
                    </w:rPr>
                  </w:pPr>
                </w:p>
              </w:tc>
              <w:tc>
                <w:tcPr>
                  <w:tcW w:w="2694" w:type="dxa"/>
                </w:tcPr>
                <w:p w14:paraId="72B39224" w14:textId="77777777" w:rsidR="00AB7856" w:rsidRPr="00E21DCF" w:rsidRDefault="00AB7856" w:rsidP="00AB7856">
                  <w:pPr>
                    <w:jc w:val="both"/>
                    <w:rPr>
                      <w:rFonts w:ascii="Arial Narrow" w:eastAsia="Arial" w:hAnsi="Arial Narrow" w:cs="Arial"/>
                      <w:sz w:val="16"/>
                      <w:szCs w:val="16"/>
                    </w:rPr>
                  </w:pPr>
                  <w:r w:rsidRPr="00E21DCF">
                    <w:rPr>
                      <w:rFonts w:ascii="Arial Narrow" w:eastAsia="Arial" w:hAnsi="Arial Narrow" w:cs="Arial"/>
                      <w:sz w:val="16"/>
                      <w:szCs w:val="16"/>
                    </w:rPr>
                    <w:t>la entidad debe garantizar un suministro de energía de manera ininterrumpida para lo cual debe contar con sistemas de suplencia compuestos por plantas eléctricas de emergencia y transferencias eléctricas automáticas de carga las cuales, en caso de una falla en el suministro de energía por parte de la red externa entran en funcionamiento supliendo y garantizando la alimentación eléctrica ininterrumpida a todos los equipos y sistemas de la sedes para que el servicio de la entidad no se vea afectado.</w:t>
                  </w:r>
                </w:p>
                <w:p w14:paraId="35229C7F" w14:textId="3338841B" w:rsidR="00A40FF1" w:rsidRPr="00E21DCF" w:rsidRDefault="00A40FF1">
                  <w:pPr>
                    <w:jc w:val="both"/>
                    <w:rPr>
                      <w:rFonts w:ascii="Arial Narrow" w:eastAsia="Arial" w:hAnsi="Arial Narrow" w:cs="Arial"/>
                      <w:sz w:val="16"/>
                      <w:szCs w:val="16"/>
                    </w:rPr>
                  </w:pPr>
                </w:p>
              </w:tc>
              <w:tc>
                <w:tcPr>
                  <w:tcW w:w="2011" w:type="dxa"/>
                </w:tcPr>
                <w:p w14:paraId="0BDA7F38" w14:textId="77777777" w:rsidR="00A40FF1" w:rsidRPr="00E21DCF" w:rsidRDefault="006B35EB">
                  <w:pPr>
                    <w:jc w:val="both"/>
                    <w:rPr>
                      <w:rFonts w:ascii="Arial Narrow" w:eastAsia="Arial" w:hAnsi="Arial Narrow" w:cs="Arial"/>
                      <w:bCs/>
                      <w:sz w:val="16"/>
                      <w:szCs w:val="16"/>
                    </w:rPr>
                  </w:pPr>
                  <w:r w:rsidRPr="00E21DCF">
                    <w:rPr>
                      <w:rFonts w:ascii="Arial Narrow" w:eastAsia="Arial" w:hAnsi="Arial Narrow" w:cs="Arial"/>
                      <w:bCs/>
                      <w:sz w:val="16"/>
                      <w:szCs w:val="16"/>
                    </w:rPr>
                    <w:t>Se requiere empresas del mercado que ofrezcan dicho servicio con las características solicitadas en las Especificaciones Técnicas</w:t>
                  </w:r>
                </w:p>
              </w:tc>
              <w:tc>
                <w:tcPr>
                  <w:tcW w:w="1816" w:type="dxa"/>
                </w:tcPr>
                <w:p w14:paraId="584F3AF8" w14:textId="77777777" w:rsidR="00A40FF1" w:rsidRPr="00E21DCF" w:rsidRDefault="00A40FF1">
                  <w:pPr>
                    <w:jc w:val="both"/>
                    <w:rPr>
                      <w:rFonts w:ascii="Arial Narrow" w:eastAsia="Arial" w:hAnsi="Arial Narrow" w:cs="Arial"/>
                      <w:sz w:val="16"/>
                      <w:szCs w:val="16"/>
                    </w:rPr>
                  </w:pPr>
                </w:p>
                <w:p w14:paraId="03B1998B" w14:textId="6264954D" w:rsidR="00A40FF1" w:rsidRPr="00E21DCF" w:rsidRDefault="005B4B09">
                  <w:pPr>
                    <w:jc w:val="both"/>
                    <w:rPr>
                      <w:rFonts w:ascii="Arial Narrow" w:eastAsia="Arial" w:hAnsi="Arial Narrow" w:cs="Arial"/>
                      <w:sz w:val="16"/>
                      <w:szCs w:val="16"/>
                    </w:rPr>
                  </w:pPr>
                  <w:r w:rsidRPr="00E21DCF">
                    <w:rPr>
                      <w:rFonts w:ascii="Arial Narrow" w:eastAsia="Arial" w:hAnsi="Arial Narrow" w:cs="Arial"/>
                      <w:sz w:val="16"/>
                      <w:szCs w:val="16"/>
                    </w:rPr>
                    <w:t xml:space="preserve">SUBASTA INVERSA POR GRUPOS / LOTES </w:t>
                  </w:r>
                </w:p>
              </w:tc>
            </w:tr>
            <w:tr w:rsidR="00345491" w:rsidRPr="00E21DCF" w14:paraId="19B69120" w14:textId="77777777">
              <w:trPr>
                <w:trHeight w:val="351"/>
              </w:trPr>
              <w:tc>
                <w:tcPr>
                  <w:tcW w:w="8957" w:type="dxa"/>
                  <w:gridSpan w:val="4"/>
                </w:tcPr>
                <w:p w14:paraId="1A3260C1" w14:textId="77777777" w:rsidR="00A40FF1" w:rsidRPr="00E21DCF" w:rsidRDefault="006B35EB">
                  <w:pPr>
                    <w:jc w:val="both"/>
                    <w:rPr>
                      <w:rFonts w:ascii="Arial Narrow" w:eastAsia="Arial" w:hAnsi="Arial Narrow" w:cs="Arial"/>
                      <w:sz w:val="16"/>
                      <w:szCs w:val="16"/>
                    </w:rPr>
                  </w:pPr>
                  <w:r w:rsidRPr="00E21DCF">
                    <w:rPr>
                      <w:rFonts w:ascii="Arial Narrow" w:eastAsia="Arial" w:hAnsi="Arial Narrow" w:cs="Arial"/>
                      <w:sz w:val="16"/>
                      <w:szCs w:val="16"/>
                    </w:rPr>
                    <w:t>Recursos Necesarios: Humanos, Tecnológicos, Regulatorios y Técnicos</w:t>
                  </w:r>
                </w:p>
              </w:tc>
            </w:tr>
            <w:tr w:rsidR="00345491" w:rsidRPr="00E21DCF" w14:paraId="3356FFD9" w14:textId="77777777">
              <w:trPr>
                <w:trHeight w:val="204"/>
              </w:trPr>
              <w:tc>
                <w:tcPr>
                  <w:tcW w:w="8957" w:type="dxa"/>
                  <w:gridSpan w:val="4"/>
                </w:tcPr>
                <w:p w14:paraId="0BEA3745" w14:textId="77777777" w:rsidR="00A40FF1" w:rsidRPr="00E21DCF" w:rsidRDefault="006B35EB">
                  <w:pPr>
                    <w:jc w:val="both"/>
                    <w:rPr>
                      <w:rFonts w:ascii="Arial Narrow" w:eastAsia="Arial" w:hAnsi="Arial Narrow" w:cs="Arial"/>
                      <w:sz w:val="16"/>
                      <w:szCs w:val="16"/>
                    </w:rPr>
                  </w:pPr>
                  <w:r w:rsidRPr="00E21DCF">
                    <w:rPr>
                      <w:rFonts w:ascii="Arial Narrow" w:eastAsia="Arial" w:hAnsi="Arial Narrow" w:cs="Arial"/>
                      <w:sz w:val="16"/>
                      <w:szCs w:val="16"/>
                    </w:rPr>
                    <w:t xml:space="preserve">Datos e información: </w:t>
                  </w:r>
                  <w:proofErr w:type="spellStart"/>
                  <w:r w:rsidRPr="00E21DCF">
                    <w:rPr>
                      <w:rFonts w:ascii="Arial Narrow" w:eastAsia="Arial" w:hAnsi="Arial Narrow" w:cs="Arial"/>
                      <w:sz w:val="16"/>
                      <w:szCs w:val="16"/>
                    </w:rPr>
                    <w:t>Secop</w:t>
                  </w:r>
                  <w:proofErr w:type="spellEnd"/>
                  <w:r w:rsidRPr="00E21DCF">
                    <w:rPr>
                      <w:rFonts w:ascii="Arial Narrow" w:eastAsia="Arial" w:hAnsi="Arial Narrow" w:cs="Arial"/>
                      <w:sz w:val="16"/>
                      <w:szCs w:val="16"/>
                    </w:rPr>
                    <w:t xml:space="preserve"> I, </w:t>
                  </w:r>
                  <w:proofErr w:type="spellStart"/>
                  <w:r w:rsidRPr="00E21DCF">
                    <w:rPr>
                      <w:rFonts w:ascii="Arial Narrow" w:eastAsia="Arial" w:hAnsi="Arial Narrow" w:cs="Arial"/>
                      <w:sz w:val="16"/>
                      <w:szCs w:val="16"/>
                    </w:rPr>
                    <w:t>Secop</w:t>
                  </w:r>
                  <w:proofErr w:type="spellEnd"/>
                  <w:r w:rsidRPr="00E21DCF">
                    <w:rPr>
                      <w:rFonts w:ascii="Arial Narrow" w:eastAsia="Arial" w:hAnsi="Arial Narrow" w:cs="Arial"/>
                      <w:sz w:val="16"/>
                      <w:szCs w:val="16"/>
                    </w:rPr>
                    <w:t xml:space="preserve"> II y Datos Abiertos</w:t>
                  </w:r>
                </w:p>
              </w:tc>
            </w:tr>
          </w:tbl>
          <w:p w14:paraId="2BA20100" w14:textId="77777777" w:rsidR="00A40FF1" w:rsidRPr="007A3B73" w:rsidRDefault="00A40FF1">
            <w:pPr>
              <w:tabs>
                <w:tab w:val="left" w:pos="1575"/>
                <w:tab w:val="left" w:pos="3960"/>
              </w:tabs>
              <w:jc w:val="both"/>
              <w:rPr>
                <w:rFonts w:ascii="Arial Narrow" w:eastAsia="Arial" w:hAnsi="Arial Narrow" w:cs="Arial"/>
                <w:sz w:val="22"/>
                <w:szCs w:val="22"/>
              </w:rPr>
            </w:pPr>
          </w:p>
          <w:p w14:paraId="010D1653" w14:textId="709E5447" w:rsidR="00A40FF1" w:rsidRPr="007A3B73" w:rsidRDefault="006B35EB">
            <w:pPr>
              <w:tabs>
                <w:tab w:val="left" w:pos="1575"/>
                <w:tab w:val="left" w:pos="3960"/>
              </w:tabs>
              <w:jc w:val="both"/>
              <w:rPr>
                <w:rFonts w:ascii="Arial Narrow" w:eastAsia="Arial" w:hAnsi="Arial Narrow" w:cs="Arial"/>
                <w:bCs/>
                <w:sz w:val="22"/>
                <w:szCs w:val="22"/>
              </w:rPr>
            </w:pPr>
            <w:r w:rsidRPr="007A3B73">
              <w:rPr>
                <w:rFonts w:ascii="Arial Narrow" w:eastAsia="Arial" w:hAnsi="Arial Narrow" w:cs="Arial"/>
                <w:b/>
                <w:sz w:val="22"/>
                <w:szCs w:val="22"/>
              </w:rPr>
              <w:lastRenderedPageBreak/>
              <w:t>Quién vende</w:t>
            </w:r>
            <w:r w:rsidRPr="007A3B73">
              <w:rPr>
                <w:rFonts w:ascii="Arial Narrow" w:eastAsia="Arial" w:hAnsi="Arial Narrow" w:cs="Arial"/>
                <w:bCs/>
                <w:sz w:val="22"/>
                <w:szCs w:val="22"/>
              </w:rPr>
              <w:t xml:space="preserve">: existen varias empresas en el sector que ofrecen estos bienes y/o </w:t>
            </w:r>
            <w:proofErr w:type="gramStart"/>
            <w:r w:rsidRPr="007A3B73">
              <w:rPr>
                <w:rFonts w:ascii="Arial Narrow" w:eastAsia="Arial" w:hAnsi="Arial Narrow" w:cs="Arial"/>
                <w:bCs/>
                <w:sz w:val="22"/>
                <w:szCs w:val="22"/>
              </w:rPr>
              <w:t>servicios</w:t>
            </w:r>
            <w:proofErr w:type="gramEnd"/>
            <w:r w:rsidRPr="007A3B73">
              <w:rPr>
                <w:rFonts w:ascii="Arial Narrow" w:eastAsia="Arial" w:hAnsi="Arial Narrow" w:cs="Arial"/>
                <w:bCs/>
                <w:sz w:val="22"/>
                <w:szCs w:val="22"/>
              </w:rPr>
              <w:t xml:space="preserve"> pero se debe tener en cuenta que cumplan con lo solicitado en la Ficha técnica remitida por la Entidad y den cumplimiento a todos los temas regulatorios requeridos para la prestación del presente </w:t>
            </w:r>
            <w:r w:rsidR="001971AC" w:rsidRPr="007A3B73">
              <w:rPr>
                <w:rFonts w:ascii="Arial Narrow" w:eastAsia="Arial" w:hAnsi="Arial Narrow" w:cs="Arial"/>
                <w:bCs/>
                <w:sz w:val="22"/>
                <w:szCs w:val="22"/>
              </w:rPr>
              <w:t>proceso</w:t>
            </w:r>
            <w:r w:rsidRPr="007A3B73">
              <w:rPr>
                <w:rFonts w:ascii="Arial Narrow" w:eastAsia="Arial" w:hAnsi="Arial Narrow" w:cs="Arial"/>
                <w:bCs/>
                <w:sz w:val="22"/>
                <w:szCs w:val="22"/>
              </w:rPr>
              <w:t>.</w:t>
            </w:r>
          </w:p>
          <w:p w14:paraId="6E1E1FE7" w14:textId="77777777" w:rsidR="00A40FF1" w:rsidRPr="007A3B73" w:rsidRDefault="00A40FF1">
            <w:pPr>
              <w:tabs>
                <w:tab w:val="left" w:pos="1575"/>
                <w:tab w:val="left" w:pos="3960"/>
              </w:tabs>
              <w:jc w:val="both"/>
              <w:rPr>
                <w:rFonts w:ascii="Arial Narrow" w:eastAsia="Arial" w:hAnsi="Arial Narrow" w:cs="Arial"/>
                <w:b/>
                <w:bCs/>
                <w:sz w:val="22"/>
                <w:szCs w:val="22"/>
                <w:lang w:val="es-ES"/>
              </w:rPr>
            </w:pPr>
          </w:p>
          <w:p w14:paraId="14BAD224" w14:textId="4B7D095D"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Al realizar el análisis se evidencia que hay varias empresas que pueden presentar oferta como en este caso particular se obtuvo un total de </w:t>
            </w:r>
            <w:r w:rsidR="0037087E" w:rsidRPr="007A3B73">
              <w:rPr>
                <w:rFonts w:ascii="Arial Narrow" w:eastAsia="Arial" w:hAnsi="Arial Narrow" w:cs="Arial"/>
                <w:sz w:val="22"/>
                <w:szCs w:val="22"/>
              </w:rPr>
              <w:t>5</w:t>
            </w:r>
            <w:r w:rsidRPr="007A3B73">
              <w:rPr>
                <w:rFonts w:ascii="Arial Narrow" w:eastAsia="Arial" w:hAnsi="Arial Narrow" w:cs="Arial"/>
                <w:b/>
                <w:bCs/>
                <w:sz w:val="22"/>
                <w:szCs w:val="22"/>
              </w:rPr>
              <w:t xml:space="preserve"> cotizaciones</w:t>
            </w:r>
            <w:r w:rsidRPr="007A3B73">
              <w:rPr>
                <w:rFonts w:ascii="Arial Narrow" w:eastAsia="Arial" w:hAnsi="Arial Narrow" w:cs="Arial"/>
                <w:sz w:val="22"/>
                <w:szCs w:val="22"/>
              </w:rPr>
              <w:t xml:space="preserve">, así las cosas al existir varios posibles competidores puede existir </w:t>
            </w:r>
            <w:proofErr w:type="gramStart"/>
            <w:r w:rsidRPr="007A3B73">
              <w:rPr>
                <w:rFonts w:ascii="Arial Narrow" w:eastAsia="Arial" w:hAnsi="Arial Narrow" w:cs="Arial"/>
                <w:sz w:val="22"/>
                <w:szCs w:val="22"/>
              </w:rPr>
              <w:t>un  mayor</w:t>
            </w:r>
            <w:proofErr w:type="gramEnd"/>
            <w:r w:rsidRPr="007A3B73">
              <w:rPr>
                <w:rFonts w:ascii="Arial Narrow" w:eastAsia="Arial" w:hAnsi="Arial Narrow" w:cs="Arial"/>
                <w:sz w:val="22"/>
                <w:szCs w:val="22"/>
              </w:rPr>
              <w:t xml:space="preserve"> poder de negociación entre ellos mismos y aumento de competitividad entre los mismos para ofrecer objeto del futuro proceso de selección a un mejor precio, siempre y cuando cumplan con los requisitos exigidos por la Entidad en la Ficha Técnica. </w:t>
            </w:r>
          </w:p>
          <w:p w14:paraId="5E1C5969" w14:textId="77777777" w:rsidR="00A40FF1" w:rsidRPr="007A3B73" w:rsidRDefault="00A40FF1">
            <w:pPr>
              <w:tabs>
                <w:tab w:val="left" w:pos="1575"/>
                <w:tab w:val="left" w:pos="3960"/>
              </w:tabs>
              <w:jc w:val="both"/>
              <w:rPr>
                <w:rFonts w:ascii="Arial Narrow" w:eastAsia="Arial" w:hAnsi="Arial Narrow" w:cs="Arial"/>
                <w:bCs/>
                <w:sz w:val="22"/>
                <w:szCs w:val="22"/>
              </w:rPr>
            </w:pPr>
          </w:p>
          <w:p w14:paraId="009F030A" w14:textId="59161AB4"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Se aclara que para la solicitud de las cotizaciones se tuvo en cuenta ubicación del lugar de ejecución del contrato, los cuales están indicados en el presente estudio </w:t>
            </w:r>
          </w:p>
          <w:p w14:paraId="400B4BD3" w14:textId="0C68AEBA" w:rsidR="00482135" w:rsidRPr="007A3B73" w:rsidRDefault="00482135">
            <w:pPr>
              <w:tabs>
                <w:tab w:val="left" w:pos="1575"/>
                <w:tab w:val="left" w:pos="3960"/>
              </w:tabs>
              <w:jc w:val="both"/>
              <w:rPr>
                <w:rFonts w:ascii="Arial Narrow" w:eastAsia="Arial" w:hAnsi="Arial Narrow" w:cs="Arial"/>
                <w:sz w:val="22"/>
                <w:szCs w:val="22"/>
              </w:rPr>
            </w:pPr>
          </w:p>
          <w:tbl>
            <w:tblPr>
              <w:tblStyle w:val="Tablaconcuadrcula"/>
              <w:tblW w:w="8607" w:type="dxa"/>
              <w:jc w:val="center"/>
              <w:tblLayout w:type="fixed"/>
              <w:tblLook w:val="04A0" w:firstRow="1" w:lastRow="0" w:firstColumn="1" w:lastColumn="0" w:noHBand="0" w:noVBand="1"/>
            </w:tblPr>
            <w:tblGrid>
              <w:gridCol w:w="2717"/>
              <w:gridCol w:w="5890"/>
            </w:tblGrid>
            <w:tr w:rsidR="00041FCA" w:rsidRPr="00E21DCF" w14:paraId="30D4DFDC" w14:textId="77777777" w:rsidTr="00041FCA">
              <w:trPr>
                <w:jc w:val="center"/>
              </w:trPr>
              <w:tc>
                <w:tcPr>
                  <w:tcW w:w="8607" w:type="dxa"/>
                  <w:gridSpan w:val="2"/>
                  <w:shd w:val="clear" w:color="auto" w:fill="EDEDED"/>
                </w:tcPr>
                <w:p w14:paraId="3F1C0411" w14:textId="77777777" w:rsidR="00041FCA" w:rsidRPr="00E21DCF" w:rsidRDefault="00041FCA" w:rsidP="00041FCA">
                  <w:pPr>
                    <w:jc w:val="center"/>
                    <w:rPr>
                      <w:rFonts w:ascii="Arial Narrow" w:hAnsi="Arial Narrow"/>
                      <w:b/>
                      <w:bCs/>
                      <w:lang w:val="es-ES"/>
                    </w:rPr>
                  </w:pPr>
                  <w:r w:rsidRPr="00E21DCF">
                    <w:rPr>
                      <w:rFonts w:ascii="Arial Narrow" w:hAnsi="Arial Narrow"/>
                      <w:b/>
                      <w:bCs/>
                    </w:rPr>
                    <w:t xml:space="preserve">Tabla </w:t>
                  </w:r>
                  <w:r w:rsidRPr="00E21DCF">
                    <w:rPr>
                      <w:rFonts w:ascii="Arial Narrow" w:hAnsi="Arial Narrow"/>
                      <w:b/>
                      <w:bCs/>
                      <w:lang w:val="es-ES"/>
                    </w:rPr>
                    <w:t>1</w:t>
                  </w:r>
                  <w:r w:rsidRPr="00E21DCF">
                    <w:rPr>
                      <w:rFonts w:ascii="Arial Narrow" w:hAnsi="Arial Narrow"/>
                      <w:b/>
                      <w:bCs/>
                    </w:rPr>
                    <w:t xml:space="preserve">. </w:t>
                  </w:r>
                  <w:r w:rsidRPr="00E21DCF">
                    <w:rPr>
                      <w:rFonts w:ascii="Arial Narrow" w:hAnsi="Arial Narrow"/>
                    </w:rPr>
                    <w:t>Codificación del bien, obra o servicio en el sistema UNSPSC</w:t>
                  </w:r>
                </w:p>
              </w:tc>
            </w:tr>
            <w:tr w:rsidR="00041FCA" w:rsidRPr="00E21DCF" w14:paraId="77350D91" w14:textId="77777777" w:rsidTr="00041FCA">
              <w:trPr>
                <w:jc w:val="center"/>
              </w:trPr>
              <w:tc>
                <w:tcPr>
                  <w:tcW w:w="2717" w:type="dxa"/>
                  <w:shd w:val="clear" w:color="auto" w:fill="EDEDED"/>
                </w:tcPr>
                <w:p w14:paraId="719CD309" w14:textId="77777777" w:rsidR="00041FCA" w:rsidRPr="00E21DCF" w:rsidRDefault="00041FCA" w:rsidP="00041FCA">
                  <w:pPr>
                    <w:jc w:val="center"/>
                    <w:rPr>
                      <w:rFonts w:ascii="Arial Narrow" w:hAnsi="Arial Narrow"/>
                      <w:b/>
                      <w:bCs/>
                      <w:lang w:val="es-ES"/>
                    </w:rPr>
                  </w:pPr>
                  <w:r w:rsidRPr="00E21DCF">
                    <w:rPr>
                      <w:rFonts w:ascii="Arial Narrow" w:hAnsi="Arial Narrow"/>
                      <w:b/>
                      <w:bCs/>
                      <w:lang w:val="es-ES"/>
                    </w:rPr>
                    <w:t>Clasificación UNSPSC</w:t>
                  </w:r>
                </w:p>
              </w:tc>
              <w:tc>
                <w:tcPr>
                  <w:tcW w:w="5890" w:type="dxa"/>
                  <w:shd w:val="clear" w:color="auto" w:fill="EDEDED"/>
                </w:tcPr>
                <w:p w14:paraId="2858F17D" w14:textId="77777777" w:rsidR="00041FCA" w:rsidRPr="00E21DCF" w:rsidRDefault="00041FCA" w:rsidP="00041FCA">
                  <w:pPr>
                    <w:jc w:val="center"/>
                    <w:rPr>
                      <w:rFonts w:ascii="Arial Narrow" w:hAnsi="Arial Narrow"/>
                      <w:b/>
                      <w:bCs/>
                      <w:lang w:val="es-ES"/>
                    </w:rPr>
                  </w:pPr>
                  <w:r w:rsidRPr="00E21DCF">
                    <w:rPr>
                      <w:rFonts w:ascii="Arial Narrow" w:hAnsi="Arial Narrow"/>
                      <w:b/>
                      <w:bCs/>
                      <w:lang w:val="es-ES"/>
                    </w:rPr>
                    <w:t>Descripción</w:t>
                  </w:r>
                </w:p>
              </w:tc>
            </w:tr>
            <w:tr w:rsidR="00041FCA" w:rsidRPr="00E21DCF" w14:paraId="12AB8774" w14:textId="77777777" w:rsidTr="00041FCA">
              <w:trPr>
                <w:jc w:val="center"/>
              </w:trPr>
              <w:tc>
                <w:tcPr>
                  <w:tcW w:w="8607" w:type="dxa"/>
                  <w:gridSpan w:val="2"/>
                </w:tcPr>
                <w:p w14:paraId="4956669E" w14:textId="77777777" w:rsidR="00041FCA" w:rsidRPr="00E21DCF" w:rsidRDefault="00041FCA" w:rsidP="00041FCA">
                  <w:pPr>
                    <w:jc w:val="center"/>
                    <w:rPr>
                      <w:rFonts w:ascii="Arial Narrow" w:hAnsi="Arial Narrow"/>
                      <w:b/>
                      <w:bCs/>
                      <w:lang w:val="es-ES"/>
                    </w:rPr>
                  </w:pPr>
                  <w:r w:rsidRPr="00E21DCF">
                    <w:rPr>
                      <w:rFonts w:ascii="Arial Narrow" w:hAnsi="Arial Narrow"/>
                      <w:b/>
                      <w:bCs/>
                      <w:lang w:val="es-ES"/>
                    </w:rPr>
                    <w:t>GRUPO I</w:t>
                  </w:r>
                </w:p>
              </w:tc>
            </w:tr>
            <w:tr w:rsidR="00041FCA" w:rsidRPr="00E21DCF" w14:paraId="3E8C287C" w14:textId="77777777" w:rsidTr="00041FCA">
              <w:trPr>
                <w:jc w:val="center"/>
              </w:trPr>
              <w:tc>
                <w:tcPr>
                  <w:tcW w:w="2717" w:type="dxa"/>
                </w:tcPr>
                <w:p w14:paraId="59782EA0" w14:textId="77777777" w:rsidR="00041FCA" w:rsidRPr="00E21DCF" w:rsidRDefault="00041FCA" w:rsidP="00041FCA">
                  <w:pPr>
                    <w:jc w:val="both"/>
                    <w:rPr>
                      <w:rFonts w:ascii="Arial Narrow" w:hAnsi="Arial Narrow"/>
                    </w:rPr>
                  </w:pPr>
                  <w:r w:rsidRPr="00E21DCF">
                    <w:rPr>
                      <w:rFonts w:ascii="Arial Narrow" w:hAnsi="Arial Narrow"/>
                    </w:rPr>
                    <w:t>26111600</w:t>
                  </w:r>
                </w:p>
              </w:tc>
              <w:tc>
                <w:tcPr>
                  <w:tcW w:w="5890" w:type="dxa"/>
                </w:tcPr>
                <w:p w14:paraId="72A1A6E2" w14:textId="77777777" w:rsidR="00041FCA" w:rsidRPr="00E21DCF" w:rsidRDefault="00041FCA" w:rsidP="00041FCA">
                  <w:pPr>
                    <w:jc w:val="both"/>
                    <w:rPr>
                      <w:rFonts w:ascii="Arial Narrow" w:hAnsi="Arial Narrow"/>
                    </w:rPr>
                  </w:pPr>
                  <w:r w:rsidRPr="00E21DCF">
                    <w:rPr>
                      <w:rFonts w:ascii="Arial Narrow" w:hAnsi="Arial Narrow"/>
                    </w:rPr>
                    <w:t>Generadores de potencia</w:t>
                  </w:r>
                </w:p>
              </w:tc>
            </w:tr>
            <w:tr w:rsidR="00041FCA" w:rsidRPr="00E21DCF" w14:paraId="0AC3D3B2" w14:textId="77777777" w:rsidTr="00041FCA">
              <w:trPr>
                <w:jc w:val="center"/>
              </w:trPr>
              <w:tc>
                <w:tcPr>
                  <w:tcW w:w="8607" w:type="dxa"/>
                  <w:gridSpan w:val="2"/>
                </w:tcPr>
                <w:p w14:paraId="21F9E49B" w14:textId="77777777" w:rsidR="00041FCA" w:rsidRPr="00E21DCF" w:rsidRDefault="00041FCA" w:rsidP="00041FCA">
                  <w:pPr>
                    <w:jc w:val="center"/>
                    <w:rPr>
                      <w:rFonts w:ascii="Arial Narrow" w:hAnsi="Arial Narrow"/>
                      <w:b/>
                      <w:bCs/>
                    </w:rPr>
                  </w:pPr>
                  <w:r w:rsidRPr="00E21DCF">
                    <w:rPr>
                      <w:rFonts w:ascii="Arial Narrow" w:hAnsi="Arial Narrow"/>
                      <w:b/>
                      <w:bCs/>
                    </w:rPr>
                    <w:t>GRUPO II</w:t>
                  </w:r>
                </w:p>
              </w:tc>
            </w:tr>
            <w:tr w:rsidR="00041FCA" w:rsidRPr="00E21DCF" w14:paraId="344EECFD" w14:textId="77777777" w:rsidTr="00041FCA">
              <w:trPr>
                <w:jc w:val="center"/>
              </w:trPr>
              <w:tc>
                <w:tcPr>
                  <w:tcW w:w="2717" w:type="dxa"/>
                </w:tcPr>
                <w:p w14:paraId="159D0EC9" w14:textId="77777777" w:rsidR="00041FCA" w:rsidRPr="00E21DCF" w:rsidRDefault="00041FCA" w:rsidP="00041FCA">
                  <w:pPr>
                    <w:jc w:val="both"/>
                    <w:rPr>
                      <w:rFonts w:ascii="Arial Narrow" w:hAnsi="Arial Narrow"/>
                    </w:rPr>
                  </w:pPr>
                  <w:r w:rsidRPr="00E21DCF">
                    <w:rPr>
                      <w:rFonts w:ascii="Arial Narrow" w:hAnsi="Arial Narrow"/>
                    </w:rPr>
                    <w:t>39121011</w:t>
                  </w:r>
                </w:p>
              </w:tc>
              <w:tc>
                <w:tcPr>
                  <w:tcW w:w="5890" w:type="dxa"/>
                </w:tcPr>
                <w:p w14:paraId="454CF48F" w14:textId="77777777" w:rsidR="00041FCA" w:rsidRPr="00E21DCF" w:rsidRDefault="00041FCA" w:rsidP="00041FCA">
                  <w:pPr>
                    <w:jc w:val="both"/>
                    <w:rPr>
                      <w:rFonts w:ascii="Arial Narrow" w:hAnsi="Arial Narrow"/>
                    </w:rPr>
                  </w:pPr>
                  <w:r w:rsidRPr="00E21DCF">
                    <w:rPr>
                      <w:rFonts w:ascii="Arial Narrow" w:hAnsi="Arial Narrow"/>
                    </w:rPr>
                    <w:t xml:space="preserve">Fuentes </w:t>
                  </w:r>
                  <w:proofErr w:type="spellStart"/>
                  <w:r w:rsidRPr="00E21DCF">
                    <w:rPr>
                      <w:rFonts w:ascii="Arial Narrow" w:hAnsi="Arial Narrow"/>
                    </w:rPr>
                    <w:t>ininterrumpibles</w:t>
                  </w:r>
                  <w:proofErr w:type="spellEnd"/>
                  <w:r w:rsidRPr="00E21DCF">
                    <w:rPr>
                      <w:rFonts w:ascii="Arial Narrow" w:hAnsi="Arial Narrow"/>
                    </w:rPr>
                    <w:t xml:space="preserve"> de potencia.</w:t>
                  </w:r>
                </w:p>
              </w:tc>
            </w:tr>
            <w:tr w:rsidR="00041FCA" w:rsidRPr="00E21DCF" w14:paraId="6DFC6EB9" w14:textId="77777777" w:rsidTr="00041FCA">
              <w:trPr>
                <w:jc w:val="center"/>
              </w:trPr>
              <w:tc>
                <w:tcPr>
                  <w:tcW w:w="8607" w:type="dxa"/>
                  <w:gridSpan w:val="2"/>
                </w:tcPr>
                <w:p w14:paraId="52E673FC" w14:textId="77777777" w:rsidR="00041FCA" w:rsidRPr="00E21DCF" w:rsidRDefault="00041FCA" w:rsidP="00041FCA">
                  <w:pPr>
                    <w:jc w:val="center"/>
                    <w:rPr>
                      <w:rFonts w:ascii="Arial Narrow" w:hAnsi="Arial Narrow"/>
                      <w:b/>
                      <w:bCs/>
                    </w:rPr>
                  </w:pPr>
                  <w:r w:rsidRPr="00E21DCF">
                    <w:rPr>
                      <w:rFonts w:ascii="Arial Narrow" w:hAnsi="Arial Narrow"/>
                      <w:b/>
                      <w:bCs/>
                    </w:rPr>
                    <w:t>GRUPO III</w:t>
                  </w:r>
                </w:p>
              </w:tc>
            </w:tr>
            <w:tr w:rsidR="00041FCA" w:rsidRPr="00E21DCF" w14:paraId="5344C584" w14:textId="77777777" w:rsidTr="00041FCA">
              <w:trPr>
                <w:jc w:val="center"/>
              </w:trPr>
              <w:tc>
                <w:tcPr>
                  <w:tcW w:w="2717" w:type="dxa"/>
                </w:tcPr>
                <w:p w14:paraId="0830A9CB" w14:textId="77777777" w:rsidR="00041FCA" w:rsidRPr="00E21DCF" w:rsidRDefault="00041FCA" w:rsidP="00041FCA">
                  <w:pPr>
                    <w:jc w:val="both"/>
                    <w:rPr>
                      <w:rFonts w:ascii="Arial Narrow" w:hAnsi="Arial Narrow"/>
                    </w:rPr>
                  </w:pPr>
                  <w:r w:rsidRPr="00E21DCF">
                    <w:rPr>
                      <w:rFonts w:ascii="Arial Narrow" w:hAnsi="Arial Narrow"/>
                    </w:rPr>
                    <w:t>72101500</w:t>
                  </w:r>
                </w:p>
              </w:tc>
              <w:tc>
                <w:tcPr>
                  <w:tcW w:w="5890" w:type="dxa"/>
                </w:tcPr>
                <w:p w14:paraId="4DEE8A84" w14:textId="77777777" w:rsidR="00041FCA" w:rsidRPr="00E21DCF" w:rsidRDefault="00041FCA" w:rsidP="00041FCA">
                  <w:pPr>
                    <w:jc w:val="both"/>
                    <w:rPr>
                      <w:rFonts w:ascii="Arial Narrow" w:hAnsi="Arial Narrow"/>
                    </w:rPr>
                  </w:pPr>
                  <w:r w:rsidRPr="00E21DCF">
                    <w:rPr>
                      <w:rFonts w:ascii="Arial Narrow" w:hAnsi="Arial Narrow"/>
                    </w:rPr>
                    <w:t>Servicios de Apoyo para la Construcción</w:t>
                  </w:r>
                </w:p>
              </w:tc>
            </w:tr>
            <w:tr w:rsidR="00041FCA" w:rsidRPr="00E21DCF" w14:paraId="6F27A9BE" w14:textId="77777777" w:rsidTr="00041FCA">
              <w:trPr>
                <w:jc w:val="center"/>
              </w:trPr>
              <w:tc>
                <w:tcPr>
                  <w:tcW w:w="8607" w:type="dxa"/>
                  <w:gridSpan w:val="2"/>
                </w:tcPr>
                <w:p w14:paraId="105A3172" w14:textId="77777777" w:rsidR="00041FCA" w:rsidRPr="00E21DCF" w:rsidRDefault="00041FCA" w:rsidP="00041FCA">
                  <w:pPr>
                    <w:jc w:val="center"/>
                    <w:rPr>
                      <w:rFonts w:ascii="Arial Narrow" w:hAnsi="Arial Narrow"/>
                    </w:rPr>
                  </w:pPr>
                  <w:r w:rsidRPr="00E21DCF">
                    <w:rPr>
                      <w:rFonts w:ascii="Arial Narrow" w:hAnsi="Arial Narrow"/>
                      <w:i/>
                      <w:iCs/>
                    </w:rPr>
                    <w:t>(Agregar las filas que sean necesarias)</w:t>
                  </w:r>
                </w:p>
              </w:tc>
            </w:tr>
          </w:tbl>
          <w:p w14:paraId="2703DD94" w14:textId="77777777" w:rsidR="00482135" w:rsidRPr="007A3B73" w:rsidRDefault="00482135">
            <w:pPr>
              <w:tabs>
                <w:tab w:val="left" w:pos="1575"/>
                <w:tab w:val="left" w:pos="3960"/>
              </w:tabs>
              <w:jc w:val="both"/>
              <w:rPr>
                <w:rFonts w:ascii="Arial Narrow" w:eastAsia="Arial" w:hAnsi="Arial Narrow" w:cs="Arial"/>
                <w:sz w:val="22"/>
                <w:szCs w:val="22"/>
              </w:rPr>
            </w:pPr>
          </w:p>
          <w:p w14:paraId="6F444DB4" w14:textId="77777777" w:rsidR="00A40FF1" w:rsidRPr="007A3B73" w:rsidRDefault="00A40FF1">
            <w:pPr>
              <w:tabs>
                <w:tab w:val="left" w:pos="1575"/>
                <w:tab w:val="left" w:pos="3960"/>
              </w:tabs>
              <w:jc w:val="both"/>
              <w:rPr>
                <w:rFonts w:ascii="Arial Narrow" w:eastAsia="Arial" w:hAnsi="Arial Narrow" w:cs="Arial"/>
                <w:sz w:val="22"/>
                <w:szCs w:val="22"/>
              </w:rPr>
            </w:pPr>
          </w:p>
          <w:p w14:paraId="2A65DFA4" w14:textId="29BD42FB" w:rsidR="00A40FF1" w:rsidRPr="007A3B73" w:rsidRDefault="006B35EB">
            <w:pPr>
              <w:tabs>
                <w:tab w:val="left" w:pos="1575"/>
                <w:tab w:val="left" w:pos="3960"/>
              </w:tabs>
              <w:jc w:val="both"/>
              <w:rPr>
                <w:rFonts w:ascii="Arial Narrow" w:hAnsi="Arial Narrow" w:cs="Arial"/>
                <w:b/>
                <w:bCs/>
                <w:spacing w:val="-2"/>
                <w:sz w:val="22"/>
                <w:szCs w:val="22"/>
              </w:rPr>
            </w:pPr>
            <w:r w:rsidRPr="007A3B73">
              <w:rPr>
                <w:rFonts w:ascii="Arial Narrow" w:eastAsia="Arial Narrow" w:hAnsi="Arial Narrow" w:cs="Arial Narrow"/>
                <w:b/>
                <w:bCs/>
                <w:sz w:val="22"/>
                <w:szCs w:val="22"/>
              </w:rPr>
              <w:t xml:space="preserve">Código </w:t>
            </w:r>
            <w:r w:rsidR="00041FCA" w:rsidRPr="007A3B73">
              <w:rPr>
                <w:rFonts w:ascii="Arial Narrow" w:hAnsi="Arial Narrow"/>
                <w:sz w:val="22"/>
                <w:szCs w:val="22"/>
                <w:lang w:val="es-ES"/>
              </w:rPr>
              <w:t>26111600</w:t>
            </w:r>
            <w:r w:rsidRPr="007A3B73">
              <w:rPr>
                <w:rFonts w:ascii="Arial Narrow" w:hAnsi="Arial Narrow"/>
                <w:b/>
                <w:bCs/>
                <w:sz w:val="22"/>
                <w:szCs w:val="22"/>
                <w:lang w:val="es-ES"/>
              </w:rPr>
              <w:t xml:space="preserve">                                                                                        </w:t>
            </w:r>
          </w:p>
          <w:p w14:paraId="21414F27" w14:textId="77777777" w:rsidR="00A40FF1" w:rsidRPr="007A3B73" w:rsidRDefault="00A40FF1">
            <w:pPr>
              <w:tabs>
                <w:tab w:val="left" w:pos="1575"/>
                <w:tab w:val="left" w:pos="3960"/>
              </w:tabs>
              <w:jc w:val="both"/>
              <w:rPr>
                <w:rFonts w:ascii="Arial Narrow" w:hAnsi="Arial Narrow" w:cs="Arial"/>
                <w:b/>
                <w:bCs/>
                <w:spacing w:val="-2"/>
                <w:sz w:val="22"/>
                <w:szCs w:val="22"/>
              </w:rPr>
            </w:pPr>
          </w:p>
          <w:p w14:paraId="76EA286E" w14:textId="4077DDEA" w:rsidR="00A40FF1" w:rsidRPr="007A3B73" w:rsidRDefault="006B35EB">
            <w:pPr>
              <w:tabs>
                <w:tab w:val="left" w:pos="1575"/>
                <w:tab w:val="left" w:pos="3960"/>
              </w:tabs>
              <w:jc w:val="both"/>
              <w:rPr>
                <w:rFonts w:ascii="Arial Narrow" w:eastAsia="Arial Narrow" w:hAnsi="Arial Narrow" w:cs="Arial Narrow"/>
                <w:sz w:val="22"/>
                <w:szCs w:val="22"/>
              </w:rPr>
            </w:pPr>
            <w:r w:rsidRPr="007A3B73">
              <w:rPr>
                <w:rFonts w:ascii="Arial Narrow" w:eastAsia="Arial Narrow" w:hAnsi="Arial Narrow" w:cs="Arial Narrow"/>
                <w:sz w:val="22"/>
                <w:szCs w:val="22"/>
              </w:rPr>
              <w:t xml:space="preserve">                                                                   </w:t>
            </w:r>
          </w:p>
          <w:p w14:paraId="101DEBAA" w14:textId="1EA2EC8C" w:rsidR="00A40FF1" w:rsidRPr="007A3B73" w:rsidRDefault="000E0359" w:rsidP="000E0359">
            <w:pPr>
              <w:tabs>
                <w:tab w:val="left" w:pos="1575"/>
                <w:tab w:val="left" w:pos="3960"/>
              </w:tabs>
              <w:jc w:val="center"/>
              <w:rPr>
                <w:rFonts w:ascii="Arial Narrow" w:eastAsia="Arial Narrow" w:hAnsi="Arial Narrow" w:cs="Arial Narrow"/>
                <w:sz w:val="22"/>
                <w:szCs w:val="22"/>
              </w:rPr>
            </w:pPr>
            <w:r w:rsidRPr="007A3B73">
              <w:rPr>
                <w:rFonts w:ascii="Arial Narrow" w:eastAsia="Arial Narrow" w:hAnsi="Arial Narrow" w:cs="Arial Narrow"/>
                <w:noProof/>
                <w:sz w:val="22"/>
                <w:szCs w:val="22"/>
              </w:rPr>
              <w:lastRenderedPageBreak/>
              <w:drawing>
                <wp:inline distT="0" distB="0" distL="0" distR="0" wp14:anchorId="6B59781F" wp14:editId="7D0DDF55">
                  <wp:extent cx="2814596" cy="4509574"/>
                  <wp:effectExtent l="304800" t="304800" r="328930" b="329565"/>
                  <wp:docPr id="489941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941268" name=""/>
                          <pic:cNvPicPr/>
                        </pic:nvPicPr>
                        <pic:blipFill>
                          <a:blip r:embed="rId58"/>
                          <a:stretch>
                            <a:fillRect/>
                          </a:stretch>
                        </pic:blipFill>
                        <pic:spPr>
                          <a:xfrm>
                            <a:off x="0" y="0"/>
                            <a:ext cx="2823104" cy="452320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6E69B38" w14:textId="6086937B"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Narrow" w:hAnsi="Arial Narrow" w:cs="Arial Narrow"/>
                <w:sz w:val="22"/>
                <w:szCs w:val="22"/>
              </w:rPr>
              <w:t xml:space="preserve">    </w:t>
            </w:r>
            <w:r w:rsidR="00482135" w:rsidRPr="007A3B73">
              <w:rPr>
                <w:rFonts w:ascii="Arial Narrow" w:eastAsia="Arial Narrow" w:hAnsi="Arial Narrow" w:cs="Arial Narrow"/>
                <w:sz w:val="22"/>
                <w:szCs w:val="22"/>
              </w:rPr>
              <w:t xml:space="preserve">                           </w:t>
            </w:r>
            <w:r w:rsidRPr="007A3B73">
              <w:rPr>
                <w:rFonts w:ascii="Arial Narrow" w:eastAsia="Arial Narrow" w:hAnsi="Arial Narrow" w:cs="Arial Narrow"/>
                <w:sz w:val="22"/>
                <w:szCs w:val="22"/>
              </w:rPr>
              <w:t xml:space="preserve">                                              </w:t>
            </w:r>
          </w:p>
          <w:p w14:paraId="37DD919B" w14:textId="77777777" w:rsidR="00A40FF1" w:rsidRPr="007A3B73" w:rsidRDefault="00A40FF1">
            <w:pPr>
              <w:tabs>
                <w:tab w:val="left" w:pos="1575"/>
                <w:tab w:val="left" w:pos="3960"/>
              </w:tabs>
              <w:jc w:val="both"/>
              <w:rPr>
                <w:rFonts w:ascii="Arial Narrow" w:eastAsia="Arial" w:hAnsi="Arial Narrow" w:cs="Arial"/>
                <w:sz w:val="22"/>
                <w:szCs w:val="22"/>
              </w:rPr>
            </w:pPr>
          </w:p>
          <w:p w14:paraId="1188481D" w14:textId="77777777" w:rsidR="00EA4787" w:rsidRPr="007A3B73" w:rsidRDefault="006B35EB" w:rsidP="00044FA4">
            <w:pPr>
              <w:tabs>
                <w:tab w:val="left" w:pos="1575"/>
                <w:tab w:val="left" w:pos="3960"/>
              </w:tabs>
              <w:jc w:val="both"/>
              <w:rPr>
                <w:rFonts w:ascii="Arial Narrow" w:hAnsi="Arial Narrow"/>
                <w:b/>
                <w:bCs/>
                <w:sz w:val="22"/>
                <w:szCs w:val="22"/>
                <w:lang w:val="es-ES"/>
              </w:rPr>
            </w:pPr>
            <w:r w:rsidRPr="007A3B73">
              <w:rPr>
                <w:rFonts w:ascii="Arial Narrow" w:hAnsi="Arial Narrow" w:cs="Arial"/>
                <w:b/>
                <w:bCs/>
                <w:spacing w:val="-2"/>
                <w:sz w:val="22"/>
                <w:szCs w:val="22"/>
              </w:rPr>
              <w:t xml:space="preserve">       </w:t>
            </w:r>
            <w:r w:rsidR="00044FA4" w:rsidRPr="007A3B73">
              <w:rPr>
                <w:rFonts w:ascii="Arial Narrow" w:eastAsia="Arial Narrow" w:hAnsi="Arial Narrow" w:cs="Arial Narrow"/>
                <w:b/>
                <w:bCs/>
                <w:sz w:val="22"/>
                <w:szCs w:val="22"/>
              </w:rPr>
              <w:t xml:space="preserve">Código </w:t>
            </w:r>
            <w:r w:rsidR="00EA4787" w:rsidRPr="007A3B73">
              <w:rPr>
                <w:rFonts w:ascii="Arial Narrow" w:hAnsi="Arial Narrow"/>
                <w:sz w:val="22"/>
                <w:szCs w:val="22"/>
                <w:lang w:val="es-ES"/>
              </w:rPr>
              <w:t>39121011</w:t>
            </w:r>
            <w:r w:rsidR="00044FA4" w:rsidRPr="007A3B73">
              <w:rPr>
                <w:rFonts w:ascii="Arial Narrow" w:hAnsi="Arial Narrow"/>
                <w:b/>
                <w:bCs/>
                <w:sz w:val="22"/>
                <w:szCs w:val="22"/>
                <w:lang w:val="es-ES"/>
              </w:rPr>
              <w:t xml:space="preserve">         </w:t>
            </w:r>
          </w:p>
          <w:p w14:paraId="10579277" w14:textId="77777777" w:rsidR="00EA4787" w:rsidRPr="007A3B73" w:rsidRDefault="00EA4787" w:rsidP="00044FA4">
            <w:pPr>
              <w:tabs>
                <w:tab w:val="left" w:pos="1575"/>
                <w:tab w:val="left" w:pos="3960"/>
              </w:tabs>
              <w:jc w:val="both"/>
              <w:rPr>
                <w:rFonts w:ascii="Arial Narrow" w:hAnsi="Arial Narrow"/>
                <w:b/>
                <w:bCs/>
                <w:sz w:val="22"/>
                <w:szCs w:val="22"/>
                <w:lang w:val="es-ES"/>
              </w:rPr>
            </w:pPr>
          </w:p>
          <w:p w14:paraId="2B4ED321" w14:textId="73601F65" w:rsidR="00044FA4" w:rsidRPr="007A3B73" w:rsidRDefault="00344798" w:rsidP="00344798">
            <w:pPr>
              <w:tabs>
                <w:tab w:val="left" w:pos="1575"/>
                <w:tab w:val="left" w:pos="3960"/>
              </w:tabs>
              <w:jc w:val="center"/>
              <w:rPr>
                <w:rFonts w:ascii="Arial Narrow" w:hAnsi="Arial Narrow" w:cs="Arial"/>
                <w:b/>
                <w:bCs/>
                <w:spacing w:val="-2"/>
                <w:sz w:val="22"/>
                <w:szCs w:val="22"/>
              </w:rPr>
            </w:pPr>
            <w:r w:rsidRPr="007A3B73">
              <w:rPr>
                <w:rFonts w:ascii="Arial Narrow" w:eastAsia="Arial Narrow" w:hAnsi="Arial Narrow" w:cs="Arial Narrow"/>
                <w:noProof/>
                <w:sz w:val="22"/>
                <w:szCs w:val="22"/>
              </w:rPr>
              <w:lastRenderedPageBreak/>
              <w:drawing>
                <wp:inline distT="0" distB="0" distL="0" distR="0" wp14:anchorId="7AB077D5" wp14:editId="4E0CD5FC">
                  <wp:extent cx="2739970" cy="4754427"/>
                  <wp:effectExtent l="304800" t="304800" r="327660" b="332105"/>
                  <wp:docPr id="179371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12695" name=""/>
                          <pic:cNvPicPr/>
                        </pic:nvPicPr>
                        <pic:blipFill>
                          <a:blip r:embed="rId59"/>
                          <a:stretch>
                            <a:fillRect/>
                          </a:stretch>
                        </pic:blipFill>
                        <pic:spPr>
                          <a:xfrm>
                            <a:off x="0" y="0"/>
                            <a:ext cx="2744852" cy="476289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46FD3F3" w14:textId="0A067348" w:rsidR="00482135" w:rsidRPr="007A3B73" w:rsidRDefault="006B35EB">
            <w:pPr>
              <w:tabs>
                <w:tab w:val="left" w:pos="1575"/>
                <w:tab w:val="left" w:pos="3960"/>
              </w:tabs>
              <w:jc w:val="both"/>
              <w:rPr>
                <w:rFonts w:ascii="Arial Narrow" w:hAnsi="Arial Narrow"/>
                <w:b/>
                <w:bCs/>
                <w:sz w:val="22"/>
                <w:szCs w:val="22"/>
                <w:lang w:val="es-ES"/>
              </w:rPr>
            </w:pPr>
            <w:r w:rsidRPr="007A3B73">
              <w:rPr>
                <w:rFonts w:ascii="Arial Narrow" w:hAnsi="Arial Narrow" w:cs="Arial"/>
                <w:b/>
                <w:bCs/>
                <w:spacing w:val="-2"/>
                <w:sz w:val="22"/>
                <w:szCs w:val="22"/>
              </w:rPr>
              <w:t xml:space="preserve">                    </w:t>
            </w:r>
            <w:r w:rsidR="00482135" w:rsidRPr="007A3B73">
              <w:rPr>
                <w:rFonts w:ascii="Arial Narrow" w:hAnsi="Arial Narrow"/>
                <w:b/>
                <w:bCs/>
                <w:sz w:val="22"/>
                <w:szCs w:val="22"/>
                <w:lang w:val="es-ES"/>
              </w:rPr>
              <w:t xml:space="preserve">         </w:t>
            </w:r>
          </w:p>
          <w:p w14:paraId="1F69C951" w14:textId="1C73FCC2" w:rsidR="00EA4787" w:rsidRPr="007A3B73" w:rsidRDefault="00EA4787" w:rsidP="00EA4787">
            <w:pPr>
              <w:tabs>
                <w:tab w:val="left" w:pos="1575"/>
                <w:tab w:val="left" w:pos="3960"/>
              </w:tabs>
              <w:jc w:val="both"/>
              <w:rPr>
                <w:rFonts w:ascii="Arial Narrow" w:hAnsi="Arial Narrow"/>
                <w:b/>
                <w:bCs/>
                <w:sz w:val="22"/>
                <w:szCs w:val="22"/>
                <w:lang w:val="es-ES"/>
              </w:rPr>
            </w:pPr>
            <w:r w:rsidRPr="007A3B73">
              <w:rPr>
                <w:rFonts w:ascii="Arial Narrow" w:hAnsi="Arial Narrow" w:cs="Arial"/>
                <w:b/>
                <w:bCs/>
                <w:spacing w:val="-2"/>
                <w:sz w:val="22"/>
                <w:szCs w:val="22"/>
              </w:rPr>
              <w:t xml:space="preserve">       </w:t>
            </w:r>
            <w:r w:rsidRPr="007A3B73">
              <w:rPr>
                <w:rFonts w:ascii="Arial Narrow" w:eastAsia="Arial Narrow" w:hAnsi="Arial Narrow" w:cs="Arial Narrow"/>
                <w:b/>
                <w:bCs/>
                <w:sz w:val="22"/>
                <w:szCs w:val="22"/>
              </w:rPr>
              <w:t xml:space="preserve">Código </w:t>
            </w:r>
            <w:r w:rsidR="00493A36" w:rsidRPr="007A3B73">
              <w:rPr>
                <w:rFonts w:ascii="Arial Narrow" w:hAnsi="Arial Narrow"/>
                <w:sz w:val="22"/>
                <w:szCs w:val="22"/>
                <w:lang w:val="es-ES"/>
              </w:rPr>
              <w:t>72101500</w:t>
            </w:r>
            <w:r w:rsidRPr="007A3B73">
              <w:rPr>
                <w:rFonts w:ascii="Arial Narrow" w:hAnsi="Arial Narrow"/>
                <w:b/>
                <w:bCs/>
                <w:sz w:val="22"/>
                <w:szCs w:val="22"/>
                <w:lang w:val="es-ES"/>
              </w:rPr>
              <w:t xml:space="preserve">         </w:t>
            </w:r>
          </w:p>
          <w:p w14:paraId="7DD6F39E" w14:textId="52DDECD1" w:rsidR="00493A36" w:rsidRPr="007A3B73" w:rsidRDefault="00440576" w:rsidP="00440576">
            <w:pPr>
              <w:tabs>
                <w:tab w:val="left" w:pos="1575"/>
                <w:tab w:val="left" w:pos="3960"/>
              </w:tabs>
              <w:jc w:val="center"/>
              <w:rPr>
                <w:rFonts w:ascii="Arial Narrow" w:hAnsi="Arial Narrow"/>
                <w:b/>
                <w:bCs/>
                <w:sz w:val="22"/>
                <w:szCs w:val="22"/>
                <w:lang w:val="es-ES"/>
              </w:rPr>
            </w:pPr>
            <w:r w:rsidRPr="007A3B73">
              <w:rPr>
                <w:rFonts w:ascii="Arial Narrow" w:eastAsia="Arial Narrow" w:hAnsi="Arial Narrow" w:cs="Arial Narrow"/>
                <w:noProof/>
                <w:sz w:val="22"/>
                <w:szCs w:val="22"/>
              </w:rPr>
              <w:lastRenderedPageBreak/>
              <w:drawing>
                <wp:inline distT="0" distB="0" distL="0" distR="0" wp14:anchorId="26D2DEC6" wp14:editId="251A5B2C">
                  <wp:extent cx="2681578" cy="5003432"/>
                  <wp:effectExtent l="304800" t="304800" r="328930" b="330835"/>
                  <wp:docPr id="930806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806312" name=""/>
                          <pic:cNvPicPr/>
                        </pic:nvPicPr>
                        <pic:blipFill>
                          <a:blip r:embed="rId60"/>
                          <a:stretch>
                            <a:fillRect/>
                          </a:stretch>
                        </pic:blipFill>
                        <pic:spPr>
                          <a:xfrm>
                            <a:off x="0" y="0"/>
                            <a:ext cx="2686935" cy="501342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790320F" w14:textId="77777777" w:rsidR="00277973" w:rsidRPr="007A3B73" w:rsidRDefault="00277973">
            <w:pPr>
              <w:tabs>
                <w:tab w:val="left" w:pos="1575"/>
                <w:tab w:val="left" w:pos="3960"/>
              </w:tabs>
              <w:jc w:val="both"/>
              <w:rPr>
                <w:rFonts w:ascii="Arial Narrow" w:hAnsi="Arial Narrow"/>
                <w:sz w:val="22"/>
                <w:szCs w:val="22"/>
              </w:rPr>
            </w:pPr>
          </w:p>
          <w:p w14:paraId="6F4F8153" w14:textId="07519F6B" w:rsidR="00A40FF1" w:rsidRPr="007A3B73" w:rsidRDefault="0010149A" w:rsidP="00F11EFE">
            <w:pPr>
              <w:tabs>
                <w:tab w:val="left" w:pos="1575"/>
                <w:tab w:val="left" w:pos="3960"/>
              </w:tabs>
              <w:jc w:val="both"/>
              <w:rPr>
                <w:rFonts w:ascii="Arial Narrow" w:eastAsia="Arial" w:hAnsi="Arial Narrow" w:cs="Arial"/>
                <w:sz w:val="22"/>
                <w:szCs w:val="22"/>
              </w:rPr>
            </w:pPr>
            <w:r w:rsidRPr="007A3B73">
              <w:rPr>
                <w:rFonts w:ascii="Arial Narrow" w:hAnsi="Arial Narrow"/>
                <w:sz w:val="22"/>
                <w:szCs w:val="22"/>
              </w:rPr>
              <w:t xml:space="preserve">         </w:t>
            </w:r>
            <w:r w:rsidR="006B35EB" w:rsidRPr="007A3B73">
              <w:rPr>
                <w:rFonts w:ascii="Arial Narrow" w:eastAsia="Arial" w:hAnsi="Arial Narrow" w:cs="Arial"/>
                <w:sz w:val="22"/>
                <w:szCs w:val="22"/>
              </w:rPr>
              <w:t>ANÁLISIS DE LA DEMANDA</w:t>
            </w:r>
          </w:p>
          <w:p w14:paraId="5821317B" w14:textId="77777777" w:rsidR="00A40FF1" w:rsidRPr="007A3B73" w:rsidRDefault="00A40FF1">
            <w:pPr>
              <w:tabs>
                <w:tab w:val="left" w:pos="1575"/>
                <w:tab w:val="left" w:pos="3960"/>
              </w:tabs>
              <w:ind w:left="720"/>
              <w:jc w:val="both"/>
              <w:rPr>
                <w:rFonts w:ascii="Arial Narrow" w:eastAsia="Arial" w:hAnsi="Arial Narrow" w:cs="Arial"/>
                <w:sz w:val="22"/>
                <w:szCs w:val="22"/>
              </w:rPr>
            </w:pPr>
          </w:p>
          <w:p w14:paraId="0C741DEB" w14:textId="1E0C4563"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Tiene como objetivo el análisis y entendimiento del comportamiento histórico para </w:t>
            </w:r>
            <w:r w:rsidR="0010149A" w:rsidRPr="007A3B73">
              <w:rPr>
                <w:rFonts w:ascii="Arial Narrow" w:eastAsia="Arial" w:hAnsi="Arial Narrow" w:cs="Arial"/>
                <w:sz w:val="22"/>
                <w:szCs w:val="22"/>
              </w:rPr>
              <w:t>el presente proceso</w:t>
            </w:r>
            <w:r w:rsidRPr="007A3B73">
              <w:rPr>
                <w:rFonts w:ascii="Arial Narrow" w:eastAsia="Arial" w:hAnsi="Arial Narrow" w:cs="Arial"/>
                <w:sz w:val="22"/>
                <w:szCs w:val="22"/>
              </w:rPr>
              <w:t xml:space="preserve"> por la </w:t>
            </w:r>
            <w:proofErr w:type="gramStart"/>
            <w:r w:rsidRPr="007A3B73">
              <w:rPr>
                <w:rFonts w:ascii="Arial Narrow" w:eastAsia="Arial" w:hAnsi="Arial Narrow" w:cs="Arial"/>
                <w:sz w:val="22"/>
                <w:szCs w:val="22"/>
              </w:rPr>
              <w:t>Fiscalía General</w:t>
            </w:r>
            <w:proofErr w:type="gramEnd"/>
            <w:r w:rsidRPr="007A3B73">
              <w:rPr>
                <w:rFonts w:ascii="Arial Narrow" w:eastAsia="Arial" w:hAnsi="Arial Narrow" w:cs="Arial"/>
                <w:sz w:val="22"/>
                <w:szCs w:val="22"/>
              </w:rPr>
              <w:t xml:space="preserve"> de la Nación.  Igualmente, se efectuará un análisis para la proyección de las necesidades de servicios futuros y la identificación de categorías/familias consideradas estratégicas para reconocer oportunidades de ahorro.</w:t>
            </w:r>
          </w:p>
          <w:p w14:paraId="5DAC78DE" w14:textId="77777777" w:rsidR="00A40FF1" w:rsidRPr="007A3B73" w:rsidRDefault="00A40FF1">
            <w:pPr>
              <w:tabs>
                <w:tab w:val="left" w:pos="1575"/>
                <w:tab w:val="left" w:pos="3960"/>
              </w:tabs>
              <w:jc w:val="both"/>
              <w:rPr>
                <w:rFonts w:ascii="Arial Narrow" w:eastAsia="Arial" w:hAnsi="Arial Narrow" w:cs="Arial"/>
                <w:sz w:val="22"/>
                <w:szCs w:val="22"/>
              </w:rPr>
            </w:pPr>
          </w:p>
          <w:p w14:paraId="3CA5B4D7"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A continuación, se realiza un estudio del contexto del proceso de contratación objeto, estableciendo los requisitos funcionales y técnicos, así también los aspectos generales de mercado, técnicos del proceso contratación.</w:t>
            </w:r>
          </w:p>
          <w:p w14:paraId="1ED0E48E" w14:textId="77777777" w:rsidR="00F11EFE" w:rsidRPr="007A3B73" w:rsidRDefault="00F11EFE">
            <w:pPr>
              <w:tabs>
                <w:tab w:val="left" w:pos="1575"/>
                <w:tab w:val="left" w:pos="3960"/>
              </w:tabs>
              <w:jc w:val="both"/>
              <w:rPr>
                <w:rFonts w:ascii="Arial Narrow" w:eastAsia="Arial" w:hAnsi="Arial Narrow" w:cs="Arial"/>
                <w:sz w:val="22"/>
                <w:szCs w:val="22"/>
              </w:rPr>
            </w:pPr>
          </w:p>
          <w:p w14:paraId="0D10D029" w14:textId="77777777" w:rsidR="00F11EFE" w:rsidRPr="007A3B73" w:rsidRDefault="00F11EFE">
            <w:pPr>
              <w:tabs>
                <w:tab w:val="left" w:pos="1575"/>
                <w:tab w:val="left" w:pos="3960"/>
              </w:tabs>
              <w:jc w:val="both"/>
              <w:rPr>
                <w:rFonts w:ascii="Arial Narrow" w:eastAsia="Arial" w:hAnsi="Arial Narrow" w:cs="Arial"/>
                <w:sz w:val="22"/>
                <w:szCs w:val="22"/>
              </w:rPr>
            </w:pPr>
          </w:p>
          <w:p w14:paraId="3C176DED" w14:textId="77777777" w:rsidR="00A40FF1" w:rsidRPr="007A3B73" w:rsidRDefault="00A40FF1">
            <w:pPr>
              <w:tabs>
                <w:tab w:val="left" w:pos="1575"/>
                <w:tab w:val="left" w:pos="3960"/>
              </w:tabs>
              <w:jc w:val="both"/>
              <w:rPr>
                <w:rFonts w:ascii="Arial Narrow" w:eastAsia="Arial" w:hAnsi="Arial Narrow" w:cs="Arial"/>
                <w:sz w:val="22"/>
                <w:szCs w:val="22"/>
              </w:rPr>
            </w:pPr>
          </w:p>
          <w:tbl>
            <w:tblPr>
              <w:tblStyle w:val="Tablaconcuadrcula"/>
              <w:tblW w:w="7116" w:type="dxa"/>
              <w:jc w:val="center"/>
              <w:tblLayout w:type="fixed"/>
              <w:tblLook w:val="04A0" w:firstRow="1" w:lastRow="0" w:firstColumn="1" w:lastColumn="0" w:noHBand="0" w:noVBand="1"/>
            </w:tblPr>
            <w:tblGrid>
              <w:gridCol w:w="2246"/>
              <w:gridCol w:w="4870"/>
            </w:tblGrid>
            <w:tr w:rsidR="00E63435" w:rsidRPr="007A3B73" w14:paraId="0F096C18" w14:textId="77777777" w:rsidTr="00F11EFE">
              <w:trPr>
                <w:trHeight w:val="245"/>
                <w:jc w:val="center"/>
              </w:trPr>
              <w:tc>
                <w:tcPr>
                  <w:tcW w:w="7116" w:type="dxa"/>
                  <w:gridSpan w:val="2"/>
                  <w:shd w:val="clear" w:color="auto" w:fill="EDEDED"/>
                </w:tcPr>
                <w:p w14:paraId="3637A032" w14:textId="77777777" w:rsidR="00E63435" w:rsidRPr="007A3B73" w:rsidRDefault="00E63435" w:rsidP="00E63435">
                  <w:pPr>
                    <w:jc w:val="center"/>
                    <w:rPr>
                      <w:rFonts w:ascii="Arial Narrow" w:hAnsi="Arial Narrow"/>
                      <w:b/>
                      <w:bCs/>
                      <w:sz w:val="22"/>
                      <w:szCs w:val="22"/>
                      <w:lang w:val="es-ES"/>
                    </w:rPr>
                  </w:pPr>
                  <w:r w:rsidRPr="007A3B73">
                    <w:rPr>
                      <w:rFonts w:ascii="Arial Narrow" w:hAnsi="Arial Narrow"/>
                      <w:b/>
                      <w:bCs/>
                      <w:sz w:val="22"/>
                      <w:szCs w:val="22"/>
                    </w:rPr>
                    <w:t xml:space="preserve">Tabla </w:t>
                  </w:r>
                  <w:r w:rsidRPr="007A3B73">
                    <w:rPr>
                      <w:rFonts w:ascii="Arial Narrow" w:hAnsi="Arial Narrow"/>
                      <w:b/>
                      <w:bCs/>
                      <w:sz w:val="22"/>
                      <w:szCs w:val="22"/>
                      <w:lang w:val="es-ES"/>
                    </w:rPr>
                    <w:t>1</w:t>
                  </w:r>
                  <w:r w:rsidRPr="007A3B73">
                    <w:rPr>
                      <w:rFonts w:ascii="Arial Narrow" w:hAnsi="Arial Narrow"/>
                      <w:b/>
                      <w:bCs/>
                      <w:sz w:val="22"/>
                      <w:szCs w:val="22"/>
                    </w:rPr>
                    <w:t xml:space="preserve">. </w:t>
                  </w:r>
                  <w:r w:rsidRPr="007A3B73">
                    <w:rPr>
                      <w:rFonts w:ascii="Arial Narrow" w:hAnsi="Arial Narrow"/>
                      <w:sz w:val="22"/>
                      <w:szCs w:val="22"/>
                    </w:rPr>
                    <w:t>Codificación del bien, obra o servicio en el sistema UNSPSC</w:t>
                  </w:r>
                </w:p>
              </w:tc>
            </w:tr>
            <w:tr w:rsidR="00E63435" w:rsidRPr="007A3B73" w14:paraId="6F8A8B87" w14:textId="77777777" w:rsidTr="00F11EFE">
              <w:trPr>
                <w:trHeight w:val="261"/>
                <w:jc w:val="center"/>
              </w:trPr>
              <w:tc>
                <w:tcPr>
                  <w:tcW w:w="2246" w:type="dxa"/>
                  <w:shd w:val="clear" w:color="auto" w:fill="EDEDED"/>
                </w:tcPr>
                <w:p w14:paraId="77848498" w14:textId="77777777" w:rsidR="00E63435" w:rsidRPr="007A3B73" w:rsidRDefault="00E63435" w:rsidP="00E63435">
                  <w:pPr>
                    <w:jc w:val="center"/>
                    <w:rPr>
                      <w:rFonts w:ascii="Arial Narrow" w:hAnsi="Arial Narrow"/>
                      <w:b/>
                      <w:bCs/>
                      <w:sz w:val="22"/>
                      <w:szCs w:val="22"/>
                      <w:lang w:val="es-ES"/>
                    </w:rPr>
                  </w:pPr>
                  <w:r w:rsidRPr="007A3B73">
                    <w:rPr>
                      <w:rFonts w:ascii="Arial Narrow" w:hAnsi="Arial Narrow"/>
                      <w:b/>
                      <w:bCs/>
                      <w:sz w:val="22"/>
                      <w:szCs w:val="22"/>
                      <w:lang w:val="es-ES"/>
                    </w:rPr>
                    <w:t>Clasificación UNSPSC</w:t>
                  </w:r>
                </w:p>
              </w:tc>
              <w:tc>
                <w:tcPr>
                  <w:tcW w:w="4869" w:type="dxa"/>
                  <w:shd w:val="clear" w:color="auto" w:fill="EDEDED"/>
                </w:tcPr>
                <w:p w14:paraId="31DFBE0B" w14:textId="77777777" w:rsidR="00E63435" w:rsidRPr="007A3B73" w:rsidRDefault="00E63435" w:rsidP="00E63435">
                  <w:pPr>
                    <w:jc w:val="center"/>
                    <w:rPr>
                      <w:rFonts w:ascii="Arial Narrow" w:hAnsi="Arial Narrow"/>
                      <w:b/>
                      <w:bCs/>
                      <w:sz w:val="22"/>
                      <w:szCs w:val="22"/>
                      <w:lang w:val="es-ES"/>
                    </w:rPr>
                  </w:pPr>
                  <w:r w:rsidRPr="007A3B73">
                    <w:rPr>
                      <w:rFonts w:ascii="Arial Narrow" w:hAnsi="Arial Narrow"/>
                      <w:b/>
                      <w:bCs/>
                      <w:sz w:val="22"/>
                      <w:szCs w:val="22"/>
                      <w:lang w:val="es-ES"/>
                    </w:rPr>
                    <w:t>Descripción</w:t>
                  </w:r>
                </w:p>
              </w:tc>
            </w:tr>
            <w:tr w:rsidR="00E63435" w:rsidRPr="007A3B73" w14:paraId="73F80FBC" w14:textId="77777777" w:rsidTr="00F11EFE">
              <w:trPr>
                <w:trHeight w:val="245"/>
                <w:jc w:val="center"/>
              </w:trPr>
              <w:tc>
                <w:tcPr>
                  <w:tcW w:w="7116" w:type="dxa"/>
                  <w:gridSpan w:val="2"/>
                </w:tcPr>
                <w:p w14:paraId="3117AA96" w14:textId="77777777" w:rsidR="00E63435" w:rsidRPr="007A3B73" w:rsidRDefault="00E63435" w:rsidP="00E63435">
                  <w:pPr>
                    <w:jc w:val="center"/>
                    <w:rPr>
                      <w:rFonts w:ascii="Arial Narrow" w:hAnsi="Arial Narrow"/>
                      <w:b/>
                      <w:bCs/>
                      <w:sz w:val="22"/>
                      <w:szCs w:val="22"/>
                      <w:lang w:val="es-ES"/>
                    </w:rPr>
                  </w:pPr>
                  <w:r w:rsidRPr="007A3B73">
                    <w:rPr>
                      <w:rFonts w:ascii="Arial Narrow" w:hAnsi="Arial Narrow"/>
                      <w:b/>
                      <w:bCs/>
                      <w:sz w:val="22"/>
                      <w:szCs w:val="22"/>
                      <w:lang w:val="es-ES"/>
                    </w:rPr>
                    <w:t>GRUPO I</w:t>
                  </w:r>
                </w:p>
              </w:tc>
            </w:tr>
            <w:tr w:rsidR="00E63435" w:rsidRPr="007A3B73" w14:paraId="2D514129" w14:textId="77777777" w:rsidTr="00F11EFE">
              <w:trPr>
                <w:trHeight w:val="245"/>
                <w:jc w:val="center"/>
              </w:trPr>
              <w:tc>
                <w:tcPr>
                  <w:tcW w:w="2246" w:type="dxa"/>
                </w:tcPr>
                <w:p w14:paraId="0E8097EF" w14:textId="77777777" w:rsidR="00E63435" w:rsidRPr="007A3B73" w:rsidRDefault="00E63435" w:rsidP="00E63435">
                  <w:pPr>
                    <w:jc w:val="both"/>
                    <w:rPr>
                      <w:rFonts w:ascii="Arial Narrow" w:hAnsi="Arial Narrow"/>
                      <w:sz w:val="22"/>
                      <w:szCs w:val="22"/>
                    </w:rPr>
                  </w:pPr>
                  <w:r w:rsidRPr="007A3B73">
                    <w:rPr>
                      <w:rFonts w:ascii="Arial Narrow" w:hAnsi="Arial Narrow"/>
                      <w:sz w:val="22"/>
                      <w:szCs w:val="22"/>
                    </w:rPr>
                    <w:t>26111600</w:t>
                  </w:r>
                </w:p>
              </w:tc>
              <w:tc>
                <w:tcPr>
                  <w:tcW w:w="4869" w:type="dxa"/>
                </w:tcPr>
                <w:p w14:paraId="76517061" w14:textId="77777777" w:rsidR="00E63435" w:rsidRPr="007A3B73" w:rsidRDefault="00E63435" w:rsidP="00E63435">
                  <w:pPr>
                    <w:jc w:val="both"/>
                    <w:rPr>
                      <w:rFonts w:ascii="Arial Narrow" w:hAnsi="Arial Narrow"/>
                      <w:sz w:val="22"/>
                      <w:szCs w:val="22"/>
                    </w:rPr>
                  </w:pPr>
                  <w:r w:rsidRPr="007A3B73">
                    <w:rPr>
                      <w:rFonts w:ascii="Arial Narrow" w:hAnsi="Arial Narrow"/>
                      <w:sz w:val="22"/>
                      <w:szCs w:val="22"/>
                    </w:rPr>
                    <w:t>Generadores de potencia</w:t>
                  </w:r>
                </w:p>
              </w:tc>
            </w:tr>
            <w:tr w:rsidR="00E63435" w:rsidRPr="007A3B73" w14:paraId="50AC6E13" w14:textId="77777777" w:rsidTr="00F11EFE">
              <w:trPr>
                <w:trHeight w:val="245"/>
                <w:jc w:val="center"/>
              </w:trPr>
              <w:tc>
                <w:tcPr>
                  <w:tcW w:w="7116" w:type="dxa"/>
                  <w:gridSpan w:val="2"/>
                </w:tcPr>
                <w:p w14:paraId="213D888E" w14:textId="77777777" w:rsidR="00E63435" w:rsidRPr="007A3B73" w:rsidRDefault="00E63435" w:rsidP="00E63435">
                  <w:pPr>
                    <w:jc w:val="center"/>
                    <w:rPr>
                      <w:rFonts w:ascii="Arial Narrow" w:hAnsi="Arial Narrow"/>
                      <w:b/>
                      <w:bCs/>
                      <w:sz w:val="22"/>
                      <w:szCs w:val="22"/>
                    </w:rPr>
                  </w:pPr>
                  <w:r w:rsidRPr="007A3B73">
                    <w:rPr>
                      <w:rFonts w:ascii="Arial Narrow" w:hAnsi="Arial Narrow"/>
                      <w:b/>
                      <w:bCs/>
                      <w:sz w:val="22"/>
                      <w:szCs w:val="22"/>
                    </w:rPr>
                    <w:t>GRUPO II</w:t>
                  </w:r>
                </w:p>
              </w:tc>
            </w:tr>
            <w:tr w:rsidR="00E63435" w:rsidRPr="007A3B73" w14:paraId="61F1B8B8" w14:textId="77777777" w:rsidTr="00F11EFE">
              <w:trPr>
                <w:trHeight w:val="261"/>
                <w:jc w:val="center"/>
              </w:trPr>
              <w:tc>
                <w:tcPr>
                  <w:tcW w:w="2246" w:type="dxa"/>
                </w:tcPr>
                <w:p w14:paraId="0207BB7A" w14:textId="77777777" w:rsidR="00E63435" w:rsidRPr="007A3B73" w:rsidRDefault="00E63435" w:rsidP="00E63435">
                  <w:pPr>
                    <w:jc w:val="both"/>
                    <w:rPr>
                      <w:rFonts w:ascii="Arial Narrow" w:hAnsi="Arial Narrow"/>
                      <w:sz w:val="22"/>
                      <w:szCs w:val="22"/>
                    </w:rPr>
                  </w:pPr>
                  <w:r w:rsidRPr="007A3B73">
                    <w:rPr>
                      <w:rFonts w:ascii="Arial Narrow" w:hAnsi="Arial Narrow"/>
                      <w:sz w:val="22"/>
                      <w:szCs w:val="22"/>
                    </w:rPr>
                    <w:t>39121011</w:t>
                  </w:r>
                </w:p>
              </w:tc>
              <w:tc>
                <w:tcPr>
                  <w:tcW w:w="4869" w:type="dxa"/>
                </w:tcPr>
                <w:p w14:paraId="7DAFF25C" w14:textId="77777777" w:rsidR="00E63435" w:rsidRPr="007A3B73" w:rsidRDefault="00E63435" w:rsidP="00E63435">
                  <w:pPr>
                    <w:jc w:val="both"/>
                    <w:rPr>
                      <w:rFonts w:ascii="Arial Narrow" w:hAnsi="Arial Narrow"/>
                      <w:sz w:val="22"/>
                      <w:szCs w:val="22"/>
                    </w:rPr>
                  </w:pPr>
                  <w:r w:rsidRPr="007A3B73">
                    <w:rPr>
                      <w:rFonts w:ascii="Arial Narrow" w:hAnsi="Arial Narrow"/>
                      <w:sz w:val="22"/>
                      <w:szCs w:val="22"/>
                    </w:rPr>
                    <w:t xml:space="preserve">Fuentes </w:t>
                  </w:r>
                  <w:proofErr w:type="spellStart"/>
                  <w:r w:rsidRPr="007A3B73">
                    <w:rPr>
                      <w:rFonts w:ascii="Arial Narrow" w:hAnsi="Arial Narrow"/>
                      <w:sz w:val="22"/>
                      <w:szCs w:val="22"/>
                    </w:rPr>
                    <w:t>ininterrumpibles</w:t>
                  </w:r>
                  <w:proofErr w:type="spellEnd"/>
                  <w:r w:rsidRPr="007A3B73">
                    <w:rPr>
                      <w:rFonts w:ascii="Arial Narrow" w:hAnsi="Arial Narrow"/>
                      <w:sz w:val="22"/>
                      <w:szCs w:val="22"/>
                    </w:rPr>
                    <w:t xml:space="preserve"> de potencia.</w:t>
                  </w:r>
                </w:p>
              </w:tc>
            </w:tr>
            <w:tr w:rsidR="00E63435" w:rsidRPr="007A3B73" w14:paraId="20BE4E5D" w14:textId="77777777" w:rsidTr="00F11EFE">
              <w:trPr>
                <w:trHeight w:val="245"/>
                <w:jc w:val="center"/>
              </w:trPr>
              <w:tc>
                <w:tcPr>
                  <w:tcW w:w="7116" w:type="dxa"/>
                  <w:gridSpan w:val="2"/>
                </w:tcPr>
                <w:p w14:paraId="11486102" w14:textId="77777777" w:rsidR="00E63435" w:rsidRPr="007A3B73" w:rsidRDefault="00E63435" w:rsidP="00E63435">
                  <w:pPr>
                    <w:jc w:val="center"/>
                    <w:rPr>
                      <w:rFonts w:ascii="Arial Narrow" w:hAnsi="Arial Narrow"/>
                      <w:b/>
                      <w:bCs/>
                      <w:sz w:val="22"/>
                      <w:szCs w:val="22"/>
                    </w:rPr>
                  </w:pPr>
                  <w:r w:rsidRPr="007A3B73">
                    <w:rPr>
                      <w:rFonts w:ascii="Arial Narrow" w:hAnsi="Arial Narrow"/>
                      <w:b/>
                      <w:bCs/>
                      <w:sz w:val="22"/>
                      <w:szCs w:val="22"/>
                    </w:rPr>
                    <w:t>GRUPO III</w:t>
                  </w:r>
                </w:p>
              </w:tc>
            </w:tr>
            <w:tr w:rsidR="00E63435" w:rsidRPr="007A3B73" w14:paraId="6ED4CC0C" w14:textId="77777777" w:rsidTr="00F11EFE">
              <w:trPr>
                <w:trHeight w:val="245"/>
                <w:jc w:val="center"/>
              </w:trPr>
              <w:tc>
                <w:tcPr>
                  <w:tcW w:w="2246" w:type="dxa"/>
                </w:tcPr>
                <w:p w14:paraId="3FD107F2" w14:textId="77777777" w:rsidR="00E63435" w:rsidRPr="007A3B73" w:rsidRDefault="00E63435" w:rsidP="00E63435">
                  <w:pPr>
                    <w:jc w:val="both"/>
                    <w:rPr>
                      <w:rFonts w:ascii="Arial Narrow" w:hAnsi="Arial Narrow"/>
                      <w:sz w:val="22"/>
                      <w:szCs w:val="22"/>
                    </w:rPr>
                  </w:pPr>
                  <w:r w:rsidRPr="007A3B73">
                    <w:rPr>
                      <w:rFonts w:ascii="Arial Narrow" w:hAnsi="Arial Narrow"/>
                      <w:sz w:val="22"/>
                      <w:szCs w:val="22"/>
                    </w:rPr>
                    <w:t>72101500</w:t>
                  </w:r>
                </w:p>
              </w:tc>
              <w:tc>
                <w:tcPr>
                  <w:tcW w:w="4869" w:type="dxa"/>
                </w:tcPr>
                <w:p w14:paraId="512AB7AA" w14:textId="77777777" w:rsidR="00E63435" w:rsidRPr="007A3B73" w:rsidRDefault="00E63435" w:rsidP="00E63435">
                  <w:pPr>
                    <w:jc w:val="both"/>
                    <w:rPr>
                      <w:rFonts w:ascii="Arial Narrow" w:hAnsi="Arial Narrow"/>
                      <w:sz w:val="22"/>
                      <w:szCs w:val="22"/>
                    </w:rPr>
                  </w:pPr>
                  <w:r w:rsidRPr="007A3B73">
                    <w:rPr>
                      <w:rFonts w:ascii="Arial Narrow" w:hAnsi="Arial Narrow"/>
                      <w:sz w:val="22"/>
                      <w:szCs w:val="22"/>
                    </w:rPr>
                    <w:t>Servicios de Apoyo para la Construcción</w:t>
                  </w:r>
                </w:p>
              </w:tc>
            </w:tr>
            <w:tr w:rsidR="00E63435" w:rsidRPr="007A3B73" w14:paraId="733EA7B8" w14:textId="77777777" w:rsidTr="00F11EFE">
              <w:trPr>
                <w:trHeight w:val="245"/>
                <w:jc w:val="center"/>
              </w:trPr>
              <w:tc>
                <w:tcPr>
                  <w:tcW w:w="7116" w:type="dxa"/>
                  <w:gridSpan w:val="2"/>
                </w:tcPr>
                <w:p w14:paraId="74A4D9A6" w14:textId="1BE3125D" w:rsidR="00E63435" w:rsidRPr="007A3B73" w:rsidRDefault="00E63435" w:rsidP="00E63435">
                  <w:pPr>
                    <w:jc w:val="center"/>
                    <w:rPr>
                      <w:rFonts w:ascii="Arial Narrow" w:hAnsi="Arial Narrow"/>
                      <w:sz w:val="22"/>
                      <w:szCs w:val="22"/>
                    </w:rPr>
                  </w:pPr>
                </w:p>
              </w:tc>
            </w:tr>
          </w:tbl>
          <w:p w14:paraId="7A2ECDB9" w14:textId="77777777" w:rsidR="00A40FF1" w:rsidRPr="007A3B73" w:rsidRDefault="00A40FF1">
            <w:pPr>
              <w:tabs>
                <w:tab w:val="left" w:pos="1575"/>
                <w:tab w:val="left" w:pos="3960"/>
              </w:tabs>
              <w:jc w:val="both"/>
              <w:rPr>
                <w:rFonts w:ascii="Arial Narrow" w:eastAsia="Arial" w:hAnsi="Arial Narrow" w:cs="Arial"/>
                <w:sz w:val="22"/>
                <w:szCs w:val="22"/>
              </w:rPr>
            </w:pPr>
          </w:p>
          <w:p w14:paraId="709734BB" w14:textId="77777777" w:rsidR="00A40FF1" w:rsidRPr="007A3B73" w:rsidRDefault="00A40FF1">
            <w:pPr>
              <w:tabs>
                <w:tab w:val="left" w:pos="1575"/>
                <w:tab w:val="left" w:pos="3960"/>
              </w:tabs>
              <w:jc w:val="both"/>
              <w:rPr>
                <w:rFonts w:ascii="Arial Narrow" w:eastAsia="Arial" w:hAnsi="Arial Narrow" w:cs="Arial"/>
                <w:sz w:val="22"/>
                <w:szCs w:val="22"/>
              </w:rPr>
            </w:pPr>
          </w:p>
          <w:p w14:paraId="73CED3F4" w14:textId="77777777" w:rsidR="00A40FF1" w:rsidRPr="007A3B73" w:rsidRDefault="006B35EB">
            <w:pPr>
              <w:tabs>
                <w:tab w:val="left" w:pos="1575"/>
                <w:tab w:val="left" w:pos="3960"/>
              </w:tabs>
              <w:jc w:val="both"/>
              <w:rPr>
                <w:rFonts w:ascii="Arial Narrow" w:eastAsia="Arial" w:hAnsi="Arial Narrow" w:cs="Arial"/>
                <w:b/>
                <w:bCs/>
                <w:sz w:val="22"/>
                <w:szCs w:val="22"/>
              </w:rPr>
            </w:pPr>
            <w:r w:rsidRPr="007A3B73">
              <w:rPr>
                <w:rFonts w:ascii="Arial Narrow" w:eastAsia="Arial" w:hAnsi="Arial Narrow" w:cs="Arial"/>
                <w:b/>
                <w:bCs/>
                <w:sz w:val="22"/>
                <w:szCs w:val="22"/>
              </w:rPr>
              <w:t>ASPECTO TÉCNICO</w:t>
            </w:r>
          </w:p>
          <w:p w14:paraId="60A638BE" w14:textId="77777777" w:rsidR="00A40FF1" w:rsidRPr="007A3B73" w:rsidRDefault="00A40FF1">
            <w:pPr>
              <w:tabs>
                <w:tab w:val="left" w:pos="1575"/>
                <w:tab w:val="left" w:pos="3960"/>
              </w:tabs>
              <w:jc w:val="both"/>
              <w:rPr>
                <w:rFonts w:ascii="Arial Narrow" w:eastAsia="Arial" w:hAnsi="Arial Narrow" w:cs="Arial"/>
                <w:sz w:val="22"/>
                <w:szCs w:val="22"/>
              </w:rPr>
            </w:pPr>
          </w:p>
          <w:p w14:paraId="63DBA9A9" w14:textId="77777777" w:rsidR="00A40FF1" w:rsidRPr="007A3B73" w:rsidRDefault="006B35EB">
            <w:pPr>
              <w:tabs>
                <w:tab w:val="left" w:pos="1575"/>
                <w:tab w:val="left" w:pos="3960"/>
              </w:tabs>
              <w:jc w:val="both"/>
              <w:rPr>
                <w:rFonts w:ascii="Arial Narrow" w:eastAsia="Arial" w:hAnsi="Arial Narrow" w:cs="Arial"/>
                <w:sz w:val="22"/>
                <w:szCs w:val="22"/>
              </w:rPr>
            </w:pPr>
            <w:r w:rsidRPr="007A3B73">
              <w:rPr>
                <w:rFonts w:ascii="Arial Narrow" w:eastAsia="Arial" w:hAnsi="Arial Narrow" w:cs="Arial"/>
                <w:sz w:val="22"/>
                <w:szCs w:val="22"/>
              </w:rPr>
              <w:t xml:space="preserve">A continuación, se analizará el comportamiento de la demanda de servicios que se pretende contratar con los códigos mencionados para </w:t>
            </w:r>
            <w:r w:rsidRPr="007A3B73">
              <w:rPr>
                <w:rFonts w:ascii="Arial Narrow" w:hAnsi="Arial Narrow" w:cs="Arial"/>
                <w:spacing w:val="-2"/>
                <w:sz w:val="22"/>
                <w:szCs w:val="22"/>
              </w:rPr>
              <w:t>el presente proceso</w:t>
            </w:r>
            <w:r w:rsidRPr="007A3B73">
              <w:rPr>
                <w:rFonts w:ascii="Arial Narrow" w:eastAsia="Arial" w:hAnsi="Arial Narrow" w:cs="Arial"/>
                <w:sz w:val="22"/>
                <w:szCs w:val="22"/>
              </w:rPr>
              <w:t>. Cabe anotar que la herramienta de análisis de la demanda MAE solo permite llegar hasta el tercer nivel que es clase, es decir. Se realizó el análisis para el año 2025, a través de SECOP II.</w:t>
            </w:r>
          </w:p>
          <w:p w14:paraId="7D08B406" w14:textId="77777777" w:rsidR="00A40FF1" w:rsidRPr="007A3B73" w:rsidRDefault="00A40FF1">
            <w:pPr>
              <w:tabs>
                <w:tab w:val="left" w:pos="1575"/>
                <w:tab w:val="left" w:pos="3960"/>
              </w:tabs>
              <w:jc w:val="both"/>
              <w:rPr>
                <w:rFonts w:ascii="Arial Narrow" w:eastAsia="Arial" w:hAnsi="Arial Narrow" w:cs="Arial"/>
                <w:sz w:val="22"/>
                <w:szCs w:val="22"/>
              </w:rPr>
            </w:pPr>
          </w:p>
          <w:p w14:paraId="51EF3F24" w14:textId="0A34C449" w:rsidR="00A40FF1" w:rsidRPr="007A3B73" w:rsidRDefault="006E4C45">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255ACABC" wp14:editId="4B53F1EA">
                  <wp:extent cx="2817772" cy="2378344"/>
                  <wp:effectExtent l="304800" t="304800" r="325755" b="327025"/>
                  <wp:docPr id="21359679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67921" name=""/>
                          <pic:cNvPicPr/>
                        </pic:nvPicPr>
                        <pic:blipFill>
                          <a:blip r:embed="rId61"/>
                          <a:stretch>
                            <a:fillRect/>
                          </a:stretch>
                        </pic:blipFill>
                        <pic:spPr>
                          <a:xfrm>
                            <a:off x="0" y="0"/>
                            <a:ext cx="2841411" cy="239829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4E5A8FB" w14:textId="77777777" w:rsidR="00173F8F" w:rsidRPr="007A3B73" w:rsidRDefault="00173F8F">
            <w:pPr>
              <w:tabs>
                <w:tab w:val="left" w:pos="1575"/>
                <w:tab w:val="left" w:pos="3960"/>
              </w:tabs>
              <w:jc w:val="center"/>
              <w:rPr>
                <w:rFonts w:ascii="Arial Narrow" w:eastAsia="Arial" w:hAnsi="Arial Narrow" w:cs="Arial"/>
                <w:sz w:val="22"/>
                <w:szCs w:val="22"/>
              </w:rPr>
            </w:pPr>
          </w:p>
          <w:p w14:paraId="625636BF" w14:textId="18809BFB" w:rsidR="00A40FF1" w:rsidRPr="007A3B73" w:rsidRDefault="00E33A7E" w:rsidP="0037087E">
            <w:pPr>
              <w:ind w:left="34"/>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18EC98B2" wp14:editId="3FE0D16B">
                  <wp:extent cx="3651443" cy="1804035"/>
                  <wp:effectExtent l="304800" t="304800" r="330200" b="329565"/>
                  <wp:docPr id="17020727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72739" name=""/>
                          <pic:cNvPicPr/>
                        </pic:nvPicPr>
                        <pic:blipFill>
                          <a:blip r:embed="rId62"/>
                          <a:stretch>
                            <a:fillRect/>
                          </a:stretch>
                        </pic:blipFill>
                        <pic:spPr>
                          <a:xfrm>
                            <a:off x="0" y="0"/>
                            <a:ext cx="3665748" cy="181110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B90369A" w14:textId="77777777" w:rsidR="00173F8F" w:rsidRPr="007A3B73" w:rsidRDefault="00173F8F">
            <w:pPr>
              <w:ind w:left="34"/>
              <w:jc w:val="center"/>
              <w:rPr>
                <w:rFonts w:ascii="Arial Narrow" w:hAnsi="Arial Narrow"/>
                <w:noProof/>
                <w:sz w:val="22"/>
                <w:szCs w:val="22"/>
              </w:rPr>
            </w:pPr>
          </w:p>
          <w:p w14:paraId="207F2218" w14:textId="1F313072" w:rsidR="00A40FF1" w:rsidRPr="007A3B73" w:rsidRDefault="00A40FF1">
            <w:pPr>
              <w:ind w:left="34"/>
              <w:jc w:val="center"/>
              <w:rPr>
                <w:rFonts w:ascii="Arial Narrow" w:eastAsia="Arial" w:hAnsi="Arial Narrow" w:cs="Arial"/>
                <w:sz w:val="22"/>
                <w:szCs w:val="22"/>
              </w:rPr>
            </w:pPr>
          </w:p>
          <w:p w14:paraId="199247AB" w14:textId="48EA3C21" w:rsidR="00482135" w:rsidRPr="007A3B73" w:rsidRDefault="00A64AE2" w:rsidP="0037087E">
            <w:pPr>
              <w:ind w:left="34"/>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5D11ABC2" wp14:editId="20CF6063">
                  <wp:extent cx="3282205" cy="2245756"/>
                  <wp:effectExtent l="304800" t="304800" r="318770" b="326390"/>
                  <wp:docPr id="1472160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60298" name=""/>
                          <pic:cNvPicPr/>
                        </pic:nvPicPr>
                        <pic:blipFill>
                          <a:blip r:embed="rId63"/>
                          <a:stretch>
                            <a:fillRect/>
                          </a:stretch>
                        </pic:blipFill>
                        <pic:spPr>
                          <a:xfrm>
                            <a:off x="0" y="0"/>
                            <a:ext cx="3305077" cy="226140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0C657686" w14:textId="5149DF0C" w:rsidR="00482135" w:rsidRPr="007A3B73" w:rsidRDefault="00482135">
            <w:pPr>
              <w:ind w:left="34"/>
              <w:jc w:val="center"/>
              <w:rPr>
                <w:rFonts w:ascii="Arial Narrow" w:eastAsia="Arial" w:hAnsi="Arial Narrow" w:cs="Arial"/>
                <w:sz w:val="22"/>
                <w:szCs w:val="22"/>
              </w:rPr>
            </w:pPr>
          </w:p>
          <w:p w14:paraId="484BAAFD" w14:textId="3671730A" w:rsidR="00A40FF1" w:rsidRPr="007A3B73" w:rsidRDefault="002F26A8" w:rsidP="0037087E">
            <w:pPr>
              <w:ind w:left="34"/>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39571396" wp14:editId="393A907D">
                  <wp:extent cx="4590724" cy="1287990"/>
                  <wp:effectExtent l="304800" t="304800" r="324485" b="331470"/>
                  <wp:docPr id="2013068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68940" name=""/>
                          <pic:cNvPicPr/>
                        </pic:nvPicPr>
                        <pic:blipFill>
                          <a:blip r:embed="rId64"/>
                          <a:stretch>
                            <a:fillRect/>
                          </a:stretch>
                        </pic:blipFill>
                        <pic:spPr>
                          <a:xfrm>
                            <a:off x="0" y="0"/>
                            <a:ext cx="4628590" cy="129861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AFE4362" w14:textId="77777777" w:rsidR="00A40FF1" w:rsidRPr="007A3B73" w:rsidRDefault="006B35EB">
            <w:pPr>
              <w:ind w:left="34"/>
              <w:jc w:val="both"/>
              <w:rPr>
                <w:rFonts w:ascii="Arial Narrow" w:eastAsia="Arial" w:hAnsi="Arial Narrow" w:cs="Arial"/>
                <w:sz w:val="22"/>
                <w:szCs w:val="22"/>
              </w:rPr>
            </w:pPr>
            <w:r w:rsidRPr="007A3B73">
              <w:rPr>
                <w:rFonts w:ascii="Arial Narrow" w:eastAsia="Arial" w:hAnsi="Arial Narrow" w:cs="Arial"/>
                <w:sz w:val="22"/>
                <w:szCs w:val="22"/>
              </w:rPr>
              <w:t>Fuente: Herramienta – Análisis de la Demanda MAE</w:t>
            </w:r>
          </w:p>
          <w:p w14:paraId="276BCCE3" w14:textId="77777777" w:rsidR="00A40FF1" w:rsidRPr="007A3B73" w:rsidRDefault="00A40FF1">
            <w:pPr>
              <w:tabs>
                <w:tab w:val="left" w:pos="1575"/>
                <w:tab w:val="left" w:pos="3960"/>
              </w:tabs>
              <w:jc w:val="both"/>
              <w:rPr>
                <w:rFonts w:ascii="Arial Narrow" w:eastAsia="Arial" w:hAnsi="Arial Narrow" w:cs="Arial"/>
                <w:sz w:val="22"/>
                <w:szCs w:val="22"/>
              </w:rPr>
            </w:pPr>
          </w:p>
          <w:p w14:paraId="6D9FE279" w14:textId="77777777" w:rsidR="00A40FF1" w:rsidRPr="007A3B73" w:rsidRDefault="00A40FF1">
            <w:pPr>
              <w:tabs>
                <w:tab w:val="left" w:pos="1575"/>
                <w:tab w:val="left" w:pos="3960"/>
              </w:tabs>
              <w:jc w:val="both"/>
              <w:rPr>
                <w:rFonts w:ascii="Arial Narrow" w:eastAsia="Arial" w:hAnsi="Arial Narrow" w:cs="Arial"/>
                <w:sz w:val="22"/>
                <w:szCs w:val="22"/>
              </w:rPr>
            </w:pPr>
          </w:p>
          <w:p w14:paraId="29C03D23" w14:textId="77777777" w:rsidR="00A40FF1" w:rsidRPr="007A3B73" w:rsidRDefault="006B35EB" w:rsidP="00041DC3">
            <w:pPr>
              <w:pStyle w:val="Prrafodelista"/>
              <w:numPr>
                <w:ilvl w:val="0"/>
                <w:numId w:val="15"/>
              </w:numPr>
              <w:spacing w:after="200" w:line="276" w:lineRule="auto"/>
              <w:jc w:val="both"/>
              <w:rPr>
                <w:rFonts w:ascii="Arial Narrow" w:eastAsia="Arial" w:hAnsi="Arial Narrow" w:cs="Arial"/>
                <w:sz w:val="22"/>
                <w:szCs w:val="22"/>
              </w:rPr>
            </w:pPr>
            <w:r w:rsidRPr="007A3B73">
              <w:rPr>
                <w:rFonts w:ascii="Arial Narrow" w:eastAsia="Arial" w:hAnsi="Arial Narrow" w:cs="Arial"/>
                <w:sz w:val="22"/>
                <w:szCs w:val="22"/>
              </w:rPr>
              <w:t>ANÁLISIS DE LA OFERTA</w:t>
            </w:r>
          </w:p>
          <w:p w14:paraId="4EF620E2" w14:textId="2DD04E11" w:rsidR="00A40FF1" w:rsidRPr="007A3B73" w:rsidRDefault="006B35EB">
            <w:pPr>
              <w:ind w:left="318"/>
              <w:jc w:val="both"/>
              <w:rPr>
                <w:rFonts w:ascii="Arial Narrow" w:eastAsia="Arial" w:hAnsi="Arial Narrow" w:cs="Arial"/>
                <w:sz w:val="22"/>
                <w:szCs w:val="22"/>
              </w:rPr>
            </w:pPr>
            <w:r w:rsidRPr="007A3B73">
              <w:rPr>
                <w:rFonts w:ascii="Arial Narrow" w:eastAsia="Arial" w:hAnsi="Arial Narrow" w:cs="Arial"/>
                <w:sz w:val="22"/>
                <w:szCs w:val="22"/>
              </w:rPr>
              <w:t>A continuación, se analizará el comportamiento de la oferta de servicios que se pretende contratar, con los códigos y los proveedores a nivel nacional, inscritos en SECOP II. Cabe anotar que la herramienta de análisis de la oferta MAE solo permite llegar hasta el tercer nivel que es clase. Se realizó el análisis para el año 2025.</w:t>
            </w:r>
          </w:p>
          <w:p w14:paraId="53586EA5" w14:textId="77777777" w:rsidR="00A40FF1" w:rsidRPr="007A3B73" w:rsidRDefault="00A40FF1">
            <w:pPr>
              <w:tabs>
                <w:tab w:val="left" w:pos="1575"/>
                <w:tab w:val="left" w:pos="3960"/>
              </w:tabs>
              <w:jc w:val="both"/>
              <w:rPr>
                <w:rFonts w:ascii="Arial Narrow" w:eastAsia="Arial" w:hAnsi="Arial Narrow" w:cs="Arial"/>
                <w:sz w:val="22"/>
                <w:szCs w:val="22"/>
              </w:rPr>
            </w:pPr>
          </w:p>
          <w:p w14:paraId="0299830A" w14:textId="68BBCB81" w:rsidR="00A40FF1" w:rsidRPr="007A3B73" w:rsidRDefault="00A40FF1">
            <w:pPr>
              <w:tabs>
                <w:tab w:val="left" w:pos="1575"/>
                <w:tab w:val="left" w:pos="3960"/>
              </w:tabs>
              <w:jc w:val="center"/>
              <w:rPr>
                <w:rFonts w:ascii="Arial Narrow" w:eastAsia="Arial" w:hAnsi="Arial Narrow" w:cs="Arial"/>
                <w:sz w:val="22"/>
                <w:szCs w:val="22"/>
              </w:rPr>
            </w:pPr>
          </w:p>
          <w:p w14:paraId="6FC4830D" w14:textId="19D23F05" w:rsidR="00845E6D" w:rsidRPr="007A3B73" w:rsidRDefault="00D16806">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31C8541F" wp14:editId="58EBE864">
                  <wp:extent cx="3268825" cy="2818149"/>
                  <wp:effectExtent l="304800" t="304800" r="332105" b="325120"/>
                  <wp:docPr id="6679649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64969" name=""/>
                          <pic:cNvPicPr/>
                        </pic:nvPicPr>
                        <pic:blipFill>
                          <a:blip r:embed="rId65"/>
                          <a:stretch>
                            <a:fillRect/>
                          </a:stretch>
                        </pic:blipFill>
                        <pic:spPr>
                          <a:xfrm>
                            <a:off x="0" y="0"/>
                            <a:ext cx="3284796" cy="283191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E6AF1DE" w14:textId="77777777" w:rsidR="00836C4E" w:rsidRPr="007A3B73" w:rsidRDefault="00836C4E">
            <w:pPr>
              <w:tabs>
                <w:tab w:val="left" w:pos="1575"/>
                <w:tab w:val="left" w:pos="3960"/>
              </w:tabs>
              <w:jc w:val="center"/>
              <w:rPr>
                <w:rFonts w:ascii="Arial Narrow" w:eastAsia="Arial" w:hAnsi="Arial Narrow" w:cs="Arial"/>
                <w:sz w:val="22"/>
                <w:szCs w:val="22"/>
              </w:rPr>
            </w:pPr>
          </w:p>
          <w:p w14:paraId="1E2BEE98" w14:textId="14B06004" w:rsidR="00836C4E" w:rsidRPr="007A3B73" w:rsidRDefault="00836C4E">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4D6038FE" wp14:editId="0B2DF260">
                  <wp:extent cx="4092256" cy="2475658"/>
                  <wp:effectExtent l="304800" t="304800" r="327660" b="325120"/>
                  <wp:docPr id="95928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826" name=""/>
                          <pic:cNvPicPr/>
                        </pic:nvPicPr>
                        <pic:blipFill>
                          <a:blip r:embed="rId66"/>
                          <a:stretch>
                            <a:fillRect/>
                          </a:stretch>
                        </pic:blipFill>
                        <pic:spPr>
                          <a:xfrm>
                            <a:off x="0" y="0"/>
                            <a:ext cx="4102083" cy="248160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B66DAED" w14:textId="77777777" w:rsidR="005F0408" w:rsidRPr="007A3B73" w:rsidRDefault="005F0408">
            <w:pPr>
              <w:tabs>
                <w:tab w:val="left" w:pos="1575"/>
                <w:tab w:val="left" w:pos="3960"/>
              </w:tabs>
              <w:jc w:val="center"/>
              <w:rPr>
                <w:rFonts w:ascii="Arial Narrow" w:eastAsia="Arial" w:hAnsi="Arial Narrow" w:cs="Arial"/>
                <w:sz w:val="22"/>
                <w:szCs w:val="22"/>
              </w:rPr>
            </w:pPr>
          </w:p>
          <w:p w14:paraId="1357AF86" w14:textId="42B9B04D" w:rsidR="005F0408" w:rsidRPr="007A3B73" w:rsidRDefault="005F0408">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68AD5156" wp14:editId="49D1A466">
                  <wp:extent cx="3548743" cy="2351653"/>
                  <wp:effectExtent l="304800" t="304800" r="318770" b="315595"/>
                  <wp:docPr id="175800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0126" name=""/>
                          <pic:cNvPicPr/>
                        </pic:nvPicPr>
                        <pic:blipFill>
                          <a:blip r:embed="rId67"/>
                          <a:stretch>
                            <a:fillRect/>
                          </a:stretch>
                        </pic:blipFill>
                        <pic:spPr>
                          <a:xfrm>
                            <a:off x="0" y="0"/>
                            <a:ext cx="3565821" cy="23629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43F989B" w14:textId="1A9AF040" w:rsidR="00DD5A83" w:rsidRPr="007A3B73" w:rsidRDefault="00DD5A83">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lastRenderedPageBreak/>
              <w:drawing>
                <wp:inline distT="0" distB="0" distL="0" distR="0" wp14:anchorId="44FF976C" wp14:editId="15A49C71">
                  <wp:extent cx="4911013" cy="740808"/>
                  <wp:effectExtent l="304800" t="304800" r="328295" b="326390"/>
                  <wp:docPr id="17780388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38862" name=""/>
                          <pic:cNvPicPr/>
                        </pic:nvPicPr>
                        <pic:blipFill>
                          <a:blip r:embed="rId68"/>
                          <a:stretch>
                            <a:fillRect/>
                          </a:stretch>
                        </pic:blipFill>
                        <pic:spPr>
                          <a:xfrm>
                            <a:off x="0" y="0"/>
                            <a:ext cx="4944164" cy="74580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04204BE" w14:textId="77777777" w:rsidR="001A0928" w:rsidRPr="007A3B73" w:rsidRDefault="001A0928">
            <w:pPr>
              <w:tabs>
                <w:tab w:val="left" w:pos="1575"/>
                <w:tab w:val="left" w:pos="3960"/>
              </w:tabs>
              <w:jc w:val="center"/>
              <w:rPr>
                <w:rFonts w:ascii="Arial Narrow" w:eastAsia="Arial" w:hAnsi="Arial Narrow" w:cs="Arial"/>
                <w:sz w:val="22"/>
                <w:szCs w:val="22"/>
              </w:rPr>
            </w:pPr>
          </w:p>
          <w:p w14:paraId="42555FFA" w14:textId="33612045" w:rsidR="008B5194" w:rsidRPr="007A3B73" w:rsidRDefault="008B5194">
            <w:pPr>
              <w:tabs>
                <w:tab w:val="left" w:pos="1575"/>
                <w:tab w:val="left" w:pos="3960"/>
              </w:tabs>
              <w:jc w:val="center"/>
              <w:rPr>
                <w:rFonts w:ascii="Arial Narrow" w:eastAsia="Arial" w:hAnsi="Arial Narrow" w:cs="Arial"/>
                <w:sz w:val="22"/>
                <w:szCs w:val="22"/>
              </w:rPr>
            </w:pPr>
          </w:p>
          <w:p w14:paraId="3F1CDA04" w14:textId="77777777" w:rsidR="00A40FF1" w:rsidRPr="007A3B73" w:rsidRDefault="006B35EB">
            <w:pPr>
              <w:jc w:val="both"/>
              <w:rPr>
                <w:rFonts w:ascii="Arial Narrow" w:eastAsia="Arial" w:hAnsi="Arial Narrow" w:cs="Arial"/>
                <w:sz w:val="22"/>
                <w:szCs w:val="22"/>
              </w:rPr>
            </w:pPr>
            <w:r w:rsidRPr="007A3B73">
              <w:rPr>
                <w:rFonts w:ascii="Arial Narrow" w:eastAsia="Arial" w:hAnsi="Arial Narrow" w:cs="Arial"/>
                <w:sz w:val="22"/>
                <w:szCs w:val="22"/>
              </w:rPr>
              <w:t>Fuente: Herramienta – Análisis de la Oferta MAE</w:t>
            </w:r>
          </w:p>
          <w:p w14:paraId="50E49D20" w14:textId="77777777" w:rsidR="00A40FF1" w:rsidRPr="007A3B73" w:rsidRDefault="00A40FF1">
            <w:pPr>
              <w:tabs>
                <w:tab w:val="left" w:pos="1575"/>
                <w:tab w:val="left" w:pos="3960"/>
              </w:tabs>
              <w:jc w:val="both"/>
              <w:rPr>
                <w:rFonts w:ascii="Arial Narrow" w:eastAsia="Arial" w:hAnsi="Arial Narrow" w:cs="Arial"/>
                <w:sz w:val="22"/>
                <w:szCs w:val="22"/>
              </w:rPr>
            </w:pPr>
          </w:p>
          <w:p w14:paraId="7D5C9DAD" w14:textId="77777777" w:rsidR="00A40FF1" w:rsidRPr="007A3B73" w:rsidRDefault="00A40FF1">
            <w:pPr>
              <w:spacing w:line="276" w:lineRule="auto"/>
              <w:jc w:val="both"/>
              <w:rPr>
                <w:rFonts w:ascii="Arial Narrow" w:eastAsia="Arial" w:hAnsi="Arial Narrow" w:cs="Arial"/>
                <w:b/>
                <w:bCs/>
                <w:sz w:val="22"/>
                <w:szCs w:val="22"/>
              </w:rPr>
            </w:pPr>
          </w:p>
          <w:p w14:paraId="6519E7F6" w14:textId="77777777" w:rsidR="00A40FF1" w:rsidRPr="007A3B73" w:rsidRDefault="006B35EB">
            <w:pPr>
              <w:spacing w:line="276" w:lineRule="auto"/>
              <w:ind w:left="318"/>
              <w:jc w:val="both"/>
              <w:rPr>
                <w:rFonts w:ascii="Arial Narrow" w:eastAsia="Arial" w:hAnsi="Arial Narrow" w:cs="Arial"/>
                <w:b/>
                <w:bCs/>
                <w:sz w:val="22"/>
                <w:szCs w:val="22"/>
              </w:rPr>
            </w:pPr>
            <w:r w:rsidRPr="007A3B73">
              <w:rPr>
                <w:rFonts w:ascii="Arial Narrow" w:eastAsia="Arial" w:hAnsi="Arial Narrow" w:cs="Arial"/>
                <w:b/>
                <w:bCs/>
                <w:sz w:val="22"/>
                <w:szCs w:val="22"/>
              </w:rPr>
              <w:t>ANÁLISIS DE LAS FUERZAS COMPETITIVAS (PORTER)</w:t>
            </w:r>
          </w:p>
          <w:p w14:paraId="2DE4BAC9"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 xml:space="preserve">AMENAZAS DE NUEVOS ENTRANTES </w:t>
            </w:r>
          </w:p>
          <w:p w14:paraId="3ADE7282" w14:textId="77777777" w:rsidR="00A40FF1" w:rsidRPr="007A3B73" w:rsidRDefault="00A40FF1" w:rsidP="0041570D">
            <w:pPr>
              <w:rPr>
                <w:rFonts w:ascii="Arial Narrow" w:eastAsia="Arial" w:hAnsi="Arial Narrow"/>
                <w:sz w:val="22"/>
                <w:szCs w:val="22"/>
              </w:rPr>
            </w:pPr>
          </w:p>
          <w:p w14:paraId="02DBB5A1"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w:t>
            </w:r>
            <w:r w:rsidRPr="007A3B73">
              <w:rPr>
                <w:rFonts w:ascii="Arial Narrow" w:eastAsia="Arial" w:hAnsi="Arial Narrow"/>
                <w:sz w:val="22"/>
                <w:szCs w:val="22"/>
              </w:rPr>
              <w:tab/>
              <w:t xml:space="preserve">Capacidad empresarial y </w:t>
            </w:r>
            <w:proofErr w:type="gramStart"/>
            <w:r w:rsidRPr="007A3B73">
              <w:rPr>
                <w:rFonts w:ascii="Arial Narrow" w:eastAsia="Arial" w:hAnsi="Arial Narrow"/>
                <w:sz w:val="22"/>
                <w:szCs w:val="22"/>
              </w:rPr>
              <w:t>técnica  para</w:t>
            </w:r>
            <w:proofErr w:type="gramEnd"/>
            <w:r w:rsidRPr="007A3B73">
              <w:rPr>
                <w:rFonts w:ascii="Arial Narrow" w:eastAsia="Arial" w:hAnsi="Arial Narrow"/>
                <w:sz w:val="22"/>
                <w:szCs w:val="22"/>
              </w:rPr>
              <w:t xml:space="preserve"> proveer los suministros solicitados.</w:t>
            </w:r>
          </w:p>
          <w:p w14:paraId="41D39125" w14:textId="77777777" w:rsidR="00A40FF1" w:rsidRPr="007A3B73" w:rsidRDefault="00A40FF1" w:rsidP="0041570D">
            <w:pPr>
              <w:rPr>
                <w:rFonts w:ascii="Arial Narrow" w:eastAsia="Arial" w:hAnsi="Arial Narrow"/>
                <w:sz w:val="22"/>
                <w:szCs w:val="22"/>
              </w:rPr>
            </w:pPr>
          </w:p>
          <w:p w14:paraId="6C73FFFF"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 xml:space="preserve">AMENAZAS DE SUSTITUTOS </w:t>
            </w:r>
          </w:p>
          <w:p w14:paraId="3930DC63" w14:textId="77777777" w:rsidR="00A40FF1" w:rsidRPr="007A3B73" w:rsidRDefault="00A40FF1" w:rsidP="0041570D">
            <w:pPr>
              <w:rPr>
                <w:rFonts w:ascii="Arial Narrow" w:eastAsia="Arial" w:hAnsi="Arial Narrow"/>
                <w:sz w:val="22"/>
                <w:szCs w:val="22"/>
              </w:rPr>
            </w:pPr>
          </w:p>
          <w:p w14:paraId="22839A75"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w:t>
            </w:r>
            <w:r w:rsidRPr="007A3B73">
              <w:rPr>
                <w:rFonts w:ascii="Arial Narrow" w:eastAsia="Arial" w:hAnsi="Arial Narrow"/>
                <w:sz w:val="22"/>
                <w:szCs w:val="22"/>
              </w:rPr>
              <w:tab/>
              <w:t xml:space="preserve">Contratar a alguien que no esté con los conocimientos previos y la experiencia que requiere el presente proceso. </w:t>
            </w:r>
          </w:p>
          <w:p w14:paraId="2DC941D6" w14:textId="77777777" w:rsidR="00A40FF1" w:rsidRPr="007A3B73" w:rsidRDefault="00A40FF1" w:rsidP="0041570D">
            <w:pPr>
              <w:rPr>
                <w:rFonts w:ascii="Arial Narrow" w:eastAsia="Arial" w:hAnsi="Arial Narrow"/>
                <w:sz w:val="22"/>
                <w:szCs w:val="22"/>
              </w:rPr>
            </w:pPr>
          </w:p>
          <w:p w14:paraId="1CEF8596"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PODER DEL COMPRADOR</w:t>
            </w:r>
          </w:p>
          <w:p w14:paraId="2BE492FA" w14:textId="77777777" w:rsidR="00A40FF1" w:rsidRPr="007A3B73" w:rsidRDefault="00A40FF1" w:rsidP="0041570D">
            <w:pPr>
              <w:rPr>
                <w:rFonts w:ascii="Arial Narrow" w:eastAsia="Arial" w:hAnsi="Arial Narrow"/>
                <w:sz w:val="22"/>
                <w:szCs w:val="22"/>
              </w:rPr>
            </w:pPr>
          </w:p>
          <w:p w14:paraId="7AE73F3B" w14:textId="42431EDF"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w:t>
            </w:r>
            <w:r w:rsidRPr="007A3B73">
              <w:rPr>
                <w:rFonts w:ascii="Arial Narrow" w:eastAsia="Arial" w:hAnsi="Arial Narrow"/>
                <w:sz w:val="22"/>
                <w:szCs w:val="22"/>
              </w:rPr>
              <w:tab/>
              <w:t xml:space="preserve">Existen </w:t>
            </w:r>
            <w:r w:rsidR="00F21420" w:rsidRPr="007A3B73">
              <w:rPr>
                <w:rFonts w:ascii="Arial Narrow" w:eastAsia="Arial" w:hAnsi="Arial Narrow"/>
                <w:sz w:val="22"/>
                <w:szCs w:val="22"/>
              </w:rPr>
              <w:t>pocos</w:t>
            </w:r>
            <w:r w:rsidRPr="007A3B73">
              <w:rPr>
                <w:rFonts w:ascii="Arial Narrow" w:eastAsia="Arial" w:hAnsi="Arial Narrow"/>
                <w:sz w:val="22"/>
                <w:szCs w:val="22"/>
              </w:rPr>
              <w:t xml:space="preserve"> proveedores que tienen y cumplen a cabalidad </w:t>
            </w:r>
            <w:r w:rsidR="0041570D" w:rsidRPr="007A3B73">
              <w:rPr>
                <w:rFonts w:ascii="Arial Narrow" w:eastAsia="Arial" w:hAnsi="Arial Narrow"/>
                <w:sz w:val="22"/>
                <w:szCs w:val="22"/>
              </w:rPr>
              <w:t>con lo solicitado</w:t>
            </w:r>
            <w:r w:rsidRPr="007A3B73">
              <w:rPr>
                <w:rFonts w:ascii="Arial Narrow" w:eastAsia="Arial" w:hAnsi="Arial Narrow"/>
                <w:sz w:val="22"/>
                <w:szCs w:val="22"/>
              </w:rPr>
              <w:t>.</w:t>
            </w:r>
          </w:p>
          <w:p w14:paraId="1471C667" w14:textId="77777777" w:rsidR="00A40FF1" w:rsidRPr="007A3B73" w:rsidRDefault="00A40FF1" w:rsidP="0041570D">
            <w:pPr>
              <w:rPr>
                <w:rFonts w:ascii="Arial Narrow" w:eastAsia="Arial" w:hAnsi="Arial Narrow"/>
                <w:sz w:val="22"/>
                <w:szCs w:val="22"/>
              </w:rPr>
            </w:pPr>
          </w:p>
          <w:p w14:paraId="6BD51C95"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RIVALIDAD EN EL MERCADO DE OFERTA</w:t>
            </w:r>
          </w:p>
          <w:p w14:paraId="69B65EB0" w14:textId="77777777" w:rsidR="00A40FF1" w:rsidRPr="007A3B73" w:rsidRDefault="00A40FF1" w:rsidP="0041570D">
            <w:pPr>
              <w:rPr>
                <w:rFonts w:ascii="Arial Narrow" w:eastAsia="Arial" w:hAnsi="Arial Narrow"/>
                <w:sz w:val="22"/>
                <w:szCs w:val="22"/>
              </w:rPr>
            </w:pPr>
          </w:p>
          <w:p w14:paraId="145B68C5" w14:textId="77777777" w:rsidR="00A40FF1" w:rsidRPr="007A3B73" w:rsidRDefault="006B35EB" w:rsidP="0041570D">
            <w:pPr>
              <w:rPr>
                <w:rFonts w:ascii="Arial Narrow" w:eastAsia="Arial" w:hAnsi="Arial Narrow"/>
                <w:sz w:val="22"/>
                <w:szCs w:val="22"/>
              </w:rPr>
            </w:pPr>
            <w:r w:rsidRPr="007A3B73">
              <w:rPr>
                <w:rFonts w:ascii="Arial Narrow" w:eastAsia="Arial" w:hAnsi="Arial Narrow"/>
                <w:sz w:val="22"/>
                <w:szCs w:val="22"/>
              </w:rPr>
              <w:t>Conocimiento del negocio y de los posibles riesgos que se pueden presentar en la ejecución del contrato.</w:t>
            </w:r>
          </w:p>
        </w:tc>
      </w:tr>
    </w:tbl>
    <w:p w14:paraId="50C34E00" w14:textId="77777777" w:rsidR="00A40FF1" w:rsidRPr="007A3B73" w:rsidRDefault="00A40FF1">
      <w:pPr>
        <w:tabs>
          <w:tab w:val="left" w:pos="1575"/>
          <w:tab w:val="left" w:pos="3960"/>
        </w:tabs>
        <w:jc w:val="both"/>
        <w:rPr>
          <w:rFonts w:ascii="Arial Narrow" w:hAnsi="Arial Narrow"/>
          <w:sz w:val="22"/>
          <w:szCs w:val="22"/>
        </w:rPr>
      </w:pPr>
    </w:p>
    <w:p w14:paraId="6F942AD1" w14:textId="77777777" w:rsidR="00A40FF1" w:rsidRPr="007A3B73" w:rsidRDefault="00A40FF1">
      <w:pPr>
        <w:tabs>
          <w:tab w:val="left" w:pos="1575"/>
          <w:tab w:val="left" w:pos="3960"/>
        </w:tabs>
        <w:jc w:val="both"/>
        <w:rPr>
          <w:rFonts w:ascii="Arial Narrow" w:hAnsi="Arial Narrow"/>
          <w:sz w:val="22"/>
          <w:szCs w:val="22"/>
        </w:rPr>
      </w:pPr>
    </w:p>
    <w:tbl>
      <w:tblPr>
        <w:tblW w:w="9729" w:type="dxa"/>
        <w:tblInd w:w="-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2"/>
        <w:gridCol w:w="560"/>
        <w:gridCol w:w="7"/>
        <w:gridCol w:w="105"/>
        <w:gridCol w:w="3044"/>
        <w:gridCol w:w="936"/>
        <w:gridCol w:w="1056"/>
        <w:gridCol w:w="1196"/>
        <w:gridCol w:w="1256"/>
        <w:gridCol w:w="1037"/>
      </w:tblGrid>
      <w:tr w:rsidR="00345491" w:rsidRPr="00E21DCF" w14:paraId="6EB10515" w14:textId="77777777" w:rsidTr="0041570D">
        <w:trPr>
          <w:trHeight w:val="857"/>
        </w:trPr>
        <w:tc>
          <w:tcPr>
            <w:tcW w:w="1204" w:type="dxa"/>
            <w:gridSpan w:val="4"/>
            <w:shd w:val="clear" w:color="auto" w:fill="E8E8E8"/>
            <w:vAlign w:val="center"/>
          </w:tcPr>
          <w:p w14:paraId="223B8572" w14:textId="77777777" w:rsidR="00A40FF1" w:rsidRPr="00E21DCF" w:rsidRDefault="006B35EB">
            <w:pPr>
              <w:tabs>
                <w:tab w:val="left" w:pos="1575"/>
                <w:tab w:val="left" w:pos="3960"/>
              </w:tabs>
              <w:jc w:val="both"/>
              <w:rPr>
                <w:rFonts w:ascii="Arial Narrow" w:eastAsia="Arial" w:hAnsi="Arial Narrow" w:cs="Arial"/>
                <w:b/>
                <w:sz w:val="18"/>
                <w:szCs w:val="18"/>
              </w:rPr>
            </w:pPr>
            <w:r w:rsidRPr="00E21DCF">
              <w:rPr>
                <w:rFonts w:ascii="Arial Narrow" w:eastAsia="Arial" w:hAnsi="Arial Narrow" w:cs="Arial"/>
                <w:b/>
                <w:sz w:val="18"/>
                <w:szCs w:val="18"/>
              </w:rPr>
              <w:t>8.</w:t>
            </w:r>
          </w:p>
        </w:tc>
        <w:tc>
          <w:tcPr>
            <w:tcW w:w="8525" w:type="dxa"/>
            <w:gridSpan w:val="6"/>
            <w:shd w:val="clear" w:color="auto" w:fill="E8E8E8"/>
            <w:vAlign w:val="center"/>
          </w:tcPr>
          <w:p w14:paraId="607B2115" w14:textId="77777777" w:rsidR="00A40FF1" w:rsidRPr="00E21DCF" w:rsidRDefault="006B35EB">
            <w:pPr>
              <w:tabs>
                <w:tab w:val="left" w:pos="1575"/>
                <w:tab w:val="left" w:pos="3960"/>
              </w:tabs>
              <w:jc w:val="both"/>
              <w:rPr>
                <w:rFonts w:ascii="Arial Narrow" w:eastAsia="Arial" w:hAnsi="Arial Narrow" w:cs="Arial"/>
                <w:b/>
                <w:sz w:val="18"/>
                <w:szCs w:val="18"/>
              </w:rPr>
            </w:pPr>
            <w:r w:rsidRPr="00E21DCF">
              <w:rPr>
                <w:rFonts w:ascii="Arial Narrow" w:eastAsia="Arial" w:hAnsi="Arial Narrow" w:cs="Arial"/>
                <w:b/>
                <w:sz w:val="18"/>
                <w:szCs w:val="18"/>
              </w:rPr>
              <w:t>LISTA DE CHEQUEO PARA IDENTIFICAR EL RIESGO DE COLUSIÓN DE OFERENTES</w:t>
            </w:r>
          </w:p>
        </w:tc>
      </w:tr>
      <w:tr w:rsidR="00345491" w:rsidRPr="00E21DCF" w14:paraId="2858F098" w14:textId="77777777" w:rsidTr="00A524CE">
        <w:trPr>
          <w:trHeight w:val="321"/>
        </w:trPr>
        <w:tc>
          <w:tcPr>
            <w:tcW w:w="9729" w:type="dxa"/>
            <w:gridSpan w:val="10"/>
            <w:shd w:val="clear" w:color="auto" w:fill="E8E8E8"/>
            <w:vAlign w:val="center"/>
          </w:tcPr>
          <w:p w14:paraId="181CEA65" w14:textId="77777777" w:rsidR="00A40FF1" w:rsidRPr="00E21DCF" w:rsidRDefault="006B35EB">
            <w:pPr>
              <w:tabs>
                <w:tab w:val="left" w:pos="1575"/>
                <w:tab w:val="left" w:pos="3960"/>
              </w:tabs>
              <w:jc w:val="both"/>
              <w:rPr>
                <w:rFonts w:ascii="Arial Narrow" w:eastAsia="Arial" w:hAnsi="Arial Narrow" w:cs="Arial"/>
                <w:b/>
                <w:sz w:val="18"/>
                <w:szCs w:val="18"/>
              </w:rPr>
            </w:pPr>
            <w:r w:rsidRPr="00E21DCF">
              <w:rPr>
                <w:rFonts w:ascii="Arial Narrow" w:eastAsia="Arial" w:hAnsi="Arial Narrow" w:cs="Arial"/>
                <w:b/>
                <w:sz w:val="18"/>
                <w:szCs w:val="18"/>
              </w:rPr>
              <w:t>(Ley 1474 de 2011-Estatuto Anticorrupción- Artículo 27. Acuerdos restrictivos de la competencia)</w:t>
            </w:r>
          </w:p>
        </w:tc>
      </w:tr>
      <w:tr w:rsidR="00345491" w:rsidRPr="00E21DCF" w14:paraId="27EDDDFE" w14:textId="77777777" w:rsidTr="00A524CE">
        <w:trPr>
          <w:trHeight w:val="144"/>
        </w:trPr>
        <w:tc>
          <w:tcPr>
            <w:tcW w:w="9729" w:type="dxa"/>
            <w:gridSpan w:val="10"/>
            <w:vAlign w:val="center"/>
          </w:tcPr>
          <w:p w14:paraId="7712D121" w14:textId="77777777" w:rsidR="00A40FF1" w:rsidRPr="00E21DCF" w:rsidRDefault="00A40FF1">
            <w:pPr>
              <w:tabs>
                <w:tab w:val="left" w:pos="1575"/>
                <w:tab w:val="left" w:pos="3960"/>
              </w:tabs>
              <w:jc w:val="both"/>
              <w:rPr>
                <w:rFonts w:ascii="Arial Narrow" w:eastAsia="Arial" w:hAnsi="Arial Narrow" w:cs="Arial"/>
                <w:b/>
                <w:sz w:val="18"/>
                <w:szCs w:val="18"/>
              </w:rPr>
            </w:pPr>
          </w:p>
        </w:tc>
      </w:tr>
      <w:tr w:rsidR="00345491" w:rsidRPr="00E21DCF" w14:paraId="638B38F7"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8160" w:type="dxa"/>
            <w:gridSpan w:val="8"/>
            <w:tcBorders>
              <w:top w:val="single" w:sz="8" w:space="0" w:color="auto"/>
              <w:left w:val="single" w:sz="8" w:space="0" w:color="auto"/>
              <w:bottom w:val="single" w:sz="8" w:space="0" w:color="auto"/>
              <w:right w:val="single" w:sz="8" w:space="0" w:color="000000"/>
            </w:tcBorders>
            <w:shd w:val="clear" w:color="000000" w:fill="D9D9D9"/>
            <w:noWrap/>
            <w:vAlign w:val="center"/>
          </w:tcPr>
          <w:p w14:paraId="6B6A2E9D" w14:textId="77777777" w:rsidR="00A40FF1" w:rsidRPr="00E21DCF" w:rsidRDefault="006B35EB">
            <w:pPr>
              <w:jc w:val="both"/>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PROCESO GESTIÓN CONTRACTUAL</w:t>
            </w:r>
          </w:p>
        </w:tc>
      </w:tr>
      <w:tr w:rsidR="00345491" w:rsidRPr="00E21DCF" w14:paraId="1E38D6BF"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8160" w:type="dxa"/>
            <w:gridSpan w:val="8"/>
            <w:tcBorders>
              <w:top w:val="single" w:sz="8" w:space="0" w:color="auto"/>
              <w:left w:val="single" w:sz="8" w:space="0" w:color="auto"/>
              <w:bottom w:val="single" w:sz="8" w:space="0" w:color="auto"/>
              <w:right w:val="single" w:sz="8" w:space="0" w:color="000000"/>
            </w:tcBorders>
            <w:shd w:val="clear" w:color="000000" w:fill="D9D9D9"/>
            <w:vAlign w:val="center"/>
          </w:tcPr>
          <w:p w14:paraId="6F15465A" w14:textId="77777777" w:rsidR="00A40FF1" w:rsidRPr="00E21DCF" w:rsidRDefault="006B35EB">
            <w:pPr>
              <w:jc w:val="both"/>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 xml:space="preserve">LISTA DE CHEQUEO PARA IDENTIFICAR RIESGO DE COLUSIÓN DE CONTRATISTAS </w:t>
            </w:r>
            <w:r w:rsidRPr="00E21DCF">
              <w:rPr>
                <w:rFonts w:ascii="Arial Narrow" w:hAnsi="Arial Narrow" w:cs="Calibri"/>
                <w:b/>
                <w:bCs/>
                <w:sz w:val="18"/>
                <w:szCs w:val="18"/>
                <w:lang w:val="es-ES" w:eastAsia="es-ES"/>
              </w:rPr>
              <w:br/>
              <w:t>(Exceptúa la contratación directa)</w:t>
            </w:r>
          </w:p>
        </w:tc>
      </w:tr>
      <w:tr w:rsidR="00345491" w:rsidRPr="00E21DCF" w14:paraId="7593449C"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8160" w:type="dxa"/>
            <w:gridSpan w:val="8"/>
            <w:tcBorders>
              <w:top w:val="single" w:sz="8" w:space="0" w:color="auto"/>
              <w:left w:val="single" w:sz="8" w:space="0" w:color="auto"/>
              <w:bottom w:val="single" w:sz="8" w:space="0" w:color="auto"/>
              <w:right w:val="single" w:sz="8" w:space="0" w:color="000000"/>
            </w:tcBorders>
            <w:shd w:val="clear" w:color="000000" w:fill="D9D9D9"/>
            <w:vAlign w:val="center"/>
          </w:tcPr>
          <w:p w14:paraId="05930E2B" w14:textId="77777777" w:rsidR="00A40FF1" w:rsidRPr="00E21DCF" w:rsidRDefault="006B35EB">
            <w:pPr>
              <w:jc w:val="both"/>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(Ley 1474 de 2011-Estatuto Anticorrupción- Artículo 27. Acuerdos restrictivos de la competencia</w:t>
            </w:r>
          </w:p>
        </w:tc>
      </w:tr>
      <w:tr w:rsidR="00345491" w:rsidRPr="00E21DCF" w14:paraId="22A4F0B2"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8160" w:type="dxa"/>
            <w:gridSpan w:val="8"/>
            <w:tcBorders>
              <w:top w:val="single" w:sz="8" w:space="0" w:color="auto"/>
              <w:left w:val="single" w:sz="8" w:space="0" w:color="auto"/>
              <w:bottom w:val="nil"/>
              <w:right w:val="nil"/>
            </w:tcBorders>
            <w:vAlign w:val="center"/>
          </w:tcPr>
          <w:p w14:paraId="2DBC0F55" w14:textId="77777777" w:rsidR="00A40FF1" w:rsidRPr="00E21DCF" w:rsidRDefault="006B35EB">
            <w:pPr>
              <w:jc w:val="both"/>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 </w:t>
            </w:r>
          </w:p>
        </w:tc>
      </w:tr>
      <w:tr w:rsidR="00345491" w:rsidRPr="00E21DCF" w14:paraId="3D5BC7A0"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495"/>
          <w:jc w:val="center"/>
        </w:trPr>
        <w:tc>
          <w:tcPr>
            <w:tcW w:w="3716" w:type="dxa"/>
            <w:gridSpan w:val="4"/>
            <w:tcBorders>
              <w:top w:val="single" w:sz="8" w:space="0" w:color="auto"/>
              <w:left w:val="single" w:sz="8" w:space="0" w:color="auto"/>
              <w:bottom w:val="single" w:sz="8" w:space="0" w:color="auto"/>
              <w:right w:val="single" w:sz="8" w:space="0" w:color="auto"/>
            </w:tcBorders>
            <w:shd w:val="clear" w:color="000000" w:fill="BFBFBF"/>
            <w:vAlign w:val="center"/>
          </w:tcPr>
          <w:p w14:paraId="2CB294B6" w14:textId="77777777" w:rsidR="00A40FF1" w:rsidRPr="00E21DCF" w:rsidRDefault="006B35EB">
            <w:pPr>
              <w:jc w:val="center"/>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lastRenderedPageBreak/>
              <w:t>FACTOR ANALIZADO</w:t>
            </w:r>
          </w:p>
        </w:tc>
        <w:tc>
          <w:tcPr>
            <w:tcW w:w="936" w:type="dxa"/>
            <w:tcBorders>
              <w:top w:val="single" w:sz="8" w:space="0" w:color="auto"/>
              <w:left w:val="nil"/>
              <w:bottom w:val="nil"/>
              <w:right w:val="single" w:sz="8" w:space="0" w:color="auto"/>
            </w:tcBorders>
            <w:shd w:val="clear" w:color="000000" w:fill="BFBFBF"/>
            <w:vAlign w:val="center"/>
          </w:tcPr>
          <w:p w14:paraId="59FFDEDC" w14:textId="77777777" w:rsidR="00A40FF1" w:rsidRPr="00E21DCF" w:rsidRDefault="006B35EB">
            <w:pPr>
              <w:jc w:val="center"/>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ÍTEMS</w:t>
            </w:r>
          </w:p>
        </w:tc>
        <w:tc>
          <w:tcPr>
            <w:tcW w:w="1056" w:type="dxa"/>
            <w:tcBorders>
              <w:top w:val="single" w:sz="8" w:space="0" w:color="auto"/>
              <w:left w:val="nil"/>
              <w:bottom w:val="single" w:sz="8" w:space="0" w:color="auto"/>
              <w:right w:val="single" w:sz="8" w:space="0" w:color="auto"/>
            </w:tcBorders>
            <w:shd w:val="clear" w:color="000000" w:fill="BFBFBF"/>
            <w:vAlign w:val="center"/>
          </w:tcPr>
          <w:p w14:paraId="48158878" w14:textId="77777777" w:rsidR="00A40FF1" w:rsidRPr="00E21DCF" w:rsidRDefault="006B35EB">
            <w:pPr>
              <w:jc w:val="center"/>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ELEGIR CON UNA "X"</w:t>
            </w:r>
          </w:p>
        </w:tc>
        <w:tc>
          <w:tcPr>
            <w:tcW w:w="1196" w:type="dxa"/>
            <w:tcBorders>
              <w:top w:val="single" w:sz="8" w:space="0" w:color="auto"/>
              <w:left w:val="nil"/>
              <w:bottom w:val="nil"/>
              <w:right w:val="single" w:sz="8" w:space="0" w:color="auto"/>
            </w:tcBorders>
            <w:shd w:val="clear" w:color="000000" w:fill="BFBFBF"/>
            <w:noWrap/>
            <w:vAlign w:val="center"/>
          </w:tcPr>
          <w:p w14:paraId="7D2148AB" w14:textId="77777777" w:rsidR="00A40FF1" w:rsidRPr="00E21DCF" w:rsidRDefault="006B35EB">
            <w:pPr>
              <w:jc w:val="center"/>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VALORACIÓN</w:t>
            </w:r>
          </w:p>
        </w:tc>
        <w:tc>
          <w:tcPr>
            <w:tcW w:w="1256" w:type="dxa"/>
            <w:tcBorders>
              <w:top w:val="single" w:sz="8" w:space="0" w:color="auto"/>
              <w:left w:val="nil"/>
              <w:bottom w:val="nil"/>
              <w:right w:val="single" w:sz="8" w:space="0" w:color="auto"/>
            </w:tcBorders>
            <w:shd w:val="clear" w:color="000000" w:fill="BFBFBF"/>
            <w:vAlign w:val="center"/>
          </w:tcPr>
          <w:p w14:paraId="00EDC99A" w14:textId="77777777" w:rsidR="00A40FF1" w:rsidRPr="00E21DCF" w:rsidRDefault="006B35EB">
            <w:pPr>
              <w:jc w:val="center"/>
              <w:rPr>
                <w:rFonts w:ascii="Arial Narrow" w:hAnsi="Arial Narrow" w:cs="Calibri"/>
                <w:b/>
                <w:bCs/>
                <w:sz w:val="18"/>
                <w:szCs w:val="18"/>
                <w:lang w:val="es-ES" w:eastAsia="es-ES"/>
              </w:rPr>
            </w:pPr>
            <w:r w:rsidRPr="00E21DCF">
              <w:rPr>
                <w:rFonts w:ascii="Arial Narrow" w:hAnsi="Arial Narrow" w:cs="Calibri"/>
                <w:b/>
                <w:bCs/>
                <w:sz w:val="18"/>
                <w:szCs w:val="18"/>
                <w:lang w:val="es-ES" w:eastAsia="es-ES"/>
              </w:rPr>
              <w:t>VALORACIÓN PORCENTUAL</w:t>
            </w:r>
          </w:p>
        </w:tc>
      </w:tr>
      <w:tr w:rsidR="00345491" w:rsidRPr="00E21DCF" w14:paraId="34EE6C5D"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05062530"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 ¿Existen empresas que ofrecen este producto o servicio en el mercado?</w:t>
            </w:r>
          </w:p>
        </w:tc>
        <w:tc>
          <w:tcPr>
            <w:tcW w:w="936" w:type="dxa"/>
            <w:tcBorders>
              <w:top w:val="single" w:sz="8" w:space="0" w:color="auto"/>
              <w:left w:val="single" w:sz="8" w:space="0" w:color="auto"/>
              <w:bottom w:val="single" w:sz="4" w:space="0" w:color="auto"/>
              <w:right w:val="nil"/>
            </w:tcBorders>
            <w:shd w:val="clear" w:color="000000" w:fill="D9D9D9"/>
            <w:vAlign w:val="center"/>
          </w:tcPr>
          <w:p w14:paraId="57CD5C2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Muchas</w:t>
            </w:r>
          </w:p>
        </w:tc>
        <w:tc>
          <w:tcPr>
            <w:tcW w:w="1056" w:type="dxa"/>
            <w:tcBorders>
              <w:top w:val="nil"/>
              <w:left w:val="single" w:sz="8" w:space="0" w:color="auto"/>
              <w:bottom w:val="single" w:sz="4" w:space="0" w:color="auto"/>
              <w:right w:val="single" w:sz="8" w:space="0" w:color="auto"/>
            </w:tcBorders>
            <w:noWrap/>
            <w:vAlign w:val="center"/>
          </w:tcPr>
          <w:p w14:paraId="7C5458F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single" w:sz="8" w:space="0" w:color="auto"/>
              <w:left w:val="nil"/>
              <w:bottom w:val="single" w:sz="4" w:space="0" w:color="auto"/>
              <w:right w:val="single" w:sz="8" w:space="0" w:color="auto"/>
            </w:tcBorders>
            <w:noWrap/>
            <w:vAlign w:val="center"/>
          </w:tcPr>
          <w:p w14:paraId="4AE5188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single" w:sz="8" w:space="0" w:color="auto"/>
              <w:left w:val="nil"/>
              <w:bottom w:val="single" w:sz="4" w:space="0" w:color="auto"/>
              <w:right w:val="single" w:sz="8" w:space="0" w:color="auto"/>
            </w:tcBorders>
            <w:vAlign w:val="center"/>
          </w:tcPr>
          <w:p w14:paraId="51EABA00"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46FE8153"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39C007DF"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16FAD8E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Pocas</w:t>
            </w:r>
          </w:p>
        </w:tc>
        <w:tc>
          <w:tcPr>
            <w:tcW w:w="1056" w:type="dxa"/>
            <w:tcBorders>
              <w:top w:val="nil"/>
              <w:left w:val="single" w:sz="8" w:space="0" w:color="auto"/>
              <w:bottom w:val="single" w:sz="4" w:space="0" w:color="auto"/>
              <w:right w:val="single" w:sz="8" w:space="0" w:color="auto"/>
            </w:tcBorders>
            <w:noWrap/>
            <w:vAlign w:val="center"/>
          </w:tcPr>
          <w:p w14:paraId="30608038"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0123BDD0"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Regular</w:t>
            </w:r>
          </w:p>
        </w:tc>
        <w:tc>
          <w:tcPr>
            <w:tcW w:w="1256" w:type="dxa"/>
            <w:tcBorders>
              <w:top w:val="nil"/>
              <w:left w:val="nil"/>
              <w:bottom w:val="single" w:sz="4" w:space="0" w:color="auto"/>
              <w:right w:val="single" w:sz="8" w:space="0" w:color="auto"/>
            </w:tcBorders>
            <w:vAlign w:val="center"/>
          </w:tcPr>
          <w:p w14:paraId="53358364" w14:textId="77777777" w:rsidR="00A40FF1" w:rsidRPr="00E21DCF" w:rsidRDefault="00A40FF1">
            <w:pPr>
              <w:jc w:val="center"/>
              <w:rPr>
                <w:rFonts w:ascii="Arial Narrow" w:hAnsi="Arial Narrow" w:cs="Calibri"/>
                <w:sz w:val="18"/>
                <w:szCs w:val="18"/>
                <w:lang w:val="es-ES" w:eastAsia="es-ES"/>
              </w:rPr>
            </w:pPr>
          </w:p>
        </w:tc>
      </w:tr>
      <w:tr w:rsidR="00345491" w:rsidRPr="00E21DCF" w14:paraId="68A187AD"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2CB424F8"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8" w:space="0" w:color="auto"/>
              <w:right w:val="nil"/>
            </w:tcBorders>
            <w:shd w:val="clear" w:color="000000" w:fill="D9D9D9"/>
            <w:vAlign w:val="center"/>
          </w:tcPr>
          <w:p w14:paraId="15FB137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Ninguna</w:t>
            </w:r>
          </w:p>
        </w:tc>
        <w:tc>
          <w:tcPr>
            <w:tcW w:w="1056" w:type="dxa"/>
            <w:tcBorders>
              <w:top w:val="nil"/>
              <w:left w:val="single" w:sz="8" w:space="0" w:color="auto"/>
              <w:bottom w:val="single" w:sz="8" w:space="0" w:color="auto"/>
              <w:right w:val="single" w:sz="8" w:space="0" w:color="auto"/>
            </w:tcBorders>
            <w:noWrap/>
            <w:vAlign w:val="center"/>
          </w:tcPr>
          <w:p w14:paraId="5C258541"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2675F91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nil"/>
              <w:left w:val="nil"/>
              <w:bottom w:val="nil"/>
              <w:right w:val="single" w:sz="8" w:space="0" w:color="auto"/>
            </w:tcBorders>
            <w:vAlign w:val="center"/>
          </w:tcPr>
          <w:p w14:paraId="16E19F1B" w14:textId="77777777" w:rsidR="00A40FF1" w:rsidRPr="00E21DCF" w:rsidRDefault="00A40FF1">
            <w:pPr>
              <w:jc w:val="center"/>
              <w:rPr>
                <w:rFonts w:ascii="Arial Narrow" w:hAnsi="Arial Narrow" w:cs="Calibri"/>
                <w:sz w:val="18"/>
                <w:szCs w:val="18"/>
                <w:lang w:val="es-ES" w:eastAsia="es-ES"/>
              </w:rPr>
            </w:pPr>
          </w:p>
        </w:tc>
      </w:tr>
      <w:tr w:rsidR="00345491" w:rsidRPr="00E21DCF" w14:paraId="17371C80"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17DEF2E2"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 xml:space="preserve">2. ¿Los elementos requeridos en el presente proceso han sido </w:t>
            </w:r>
            <w:proofErr w:type="gramStart"/>
            <w:r w:rsidRPr="00E21DCF">
              <w:rPr>
                <w:rFonts w:ascii="Arial Narrow" w:hAnsi="Arial Narrow" w:cs="Calibri"/>
                <w:sz w:val="18"/>
                <w:szCs w:val="18"/>
                <w:lang w:val="es-ES" w:eastAsia="es-ES"/>
              </w:rPr>
              <w:t>adquiridos  en</w:t>
            </w:r>
            <w:proofErr w:type="gramEnd"/>
            <w:r w:rsidRPr="00E21DCF">
              <w:rPr>
                <w:rFonts w:ascii="Arial Narrow" w:hAnsi="Arial Narrow" w:cs="Calibri"/>
                <w:sz w:val="18"/>
                <w:szCs w:val="18"/>
                <w:lang w:val="es-ES" w:eastAsia="es-ES"/>
              </w:rPr>
              <w:t xml:space="preserve"> la misma vigencia por parte de la Entidad a nivel nacional?</w:t>
            </w:r>
          </w:p>
        </w:tc>
        <w:tc>
          <w:tcPr>
            <w:tcW w:w="936" w:type="dxa"/>
            <w:tcBorders>
              <w:top w:val="nil"/>
              <w:left w:val="single" w:sz="8" w:space="0" w:color="auto"/>
              <w:bottom w:val="single" w:sz="4" w:space="0" w:color="auto"/>
              <w:right w:val="nil"/>
            </w:tcBorders>
            <w:shd w:val="clear" w:color="000000" w:fill="D9D9D9"/>
            <w:vAlign w:val="center"/>
          </w:tcPr>
          <w:p w14:paraId="5F18855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Muchas</w:t>
            </w:r>
          </w:p>
        </w:tc>
        <w:tc>
          <w:tcPr>
            <w:tcW w:w="1056" w:type="dxa"/>
            <w:tcBorders>
              <w:top w:val="nil"/>
              <w:left w:val="single" w:sz="8" w:space="0" w:color="auto"/>
              <w:bottom w:val="single" w:sz="4" w:space="0" w:color="auto"/>
              <w:right w:val="single" w:sz="8" w:space="0" w:color="auto"/>
            </w:tcBorders>
            <w:noWrap/>
            <w:vAlign w:val="center"/>
          </w:tcPr>
          <w:p w14:paraId="4ABF5DA0"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2A779DDD"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single" w:sz="8" w:space="0" w:color="auto"/>
              <w:left w:val="nil"/>
              <w:bottom w:val="single" w:sz="4" w:space="0" w:color="auto"/>
              <w:right w:val="single" w:sz="8" w:space="0" w:color="auto"/>
            </w:tcBorders>
            <w:vAlign w:val="center"/>
          </w:tcPr>
          <w:p w14:paraId="49EFFFDA" w14:textId="77777777" w:rsidR="00A40FF1" w:rsidRPr="00E21DCF" w:rsidRDefault="00A40FF1">
            <w:pPr>
              <w:jc w:val="center"/>
              <w:rPr>
                <w:rFonts w:ascii="Arial Narrow" w:hAnsi="Arial Narrow" w:cs="Calibri"/>
                <w:sz w:val="18"/>
                <w:szCs w:val="18"/>
                <w:lang w:val="es-ES" w:eastAsia="es-ES"/>
              </w:rPr>
            </w:pPr>
          </w:p>
        </w:tc>
      </w:tr>
      <w:tr w:rsidR="00345491" w:rsidRPr="00E21DCF" w14:paraId="0B7B7D1F"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384D06DC"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7E0CEDC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Algunas</w:t>
            </w:r>
          </w:p>
        </w:tc>
        <w:tc>
          <w:tcPr>
            <w:tcW w:w="1056" w:type="dxa"/>
            <w:tcBorders>
              <w:top w:val="nil"/>
              <w:left w:val="single" w:sz="8" w:space="0" w:color="auto"/>
              <w:bottom w:val="single" w:sz="4" w:space="0" w:color="auto"/>
              <w:right w:val="single" w:sz="8" w:space="0" w:color="auto"/>
            </w:tcBorders>
            <w:noWrap/>
            <w:vAlign w:val="center"/>
          </w:tcPr>
          <w:p w14:paraId="510ACC8D"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26560E5F"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Regular</w:t>
            </w:r>
          </w:p>
        </w:tc>
        <w:tc>
          <w:tcPr>
            <w:tcW w:w="1256" w:type="dxa"/>
            <w:tcBorders>
              <w:top w:val="nil"/>
              <w:left w:val="nil"/>
              <w:bottom w:val="single" w:sz="4" w:space="0" w:color="auto"/>
              <w:right w:val="single" w:sz="8" w:space="0" w:color="auto"/>
            </w:tcBorders>
            <w:vAlign w:val="center"/>
          </w:tcPr>
          <w:p w14:paraId="4E72217C" w14:textId="77777777" w:rsidR="00A40FF1" w:rsidRPr="00E21DCF" w:rsidRDefault="00A40FF1">
            <w:pPr>
              <w:jc w:val="center"/>
              <w:rPr>
                <w:rFonts w:ascii="Arial Narrow" w:hAnsi="Arial Narrow" w:cs="Calibri"/>
                <w:sz w:val="18"/>
                <w:szCs w:val="18"/>
                <w:lang w:val="es-ES" w:eastAsia="es-ES"/>
              </w:rPr>
            </w:pPr>
          </w:p>
        </w:tc>
      </w:tr>
      <w:tr w:rsidR="00345491" w:rsidRPr="00E21DCF" w14:paraId="74A98FB8"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1B7BD765"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8" w:space="0" w:color="auto"/>
              <w:right w:val="nil"/>
            </w:tcBorders>
            <w:shd w:val="clear" w:color="000000" w:fill="D9D9D9"/>
            <w:vAlign w:val="center"/>
          </w:tcPr>
          <w:p w14:paraId="7902FBF4"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Ninguna</w:t>
            </w:r>
          </w:p>
        </w:tc>
        <w:tc>
          <w:tcPr>
            <w:tcW w:w="1056" w:type="dxa"/>
            <w:tcBorders>
              <w:top w:val="nil"/>
              <w:left w:val="single" w:sz="8" w:space="0" w:color="auto"/>
              <w:bottom w:val="single" w:sz="8" w:space="0" w:color="auto"/>
              <w:right w:val="single" w:sz="8" w:space="0" w:color="auto"/>
            </w:tcBorders>
            <w:noWrap/>
            <w:vAlign w:val="center"/>
          </w:tcPr>
          <w:p w14:paraId="0288BDAD"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8" w:space="0" w:color="auto"/>
              <w:right w:val="single" w:sz="8" w:space="0" w:color="auto"/>
            </w:tcBorders>
            <w:noWrap/>
            <w:vAlign w:val="center"/>
          </w:tcPr>
          <w:p w14:paraId="52E1370A"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nil"/>
              <w:right w:val="single" w:sz="8" w:space="0" w:color="auto"/>
            </w:tcBorders>
            <w:vAlign w:val="center"/>
          </w:tcPr>
          <w:p w14:paraId="2509666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72F7FD85"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27FB890C"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3. Existen pocos o no existen sustitutos al bien o servicio a adquirir?</w:t>
            </w:r>
          </w:p>
        </w:tc>
        <w:tc>
          <w:tcPr>
            <w:tcW w:w="936" w:type="dxa"/>
            <w:tcBorders>
              <w:top w:val="nil"/>
              <w:left w:val="single" w:sz="8" w:space="0" w:color="auto"/>
              <w:bottom w:val="single" w:sz="4" w:space="0" w:color="auto"/>
              <w:right w:val="nil"/>
            </w:tcBorders>
            <w:shd w:val="clear" w:color="000000" w:fill="D9D9D9"/>
            <w:vAlign w:val="center"/>
          </w:tcPr>
          <w:p w14:paraId="77C546EE"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Muchas</w:t>
            </w:r>
          </w:p>
        </w:tc>
        <w:tc>
          <w:tcPr>
            <w:tcW w:w="1056" w:type="dxa"/>
            <w:tcBorders>
              <w:top w:val="nil"/>
              <w:left w:val="single" w:sz="8" w:space="0" w:color="auto"/>
              <w:bottom w:val="single" w:sz="4" w:space="0" w:color="auto"/>
              <w:right w:val="single" w:sz="8" w:space="0" w:color="auto"/>
            </w:tcBorders>
            <w:noWrap/>
            <w:vAlign w:val="center"/>
          </w:tcPr>
          <w:p w14:paraId="663F13CA"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1CE72BFD"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single" w:sz="8" w:space="0" w:color="auto"/>
              <w:left w:val="nil"/>
              <w:bottom w:val="single" w:sz="4" w:space="0" w:color="auto"/>
              <w:right w:val="single" w:sz="8" w:space="0" w:color="auto"/>
            </w:tcBorders>
            <w:vAlign w:val="center"/>
          </w:tcPr>
          <w:p w14:paraId="6B8F4932" w14:textId="77777777" w:rsidR="00A40FF1" w:rsidRPr="00E21DCF" w:rsidRDefault="00A40FF1">
            <w:pPr>
              <w:jc w:val="center"/>
              <w:rPr>
                <w:rFonts w:ascii="Arial Narrow" w:hAnsi="Arial Narrow" w:cs="Calibri"/>
                <w:sz w:val="18"/>
                <w:szCs w:val="18"/>
                <w:lang w:val="es-ES" w:eastAsia="es-ES"/>
              </w:rPr>
            </w:pPr>
          </w:p>
        </w:tc>
      </w:tr>
      <w:tr w:rsidR="00345491" w:rsidRPr="00E21DCF" w14:paraId="5F552A86"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2EC5C8FC"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74BC342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Pocas</w:t>
            </w:r>
          </w:p>
        </w:tc>
        <w:tc>
          <w:tcPr>
            <w:tcW w:w="1056" w:type="dxa"/>
            <w:tcBorders>
              <w:top w:val="nil"/>
              <w:left w:val="single" w:sz="8" w:space="0" w:color="auto"/>
              <w:bottom w:val="single" w:sz="4" w:space="0" w:color="auto"/>
              <w:right w:val="single" w:sz="8" w:space="0" w:color="auto"/>
            </w:tcBorders>
            <w:noWrap/>
            <w:vAlign w:val="center"/>
          </w:tcPr>
          <w:p w14:paraId="7329966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1D7AFBC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Regular</w:t>
            </w:r>
          </w:p>
        </w:tc>
        <w:tc>
          <w:tcPr>
            <w:tcW w:w="1256" w:type="dxa"/>
            <w:tcBorders>
              <w:top w:val="nil"/>
              <w:left w:val="nil"/>
              <w:bottom w:val="single" w:sz="4" w:space="0" w:color="auto"/>
              <w:right w:val="single" w:sz="8" w:space="0" w:color="auto"/>
            </w:tcBorders>
            <w:vAlign w:val="center"/>
          </w:tcPr>
          <w:p w14:paraId="1218DFFA"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50,00%</w:t>
            </w:r>
          </w:p>
        </w:tc>
      </w:tr>
      <w:tr w:rsidR="00345491" w:rsidRPr="00E21DCF" w14:paraId="7E6E6EF3"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614D3311"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nil"/>
              <w:right w:val="nil"/>
            </w:tcBorders>
            <w:shd w:val="clear" w:color="000000" w:fill="D9D9D9"/>
            <w:vAlign w:val="center"/>
          </w:tcPr>
          <w:p w14:paraId="69ACEB9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Ninguna</w:t>
            </w:r>
          </w:p>
        </w:tc>
        <w:tc>
          <w:tcPr>
            <w:tcW w:w="1056" w:type="dxa"/>
            <w:tcBorders>
              <w:top w:val="nil"/>
              <w:left w:val="single" w:sz="8" w:space="0" w:color="auto"/>
              <w:bottom w:val="nil"/>
              <w:right w:val="single" w:sz="8" w:space="0" w:color="auto"/>
            </w:tcBorders>
            <w:noWrap/>
            <w:vAlign w:val="center"/>
          </w:tcPr>
          <w:p w14:paraId="29D6E695"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3458BD18"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nil"/>
              <w:left w:val="nil"/>
              <w:bottom w:val="nil"/>
              <w:right w:val="single" w:sz="8" w:space="0" w:color="auto"/>
            </w:tcBorders>
            <w:vAlign w:val="center"/>
          </w:tcPr>
          <w:p w14:paraId="4B5B08D3" w14:textId="77777777" w:rsidR="00A40FF1" w:rsidRPr="00E21DCF" w:rsidRDefault="00A40FF1">
            <w:pPr>
              <w:jc w:val="center"/>
              <w:rPr>
                <w:rFonts w:ascii="Arial Narrow" w:hAnsi="Arial Narrow" w:cs="Calibri"/>
                <w:sz w:val="18"/>
                <w:szCs w:val="18"/>
                <w:lang w:val="es-ES" w:eastAsia="es-ES"/>
              </w:rPr>
            </w:pPr>
          </w:p>
        </w:tc>
      </w:tr>
      <w:tr w:rsidR="00345491" w:rsidRPr="00E21DCF" w14:paraId="110E99AD"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6DA35A7C"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4. ¿Existe variación significativa en los precios totales cotizados?</w:t>
            </w:r>
          </w:p>
        </w:tc>
        <w:tc>
          <w:tcPr>
            <w:tcW w:w="936" w:type="dxa"/>
            <w:tcBorders>
              <w:top w:val="single" w:sz="8" w:space="0" w:color="auto"/>
              <w:left w:val="single" w:sz="8" w:space="0" w:color="auto"/>
              <w:bottom w:val="single" w:sz="4" w:space="0" w:color="auto"/>
              <w:right w:val="nil"/>
            </w:tcBorders>
            <w:shd w:val="clear" w:color="000000" w:fill="D9D9D9"/>
            <w:vAlign w:val="center"/>
          </w:tcPr>
          <w:p w14:paraId="2ED32AC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Si</w:t>
            </w:r>
          </w:p>
        </w:tc>
        <w:tc>
          <w:tcPr>
            <w:tcW w:w="1056" w:type="dxa"/>
            <w:tcBorders>
              <w:top w:val="single" w:sz="8" w:space="0" w:color="auto"/>
              <w:left w:val="single" w:sz="8" w:space="0" w:color="auto"/>
              <w:bottom w:val="single" w:sz="4" w:space="0" w:color="auto"/>
              <w:right w:val="single" w:sz="8" w:space="0" w:color="auto"/>
            </w:tcBorders>
            <w:noWrap/>
            <w:vAlign w:val="center"/>
          </w:tcPr>
          <w:p w14:paraId="761CE523"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4D8F6F8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single" w:sz="8" w:space="0" w:color="auto"/>
              <w:left w:val="nil"/>
              <w:bottom w:val="single" w:sz="4" w:space="0" w:color="auto"/>
              <w:right w:val="single" w:sz="8" w:space="0" w:color="auto"/>
            </w:tcBorders>
            <w:vAlign w:val="center"/>
          </w:tcPr>
          <w:p w14:paraId="12B6FCD8" w14:textId="77777777" w:rsidR="00A40FF1" w:rsidRPr="00E21DCF" w:rsidRDefault="00A40FF1">
            <w:pPr>
              <w:jc w:val="center"/>
              <w:rPr>
                <w:rFonts w:ascii="Arial Narrow" w:hAnsi="Arial Narrow" w:cs="Calibri"/>
                <w:sz w:val="18"/>
                <w:szCs w:val="18"/>
                <w:lang w:val="es-ES" w:eastAsia="es-ES"/>
              </w:rPr>
            </w:pPr>
          </w:p>
        </w:tc>
      </w:tr>
      <w:tr w:rsidR="00345491" w:rsidRPr="00E21DCF" w14:paraId="35B04C13"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782A45F4"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08CAA61E"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No</w:t>
            </w:r>
          </w:p>
        </w:tc>
        <w:tc>
          <w:tcPr>
            <w:tcW w:w="1056" w:type="dxa"/>
            <w:tcBorders>
              <w:top w:val="nil"/>
              <w:left w:val="single" w:sz="8" w:space="0" w:color="auto"/>
              <w:bottom w:val="single" w:sz="4" w:space="0" w:color="auto"/>
              <w:right w:val="single" w:sz="8" w:space="0" w:color="auto"/>
            </w:tcBorders>
            <w:noWrap/>
            <w:vAlign w:val="center"/>
          </w:tcPr>
          <w:p w14:paraId="615385C4"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5C3FAB3C"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1199006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0A0E85C9"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47634FA4"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8" w:space="0" w:color="auto"/>
              <w:right w:val="nil"/>
            </w:tcBorders>
            <w:shd w:val="clear" w:color="000000" w:fill="D9D9D9"/>
            <w:vAlign w:val="center"/>
          </w:tcPr>
          <w:p w14:paraId="47F31F25"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n/a</w:t>
            </w:r>
          </w:p>
        </w:tc>
        <w:tc>
          <w:tcPr>
            <w:tcW w:w="1056" w:type="dxa"/>
            <w:tcBorders>
              <w:top w:val="nil"/>
              <w:left w:val="single" w:sz="8" w:space="0" w:color="auto"/>
              <w:bottom w:val="nil"/>
              <w:right w:val="single" w:sz="8" w:space="0" w:color="auto"/>
            </w:tcBorders>
            <w:noWrap/>
            <w:vAlign w:val="bottom"/>
          </w:tcPr>
          <w:p w14:paraId="54FE9CBE"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46CFF7BF" w14:textId="77777777" w:rsidR="00A40FF1" w:rsidRPr="00E21DCF" w:rsidRDefault="00A40FF1">
            <w:pPr>
              <w:jc w:val="center"/>
              <w:rPr>
                <w:rFonts w:ascii="Arial Narrow" w:hAnsi="Arial Narrow" w:cs="Calibri"/>
                <w:sz w:val="18"/>
                <w:szCs w:val="18"/>
                <w:lang w:val="es-ES" w:eastAsia="es-ES"/>
              </w:rPr>
            </w:pPr>
          </w:p>
        </w:tc>
        <w:tc>
          <w:tcPr>
            <w:tcW w:w="1256" w:type="dxa"/>
            <w:tcBorders>
              <w:top w:val="nil"/>
              <w:left w:val="nil"/>
              <w:bottom w:val="single" w:sz="8" w:space="0" w:color="auto"/>
              <w:right w:val="single" w:sz="8" w:space="0" w:color="auto"/>
            </w:tcBorders>
            <w:vAlign w:val="center"/>
          </w:tcPr>
          <w:p w14:paraId="3360223E" w14:textId="77777777" w:rsidR="00A40FF1" w:rsidRPr="00E21DCF" w:rsidRDefault="00A40FF1">
            <w:pPr>
              <w:jc w:val="center"/>
              <w:rPr>
                <w:rFonts w:ascii="Arial Narrow" w:hAnsi="Arial Narrow" w:cs="Calibri"/>
                <w:sz w:val="18"/>
                <w:szCs w:val="18"/>
                <w:lang w:val="es-ES" w:eastAsia="es-ES"/>
              </w:rPr>
            </w:pPr>
          </w:p>
        </w:tc>
      </w:tr>
      <w:tr w:rsidR="00345491" w:rsidRPr="00E21DCF" w14:paraId="49403EB2"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6A2F1AA7" w14:textId="25632344"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5. ¿Existe variación significativa en los precios totales con relación a compras idénticas de pasadas vigencias?</w:t>
            </w:r>
          </w:p>
        </w:tc>
        <w:tc>
          <w:tcPr>
            <w:tcW w:w="936" w:type="dxa"/>
            <w:tcBorders>
              <w:top w:val="nil"/>
              <w:left w:val="single" w:sz="8" w:space="0" w:color="auto"/>
              <w:bottom w:val="single" w:sz="4" w:space="0" w:color="auto"/>
              <w:right w:val="nil"/>
            </w:tcBorders>
            <w:shd w:val="clear" w:color="000000" w:fill="D9D9D9"/>
            <w:vAlign w:val="center"/>
          </w:tcPr>
          <w:p w14:paraId="2C1E601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Si</w:t>
            </w:r>
          </w:p>
        </w:tc>
        <w:tc>
          <w:tcPr>
            <w:tcW w:w="1056" w:type="dxa"/>
            <w:tcBorders>
              <w:top w:val="single" w:sz="8" w:space="0" w:color="auto"/>
              <w:left w:val="single" w:sz="8" w:space="0" w:color="auto"/>
              <w:bottom w:val="single" w:sz="4" w:space="0" w:color="auto"/>
              <w:right w:val="single" w:sz="8" w:space="0" w:color="auto"/>
            </w:tcBorders>
            <w:noWrap/>
            <w:vAlign w:val="center"/>
          </w:tcPr>
          <w:p w14:paraId="24585F7E"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6D542D2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nil"/>
              <w:left w:val="nil"/>
              <w:bottom w:val="single" w:sz="4" w:space="0" w:color="auto"/>
              <w:right w:val="single" w:sz="8" w:space="0" w:color="auto"/>
            </w:tcBorders>
            <w:vAlign w:val="center"/>
          </w:tcPr>
          <w:p w14:paraId="51551CD7" w14:textId="77777777" w:rsidR="00A40FF1" w:rsidRPr="00E21DCF" w:rsidRDefault="00A40FF1">
            <w:pPr>
              <w:jc w:val="center"/>
              <w:rPr>
                <w:rFonts w:ascii="Arial Narrow" w:hAnsi="Arial Narrow" w:cs="Calibri"/>
                <w:sz w:val="18"/>
                <w:szCs w:val="18"/>
                <w:lang w:val="es-ES" w:eastAsia="es-ES"/>
              </w:rPr>
            </w:pPr>
          </w:p>
        </w:tc>
      </w:tr>
      <w:tr w:rsidR="00345491" w:rsidRPr="00E21DCF" w14:paraId="5AFA165E"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40B1FD4B"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074EFCC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No</w:t>
            </w:r>
          </w:p>
        </w:tc>
        <w:tc>
          <w:tcPr>
            <w:tcW w:w="1056" w:type="dxa"/>
            <w:tcBorders>
              <w:top w:val="nil"/>
              <w:left w:val="single" w:sz="8" w:space="0" w:color="auto"/>
              <w:bottom w:val="single" w:sz="4" w:space="0" w:color="auto"/>
              <w:right w:val="single" w:sz="8" w:space="0" w:color="auto"/>
            </w:tcBorders>
            <w:noWrap/>
            <w:vAlign w:val="center"/>
          </w:tcPr>
          <w:p w14:paraId="7C44A35A" w14:textId="5B237E04"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703BA8F5"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3BCDA32F" w14:textId="7BA643EE" w:rsidR="00A40FF1" w:rsidRPr="00E21DCF" w:rsidRDefault="00A40FF1">
            <w:pPr>
              <w:jc w:val="center"/>
              <w:rPr>
                <w:rFonts w:ascii="Arial Narrow" w:hAnsi="Arial Narrow" w:cs="Calibri"/>
                <w:sz w:val="18"/>
                <w:szCs w:val="18"/>
                <w:lang w:val="es-ES" w:eastAsia="es-ES"/>
              </w:rPr>
            </w:pPr>
          </w:p>
        </w:tc>
      </w:tr>
      <w:tr w:rsidR="00345491" w:rsidRPr="00E21DCF" w14:paraId="060D2A9A"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4738FB40"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8" w:space="0" w:color="auto"/>
              <w:right w:val="nil"/>
            </w:tcBorders>
            <w:shd w:val="clear" w:color="000000" w:fill="D9D9D9"/>
            <w:vAlign w:val="center"/>
          </w:tcPr>
          <w:p w14:paraId="700B9DB0"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n/a</w:t>
            </w:r>
          </w:p>
        </w:tc>
        <w:tc>
          <w:tcPr>
            <w:tcW w:w="1056" w:type="dxa"/>
            <w:tcBorders>
              <w:top w:val="nil"/>
              <w:left w:val="single" w:sz="8" w:space="0" w:color="auto"/>
              <w:bottom w:val="single" w:sz="8" w:space="0" w:color="auto"/>
              <w:right w:val="single" w:sz="8" w:space="0" w:color="auto"/>
            </w:tcBorders>
            <w:noWrap/>
            <w:vAlign w:val="bottom"/>
          </w:tcPr>
          <w:p w14:paraId="08AD682B" w14:textId="3E123261" w:rsidR="00A40FF1" w:rsidRPr="00E21DCF" w:rsidRDefault="00EC0DC4">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8" w:space="0" w:color="auto"/>
              <w:right w:val="single" w:sz="8" w:space="0" w:color="auto"/>
            </w:tcBorders>
            <w:noWrap/>
            <w:vAlign w:val="center"/>
          </w:tcPr>
          <w:p w14:paraId="7F81FD94" w14:textId="77777777" w:rsidR="00A40FF1" w:rsidRPr="00E21DCF" w:rsidRDefault="00A40FF1">
            <w:pPr>
              <w:jc w:val="center"/>
              <w:rPr>
                <w:rFonts w:ascii="Arial Narrow" w:hAnsi="Arial Narrow" w:cs="Calibri"/>
                <w:sz w:val="18"/>
                <w:szCs w:val="18"/>
                <w:lang w:val="es-ES" w:eastAsia="es-ES"/>
              </w:rPr>
            </w:pPr>
          </w:p>
        </w:tc>
        <w:tc>
          <w:tcPr>
            <w:tcW w:w="1256" w:type="dxa"/>
            <w:tcBorders>
              <w:top w:val="nil"/>
              <w:left w:val="nil"/>
              <w:bottom w:val="single" w:sz="8" w:space="0" w:color="auto"/>
              <w:right w:val="single" w:sz="8" w:space="0" w:color="auto"/>
            </w:tcBorders>
            <w:vAlign w:val="center"/>
          </w:tcPr>
          <w:p w14:paraId="38EA0D4E" w14:textId="77777777" w:rsidR="00A40FF1" w:rsidRPr="00E21DCF" w:rsidRDefault="00A40FF1">
            <w:pPr>
              <w:jc w:val="center"/>
              <w:rPr>
                <w:rFonts w:ascii="Arial Narrow" w:hAnsi="Arial Narrow" w:cs="Calibri"/>
                <w:sz w:val="18"/>
                <w:szCs w:val="18"/>
                <w:lang w:val="es-ES" w:eastAsia="es-ES"/>
              </w:rPr>
            </w:pPr>
          </w:p>
        </w:tc>
      </w:tr>
      <w:tr w:rsidR="00345491" w:rsidRPr="00E21DCF" w14:paraId="197DF4FB"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single" w:sz="8" w:space="0" w:color="auto"/>
            </w:tcBorders>
            <w:vAlign w:val="center"/>
          </w:tcPr>
          <w:p w14:paraId="42281170"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6. ¿La ficha técnica contiene información amplia y suficiente para que los oferentes interesados puedan elaborar su propuesta económica valorando todas las condiciones y riesgos del proceso?</w:t>
            </w:r>
          </w:p>
        </w:tc>
        <w:tc>
          <w:tcPr>
            <w:tcW w:w="936" w:type="dxa"/>
            <w:tcBorders>
              <w:top w:val="nil"/>
              <w:left w:val="nil"/>
              <w:bottom w:val="single" w:sz="4" w:space="0" w:color="auto"/>
              <w:right w:val="nil"/>
            </w:tcBorders>
            <w:shd w:val="clear" w:color="000000" w:fill="D9D9D9"/>
            <w:vAlign w:val="center"/>
          </w:tcPr>
          <w:p w14:paraId="1631D81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Si</w:t>
            </w:r>
          </w:p>
        </w:tc>
        <w:tc>
          <w:tcPr>
            <w:tcW w:w="1056" w:type="dxa"/>
            <w:tcBorders>
              <w:top w:val="nil"/>
              <w:left w:val="single" w:sz="8" w:space="0" w:color="auto"/>
              <w:bottom w:val="single" w:sz="4" w:space="0" w:color="auto"/>
              <w:right w:val="single" w:sz="8" w:space="0" w:color="auto"/>
            </w:tcBorders>
            <w:noWrap/>
            <w:vAlign w:val="center"/>
          </w:tcPr>
          <w:p w14:paraId="113AF0FA"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1D3B5068"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0788785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6D1430E8"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480"/>
          <w:jc w:val="center"/>
        </w:trPr>
        <w:tc>
          <w:tcPr>
            <w:tcW w:w="3716" w:type="dxa"/>
            <w:gridSpan w:val="4"/>
            <w:vMerge/>
            <w:tcBorders>
              <w:top w:val="nil"/>
              <w:left w:val="single" w:sz="8" w:space="0" w:color="auto"/>
              <w:bottom w:val="single" w:sz="8" w:space="0" w:color="000000"/>
              <w:right w:val="single" w:sz="8" w:space="0" w:color="auto"/>
            </w:tcBorders>
            <w:vAlign w:val="center"/>
          </w:tcPr>
          <w:p w14:paraId="102C0453"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single" w:sz="4" w:space="0" w:color="auto"/>
              <w:right w:val="nil"/>
            </w:tcBorders>
            <w:shd w:val="clear" w:color="000000" w:fill="D9D9D9"/>
            <w:vAlign w:val="center"/>
          </w:tcPr>
          <w:p w14:paraId="03AE8E0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No</w:t>
            </w:r>
          </w:p>
        </w:tc>
        <w:tc>
          <w:tcPr>
            <w:tcW w:w="1056" w:type="dxa"/>
            <w:tcBorders>
              <w:top w:val="nil"/>
              <w:left w:val="single" w:sz="8" w:space="0" w:color="auto"/>
              <w:bottom w:val="single" w:sz="4" w:space="0" w:color="auto"/>
              <w:right w:val="single" w:sz="8" w:space="0" w:color="auto"/>
            </w:tcBorders>
            <w:noWrap/>
            <w:vAlign w:val="center"/>
          </w:tcPr>
          <w:p w14:paraId="5A8BDDB6"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42C5854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nil"/>
              <w:left w:val="nil"/>
              <w:bottom w:val="single" w:sz="4" w:space="0" w:color="auto"/>
              <w:right w:val="single" w:sz="8" w:space="0" w:color="auto"/>
            </w:tcBorders>
            <w:vAlign w:val="center"/>
          </w:tcPr>
          <w:p w14:paraId="2E96DFCB" w14:textId="77777777" w:rsidR="00A40FF1" w:rsidRPr="00E21DCF" w:rsidRDefault="00A40FF1">
            <w:pPr>
              <w:jc w:val="center"/>
              <w:rPr>
                <w:rFonts w:ascii="Arial Narrow" w:hAnsi="Arial Narrow" w:cs="Calibri"/>
                <w:sz w:val="18"/>
                <w:szCs w:val="18"/>
                <w:lang w:val="es-ES" w:eastAsia="es-ES"/>
              </w:rPr>
            </w:pPr>
          </w:p>
        </w:tc>
      </w:tr>
      <w:tr w:rsidR="00345491" w:rsidRPr="00E21DCF" w14:paraId="07E750C2"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single" w:sz="8" w:space="0" w:color="auto"/>
            </w:tcBorders>
            <w:vAlign w:val="center"/>
          </w:tcPr>
          <w:p w14:paraId="3AA51D08"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nil"/>
              <w:right w:val="nil"/>
            </w:tcBorders>
            <w:shd w:val="clear" w:color="000000" w:fill="D9D9D9"/>
            <w:vAlign w:val="center"/>
          </w:tcPr>
          <w:p w14:paraId="6B579358"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n/a</w:t>
            </w:r>
          </w:p>
        </w:tc>
        <w:tc>
          <w:tcPr>
            <w:tcW w:w="1056" w:type="dxa"/>
            <w:tcBorders>
              <w:top w:val="nil"/>
              <w:left w:val="single" w:sz="8" w:space="0" w:color="auto"/>
              <w:bottom w:val="nil"/>
              <w:right w:val="single" w:sz="8" w:space="0" w:color="auto"/>
            </w:tcBorders>
            <w:noWrap/>
            <w:vAlign w:val="bottom"/>
          </w:tcPr>
          <w:p w14:paraId="19BC9633"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72DAE67C" w14:textId="77777777" w:rsidR="00A40FF1" w:rsidRPr="00E21DCF" w:rsidRDefault="00A40FF1">
            <w:pPr>
              <w:jc w:val="center"/>
              <w:rPr>
                <w:rFonts w:ascii="Arial Narrow" w:hAnsi="Arial Narrow" w:cs="Calibri"/>
                <w:sz w:val="18"/>
                <w:szCs w:val="18"/>
                <w:lang w:val="es-ES" w:eastAsia="es-ES"/>
              </w:rPr>
            </w:pPr>
          </w:p>
        </w:tc>
        <w:tc>
          <w:tcPr>
            <w:tcW w:w="1256" w:type="dxa"/>
            <w:tcBorders>
              <w:top w:val="nil"/>
              <w:left w:val="nil"/>
              <w:bottom w:val="nil"/>
              <w:right w:val="single" w:sz="8" w:space="0" w:color="auto"/>
            </w:tcBorders>
            <w:vAlign w:val="center"/>
          </w:tcPr>
          <w:p w14:paraId="52C91995" w14:textId="77777777" w:rsidR="00A40FF1" w:rsidRPr="00E21DCF" w:rsidRDefault="00A40FF1">
            <w:pPr>
              <w:jc w:val="center"/>
              <w:rPr>
                <w:rFonts w:ascii="Arial Narrow" w:hAnsi="Arial Narrow" w:cs="Calibri"/>
                <w:sz w:val="18"/>
                <w:szCs w:val="18"/>
                <w:lang w:val="es-ES" w:eastAsia="es-ES"/>
              </w:rPr>
            </w:pPr>
          </w:p>
        </w:tc>
      </w:tr>
      <w:tr w:rsidR="00345491" w:rsidRPr="00E21DCF" w14:paraId="39942F09"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5011DDF8"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 xml:space="preserve">7. ¿Existen coincidencias en las cotizaciones que puedan suponer que son presentadas por la </w:t>
            </w:r>
            <w:proofErr w:type="gramStart"/>
            <w:r w:rsidRPr="00E21DCF">
              <w:rPr>
                <w:rFonts w:ascii="Arial Narrow" w:hAnsi="Arial Narrow" w:cs="Calibri"/>
                <w:sz w:val="18"/>
                <w:szCs w:val="18"/>
                <w:lang w:val="es-ES" w:eastAsia="es-ES"/>
              </w:rPr>
              <w:t>misma  persona</w:t>
            </w:r>
            <w:proofErr w:type="gramEnd"/>
            <w:r w:rsidRPr="00E21DCF">
              <w:rPr>
                <w:rFonts w:ascii="Arial Narrow" w:hAnsi="Arial Narrow" w:cs="Calibri"/>
                <w:sz w:val="18"/>
                <w:szCs w:val="18"/>
                <w:lang w:val="es-ES" w:eastAsia="es-ES"/>
              </w:rPr>
              <w:t>?</w:t>
            </w:r>
          </w:p>
        </w:tc>
        <w:tc>
          <w:tcPr>
            <w:tcW w:w="936" w:type="dxa"/>
            <w:tcBorders>
              <w:top w:val="single" w:sz="8" w:space="0" w:color="auto"/>
              <w:left w:val="single" w:sz="8" w:space="0" w:color="auto"/>
              <w:bottom w:val="single" w:sz="4" w:space="0" w:color="auto"/>
              <w:right w:val="nil"/>
            </w:tcBorders>
            <w:shd w:val="clear" w:color="000000" w:fill="D9D9D9"/>
            <w:vAlign w:val="center"/>
          </w:tcPr>
          <w:p w14:paraId="587D5579"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Si</w:t>
            </w:r>
          </w:p>
        </w:tc>
        <w:tc>
          <w:tcPr>
            <w:tcW w:w="1056" w:type="dxa"/>
            <w:tcBorders>
              <w:top w:val="single" w:sz="8" w:space="0" w:color="auto"/>
              <w:left w:val="single" w:sz="8" w:space="0" w:color="auto"/>
              <w:bottom w:val="single" w:sz="4" w:space="0" w:color="auto"/>
              <w:right w:val="single" w:sz="8" w:space="0" w:color="auto"/>
            </w:tcBorders>
            <w:noWrap/>
            <w:vAlign w:val="center"/>
          </w:tcPr>
          <w:p w14:paraId="5B44EFC0"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7EAE8F0F"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single" w:sz="8" w:space="0" w:color="auto"/>
              <w:left w:val="nil"/>
              <w:bottom w:val="single" w:sz="4" w:space="0" w:color="auto"/>
              <w:right w:val="single" w:sz="8" w:space="0" w:color="auto"/>
            </w:tcBorders>
            <w:vAlign w:val="center"/>
          </w:tcPr>
          <w:p w14:paraId="09B32B63" w14:textId="77777777" w:rsidR="00A40FF1" w:rsidRPr="00E21DCF" w:rsidRDefault="00A40FF1">
            <w:pPr>
              <w:jc w:val="center"/>
              <w:rPr>
                <w:rFonts w:ascii="Arial Narrow" w:hAnsi="Arial Narrow" w:cs="Calibri"/>
                <w:sz w:val="18"/>
                <w:szCs w:val="18"/>
                <w:lang w:val="es-ES" w:eastAsia="es-ES"/>
              </w:rPr>
            </w:pPr>
          </w:p>
        </w:tc>
      </w:tr>
      <w:tr w:rsidR="00345491" w:rsidRPr="00E21DCF" w14:paraId="0A00B8BF"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04DD3D59"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368720FA"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No</w:t>
            </w:r>
          </w:p>
        </w:tc>
        <w:tc>
          <w:tcPr>
            <w:tcW w:w="1056" w:type="dxa"/>
            <w:tcBorders>
              <w:top w:val="nil"/>
              <w:left w:val="single" w:sz="8" w:space="0" w:color="auto"/>
              <w:bottom w:val="single" w:sz="4" w:space="0" w:color="auto"/>
              <w:right w:val="single" w:sz="8" w:space="0" w:color="auto"/>
            </w:tcBorders>
            <w:noWrap/>
            <w:vAlign w:val="center"/>
          </w:tcPr>
          <w:p w14:paraId="7908DFA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6478D26C"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0A2D617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0C8C8C34"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58BC38CC"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nil"/>
              <w:right w:val="nil"/>
            </w:tcBorders>
            <w:shd w:val="clear" w:color="000000" w:fill="D9D9D9"/>
            <w:vAlign w:val="center"/>
          </w:tcPr>
          <w:p w14:paraId="47DBD9E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n/a</w:t>
            </w:r>
          </w:p>
        </w:tc>
        <w:tc>
          <w:tcPr>
            <w:tcW w:w="1056" w:type="dxa"/>
            <w:tcBorders>
              <w:top w:val="nil"/>
              <w:left w:val="single" w:sz="8" w:space="0" w:color="auto"/>
              <w:bottom w:val="single" w:sz="8" w:space="0" w:color="auto"/>
              <w:right w:val="single" w:sz="8" w:space="0" w:color="auto"/>
            </w:tcBorders>
            <w:noWrap/>
            <w:vAlign w:val="bottom"/>
          </w:tcPr>
          <w:p w14:paraId="58434D0E"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28EFFFA2" w14:textId="77777777" w:rsidR="00A40FF1" w:rsidRPr="00E21DCF" w:rsidRDefault="00A40FF1">
            <w:pPr>
              <w:jc w:val="center"/>
              <w:rPr>
                <w:rFonts w:ascii="Arial Narrow" w:hAnsi="Arial Narrow" w:cs="Calibri"/>
                <w:sz w:val="18"/>
                <w:szCs w:val="18"/>
                <w:lang w:val="es-ES" w:eastAsia="es-ES"/>
              </w:rPr>
            </w:pPr>
          </w:p>
        </w:tc>
        <w:tc>
          <w:tcPr>
            <w:tcW w:w="1256" w:type="dxa"/>
            <w:tcBorders>
              <w:top w:val="nil"/>
              <w:left w:val="nil"/>
              <w:bottom w:val="single" w:sz="8" w:space="0" w:color="auto"/>
              <w:right w:val="single" w:sz="8" w:space="0" w:color="auto"/>
            </w:tcBorders>
            <w:vAlign w:val="center"/>
          </w:tcPr>
          <w:p w14:paraId="1A2EB2C2" w14:textId="77777777" w:rsidR="00A40FF1" w:rsidRPr="00E21DCF" w:rsidRDefault="00A40FF1">
            <w:pPr>
              <w:jc w:val="center"/>
              <w:rPr>
                <w:rFonts w:ascii="Arial Narrow" w:hAnsi="Arial Narrow" w:cs="Calibri"/>
                <w:sz w:val="18"/>
                <w:szCs w:val="18"/>
                <w:lang w:val="es-ES" w:eastAsia="es-ES"/>
              </w:rPr>
            </w:pPr>
          </w:p>
        </w:tc>
      </w:tr>
      <w:tr w:rsidR="00345491" w:rsidRPr="00E21DCF" w14:paraId="5BD33161"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single" w:sz="8" w:space="0" w:color="auto"/>
            </w:tcBorders>
            <w:vAlign w:val="center"/>
          </w:tcPr>
          <w:p w14:paraId="06EB648F"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8. Revisada(s) la(s) cotización(es) ¿es posible establecer la existencia de la(s) empresa(s) que la(s) está(n) emitiendo?</w:t>
            </w:r>
          </w:p>
        </w:tc>
        <w:tc>
          <w:tcPr>
            <w:tcW w:w="936" w:type="dxa"/>
            <w:tcBorders>
              <w:top w:val="single" w:sz="8" w:space="0" w:color="auto"/>
              <w:left w:val="nil"/>
              <w:bottom w:val="single" w:sz="4" w:space="0" w:color="auto"/>
              <w:right w:val="nil"/>
            </w:tcBorders>
            <w:shd w:val="clear" w:color="000000" w:fill="D9D9D9"/>
            <w:vAlign w:val="center"/>
          </w:tcPr>
          <w:p w14:paraId="0F7D883C"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Todas</w:t>
            </w:r>
          </w:p>
        </w:tc>
        <w:tc>
          <w:tcPr>
            <w:tcW w:w="1056" w:type="dxa"/>
            <w:tcBorders>
              <w:top w:val="nil"/>
              <w:left w:val="single" w:sz="8" w:space="0" w:color="auto"/>
              <w:bottom w:val="single" w:sz="4" w:space="0" w:color="auto"/>
              <w:right w:val="single" w:sz="8" w:space="0" w:color="auto"/>
            </w:tcBorders>
            <w:noWrap/>
            <w:vAlign w:val="center"/>
          </w:tcPr>
          <w:p w14:paraId="5DE027CF"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7B640B0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480751A0"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5BB3F063"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single" w:sz="8" w:space="0" w:color="auto"/>
            </w:tcBorders>
            <w:vAlign w:val="center"/>
          </w:tcPr>
          <w:p w14:paraId="501A304D"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single" w:sz="4" w:space="0" w:color="auto"/>
              <w:right w:val="nil"/>
            </w:tcBorders>
            <w:shd w:val="clear" w:color="000000" w:fill="D9D9D9"/>
            <w:vAlign w:val="center"/>
          </w:tcPr>
          <w:p w14:paraId="17BBE08D"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Algunas</w:t>
            </w:r>
          </w:p>
        </w:tc>
        <w:tc>
          <w:tcPr>
            <w:tcW w:w="1056" w:type="dxa"/>
            <w:tcBorders>
              <w:top w:val="nil"/>
              <w:left w:val="single" w:sz="8" w:space="0" w:color="auto"/>
              <w:bottom w:val="single" w:sz="4" w:space="0" w:color="auto"/>
              <w:right w:val="single" w:sz="8" w:space="0" w:color="auto"/>
            </w:tcBorders>
            <w:noWrap/>
            <w:vAlign w:val="center"/>
          </w:tcPr>
          <w:p w14:paraId="1DA24E40"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76A0BC99"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Regular</w:t>
            </w:r>
          </w:p>
        </w:tc>
        <w:tc>
          <w:tcPr>
            <w:tcW w:w="1256" w:type="dxa"/>
            <w:tcBorders>
              <w:top w:val="nil"/>
              <w:left w:val="nil"/>
              <w:bottom w:val="single" w:sz="4" w:space="0" w:color="auto"/>
              <w:right w:val="single" w:sz="8" w:space="0" w:color="auto"/>
            </w:tcBorders>
            <w:vAlign w:val="center"/>
          </w:tcPr>
          <w:p w14:paraId="0F702123" w14:textId="77777777" w:rsidR="00A40FF1" w:rsidRPr="00E21DCF" w:rsidRDefault="00A40FF1">
            <w:pPr>
              <w:jc w:val="center"/>
              <w:rPr>
                <w:rFonts w:ascii="Arial Narrow" w:hAnsi="Arial Narrow" w:cs="Calibri"/>
                <w:sz w:val="18"/>
                <w:szCs w:val="18"/>
                <w:lang w:val="es-ES" w:eastAsia="es-ES"/>
              </w:rPr>
            </w:pPr>
          </w:p>
        </w:tc>
      </w:tr>
      <w:tr w:rsidR="00345491" w:rsidRPr="00E21DCF" w14:paraId="547E3680"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single" w:sz="8" w:space="0" w:color="auto"/>
            </w:tcBorders>
            <w:vAlign w:val="center"/>
          </w:tcPr>
          <w:p w14:paraId="2119FA68"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nil"/>
              <w:right w:val="nil"/>
            </w:tcBorders>
            <w:shd w:val="clear" w:color="000000" w:fill="D9D9D9"/>
            <w:vAlign w:val="center"/>
          </w:tcPr>
          <w:p w14:paraId="7CA82598"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Ninguna</w:t>
            </w:r>
          </w:p>
        </w:tc>
        <w:tc>
          <w:tcPr>
            <w:tcW w:w="1056" w:type="dxa"/>
            <w:tcBorders>
              <w:top w:val="nil"/>
              <w:left w:val="single" w:sz="8" w:space="0" w:color="auto"/>
              <w:bottom w:val="single" w:sz="8" w:space="0" w:color="auto"/>
              <w:right w:val="single" w:sz="8" w:space="0" w:color="auto"/>
            </w:tcBorders>
            <w:noWrap/>
            <w:vAlign w:val="bottom"/>
          </w:tcPr>
          <w:p w14:paraId="59B732CD"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6424C29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nil"/>
              <w:left w:val="nil"/>
              <w:bottom w:val="single" w:sz="8" w:space="0" w:color="auto"/>
              <w:right w:val="single" w:sz="8" w:space="0" w:color="auto"/>
            </w:tcBorders>
            <w:vAlign w:val="center"/>
          </w:tcPr>
          <w:p w14:paraId="714A8FDE" w14:textId="77777777" w:rsidR="00A40FF1" w:rsidRPr="00E21DCF" w:rsidRDefault="00A40FF1">
            <w:pPr>
              <w:jc w:val="center"/>
              <w:rPr>
                <w:rFonts w:ascii="Arial Narrow" w:hAnsi="Arial Narrow" w:cs="Calibri"/>
                <w:sz w:val="18"/>
                <w:szCs w:val="18"/>
                <w:lang w:val="es-ES" w:eastAsia="es-ES"/>
              </w:rPr>
            </w:pPr>
          </w:p>
        </w:tc>
      </w:tr>
      <w:tr w:rsidR="00345491" w:rsidRPr="00E21DCF" w14:paraId="56BA5CA9"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single" w:sz="8" w:space="0" w:color="auto"/>
            </w:tcBorders>
            <w:vAlign w:val="center"/>
          </w:tcPr>
          <w:p w14:paraId="08FDBA46" w14:textId="77777777"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 xml:space="preserve">9. ¿Las cotizaciones cuentan con logotipos, razones sociales, </w:t>
            </w:r>
            <w:proofErr w:type="spellStart"/>
            <w:r w:rsidRPr="00E21DCF">
              <w:rPr>
                <w:rFonts w:ascii="Arial Narrow" w:hAnsi="Arial Narrow" w:cs="Calibri"/>
                <w:sz w:val="18"/>
                <w:szCs w:val="18"/>
                <w:lang w:val="es-ES" w:eastAsia="es-ES"/>
              </w:rPr>
              <w:t>nit</w:t>
            </w:r>
            <w:proofErr w:type="spellEnd"/>
            <w:r w:rsidRPr="00E21DCF">
              <w:rPr>
                <w:rFonts w:ascii="Arial Narrow" w:hAnsi="Arial Narrow" w:cs="Calibri"/>
                <w:sz w:val="18"/>
                <w:szCs w:val="18"/>
                <w:lang w:val="es-ES" w:eastAsia="es-ES"/>
              </w:rPr>
              <w:t xml:space="preserve"> o </w:t>
            </w:r>
            <w:proofErr w:type="spellStart"/>
            <w:r w:rsidRPr="00E21DCF">
              <w:rPr>
                <w:rFonts w:ascii="Arial Narrow" w:hAnsi="Arial Narrow" w:cs="Calibri"/>
                <w:sz w:val="18"/>
                <w:szCs w:val="18"/>
                <w:lang w:val="es-ES" w:eastAsia="es-ES"/>
              </w:rPr>
              <w:t>rut</w:t>
            </w:r>
            <w:proofErr w:type="spellEnd"/>
            <w:r w:rsidRPr="00E21DCF">
              <w:rPr>
                <w:rFonts w:ascii="Arial Narrow" w:hAnsi="Arial Narrow" w:cs="Calibri"/>
                <w:sz w:val="18"/>
                <w:szCs w:val="18"/>
                <w:lang w:val="es-ES" w:eastAsia="es-ES"/>
              </w:rPr>
              <w:t>, direcciones y teléfonos del cotizante?</w:t>
            </w:r>
          </w:p>
        </w:tc>
        <w:tc>
          <w:tcPr>
            <w:tcW w:w="936" w:type="dxa"/>
            <w:tcBorders>
              <w:top w:val="single" w:sz="8" w:space="0" w:color="auto"/>
              <w:left w:val="nil"/>
              <w:bottom w:val="single" w:sz="4" w:space="0" w:color="auto"/>
              <w:right w:val="nil"/>
            </w:tcBorders>
            <w:shd w:val="clear" w:color="000000" w:fill="D9D9D9"/>
            <w:vAlign w:val="center"/>
          </w:tcPr>
          <w:p w14:paraId="08DFC6E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Todas</w:t>
            </w:r>
          </w:p>
        </w:tc>
        <w:tc>
          <w:tcPr>
            <w:tcW w:w="1056" w:type="dxa"/>
            <w:tcBorders>
              <w:top w:val="nil"/>
              <w:left w:val="single" w:sz="8" w:space="0" w:color="auto"/>
              <w:bottom w:val="single" w:sz="4" w:space="0" w:color="auto"/>
              <w:right w:val="single" w:sz="8" w:space="0" w:color="auto"/>
            </w:tcBorders>
            <w:noWrap/>
            <w:vAlign w:val="center"/>
          </w:tcPr>
          <w:p w14:paraId="0BDD691A"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4815C93C"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06D5E4E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100,00%</w:t>
            </w:r>
          </w:p>
        </w:tc>
      </w:tr>
      <w:tr w:rsidR="00345491" w:rsidRPr="00E21DCF" w14:paraId="04144B37"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single" w:sz="8" w:space="0" w:color="auto"/>
            </w:tcBorders>
            <w:vAlign w:val="center"/>
          </w:tcPr>
          <w:p w14:paraId="46819FD4"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single" w:sz="4" w:space="0" w:color="auto"/>
              <w:right w:val="nil"/>
            </w:tcBorders>
            <w:shd w:val="clear" w:color="000000" w:fill="D9D9D9"/>
            <w:vAlign w:val="center"/>
          </w:tcPr>
          <w:p w14:paraId="75DD591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Algunas</w:t>
            </w:r>
          </w:p>
        </w:tc>
        <w:tc>
          <w:tcPr>
            <w:tcW w:w="1056" w:type="dxa"/>
            <w:tcBorders>
              <w:top w:val="nil"/>
              <w:left w:val="single" w:sz="8" w:space="0" w:color="auto"/>
              <w:bottom w:val="single" w:sz="4" w:space="0" w:color="auto"/>
              <w:right w:val="single" w:sz="8" w:space="0" w:color="auto"/>
            </w:tcBorders>
            <w:noWrap/>
            <w:vAlign w:val="center"/>
          </w:tcPr>
          <w:p w14:paraId="47AF8F5D" w14:textId="71D42AB8"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351BABB1"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Regular</w:t>
            </w:r>
          </w:p>
        </w:tc>
        <w:tc>
          <w:tcPr>
            <w:tcW w:w="1256" w:type="dxa"/>
            <w:tcBorders>
              <w:top w:val="nil"/>
              <w:left w:val="nil"/>
              <w:bottom w:val="single" w:sz="4" w:space="0" w:color="auto"/>
              <w:right w:val="single" w:sz="8" w:space="0" w:color="auto"/>
            </w:tcBorders>
            <w:vAlign w:val="center"/>
          </w:tcPr>
          <w:p w14:paraId="01967507" w14:textId="77777777" w:rsidR="00A40FF1" w:rsidRPr="00E21DCF" w:rsidRDefault="00A40FF1">
            <w:pPr>
              <w:jc w:val="center"/>
              <w:rPr>
                <w:rFonts w:ascii="Arial Narrow" w:hAnsi="Arial Narrow" w:cs="Calibri"/>
                <w:sz w:val="18"/>
                <w:szCs w:val="18"/>
                <w:lang w:val="es-ES" w:eastAsia="es-ES"/>
              </w:rPr>
            </w:pPr>
          </w:p>
        </w:tc>
      </w:tr>
      <w:tr w:rsidR="00345491" w:rsidRPr="00E21DCF" w14:paraId="7A0DFBE7"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single" w:sz="8" w:space="0" w:color="auto"/>
            </w:tcBorders>
            <w:vAlign w:val="center"/>
          </w:tcPr>
          <w:p w14:paraId="19961CE7"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nil"/>
              <w:right w:val="nil"/>
            </w:tcBorders>
            <w:shd w:val="clear" w:color="000000" w:fill="D9D9D9"/>
            <w:vAlign w:val="center"/>
          </w:tcPr>
          <w:p w14:paraId="2EDF976E"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Ninguna</w:t>
            </w:r>
          </w:p>
        </w:tc>
        <w:tc>
          <w:tcPr>
            <w:tcW w:w="1056" w:type="dxa"/>
            <w:tcBorders>
              <w:top w:val="nil"/>
              <w:left w:val="single" w:sz="8" w:space="0" w:color="auto"/>
              <w:bottom w:val="nil"/>
              <w:right w:val="single" w:sz="8" w:space="0" w:color="auto"/>
            </w:tcBorders>
            <w:noWrap/>
            <w:vAlign w:val="bottom"/>
          </w:tcPr>
          <w:p w14:paraId="52C1126F"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53ED1692"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nil"/>
              <w:left w:val="nil"/>
              <w:bottom w:val="nil"/>
              <w:right w:val="single" w:sz="8" w:space="0" w:color="auto"/>
            </w:tcBorders>
            <w:vAlign w:val="center"/>
          </w:tcPr>
          <w:p w14:paraId="4987CE9B" w14:textId="77777777" w:rsidR="00A40FF1" w:rsidRPr="00E21DCF" w:rsidRDefault="00A40FF1">
            <w:pPr>
              <w:jc w:val="center"/>
              <w:rPr>
                <w:rFonts w:ascii="Arial Narrow" w:hAnsi="Arial Narrow" w:cs="Calibri"/>
                <w:sz w:val="18"/>
                <w:szCs w:val="18"/>
                <w:lang w:val="es-ES" w:eastAsia="es-ES"/>
              </w:rPr>
            </w:pPr>
          </w:p>
        </w:tc>
      </w:tr>
      <w:tr w:rsidR="00345491" w:rsidRPr="00E21DCF" w14:paraId="288F55B7"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val="restart"/>
            <w:tcBorders>
              <w:top w:val="nil"/>
              <w:left w:val="single" w:sz="8" w:space="0" w:color="auto"/>
              <w:bottom w:val="single" w:sz="8" w:space="0" w:color="000000"/>
              <w:right w:val="nil"/>
            </w:tcBorders>
            <w:vAlign w:val="center"/>
          </w:tcPr>
          <w:p w14:paraId="0585C6D5" w14:textId="674CAC2F" w:rsidR="00A40FF1" w:rsidRPr="00E21DCF" w:rsidRDefault="006B35EB">
            <w:pPr>
              <w:ind w:firstLineChars="100" w:firstLine="180"/>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 xml:space="preserve">10. En compras de artículos similares en vigencias pasadas, ¿se realizó </w:t>
            </w:r>
            <w:proofErr w:type="gramStart"/>
            <w:r w:rsidRPr="00E21DCF">
              <w:rPr>
                <w:rFonts w:ascii="Arial Narrow" w:hAnsi="Arial Narrow" w:cs="Calibri"/>
                <w:sz w:val="18"/>
                <w:szCs w:val="18"/>
                <w:lang w:val="es-ES" w:eastAsia="es-ES"/>
              </w:rPr>
              <w:t>el  sondeo</w:t>
            </w:r>
            <w:proofErr w:type="gramEnd"/>
            <w:r w:rsidRPr="00E21DCF">
              <w:rPr>
                <w:rFonts w:ascii="Arial Narrow" w:hAnsi="Arial Narrow" w:cs="Calibri"/>
                <w:sz w:val="18"/>
                <w:szCs w:val="18"/>
                <w:lang w:val="es-ES" w:eastAsia="es-ES"/>
              </w:rPr>
              <w:t xml:space="preserve"> con las mismas empresas?</w:t>
            </w:r>
          </w:p>
        </w:tc>
        <w:tc>
          <w:tcPr>
            <w:tcW w:w="936" w:type="dxa"/>
            <w:tcBorders>
              <w:top w:val="single" w:sz="8" w:space="0" w:color="auto"/>
              <w:left w:val="single" w:sz="8" w:space="0" w:color="auto"/>
              <w:bottom w:val="single" w:sz="4" w:space="0" w:color="auto"/>
              <w:right w:val="nil"/>
            </w:tcBorders>
            <w:shd w:val="clear" w:color="000000" w:fill="D9D9D9"/>
            <w:vAlign w:val="center"/>
          </w:tcPr>
          <w:p w14:paraId="78297ADE"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Todas</w:t>
            </w:r>
          </w:p>
        </w:tc>
        <w:tc>
          <w:tcPr>
            <w:tcW w:w="1056" w:type="dxa"/>
            <w:tcBorders>
              <w:top w:val="single" w:sz="8" w:space="0" w:color="auto"/>
              <w:left w:val="single" w:sz="8" w:space="0" w:color="auto"/>
              <w:bottom w:val="single" w:sz="4" w:space="0" w:color="auto"/>
              <w:right w:val="single" w:sz="8" w:space="0" w:color="auto"/>
            </w:tcBorders>
            <w:noWrap/>
            <w:vAlign w:val="center"/>
          </w:tcPr>
          <w:p w14:paraId="6A5B9E44"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57D38E3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Malo</w:t>
            </w:r>
          </w:p>
        </w:tc>
        <w:tc>
          <w:tcPr>
            <w:tcW w:w="1256" w:type="dxa"/>
            <w:tcBorders>
              <w:top w:val="single" w:sz="8" w:space="0" w:color="auto"/>
              <w:left w:val="nil"/>
              <w:bottom w:val="single" w:sz="4" w:space="0" w:color="auto"/>
              <w:right w:val="single" w:sz="8" w:space="0" w:color="auto"/>
            </w:tcBorders>
            <w:vAlign w:val="center"/>
          </w:tcPr>
          <w:p w14:paraId="6A03A2F4" w14:textId="77777777" w:rsidR="00A40FF1" w:rsidRPr="00E21DCF" w:rsidRDefault="00A40FF1">
            <w:pPr>
              <w:jc w:val="center"/>
              <w:rPr>
                <w:rFonts w:ascii="Arial Narrow" w:hAnsi="Arial Narrow" w:cs="Calibri"/>
                <w:sz w:val="18"/>
                <w:szCs w:val="18"/>
                <w:lang w:val="es-ES" w:eastAsia="es-ES"/>
              </w:rPr>
            </w:pPr>
          </w:p>
        </w:tc>
      </w:tr>
      <w:tr w:rsidR="00345491" w:rsidRPr="00E21DCF" w14:paraId="36004BC9"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1DD8169D"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05E8434E"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Algunas</w:t>
            </w:r>
          </w:p>
        </w:tc>
        <w:tc>
          <w:tcPr>
            <w:tcW w:w="1056" w:type="dxa"/>
            <w:tcBorders>
              <w:top w:val="nil"/>
              <w:left w:val="single" w:sz="8" w:space="0" w:color="auto"/>
              <w:bottom w:val="single" w:sz="4" w:space="0" w:color="auto"/>
              <w:right w:val="single" w:sz="8" w:space="0" w:color="auto"/>
            </w:tcBorders>
            <w:noWrap/>
            <w:vAlign w:val="center"/>
          </w:tcPr>
          <w:p w14:paraId="3A6AB8A4"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X</w:t>
            </w:r>
          </w:p>
        </w:tc>
        <w:tc>
          <w:tcPr>
            <w:tcW w:w="1196" w:type="dxa"/>
            <w:tcBorders>
              <w:top w:val="nil"/>
              <w:left w:val="nil"/>
              <w:bottom w:val="single" w:sz="4" w:space="0" w:color="auto"/>
              <w:right w:val="single" w:sz="8" w:space="0" w:color="auto"/>
            </w:tcBorders>
            <w:noWrap/>
            <w:vAlign w:val="center"/>
          </w:tcPr>
          <w:p w14:paraId="2B3A32FD"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Regular</w:t>
            </w:r>
          </w:p>
        </w:tc>
        <w:tc>
          <w:tcPr>
            <w:tcW w:w="1256" w:type="dxa"/>
            <w:tcBorders>
              <w:top w:val="nil"/>
              <w:left w:val="nil"/>
              <w:bottom w:val="single" w:sz="4" w:space="0" w:color="auto"/>
              <w:right w:val="single" w:sz="8" w:space="0" w:color="auto"/>
            </w:tcBorders>
            <w:vAlign w:val="center"/>
          </w:tcPr>
          <w:p w14:paraId="72C2CB5B"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50,00%</w:t>
            </w:r>
          </w:p>
        </w:tc>
      </w:tr>
      <w:tr w:rsidR="00345491" w:rsidRPr="00E21DCF" w14:paraId="3E97255C"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vMerge/>
            <w:tcBorders>
              <w:top w:val="nil"/>
              <w:left w:val="single" w:sz="8" w:space="0" w:color="auto"/>
              <w:bottom w:val="single" w:sz="8" w:space="0" w:color="000000"/>
              <w:right w:val="nil"/>
            </w:tcBorders>
            <w:vAlign w:val="center"/>
          </w:tcPr>
          <w:p w14:paraId="44681CE2"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4" w:space="0" w:color="auto"/>
              <w:right w:val="nil"/>
            </w:tcBorders>
            <w:shd w:val="clear" w:color="000000" w:fill="D9D9D9"/>
            <w:vAlign w:val="center"/>
          </w:tcPr>
          <w:p w14:paraId="6928F326"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Ninguna</w:t>
            </w:r>
          </w:p>
        </w:tc>
        <w:tc>
          <w:tcPr>
            <w:tcW w:w="1056" w:type="dxa"/>
            <w:tcBorders>
              <w:top w:val="nil"/>
              <w:left w:val="single" w:sz="8" w:space="0" w:color="auto"/>
              <w:bottom w:val="single" w:sz="4" w:space="0" w:color="auto"/>
              <w:right w:val="single" w:sz="8" w:space="0" w:color="auto"/>
            </w:tcBorders>
            <w:noWrap/>
            <w:vAlign w:val="center"/>
          </w:tcPr>
          <w:p w14:paraId="6304EBF8"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4" w:space="0" w:color="auto"/>
              <w:right w:val="single" w:sz="8" w:space="0" w:color="auto"/>
            </w:tcBorders>
            <w:noWrap/>
            <w:vAlign w:val="center"/>
          </w:tcPr>
          <w:p w14:paraId="4EDD69E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c>
          <w:tcPr>
            <w:tcW w:w="1256" w:type="dxa"/>
            <w:tcBorders>
              <w:top w:val="nil"/>
              <w:left w:val="nil"/>
              <w:bottom w:val="single" w:sz="4" w:space="0" w:color="auto"/>
              <w:right w:val="single" w:sz="8" w:space="0" w:color="auto"/>
            </w:tcBorders>
            <w:vAlign w:val="center"/>
          </w:tcPr>
          <w:p w14:paraId="1F349079" w14:textId="77777777" w:rsidR="00A40FF1" w:rsidRPr="00E21DCF" w:rsidRDefault="00A40FF1">
            <w:pPr>
              <w:jc w:val="center"/>
              <w:rPr>
                <w:rFonts w:ascii="Arial Narrow" w:hAnsi="Arial Narrow" w:cs="Calibri"/>
                <w:sz w:val="18"/>
                <w:szCs w:val="18"/>
                <w:lang w:val="es-ES" w:eastAsia="es-ES"/>
              </w:rPr>
            </w:pPr>
          </w:p>
        </w:tc>
      </w:tr>
      <w:tr w:rsidR="00345491" w:rsidRPr="00E21DCF" w14:paraId="02961FEF"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15"/>
          <w:jc w:val="center"/>
        </w:trPr>
        <w:tc>
          <w:tcPr>
            <w:tcW w:w="3716" w:type="dxa"/>
            <w:gridSpan w:val="4"/>
            <w:vMerge/>
            <w:tcBorders>
              <w:top w:val="nil"/>
              <w:left w:val="single" w:sz="8" w:space="0" w:color="auto"/>
              <w:bottom w:val="single" w:sz="8" w:space="0" w:color="000000"/>
              <w:right w:val="nil"/>
            </w:tcBorders>
            <w:vAlign w:val="center"/>
          </w:tcPr>
          <w:p w14:paraId="47810520"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single" w:sz="8" w:space="0" w:color="auto"/>
              <w:bottom w:val="single" w:sz="8" w:space="0" w:color="auto"/>
              <w:right w:val="nil"/>
            </w:tcBorders>
            <w:shd w:val="clear" w:color="000000" w:fill="D9D9D9"/>
            <w:vAlign w:val="center"/>
          </w:tcPr>
          <w:p w14:paraId="3BAE7A23"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n/a</w:t>
            </w:r>
          </w:p>
        </w:tc>
        <w:tc>
          <w:tcPr>
            <w:tcW w:w="1056" w:type="dxa"/>
            <w:tcBorders>
              <w:top w:val="nil"/>
              <w:left w:val="single" w:sz="8" w:space="0" w:color="auto"/>
              <w:bottom w:val="single" w:sz="8" w:space="0" w:color="auto"/>
              <w:right w:val="single" w:sz="8" w:space="0" w:color="auto"/>
            </w:tcBorders>
            <w:noWrap/>
            <w:vAlign w:val="bottom"/>
          </w:tcPr>
          <w:p w14:paraId="2F905E91" w14:textId="77777777" w:rsidR="00A40FF1" w:rsidRPr="00E21DCF" w:rsidRDefault="00A40FF1">
            <w:pPr>
              <w:jc w:val="center"/>
              <w:rPr>
                <w:rFonts w:ascii="Arial Narrow" w:hAnsi="Arial Narrow" w:cs="Calibri"/>
                <w:sz w:val="18"/>
                <w:szCs w:val="18"/>
                <w:lang w:val="es-ES" w:eastAsia="es-ES"/>
              </w:rPr>
            </w:pPr>
          </w:p>
        </w:tc>
        <w:tc>
          <w:tcPr>
            <w:tcW w:w="1196" w:type="dxa"/>
            <w:tcBorders>
              <w:top w:val="nil"/>
              <w:left w:val="nil"/>
              <w:bottom w:val="single" w:sz="8" w:space="0" w:color="auto"/>
              <w:right w:val="single" w:sz="8" w:space="0" w:color="auto"/>
            </w:tcBorders>
            <w:noWrap/>
            <w:vAlign w:val="center"/>
          </w:tcPr>
          <w:p w14:paraId="5088AFF3" w14:textId="77777777" w:rsidR="00A40FF1" w:rsidRPr="00E21DCF" w:rsidRDefault="00A40FF1">
            <w:pPr>
              <w:jc w:val="center"/>
              <w:rPr>
                <w:rFonts w:ascii="Arial Narrow" w:hAnsi="Arial Narrow" w:cs="Calibri"/>
                <w:sz w:val="18"/>
                <w:szCs w:val="18"/>
                <w:lang w:val="es-ES" w:eastAsia="es-ES"/>
              </w:rPr>
            </w:pPr>
          </w:p>
        </w:tc>
        <w:tc>
          <w:tcPr>
            <w:tcW w:w="1256" w:type="dxa"/>
            <w:tcBorders>
              <w:top w:val="nil"/>
              <w:left w:val="nil"/>
              <w:bottom w:val="single" w:sz="8" w:space="0" w:color="auto"/>
              <w:right w:val="single" w:sz="8" w:space="0" w:color="auto"/>
            </w:tcBorders>
            <w:vAlign w:val="center"/>
          </w:tcPr>
          <w:p w14:paraId="26D2DDDD" w14:textId="77777777" w:rsidR="00A40FF1" w:rsidRPr="00E21DCF" w:rsidRDefault="00A40FF1">
            <w:pPr>
              <w:jc w:val="center"/>
              <w:rPr>
                <w:rFonts w:ascii="Arial Narrow" w:hAnsi="Arial Narrow" w:cs="Calibri"/>
                <w:sz w:val="18"/>
                <w:szCs w:val="18"/>
                <w:lang w:val="es-ES" w:eastAsia="es-ES"/>
              </w:rPr>
            </w:pPr>
          </w:p>
        </w:tc>
      </w:tr>
      <w:tr w:rsidR="00345491" w:rsidRPr="00E21DCF" w14:paraId="4EA50E58"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199"/>
          <w:jc w:val="center"/>
        </w:trPr>
        <w:tc>
          <w:tcPr>
            <w:tcW w:w="3716" w:type="dxa"/>
            <w:gridSpan w:val="4"/>
            <w:tcBorders>
              <w:top w:val="nil"/>
              <w:left w:val="nil"/>
              <w:bottom w:val="nil"/>
              <w:right w:val="nil"/>
            </w:tcBorders>
            <w:noWrap/>
            <w:vAlign w:val="bottom"/>
          </w:tcPr>
          <w:p w14:paraId="5453D396"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nil"/>
              <w:right w:val="nil"/>
            </w:tcBorders>
            <w:noWrap/>
            <w:vAlign w:val="bottom"/>
          </w:tcPr>
          <w:p w14:paraId="2EE91170" w14:textId="77777777" w:rsidR="00A40FF1" w:rsidRPr="00E21DCF" w:rsidRDefault="00A40FF1">
            <w:pPr>
              <w:jc w:val="center"/>
              <w:rPr>
                <w:rFonts w:ascii="Arial Narrow" w:hAnsi="Arial Narrow"/>
                <w:sz w:val="18"/>
                <w:szCs w:val="18"/>
                <w:lang w:val="es-ES" w:eastAsia="es-ES"/>
              </w:rPr>
            </w:pPr>
          </w:p>
        </w:tc>
        <w:tc>
          <w:tcPr>
            <w:tcW w:w="1056" w:type="dxa"/>
            <w:tcBorders>
              <w:top w:val="nil"/>
              <w:left w:val="nil"/>
              <w:bottom w:val="nil"/>
              <w:right w:val="nil"/>
            </w:tcBorders>
            <w:noWrap/>
            <w:vAlign w:val="bottom"/>
          </w:tcPr>
          <w:p w14:paraId="3E4ECE67" w14:textId="77777777" w:rsidR="00A40FF1" w:rsidRPr="00E21DCF" w:rsidRDefault="00A40FF1">
            <w:pPr>
              <w:jc w:val="center"/>
              <w:rPr>
                <w:rFonts w:ascii="Arial Narrow" w:hAnsi="Arial Narrow"/>
                <w:sz w:val="18"/>
                <w:szCs w:val="18"/>
                <w:lang w:val="es-ES" w:eastAsia="es-ES"/>
              </w:rPr>
            </w:pPr>
          </w:p>
        </w:tc>
        <w:tc>
          <w:tcPr>
            <w:tcW w:w="1196" w:type="dxa"/>
            <w:tcBorders>
              <w:top w:val="nil"/>
              <w:left w:val="nil"/>
              <w:bottom w:val="nil"/>
              <w:right w:val="nil"/>
            </w:tcBorders>
            <w:noWrap/>
            <w:vAlign w:val="bottom"/>
          </w:tcPr>
          <w:p w14:paraId="705121A7" w14:textId="77777777" w:rsidR="00A40FF1" w:rsidRPr="00E21DCF" w:rsidRDefault="00A40FF1">
            <w:pPr>
              <w:jc w:val="center"/>
              <w:rPr>
                <w:rFonts w:ascii="Arial Narrow" w:hAnsi="Arial Narrow"/>
                <w:sz w:val="18"/>
                <w:szCs w:val="18"/>
                <w:lang w:val="es-ES" w:eastAsia="es-ES"/>
              </w:rPr>
            </w:pPr>
          </w:p>
        </w:tc>
        <w:tc>
          <w:tcPr>
            <w:tcW w:w="1256" w:type="dxa"/>
            <w:tcBorders>
              <w:top w:val="nil"/>
              <w:left w:val="nil"/>
              <w:bottom w:val="nil"/>
              <w:right w:val="nil"/>
            </w:tcBorders>
            <w:noWrap/>
            <w:vAlign w:val="bottom"/>
          </w:tcPr>
          <w:p w14:paraId="7384F482" w14:textId="77777777" w:rsidR="00A40FF1" w:rsidRPr="00E21DCF" w:rsidRDefault="00A40FF1">
            <w:pPr>
              <w:jc w:val="center"/>
              <w:rPr>
                <w:rFonts w:ascii="Arial Narrow" w:hAnsi="Arial Narrow"/>
                <w:sz w:val="18"/>
                <w:szCs w:val="18"/>
                <w:lang w:val="es-ES" w:eastAsia="es-ES"/>
              </w:rPr>
            </w:pPr>
          </w:p>
        </w:tc>
      </w:tr>
      <w:tr w:rsidR="00345491" w:rsidRPr="00E21DCF" w14:paraId="298D99AE"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tcBorders>
              <w:top w:val="nil"/>
              <w:left w:val="nil"/>
              <w:bottom w:val="nil"/>
              <w:right w:val="nil"/>
            </w:tcBorders>
            <w:noWrap/>
            <w:vAlign w:val="bottom"/>
          </w:tcPr>
          <w:p w14:paraId="2D242E32" w14:textId="77777777" w:rsidR="00A40FF1" w:rsidRPr="00E21DCF" w:rsidRDefault="00A40FF1">
            <w:pPr>
              <w:jc w:val="center"/>
              <w:rPr>
                <w:rFonts w:ascii="Arial Narrow" w:hAnsi="Arial Narrow"/>
                <w:sz w:val="18"/>
                <w:szCs w:val="18"/>
                <w:lang w:val="es-ES" w:eastAsia="es-ES"/>
              </w:rPr>
            </w:pPr>
          </w:p>
        </w:tc>
        <w:tc>
          <w:tcPr>
            <w:tcW w:w="936" w:type="dxa"/>
            <w:tcBorders>
              <w:top w:val="nil"/>
              <w:left w:val="nil"/>
              <w:bottom w:val="nil"/>
              <w:right w:val="nil"/>
            </w:tcBorders>
            <w:noWrap/>
            <w:vAlign w:val="bottom"/>
          </w:tcPr>
          <w:p w14:paraId="600D010A" w14:textId="77777777" w:rsidR="00A40FF1" w:rsidRPr="00E21DCF" w:rsidRDefault="00A40FF1">
            <w:pPr>
              <w:jc w:val="center"/>
              <w:rPr>
                <w:rFonts w:ascii="Arial Narrow" w:hAnsi="Arial Narrow"/>
                <w:sz w:val="18"/>
                <w:szCs w:val="18"/>
                <w:lang w:val="es-ES" w:eastAsia="es-ES"/>
              </w:rPr>
            </w:pPr>
          </w:p>
        </w:tc>
        <w:tc>
          <w:tcPr>
            <w:tcW w:w="1056" w:type="dxa"/>
            <w:tcBorders>
              <w:top w:val="nil"/>
              <w:left w:val="nil"/>
              <w:bottom w:val="nil"/>
              <w:right w:val="nil"/>
            </w:tcBorders>
            <w:noWrap/>
            <w:vAlign w:val="bottom"/>
          </w:tcPr>
          <w:p w14:paraId="6DEDC468" w14:textId="77777777" w:rsidR="00A40FF1" w:rsidRPr="00E21DCF" w:rsidRDefault="00A40FF1">
            <w:pPr>
              <w:jc w:val="center"/>
              <w:rPr>
                <w:rFonts w:ascii="Arial Narrow" w:hAnsi="Arial Narrow"/>
                <w:sz w:val="18"/>
                <w:szCs w:val="18"/>
                <w:lang w:val="es-ES" w:eastAsia="es-ES"/>
              </w:rPr>
            </w:pPr>
          </w:p>
        </w:tc>
        <w:tc>
          <w:tcPr>
            <w:tcW w:w="1196" w:type="dxa"/>
            <w:tcBorders>
              <w:top w:val="single" w:sz="4" w:space="0" w:color="auto"/>
              <w:left w:val="single" w:sz="4" w:space="0" w:color="auto"/>
              <w:bottom w:val="single" w:sz="4" w:space="0" w:color="auto"/>
              <w:right w:val="single" w:sz="4" w:space="0" w:color="auto"/>
            </w:tcBorders>
            <w:noWrap/>
            <w:vAlign w:val="bottom"/>
          </w:tcPr>
          <w:p w14:paraId="5594B993"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RESULTADO</w:t>
            </w:r>
          </w:p>
        </w:tc>
        <w:tc>
          <w:tcPr>
            <w:tcW w:w="1256" w:type="dxa"/>
            <w:tcBorders>
              <w:top w:val="single" w:sz="4" w:space="0" w:color="auto"/>
              <w:left w:val="single" w:sz="4" w:space="0" w:color="auto"/>
              <w:bottom w:val="single" w:sz="4" w:space="0" w:color="auto"/>
              <w:right w:val="single" w:sz="4" w:space="0" w:color="auto"/>
            </w:tcBorders>
            <w:noWrap/>
            <w:vAlign w:val="bottom"/>
          </w:tcPr>
          <w:p w14:paraId="45A0168B" w14:textId="394DD61C" w:rsidR="00A40FF1" w:rsidRPr="00E21DCF" w:rsidRDefault="00437C34">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89</w:t>
            </w:r>
            <w:r w:rsidR="006B35EB" w:rsidRPr="00E21DCF">
              <w:rPr>
                <w:rFonts w:ascii="Arial Narrow" w:hAnsi="Arial Narrow" w:cs="Calibri"/>
                <w:sz w:val="18"/>
                <w:szCs w:val="18"/>
                <w:lang w:val="es-ES" w:eastAsia="es-ES"/>
              </w:rPr>
              <w:t>%</w:t>
            </w:r>
          </w:p>
        </w:tc>
      </w:tr>
      <w:tr w:rsidR="00345491" w:rsidRPr="00E21DCF" w14:paraId="302DD62F" w14:textId="77777777" w:rsidTr="00A524C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532" w:type="dxa"/>
          <w:wAfter w:w="1037" w:type="dxa"/>
          <w:trHeight w:val="300"/>
          <w:jc w:val="center"/>
        </w:trPr>
        <w:tc>
          <w:tcPr>
            <w:tcW w:w="3716" w:type="dxa"/>
            <w:gridSpan w:val="4"/>
            <w:tcBorders>
              <w:top w:val="nil"/>
              <w:left w:val="nil"/>
              <w:bottom w:val="nil"/>
              <w:right w:val="nil"/>
            </w:tcBorders>
            <w:noWrap/>
            <w:vAlign w:val="bottom"/>
          </w:tcPr>
          <w:p w14:paraId="384D711E" w14:textId="77777777" w:rsidR="00A40FF1" w:rsidRPr="00E21DCF" w:rsidRDefault="00A40FF1">
            <w:pPr>
              <w:jc w:val="center"/>
              <w:rPr>
                <w:rFonts w:ascii="Arial Narrow" w:hAnsi="Arial Narrow" w:cs="Calibri"/>
                <w:sz w:val="18"/>
                <w:szCs w:val="18"/>
                <w:lang w:val="es-ES" w:eastAsia="es-ES"/>
              </w:rPr>
            </w:pPr>
          </w:p>
        </w:tc>
        <w:tc>
          <w:tcPr>
            <w:tcW w:w="936" w:type="dxa"/>
            <w:tcBorders>
              <w:top w:val="nil"/>
              <w:left w:val="nil"/>
              <w:bottom w:val="nil"/>
              <w:right w:val="nil"/>
            </w:tcBorders>
            <w:noWrap/>
            <w:vAlign w:val="bottom"/>
          </w:tcPr>
          <w:p w14:paraId="0DF95BA0" w14:textId="77777777" w:rsidR="00A40FF1" w:rsidRPr="00E21DCF" w:rsidRDefault="00A40FF1">
            <w:pPr>
              <w:jc w:val="center"/>
              <w:rPr>
                <w:rFonts w:ascii="Arial Narrow" w:hAnsi="Arial Narrow"/>
                <w:sz w:val="18"/>
                <w:szCs w:val="18"/>
                <w:lang w:val="es-ES" w:eastAsia="es-ES"/>
              </w:rPr>
            </w:pPr>
          </w:p>
        </w:tc>
        <w:tc>
          <w:tcPr>
            <w:tcW w:w="1056" w:type="dxa"/>
            <w:tcBorders>
              <w:top w:val="nil"/>
              <w:left w:val="nil"/>
              <w:bottom w:val="nil"/>
              <w:right w:val="nil"/>
            </w:tcBorders>
            <w:noWrap/>
            <w:vAlign w:val="bottom"/>
          </w:tcPr>
          <w:p w14:paraId="323CC6CB" w14:textId="77777777" w:rsidR="00A40FF1" w:rsidRPr="00E21DCF" w:rsidRDefault="00A40FF1">
            <w:pPr>
              <w:jc w:val="center"/>
              <w:rPr>
                <w:rFonts w:ascii="Arial Narrow" w:hAnsi="Arial Narrow"/>
                <w:sz w:val="18"/>
                <w:szCs w:val="18"/>
                <w:lang w:val="es-ES" w:eastAsia="es-ES"/>
              </w:rPr>
            </w:pPr>
          </w:p>
        </w:tc>
        <w:tc>
          <w:tcPr>
            <w:tcW w:w="1196" w:type="dxa"/>
            <w:tcBorders>
              <w:top w:val="nil"/>
              <w:left w:val="single" w:sz="4" w:space="0" w:color="auto"/>
              <w:bottom w:val="single" w:sz="4" w:space="0" w:color="auto"/>
              <w:right w:val="single" w:sz="4" w:space="0" w:color="auto"/>
            </w:tcBorders>
            <w:noWrap/>
            <w:vAlign w:val="bottom"/>
          </w:tcPr>
          <w:p w14:paraId="60A32007"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RANGO</w:t>
            </w:r>
          </w:p>
        </w:tc>
        <w:tc>
          <w:tcPr>
            <w:tcW w:w="1256" w:type="dxa"/>
            <w:tcBorders>
              <w:top w:val="nil"/>
              <w:left w:val="nil"/>
              <w:bottom w:val="single" w:sz="4" w:space="0" w:color="auto"/>
              <w:right w:val="single" w:sz="4" w:space="0" w:color="auto"/>
            </w:tcBorders>
            <w:noWrap/>
            <w:vAlign w:val="bottom"/>
          </w:tcPr>
          <w:p w14:paraId="6D1094EA" w14:textId="77777777" w:rsidR="00A40FF1" w:rsidRPr="00E21DCF" w:rsidRDefault="006B35EB">
            <w:pPr>
              <w:jc w:val="center"/>
              <w:rPr>
                <w:rFonts w:ascii="Arial Narrow" w:hAnsi="Arial Narrow" w:cs="Calibri"/>
                <w:sz w:val="18"/>
                <w:szCs w:val="18"/>
                <w:lang w:val="es-ES" w:eastAsia="es-ES"/>
              </w:rPr>
            </w:pPr>
            <w:r w:rsidRPr="00E21DCF">
              <w:rPr>
                <w:rFonts w:ascii="Arial Narrow" w:hAnsi="Arial Narrow" w:cs="Calibri"/>
                <w:sz w:val="18"/>
                <w:szCs w:val="18"/>
                <w:lang w:val="es-ES" w:eastAsia="es-ES"/>
              </w:rPr>
              <w:t>BUENO</w:t>
            </w:r>
          </w:p>
        </w:tc>
      </w:tr>
      <w:tr w:rsidR="00345491" w:rsidRPr="00E21DCF" w14:paraId="0406A84B" w14:textId="77777777" w:rsidTr="00A524CE">
        <w:trPr>
          <w:trHeight w:val="164"/>
        </w:trPr>
        <w:tc>
          <w:tcPr>
            <w:tcW w:w="1099" w:type="dxa"/>
            <w:gridSpan w:val="3"/>
            <w:shd w:val="clear" w:color="auto" w:fill="F2F2F2" w:themeFill="background1" w:themeFillShade="F2"/>
            <w:vAlign w:val="center"/>
          </w:tcPr>
          <w:p w14:paraId="697EA89B" w14:textId="77777777" w:rsidR="00A40FF1" w:rsidRPr="00E21DCF" w:rsidRDefault="006B35EB">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8.1</w:t>
            </w:r>
          </w:p>
        </w:tc>
        <w:tc>
          <w:tcPr>
            <w:tcW w:w="8630" w:type="dxa"/>
            <w:gridSpan w:val="7"/>
            <w:shd w:val="clear" w:color="auto" w:fill="F2F2F2" w:themeFill="background1" w:themeFillShade="F2"/>
          </w:tcPr>
          <w:p w14:paraId="3B1732DA" w14:textId="77777777" w:rsidR="00A40FF1" w:rsidRPr="00E21DCF" w:rsidRDefault="006B35EB">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 xml:space="preserve">RESULTADOS DE LA LISTA DE CHEQUEO: </w:t>
            </w:r>
            <w:r w:rsidRPr="00E21DCF">
              <w:rPr>
                <w:rFonts w:ascii="Arial Narrow" w:eastAsia="Arial" w:hAnsi="Arial Narrow" w:cs="Arial"/>
                <w:i/>
                <w:sz w:val="22"/>
                <w:szCs w:val="22"/>
              </w:rPr>
              <w:t xml:space="preserve">(Espacio para hacer una breve descripción de los resultados obtenidos en la lista de chequeo </w:t>
            </w:r>
            <w:proofErr w:type="gramStart"/>
            <w:r w:rsidRPr="00E21DCF">
              <w:rPr>
                <w:rFonts w:ascii="Arial Narrow" w:eastAsia="Arial" w:hAnsi="Arial Narrow" w:cs="Arial"/>
                <w:i/>
                <w:sz w:val="22"/>
                <w:szCs w:val="22"/>
              </w:rPr>
              <w:t xml:space="preserve">anterior)   </w:t>
            </w:r>
            <w:proofErr w:type="gramEnd"/>
            <w:r w:rsidRPr="00E21DCF">
              <w:rPr>
                <w:rFonts w:ascii="Arial Narrow" w:eastAsia="Arial" w:hAnsi="Arial Narrow" w:cs="Arial"/>
                <w:i/>
                <w:sz w:val="22"/>
                <w:szCs w:val="22"/>
              </w:rPr>
              <w:t xml:space="preserve">                                                                                                                 </w:t>
            </w:r>
          </w:p>
        </w:tc>
      </w:tr>
      <w:tr w:rsidR="00345491" w:rsidRPr="00E21DCF" w14:paraId="034A1CFD" w14:textId="77777777" w:rsidTr="00A524CE">
        <w:trPr>
          <w:trHeight w:val="164"/>
        </w:trPr>
        <w:tc>
          <w:tcPr>
            <w:tcW w:w="9729" w:type="dxa"/>
            <w:gridSpan w:val="10"/>
            <w:vAlign w:val="center"/>
          </w:tcPr>
          <w:p w14:paraId="0E730996" w14:textId="77777777" w:rsidR="00A40FF1" w:rsidRPr="00E21DCF" w:rsidRDefault="00A40FF1">
            <w:pPr>
              <w:tabs>
                <w:tab w:val="left" w:pos="1575"/>
                <w:tab w:val="left" w:pos="3960"/>
              </w:tabs>
              <w:jc w:val="both"/>
              <w:rPr>
                <w:rFonts w:ascii="Arial Narrow" w:eastAsia="Arial" w:hAnsi="Arial Narrow" w:cs="Arial"/>
                <w:sz w:val="22"/>
                <w:szCs w:val="22"/>
              </w:rPr>
            </w:pPr>
          </w:p>
          <w:p w14:paraId="6E4365C7" w14:textId="4BB2F5E6" w:rsidR="00A40FF1" w:rsidRPr="00E21DCF" w:rsidRDefault="006B35EB">
            <w:pPr>
              <w:tabs>
                <w:tab w:val="left" w:pos="1575"/>
                <w:tab w:val="left" w:pos="3960"/>
              </w:tabs>
              <w:jc w:val="both"/>
              <w:rPr>
                <w:rFonts w:ascii="Arial Narrow" w:hAnsi="Arial Narrow" w:cs="Arial"/>
                <w:sz w:val="22"/>
                <w:szCs w:val="22"/>
              </w:rPr>
            </w:pPr>
            <w:r w:rsidRPr="00E21DCF">
              <w:rPr>
                <w:rFonts w:ascii="Arial Narrow" w:hAnsi="Arial Narrow" w:cs="Arial"/>
                <w:sz w:val="22"/>
                <w:szCs w:val="22"/>
              </w:rPr>
              <w:t>Se realiza verificación de la lista de chequeo y se determina que, para este caso en particular, el riesgo de colusión es mínimo. No obstante, lo anterior, la Entidad elaboró los estudios previos especificando claramente las características técnicas y de calidad que se requieren para adelantar el proceso de contratación adoptando las medidas necesarias para garantizar que se contrate con la mejor calidad y, la mejor oferta.</w:t>
            </w:r>
          </w:p>
          <w:p w14:paraId="2AA47C87" w14:textId="77777777" w:rsidR="00A40FF1" w:rsidRPr="00E21DCF" w:rsidRDefault="00A40FF1">
            <w:pPr>
              <w:tabs>
                <w:tab w:val="left" w:pos="1575"/>
                <w:tab w:val="left" w:pos="3960"/>
              </w:tabs>
              <w:jc w:val="both"/>
              <w:rPr>
                <w:rFonts w:ascii="Arial Narrow" w:eastAsia="Arial" w:hAnsi="Arial Narrow" w:cs="Arial"/>
                <w:sz w:val="22"/>
                <w:szCs w:val="22"/>
              </w:rPr>
            </w:pPr>
          </w:p>
        </w:tc>
      </w:tr>
      <w:tr w:rsidR="00345491" w:rsidRPr="00E21DCF" w14:paraId="57163C79" w14:textId="77777777" w:rsidTr="00A524CE">
        <w:trPr>
          <w:trHeight w:val="164"/>
        </w:trPr>
        <w:tc>
          <w:tcPr>
            <w:tcW w:w="1092" w:type="dxa"/>
            <w:gridSpan w:val="2"/>
            <w:shd w:val="clear" w:color="auto" w:fill="F2F2F2" w:themeFill="background1" w:themeFillShade="F2"/>
            <w:vAlign w:val="center"/>
          </w:tcPr>
          <w:p w14:paraId="4D46D67F" w14:textId="77777777" w:rsidR="00A40FF1" w:rsidRPr="00E21DCF" w:rsidRDefault="006B35EB">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8.2.</w:t>
            </w:r>
          </w:p>
        </w:tc>
        <w:tc>
          <w:tcPr>
            <w:tcW w:w="8637" w:type="dxa"/>
            <w:gridSpan w:val="8"/>
            <w:shd w:val="clear" w:color="auto" w:fill="F2F2F2" w:themeFill="background1" w:themeFillShade="F2"/>
            <w:vAlign w:val="center"/>
          </w:tcPr>
          <w:p w14:paraId="319FB602" w14:textId="77777777" w:rsidR="00A40FF1" w:rsidRPr="00E21DCF" w:rsidRDefault="006B35EB">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 xml:space="preserve">CONCLUSIONES DEL ANÁLISIS DEL SECTOR </w:t>
            </w:r>
            <w:r w:rsidRPr="00E21DCF">
              <w:rPr>
                <w:rFonts w:ascii="Arial Narrow" w:eastAsia="Arial" w:hAnsi="Arial Narrow" w:cs="Arial"/>
                <w:i/>
                <w:sz w:val="22"/>
                <w:szCs w:val="22"/>
              </w:rPr>
              <w:t>(Desde el punto de vista estadístico y que plasme el resultado final)</w:t>
            </w:r>
          </w:p>
        </w:tc>
      </w:tr>
      <w:tr w:rsidR="00345491" w:rsidRPr="00E21DCF" w14:paraId="7602F5C6" w14:textId="77777777" w:rsidTr="00A524CE">
        <w:tblPrEx>
          <w:tblCellMar>
            <w:left w:w="70" w:type="dxa"/>
            <w:right w:w="70" w:type="dxa"/>
          </w:tblCellMar>
        </w:tblPrEx>
        <w:trPr>
          <w:trHeight w:val="649"/>
        </w:trPr>
        <w:tc>
          <w:tcPr>
            <w:tcW w:w="9729" w:type="dxa"/>
            <w:gridSpan w:val="10"/>
            <w:vAlign w:val="center"/>
          </w:tcPr>
          <w:p w14:paraId="0B1ACE52" w14:textId="77777777" w:rsidR="00A40FF1" w:rsidRPr="00E21DCF" w:rsidRDefault="006B35EB">
            <w:pPr>
              <w:jc w:val="both"/>
              <w:rPr>
                <w:rFonts w:ascii="Arial Narrow" w:eastAsia="Arial" w:hAnsi="Arial Narrow" w:cs="Arial"/>
                <w:sz w:val="22"/>
                <w:szCs w:val="22"/>
              </w:rPr>
            </w:pPr>
            <w:r w:rsidRPr="00E21DCF">
              <w:rPr>
                <w:rFonts w:ascii="Arial Narrow" w:eastAsia="Arial" w:hAnsi="Arial Narrow" w:cs="Arial"/>
                <w:sz w:val="22"/>
                <w:szCs w:val="22"/>
              </w:rPr>
              <w:t>En cumplimiento de la Guía para la Elaboración de Estudios del Sector de La Agencia Nacional de Contratación Pública–Colombia Compra Eficiente, el análisis desarrollado permite a la Entidad obtener una caracterización precisa del mercado, de la oferta disponible y de los factores que inciden en la formación de precios del bien o servicio requerido.</w:t>
            </w:r>
          </w:p>
          <w:p w14:paraId="1E69C388" w14:textId="77777777" w:rsidR="00A40FF1" w:rsidRPr="00E21DCF" w:rsidRDefault="00A40FF1">
            <w:pPr>
              <w:jc w:val="both"/>
              <w:rPr>
                <w:rFonts w:ascii="Arial Narrow" w:eastAsia="Arial" w:hAnsi="Arial Narrow" w:cs="Arial"/>
                <w:sz w:val="22"/>
                <w:szCs w:val="22"/>
              </w:rPr>
            </w:pPr>
          </w:p>
          <w:p w14:paraId="5A7F0488" w14:textId="77777777" w:rsidR="00A40FF1" w:rsidRPr="00E21DCF" w:rsidRDefault="006B35EB">
            <w:pPr>
              <w:jc w:val="both"/>
              <w:rPr>
                <w:rFonts w:ascii="Arial Narrow" w:eastAsia="Arial" w:hAnsi="Arial Narrow" w:cs="Arial"/>
                <w:sz w:val="22"/>
                <w:szCs w:val="22"/>
              </w:rPr>
            </w:pPr>
            <w:r w:rsidRPr="00E21DCF">
              <w:rPr>
                <w:rFonts w:ascii="Arial Narrow" w:eastAsia="Arial" w:hAnsi="Arial Narrow" w:cs="Arial"/>
                <w:sz w:val="22"/>
                <w:szCs w:val="22"/>
              </w:rPr>
              <w:t>La información consolidada se constituye en un insumo técnico fundamental para la adecuada estimación presupuestal y la identificación de los posibles proveedores con capacidad de atender la necesidad de la Entidad, asegurando que las decisiones adoptadas se encuentren alineadas con las condiciones reales del mercado y con el uso responsable de los recursos públicos, bajo criterios de eficiencia, transparencia y sostenibilidad.</w:t>
            </w:r>
          </w:p>
          <w:p w14:paraId="55DDC439" w14:textId="77777777" w:rsidR="00A40FF1" w:rsidRPr="00E21DCF" w:rsidRDefault="00A40FF1">
            <w:pPr>
              <w:jc w:val="both"/>
              <w:rPr>
                <w:rFonts w:ascii="Arial Narrow" w:eastAsia="Arial" w:hAnsi="Arial Narrow" w:cs="Arial"/>
                <w:sz w:val="22"/>
                <w:szCs w:val="22"/>
              </w:rPr>
            </w:pPr>
          </w:p>
          <w:p w14:paraId="37BDB159" w14:textId="77777777" w:rsidR="00A40FF1" w:rsidRPr="00E21DCF" w:rsidRDefault="006B35EB">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 xml:space="preserve">Con base en lo anterior, se presenta a continuación el resultado del análisis del Estudio del Sector elaborado a partir de lo siguiente: Como lo establece la guía para la elaboración de estudios del sector, la función de compras debe estar orientada a satisfacer las necesidades de la Entidad Estatal y a obtener el mayor valor por el dinero público. </w:t>
            </w:r>
          </w:p>
          <w:p w14:paraId="034979BA" w14:textId="77777777" w:rsidR="00A40FF1" w:rsidRPr="00E21DCF" w:rsidRDefault="00A40FF1">
            <w:pPr>
              <w:tabs>
                <w:tab w:val="left" w:pos="1575"/>
                <w:tab w:val="left" w:pos="3960"/>
              </w:tabs>
              <w:jc w:val="both"/>
              <w:rPr>
                <w:rFonts w:ascii="Arial Narrow" w:eastAsia="Arial" w:hAnsi="Arial Narrow" w:cs="Arial"/>
                <w:sz w:val="22"/>
                <w:szCs w:val="22"/>
              </w:rPr>
            </w:pPr>
          </w:p>
          <w:p w14:paraId="34CF989B" w14:textId="77777777" w:rsidR="00A40FF1" w:rsidRPr="00E21DCF" w:rsidRDefault="006B35EB">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 xml:space="preserve">En consecuencia, la Entidad Estatal debe entender claramente y conocer: (a) cuál es su necesidad y cómo puede satisfacerla; (b) cómo y quiénes pueden proveer los bienes, obras y servicios que necesita; y (c) el contexto en el cual los posibles proveedores desarrollan su actividad. Podrán participar todas las personas naturales y/o jurídicas, que cumplan con las calidades exigidas, reuniendo las condiciones de experiencia, capacidad técnica y solvencia económica, lo cual asegurará la escogencia de la propuesta más favorable para la entidad. </w:t>
            </w:r>
          </w:p>
          <w:p w14:paraId="1B1E4975" w14:textId="77777777" w:rsidR="00A40FF1" w:rsidRPr="00E21DCF" w:rsidRDefault="00A40FF1">
            <w:pPr>
              <w:tabs>
                <w:tab w:val="left" w:pos="1575"/>
                <w:tab w:val="left" w:pos="3960"/>
              </w:tabs>
              <w:jc w:val="both"/>
              <w:rPr>
                <w:rFonts w:ascii="Arial Narrow" w:eastAsia="Arial" w:hAnsi="Arial Narrow" w:cs="Arial"/>
                <w:sz w:val="22"/>
                <w:szCs w:val="22"/>
              </w:rPr>
            </w:pPr>
          </w:p>
          <w:p w14:paraId="73F4BB22" w14:textId="77777777" w:rsidR="00A40FF1" w:rsidRPr="00E21DCF" w:rsidRDefault="006B35EB">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b/>
                <w:bCs/>
                <w:sz w:val="22"/>
                <w:szCs w:val="22"/>
              </w:rPr>
              <w:t>Resultado del análisis</w:t>
            </w:r>
            <w:r w:rsidRPr="00E21DCF">
              <w:rPr>
                <w:rFonts w:ascii="Arial Narrow" w:eastAsia="Arial" w:hAnsi="Arial Narrow" w:cs="Arial"/>
                <w:sz w:val="22"/>
                <w:szCs w:val="22"/>
              </w:rPr>
              <w:t>:</w:t>
            </w:r>
          </w:p>
          <w:p w14:paraId="0EBBF8F2" w14:textId="77777777" w:rsidR="00A40FF1" w:rsidRPr="00E21DCF" w:rsidRDefault="00A40FF1">
            <w:pPr>
              <w:tabs>
                <w:tab w:val="left" w:pos="1575"/>
                <w:tab w:val="left" w:pos="3960"/>
              </w:tabs>
              <w:jc w:val="both"/>
              <w:rPr>
                <w:rFonts w:ascii="Arial Narrow" w:eastAsia="Arial" w:hAnsi="Arial Narrow" w:cs="Arial"/>
                <w:sz w:val="22"/>
                <w:szCs w:val="22"/>
              </w:rPr>
            </w:pPr>
          </w:p>
          <w:p w14:paraId="5C4A1D7A" w14:textId="2B905F48" w:rsidR="00A40FF1" w:rsidRPr="00E21DCF" w:rsidRDefault="006B35EB" w:rsidP="00041DC3">
            <w:pPr>
              <w:numPr>
                <w:ilvl w:val="0"/>
                <w:numId w:val="16"/>
              </w:numPr>
              <w:spacing w:after="200"/>
              <w:jc w:val="both"/>
              <w:rPr>
                <w:rFonts w:ascii="Arial Narrow" w:eastAsia="Arial" w:hAnsi="Arial Narrow" w:cs="Arial"/>
                <w:sz w:val="22"/>
                <w:szCs w:val="22"/>
              </w:rPr>
            </w:pPr>
            <w:r w:rsidRPr="00E21DCF">
              <w:rPr>
                <w:rFonts w:ascii="Arial Narrow" w:eastAsia="Arial" w:hAnsi="Arial Narrow" w:cs="Arial"/>
                <w:sz w:val="22"/>
                <w:szCs w:val="22"/>
              </w:rPr>
              <w:t>Se ha identificado un mercado amplio con la capacidad de ofrecer los</w:t>
            </w:r>
            <w:r w:rsidR="00F21420" w:rsidRPr="00E21DCF">
              <w:rPr>
                <w:rFonts w:ascii="Arial Narrow" w:eastAsia="Arial" w:hAnsi="Arial Narrow" w:cs="Arial"/>
                <w:sz w:val="22"/>
                <w:szCs w:val="22"/>
              </w:rPr>
              <w:t xml:space="preserve"> bienes</w:t>
            </w:r>
            <w:r w:rsidR="00437C34" w:rsidRPr="00E21DCF">
              <w:rPr>
                <w:rFonts w:ascii="Arial Narrow" w:eastAsia="Arial" w:hAnsi="Arial Narrow" w:cs="Arial"/>
                <w:sz w:val="22"/>
                <w:szCs w:val="22"/>
              </w:rPr>
              <w:t xml:space="preserve"> </w:t>
            </w:r>
            <w:r w:rsidR="00F21420" w:rsidRPr="00E21DCF">
              <w:rPr>
                <w:rFonts w:ascii="Arial Narrow" w:eastAsia="Arial" w:hAnsi="Arial Narrow" w:cs="Arial"/>
                <w:sz w:val="22"/>
                <w:szCs w:val="22"/>
              </w:rPr>
              <w:t>y/o</w:t>
            </w:r>
            <w:r w:rsidRPr="00E21DCF">
              <w:rPr>
                <w:rFonts w:ascii="Arial Narrow" w:eastAsia="Arial" w:hAnsi="Arial Narrow" w:cs="Arial"/>
                <w:sz w:val="22"/>
                <w:szCs w:val="22"/>
              </w:rPr>
              <w:t xml:space="preserve"> servicios requeridos, adelantando así el estudio de precios de mercado con los valores expresados en las cotizaciones obtenidas.</w:t>
            </w:r>
          </w:p>
          <w:p w14:paraId="2259A8B0" w14:textId="77777777" w:rsidR="00A40FF1" w:rsidRPr="00E21DCF" w:rsidRDefault="006B35EB" w:rsidP="00041DC3">
            <w:pPr>
              <w:numPr>
                <w:ilvl w:val="0"/>
                <w:numId w:val="16"/>
              </w:numPr>
              <w:jc w:val="both"/>
              <w:rPr>
                <w:rFonts w:ascii="Arial Narrow" w:eastAsia="Arial" w:hAnsi="Arial Narrow" w:cs="Arial"/>
                <w:sz w:val="22"/>
                <w:szCs w:val="22"/>
              </w:rPr>
            </w:pPr>
            <w:r w:rsidRPr="00E21DCF">
              <w:rPr>
                <w:rFonts w:ascii="Arial Narrow" w:eastAsia="Arial" w:hAnsi="Arial Narrow" w:cs="Arial"/>
                <w:sz w:val="22"/>
                <w:szCs w:val="22"/>
              </w:rPr>
              <w:t>Podrán participar todas las personas naturales y/o jurídicas, que cumplan con las calidades exigidas, reuniendo las condiciones de experiencia, capacidad técnica y solvencia económica, lo cual asegurará la escogencia de la propuesta más favorable para la entidad.</w:t>
            </w:r>
          </w:p>
          <w:p w14:paraId="64A939D5" w14:textId="77777777" w:rsidR="00A40FF1" w:rsidRPr="00E21DCF" w:rsidRDefault="00A40FF1">
            <w:pPr>
              <w:ind w:left="720"/>
              <w:jc w:val="both"/>
              <w:rPr>
                <w:rFonts w:ascii="Arial Narrow" w:eastAsia="Arial" w:hAnsi="Arial Narrow" w:cs="Arial"/>
                <w:sz w:val="22"/>
                <w:szCs w:val="22"/>
              </w:rPr>
            </w:pPr>
          </w:p>
          <w:p w14:paraId="4B1C8EAC" w14:textId="48D83922" w:rsidR="00A40FF1" w:rsidRPr="00E21DCF" w:rsidRDefault="006B35EB" w:rsidP="00041DC3">
            <w:pPr>
              <w:pStyle w:val="Prrafodelista"/>
              <w:numPr>
                <w:ilvl w:val="0"/>
                <w:numId w:val="16"/>
              </w:numPr>
              <w:jc w:val="both"/>
              <w:rPr>
                <w:rFonts w:ascii="Arial Narrow" w:eastAsia="Arial" w:hAnsi="Arial Narrow" w:cs="Arial"/>
                <w:i/>
                <w:sz w:val="22"/>
                <w:szCs w:val="22"/>
              </w:rPr>
            </w:pPr>
            <w:r w:rsidRPr="00E21DCF">
              <w:rPr>
                <w:rFonts w:ascii="Arial Narrow" w:eastAsia="Arial" w:hAnsi="Arial Narrow" w:cs="Arial"/>
                <w:sz w:val="22"/>
                <w:szCs w:val="22"/>
              </w:rPr>
              <w:t>Para analizar la modalidad de contratación utilizada para bienes y/o servicios relacionados en la presente vigencia, se realizó la consulta en las bases de datos abiertos de SECOP II, evidenciando que las modalidades de contratación que han sido utilizadas por las Entidades Públicas, así:</w:t>
            </w:r>
          </w:p>
          <w:p w14:paraId="77671D10" w14:textId="77777777" w:rsidR="00F21420" w:rsidRPr="00E21DCF" w:rsidRDefault="00F21420" w:rsidP="00F21420">
            <w:pPr>
              <w:pStyle w:val="Prrafodelista"/>
              <w:rPr>
                <w:rFonts w:ascii="Arial Narrow" w:eastAsia="Arial" w:hAnsi="Arial Narrow" w:cs="Arial"/>
                <w:i/>
                <w:sz w:val="22"/>
                <w:szCs w:val="22"/>
              </w:rPr>
            </w:pPr>
          </w:p>
          <w:p w14:paraId="2A14B4C1" w14:textId="77777777" w:rsidR="00F21420" w:rsidRPr="00E21DCF" w:rsidRDefault="00F21420" w:rsidP="00F21420">
            <w:pPr>
              <w:jc w:val="both"/>
              <w:rPr>
                <w:rFonts w:ascii="Arial Narrow" w:eastAsia="Arial" w:hAnsi="Arial Narrow" w:cs="Arial"/>
                <w:i/>
                <w:sz w:val="22"/>
                <w:szCs w:val="22"/>
              </w:rPr>
            </w:pPr>
          </w:p>
          <w:p w14:paraId="219A44B6" w14:textId="77777777" w:rsidR="00A40FF1" w:rsidRPr="00E21DCF" w:rsidRDefault="00A40FF1">
            <w:pPr>
              <w:jc w:val="both"/>
              <w:rPr>
                <w:rFonts w:ascii="Arial Narrow" w:eastAsia="Arial" w:hAnsi="Arial Narrow" w:cs="Arial"/>
                <w:iCs/>
                <w:sz w:val="22"/>
                <w:szCs w:val="22"/>
              </w:rPr>
            </w:pPr>
          </w:p>
          <w:p w14:paraId="364AC6FF" w14:textId="0F838349" w:rsidR="00A40FF1" w:rsidRPr="00E21DCF" w:rsidRDefault="00A40FF1">
            <w:pPr>
              <w:jc w:val="center"/>
              <w:rPr>
                <w:rFonts w:ascii="Arial Narrow" w:eastAsia="Arial" w:hAnsi="Arial Narrow" w:cs="Arial"/>
                <w:iCs/>
                <w:sz w:val="22"/>
                <w:szCs w:val="22"/>
              </w:rPr>
            </w:pPr>
          </w:p>
          <w:tbl>
            <w:tblPr>
              <w:tblW w:w="8295" w:type="dxa"/>
              <w:jc w:val="center"/>
              <w:tblCellMar>
                <w:left w:w="70" w:type="dxa"/>
                <w:right w:w="70" w:type="dxa"/>
              </w:tblCellMar>
              <w:tblLook w:val="04A0" w:firstRow="1" w:lastRow="0" w:firstColumn="1" w:lastColumn="0" w:noHBand="0" w:noVBand="1"/>
            </w:tblPr>
            <w:tblGrid>
              <w:gridCol w:w="680"/>
              <w:gridCol w:w="1075"/>
              <w:gridCol w:w="1289"/>
              <w:gridCol w:w="669"/>
              <w:gridCol w:w="271"/>
              <w:gridCol w:w="775"/>
              <w:gridCol w:w="830"/>
              <w:gridCol w:w="671"/>
              <w:gridCol w:w="2035"/>
            </w:tblGrid>
            <w:tr w:rsidR="000906EA" w:rsidRPr="00E21DCF" w14:paraId="73DE24CD" w14:textId="77777777" w:rsidTr="00437C34">
              <w:trPr>
                <w:trHeight w:val="1012"/>
                <w:jc w:val="center"/>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14:paraId="6B83B5C1"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Entidad</w:t>
                  </w:r>
                </w:p>
              </w:tc>
              <w:tc>
                <w:tcPr>
                  <w:tcW w:w="1075" w:type="dxa"/>
                  <w:tcBorders>
                    <w:top w:val="single" w:sz="4" w:space="0" w:color="auto"/>
                    <w:left w:val="single" w:sz="4" w:space="0" w:color="auto"/>
                    <w:bottom w:val="single" w:sz="4" w:space="0" w:color="auto"/>
                    <w:right w:val="single" w:sz="4" w:space="0" w:color="auto"/>
                  </w:tcBorders>
                  <w:shd w:val="clear" w:color="000000" w:fill="FFFFFF"/>
                  <w:hideMark/>
                </w:tcPr>
                <w:p w14:paraId="36E0987D"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Referencia del Proceso</w:t>
                  </w:r>
                </w:p>
              </w:tc>
              <w:tc>
                <w:tcPr>
                  <w:tcW w:w="1289" w:type="dxa"/>
                  <w:tcBorders>
                    <w:top w:val="single" w:sz="4" w:space="0" w:color="auto"/>
                    <w:left w:val="single" w:sz="4" w:space="0" w:color="auto"/>
                    <w:bottom w:val="single" w:sz="4" w:space="0" w:color="auto"/>
                    <w:right w:val="single" w:sz="4" w:space="0" w:color="auto"/>
                  </w:tcBorders>
                  <w:shd w:val="clear" w:color="000000" w:fill="FFFFFF"/>
                  <w:hideMark/>
                </w:tcPr>
                <w:p w14:paraId="6146B220"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Nombre del Procedimiento</w:t>
                  </w: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14:paraId="702C50BC" w14:textId="114F315B"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 xml:space="preserve">Modalidad de </w:t>
                  </w:r>
                  <w:r w:rsidR="00DA65CD" w:rsidRPr="00E21DCF">
                    <w:rPr>
                      <w:rFonts w:ascii="Arial Narrow" w:hAnsi="Arial Narrow"/>
                      <w:sz w:val="16"/>
                      <w:szCs w:val="16"/>
                      <w:lang w:val="es-ES" w:eastAsia="es-ES"/>
                    </w:rPr>
                    <w:t>Contratación</w:t>
                  </w:r>
                </w:p>
              </w:tc>
              <w:tc>
                <w:tcPr>
                  <w:tcW w:w="271" w:type="dxa"/>
                  <w:tcBorders>
                    <w:top w:val="single" w:sz="4" w:space="0" w:color="auto"/>
                    <w:left w:val="single" w:sz="4" w:space="0" w:color="auto"/>
                    <w:bottom w:val="single" w:sz="4" w:space="0" w:color="auto"/>
                    <w:right w:val="single" w:sz="4" w:space="0" w:color="auto"/>
                  </w:tcBorders>
                  <w:shd w:val="clear" w:color="000000" w:fill="FFFFFF"/>
                  <w:hideMark/>
                </w:tcPr>
                <w:p w14:paraId="6F2237B4"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Adjudicado</w:t>
                  </w:r>
                </w:p>
              </w:tc>
              <w:tc>
                <w:tcPr>
                  <w:tcW w:w="775" w:type="dxa"/>
                  <w:tcBorders>
                    <w:top w:val="single" w:sz="4" w:space="0" w:color="auto"/>
                    <w:left w:val="single" w:sz="4" w:space="0" w:color="auto"/>
                    <w:bottom w:val="single" w:sz="4" w:space="0" w:color="auto"/>
                    <w:right w:val="single" w:sz="4" w:space="0" w:color="auto"/>
                  </w:tcBorders>
                  <w:shd w:val="clear" w:color="000000" w:fill="FFFFFF"/>
                  <w:hideMark/>
                </w:tcPr>
                <w:p w14:paraId="0EBFD487"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 xml:space="preserve">Fecha </w:t>
                  </w:r>
                  <w:proofErr w:type="spellStart"/>
                  <w:r w:rsidRPr="00E21DCF">
                    <w:rPr>
                      <w:rFonts w:ascii="Arial Narrow" w:hAnsi="Arial Narrow"/>
                      <w:sz w:val="16"/>
                      <w:szCs w:val="16"/>
                      <w:lang w:val="es-ES" w:eastAsia="es-ES"/>
                    </w:rPr>
                    <w:t>Adjudicacion</w:t>
                  </w:r>
                  <w:proofErr w:type="spellEnd"/>
                </w:p>
              </w:tc>
              <w:tc>
                <w:tcPr>
                  <w:tcW w:w="830" w:type="dxa"/>
                  <w:tcBorders>
                    <w:top w:val="single" w:sz="4" w:space="0" w:color="auto"/>
                    <w:left w:val="nil"/>
                    <w:bottom w:val="single" w:sz="4" w:space="0" w:color="auto"/>
                    <w:right w:val="single" w:sz="4" w:space="0" w:color="auto"/>
                  </w:tcBorders>
                  <w:shd w:val="clear" w:color="000000" w:fill="FFFFFF"/>
                  <w:hideMark/>
                </w:tcPr>
                <w:p w14:paraId="7048F450"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 xml:space="preserve">Valor Total </w:t>
                  </w:r>
                  <w:proofErr w:type="spellStart"/>
                  <w:r w:rsidRPr="00E21DCF">
                    <w:rPr>
                      <w:rFonts w:ascii="Arial Narrow" w:hAnsi="Arial Narrow"/>
                      <w:sz w:val="16"/>
                      <w:szCs w:val="16"/>
                      <w:lang w:val="es-ES" w:eastAsia="es-ES"/>
                    </w:rPr>
                    <w:t>Adjudicacion</w:t>
                  </w:r>
                  <w:proofErr w:type="spellEnd"/>
                </w:p>
              </w:tc>
              <w:tc>
                <w:tcPr>
                  <w:tcW w:w="671" w:type="dxa"/>
                  <w:tcBorders>
                    <w:top w:val="single" w:sz="4" w:space="0" w:color="auto"/>
                    <w:left w:val="single" w:sz="4" w:space="0" w:color="auto"/>
                    <w:bottom w:val="single" w:sz="4" w:space="0" w:color="auto"/>
                    <w:right w:val="single" w:sz="4" w:space="0" w:color="auto"/>
                  </w:tcBorders>
                  <w:shd w:val="clear" w:color="000000" w:fill="FFFFFF"/>
                  <w:hideMark/>
                </w:tcPr>
                <w:p w14:paraId="39D1A6E3"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Nombre del Proveedor Adjudicado</w:t>
                  </w:r>
                </w:p>
              </w:tc>
              <w:tc>
                <w:tcPr>
                  <w:tcW w:w="2035" w:type="dxa"/>
                  <w:tcBorders>
                    <w:top w:val="single" w:sz="4" w:space="0" w:color="auto"/>
                    <w:left w:val="single" w:sz="4" w:space="0" w:color="auto"/>
                    <w:bottom w:val="single" w:sz="4" w:space="0" w:color="auto"/>
                    <w:right w:val="single" w:sz="4" w:space="0" w:color="auto"/>
                  </w:tcBorders>
                  <w:shd w:val="clear" w:color="000000" w:fill="FFFFFF"/>
                  <w:hideMark/>
                </w:tcPr>
                <w:p w14:paraId="3AFC15D3" w14:textId="77777777" w:rsidR="000906EA" w:rsidRPr="00E21DCF" w:rsidRDefault="000906EA" w:rsidP="000906EA">
                  <w:pPr>
                    <w:ind w:left="52" w:right="1341"/>
                    <w:rPr>
                      <w:rFonts w:ascii="Arial Narrow" w:hAnsi="Arial Narrow"/>
                      <w:sz w:val="16"/>
                      <w:szCs w:val="16"/>
                      <w:lang w:val="es-ES" w:eastAsia="es-ES"/>
                    </w:rPr>
                  </w:pPr>
                  <w:proofErr w:type="spellStart"/>
                  <w:r w:rsidRPr="00E21DCF">
                    <w:rPr>
                      <w:rFonts w:ascii="Arial Narrow" w:hAnsi="Arial Narrow"/>
                      <w:sz w:val="16"/>
                      <w:szCs w:val="16"/>
                      <w:lang w:val="es-ES" w:eastAsia="es-ES"/>
                    </w:rPr>
                    <w:t>URLProceso</w:t>
                  </w:r>
                  <w:proofErr w:type="spellEnd"/>
                </w:p>
              </w:tc>
            </w:tr>
            <w:tr w:rsidR="000906EA" w:rsidRPr="00E21DCF" w14:paraId="69CB0225" w14:textId="77777777" w:rsidTr="00437C34">
              <w:trPr>
                <w:trHeight w:val="675"/>
                <w:jc w:val="center"/>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14:paraId="2C36D4EB"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MUNICIPIO DE SANTA ROSA DEL SUR</w:t>
                  </w:r>
                </w:p>
              </w:tc>
              <w:tc>
                <w:tcPr>
                  <w:tcW w:w="1075" w:type="dxa"/>
                  <w:tcBorders>
                    <w:top w:val="single" w:sz="4" w:space="0" w:color="auto"/>
                    <w:left w:val="single" w:sz="4" w:space="0" w:color="auto"/>
                    <w:bottom w:val="single" w:sz="4" w:space="0" w:color="auto"/>
                    <w:right w:val="single" w:sz="4" w:space="0" w:color="auto"/>
                  </w:tcBorders>
                  <w:shd w:val="clear" w:color="000000" w:fill="FFFFFF"/>
                  <w:hideMark/>
                </w:tcPr>
                <w:p w14:paraId="4E930C5E"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MIN-016-2025</w:t>
                  </w:r>
                </w:p>
              </w:tc>
              <w:tc>
                <w:tcPr>
                  <w:tcW w:w="1289" w:type="dxa"/>
                  <w:tcBorders>
                    <w:top w:val="single" w:sz="4" w:space="0" w:color="auto"/>
                    <w:left w:val="single" w:sz="4" w:space="0" w:color="auto"/>
                    <w:bottom w:val="single" w:sz="4" w:space="0" w:color="auto"/>
                    <w:right w:val="single" w:sz="4" w:space="0" w:color="auto"/>
                  </w:tcBorders>
                  <w:shd w:val="clear" w:color="000000" w:fill="FFFFFF"/>
                  <w:hideMark/>
                </w:tcPr>
                <w:p w14:paraId="7A4E598C"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ADQUISICION PLANTA ELECTRICA FISCALIA</w:t>
                  </w: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14:paraId="2ACE432D"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271" w:type="dxa"/>
                  <w:tcBorders>
                    <w:top w:val="single" w:sz="4" w:space="0" w:color="auto"/>
                    <w:left w:val="single" w:sz="4" w:space="0" w:color="auto"/>
                    <w:bottom w:val="single" w:sz="4" w:space="0" w:color="auto"/>
                    <w:right w:val="single" w:sz="4" w:space="0" w:color="auto"/>
                  </w:tcBorders>
                  <w:shd w:val="clear" w:color="000000" w:fill="FFFFFF"/>
                  <w:hideMark/>
                </w:tcPr>
                <w:p w14:paraId="45F3DDCE"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775" w:type="dxa"/>
                  <w:tcBorders>
                    <w:top w:val="single" w:sz="4" w:space="0" w:color="auto"/>
                    <w:left w:val="single" w:sz="4" w:space="0" w:color="auto"/>
                    <w:bottom w:val="single" w:sz="4" w:space="0" w:color="auto"/>
                    <w:right w:val="single" w:sz="4" w:space="0" w:color="auto"/>
                  </w:tcBorders>
                  <w:shd w:val="clear" w:color="000000" w:fill="FFFFFF"/>
                  <w:hideMark/>
                </w:tcPr>
                <w:p w14:paraId="3790F41D" w14:textId="77777777" w:rsidR="000906EA" w:rsidRPr="00E21DCF" w:rsidRDefault="000906EA" w:rsidP="000906EA">
                  <w:pPr>
                    <w:jc w:val="right"/>
                    <w:rPr>
                      <w:rFonts w:ascii="Arial Narrow" w:hAnsi="Arial Narrow"/>
                      <w:sz w:val="16"/>
                      <w:szCs w:val="16"/>
                      <w:lang w:val="es-ES" w:eastAsia="es-ES"/>
                    </w:rPr>
                  </w:pPr>
                  <w:r w:rsidRPr="00E21DCF">
                    <w:rPr>
                      <w:rFonts w:ascii="Arial Narrow" w:hAnsi="Arial Narrow"/>
                      <w:sz w:val="16"/>
                      <w:szCs w:val="16"/>
                      <w:lang w:val="es-ES" w:eastAsia="es-ES"/>
                    </w:rPr>
                    <w:t>06/11/2025</w:t>
                  </w:r>
                </w:p>
              </w:tc>
              <w:tc>
                <w:tcPr>
                  <w:tcW w:w="830" w:type="dxa"/>
                  <w:tcBorders>
                    <w:top w:val="single" w:sz="4" w:space="0" w:color="auto"/>
                    <w:left w:val="nil"/>
                    <w:bottom w:val="single" w:sz="4" w:space="0" w:color="auto"/>
                    <w:right w:val="single" w:sz="4" w:space="0" w:color="auto"/>
                  </w:tcBorders>
                  <w:shd w:val="clear" w:color="000000" w:fill="FFFFFF"/>
                  <w:hideMark/>
                </w:tcPr>
                <w:p w14:paraId="4EF1D2ED"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$35,955,500</w:t>
                  </w:r>
                </w:p>
              </w:tc>
              <w:tc>
                <w:tcPr>
                  <w:tcW w:w="671" w:type="dxa"/>
                  <w:tcBorders>
                    <w:top w:val="single" w:sz="4" w:space="0" w:color="auto"/>
                    <w:left w:val="single" w:sz="4" w:space="0" w:color="auto"/>
                    <w:bottom w:val="single" w:sz="4" w:space="0" w:color="auto"/>
                    <w:right w:val="single" w:sz="4" w:space="0" w:color="auto"/>
                  </w:tcBorders>
                  <w:shd w:val="clear" w:color="000000" w:fill="FFFFFF"/>
                  <w:hideMark/>
                </w:tcPr>
                <w:p w14:paraId="2E35B87F"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JUAN DE JESUS GALVIS ANAYA</w:t>
                  </w:r>
                </w:p>
              </w:tc>
              <w:tc>
                <w:tcPr>
                  <w:tcW w:w="2035" w:type="dxa"/>
                  <w:tcBorders>
                    <w:top w:val="single" w:sz="4" w:space="0" w:color="auto"/>
                    <w:left w:val="single" w:sz="4" w:space="0" w:color="auto"/>
                    <w:bottom w:val="single" w:sz="4" w:space="0" w:color="auto"/>
                    <w:right w:val="single" w:sz="4" w:space="0" w:color="auto"/>
                  </w:tcBorders>
                  <w:shd w:val="clear" w:color="000000" w:fill="FFFFFF"/>
                  <w:hideMark/>
                </w:tcPr>
                <w:p w14:paraId="5DF3B747"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https://community.secop.gov.co/Public/Tendering/OpportunityDetail/Index?noticeUID=CO1.NTC.8222076</w:t>
                  </w:r>
                </w:p>
              </w:tc>
            </w:tr>
            <w:tr w:rsidR="000906EA" w:rsidRPr="00E21DCF" w14:paraId="4B8E3310" w14:textId="77777777" w:rsidTr="00437C34">
              <w:trPr>
                <w:trHeight w:val="1661"/>
                <w:jc w:val="center"/>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14:paraId="2C1E401A"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COMANDO AEREO DE COMBATE No. 4</w:t>
                  </w:r>
                </w:p>
              </w:tc>
              <w:tc>
                <w:tcPr>
                  <w:tcW w:w="1075" w:type="dxa"/>
                  <w:tcBorders>
                    <w:top w:val="single" w:sz="4" w:space="0" w:color="auto"/>
                    <w:left w:val="single" w:sz="4" w:space="0" w:color="auto"/>
                    <w:bottom w:val="single" w:sz="4" w:space="0" w:color="auto"/>
                    <w:right w:val="single" w:sz="4" w:space="0" w:color="auto"/>
                  </w:tcBorders>
                  <w:shd w:val="clear" w:color="000000" w:fill="FFFFFF"/>
                  <w:hideMark/>
                </w:tcPr>
                <w:p w14:paraId="1F8DE630"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056-00-G-CACOM4-GRUAL-2025 (Manifestación de interés (Menor Cuantía)) (Presentación de oferta)</w:t>
                  </w:r>
                </w:p>
              </w:tc>
              <w:tc>
                <w:tcPr>
                  <w:tcW w:w="1289" w:type="dxa"/>
                  <w:tcBorders>
                    <w:top w:val="single" w:sz="4" w:space="0" w:color="auto"/>
                    <w:left w:val="single" w:sz="4" w:space="0" w:color="auto"/>
                    <w:bottom w:val="single" w:sz="4" w:space="0" w:color="auto"/>
                    <w:right w:val="single" w:sz="4" w:space="0" w:color="auto"/>
                  </w:tcBorders>
                  <w:shd w:val="clear" w:color="000000" w:fill="FFFFFF"/>
                  <w:hideMark/>
                </w:tcPr>
                <w:p w14:paraId="21C47085"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ADQUISICION DE PLANTAS ELECTRICAS Y SERVICIO DE MANTENIMIENTO DE TRANSFORMADORES; REDES ELECTRICAS; SISTEMAS DE PUESTA A TIERRA; CELDAS DE BAJA TENSIÓN Y PLANTAS ELECTRICAS DEL CACOM-4 (Manifestación</w:t>
                  </w: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14:paraId="081D50D2"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Selección Abreviada de Menor Cuantía</w:t>
                  </w:r>
                </w:p>
              </w:tc>
              <w:tc>
                <w:tcPr>
                  <w:tcW w:w="271" w:type="dxa"/>
                  <w:tcBorders>
                    <w:top w:val="single" w:sz="4" w:space="0" w:color="auto"/>
                    <w:left w:val="single" w:sz="4" w:space="0" w:color="auto"/>
                    <w:bottom w:val="single" w:sz="4" w:space="0" w:color="auto"/>
                    <w:right w:val="single" w:sz="4" w:space="0" w:color="auto"/>
                  </w:tcBorders>
                  <w:shd w:val="clear" w:color="000000" w:fill="FFFFFF"/>
                  <w:hideMark/>
                </w:tcPr>
                <w:p w14:paraId="67B24C19"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775" w:type="dxa"/>
                  <w:tcBorders>
                    <w:top w:val="single" w:sz="4" w:space="0" w:color="auto"/>
                    <w:left w:val="single" w:sz="4" w:space="0" w:color="auto"/>
                    <w:bottom w:val="single" w:sz="4" w:space="0" w:color="auto"/>
                    <w:right w:val="single" w:sz="4" w:space="0" w:color="auto"/>
                  </w:tcBorders>
                  <w:shd w:val="clear" w:color="000000" w:fill="FFFFFF"/>
                  <w:hideMark/>
                </w:tcPr>
                <w:p w14:paraId="3E1E43AF" w14:textId="77777777" w:rsidR="000906EA" w:rsidRPr="00E21DCF" w:rsidRDefault="000906EA" w:rsidP="000906EA">
                  <w:pPr>
                    <w:jc w:val="right"/>
                    <w:rPr>
                      <w:rFonts w:ascii="Arial Narrow" w:hAnsi="Arial Narrow"/>
                      <w:sz w:val="16"/>
                      <w:szCs w:val="16"/>
                      <w:lang w:val="es-ES" w:eastAsia="es-ES"/>
                    </w:rPr>
                  </w:pPr>
                  <w:r w:rsidRPr="00E21DCF">
                    <w:rPr>
                      <w:rFonts w:ascii="Arial Narrow" w:hAnsi="Arial Narrow"/>
                      <w:sz w:val="16"/>
                      <w:szCs w:val="16"/>
                      <w:lang w:val="es-ES" w:eastAsia="es-ES"/>
                    </w:rPr>
                    <w:t>06/12/2025</w:t>
                  </w:r>
                </w:p>
              </w:tc>
              <w:tc>
                <w:tcPr>
                  <w:tcW w:w="830" w:type="dxa"/>
                  <w:tcBorders>
                    <w:top w:val="single" w:sz="4" w:space="0" w:color="auto"/>
                    <w:left w:val="nil"/>
                    <w:bottom w:val="single" w:sz="4" w:space="0" w:color="auto"/>
                    <w:right w:val="single" w:sz="4" w:space="0" w:color="auto"/>
                  </w:tcBorders>
                  <w:shd w:val="clear" w:color="000000" w:fill="FFFFFF"/>
                  <w:hideMark/>
                </w:tcPr>
                <w:p w14:paraId="2A1759EE"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$145,338,880</w:t>
                  </w:r>
                </w:p>
              </w:tc>
              <w:tc>
                <w:tcPr>
                  <w:tcW w:w="671" w:type="dxa"/>
                  <w:tcBorders>
                    <w:top w:val="single" w:sz="4" w:space="0" w:color="auto"/>
                    <w:left w:val="single" w:sz="4" w:space="0" w:color="auto"/>
                    <w:bottom w:val="single" w:sz="4" w:space="0" w:color="auto"/>
                    <w:right w:val="single" w:sz="4" w:space="0" w:color="auto"/>
                  </w:tcBorders>
                  <w:shd w:val="clear" w:color="000000" w:fill="FFFFFF"/>
                  <w:hideMark/>
                </w:tcPr>
                <w:p w14:paraId="5CE1D2A1"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UNINGECOL SA</w:t>
                  </w:r>
                </w:p>
              </w:tc>
              <w:tc>
                <w:tcPr>
                  <w:tcW w:w="2035" w:type="dxa"/>
                  <w:tcBorders>
                    <w:top w:val="single" w:sz="4" w:space="0" w:color="auto"/>
                    <w:left w:val="single" w:sz="4" w:space="0" w:color="auto"/>
                    <w:bottom w:val="single" w:sz="4" w:space="0" w:color="auto"/>
                    <w:right w:val="single" w:sz="4" w:space="0" w:color="auto"/>
                  </w:tcBorders>
                  <w:shd w:val="clear" w:color="000000" w:fill="FFFFFF"/>
                  <w:hideMark/>
                </w:tcPr>
                <w:p w14:paraId="5E5A5C27"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https://community.secop.gov.co/Public/Tendering/OpportunityDetail/Index?noticeUID=CO1.NTC.8067418</w:t>
                  </w:r>
                </w:p>
              </w:tc>
            </w:tr>
            <w:tr w:rsidR="000906EA" w:rsidRPr="00E21DCF" w14:paraId="06F63263" w14:textId="77777777" w:rsidTr="00437C34">
              <w:trPr>
                <w:trHeight w:val="1769"/>
                <w:jc w:val="center"/>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14:paraId="2949C00F"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COMANDO AEREO DE COMBATE No. 4</w:t>
                  </w:r>
                </w:p>
              </w:tc>
              <w:tc>
                <w:tcPr>
                  <w:tcW w:w="1075" w:type="dxa"/>
                  <w:tcBorders>
                    <w:top w:val="single" w:sz="4" w:space="0" w:color="auto"/>
                    <w:left w:val="single" w:sz="4" w:space="0" w:color="auto"/>
                    <w:bottom w:val="single" w:sz="4" w:space="0" w:color="auto"/>
                    <w:right w:val="single" w:sz="4" w:space="0" w:color="auto"/>
                  </w:tcBorders>
                  <w:shd w:val="clear" w:color="000000" w:fill="FFFFFF"/>
                  <w:hideMark/>
                </w:tcPr>
                <w:p w14:paraId="0D59D1B9"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056-00-G-CACOM4-GRUAL-2025 (Manifestación de interés (Menor Cuantía)) (Presentación de oferta)</w:t>
                  </w:r>
                </w:p>
              </w:tc>
              <w:tc>
                <w:tcPr>
                  <w:tcW w:w="1289" w:type="dxa"/>
                  <w:tcBorders>
                    <w:top w:val="single" w:sz="4" w:space="0" w:color="auto"/>
                    <w:left w:val="single" w:sz="4" w:space="0" w:color="auto"/>
                    <w:bottom w:val="single" w:sz="4" w:space="0" w:color="auto"/>
                    <w:right w:val="single" w:sz="4" w:space="0" w:color="auto"/>
                  </w:tcBorders>
                  <w:shd w:val="clear" w:color="000000" w:fill="FFFFFF"/>
                  <w:hideMark/>
                </w:tcPr>
                <w:p w14:paraId="49CF6A9E"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ADQUISICION DE PLANTAS ELECTRICAS Y SERVICIO DE MANTENIMIENTO DE TRANSFORMADORES; REDES ELECTRICAS; SISTEMAS DE PUESTA A TIERRA; CELDAS DE BAJA TENSIÓN Y PLANTAS ELECTRICAS DEL CACOM-4 (Manifestación</w:t>
                  </w: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14:paraId="353A0305"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Selección Abreviada de Menor Cuantía</w:t>
                  </w:r>
                </w:p>
              </w:tc>
              <w:tc>
                <w:tcPr>
                  <w:tcW w:w="271" w:type="dxa"/>
                  <w:tcBorders>
                    <w:top w:val="single" w:sz="4" w:space="0" w:color="auto"/>
                    <w:left w:val="single" w:sz="4" w:space="0" w:color="auto"/>
                    <w:bottom w:val="single" w:sz="4" w:space="0" w:color="auto"/>
                    <w:right w:val="single" w:sz="4" w:space="0" w:color="auto"/>
                  </w:tcBorders>
                  <w:shd w:val="clear" w:color="000000" w:fill="FFFFFF"/>
                  <w:hideMark/>
                </w:tcPr>
                <w:p w14:paraId="0D92A592"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775" w:type="dxa"/>
                  <w:tcBorders>
                    <w:top w:val="single" w:sz="4" w:space="0" w:color="auto"/>
                    <w:left w:val="single" w:sz="4" w:space="0" w:color="auto"/>
                    <w:bottom w:val="single" w:sz="4" w:space="0" w:color="auto"/>
                    <w:right w:val="single" w:sz="4" w:space="0" w:color="auto"/>
                  </w:tcBorders>
                  <w:shd w:val="clear" w:color="000000" w:fill="FFFFFF"/>
                  <w:hideMark/>
                </w:tcPr>
                <w:p w14:paraId="4DE681D8" w14:textId="77777777" w:rsidR="000906EA" w:rsidRPr="00E21DCF" w:rsidRDefault="000906EA" w:rsidP="000906EA">
                  <w:pPr>
                    <w:jc w:val="right"/>
                    <w:rPr>
                      <w:rFonts w:ascii="Arial Narrow" w:hAnsi="Arial Narrow"/>
                      <w:sz w:val="16"/>
                      <w:szCs w:val="16"/>
                      <w:lang w:val="es-ES" w:eastAsia="es-ES"/>
                    </w:rPr>
                  </w:pPr>
                  <w:r w:rsidRPr="00E21DCF">
                    <w:rPr>
                      <w:rFonts w:ascii="Arial Narrow" w:hAnsi="Arial Narrow"/>
                      <w:sz w:val="16"/>
                      <w:szCs w:val="16"/>
                      <w:lang w:val="es-ES" w:eastAsia="es-ES"/>
                    </w:rPr>
                    <w:t>06/12/2025</w:t>
                  </w:r>
                </w:p>
              </w:tc>
              <w:tc>
                <w:tcPr>
                  <w:tcW w:w="830" w:type="dxa"/>
                  <w:tcBorders>
                    <w:top w:val="single" w:sz="4" w:space="0" w:color="auto"/>
                    <w:left w:val="nil"/>
                    <w:bottom w:val="single" w:sz="4" w:space="0" w:color="auto"/>
                    <w:right w:val="single" w:sz="4" w:space="0" w:color="auto"/>
                  </w:tcBorders>
                  <w:shd w:val="clear" w:color="000000" w:fill="FFFFFF"/>
                  <w:hideMark/>
                </w:tcPr>
                <w:p w14:paraId="1F1010F7"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$54,285,619</w:t>
                  </w:r>
                </w:p>
              </w:tc>
              <w:tc>
                <w:tcPr>
                  <w:tcW w:w="671" w:type="dxa"/>
                  <w:tcBorders>
                    <w:top w:val="single" w:sz="4" w:space="0" w:color="auto"/>
                    <w:left w:val="single" w:sz="4" w:space="0" w:color="auto"/>
                    <w:bottom w:val="single" w:sz="4" w:space="0" w:color="auto"/>
                    <w:right w:val="single" w:sz="4" w:space="0" w:color="auto"/>
                  </w:tcBorders>
                  <w:shd w:val="clear" w:color="000000" w:fill="FFFFFF"/>
                  <w:hideMark/>
                </w:tcPr>
                <w:p w14:paraId="466790DF"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UNINGECOL SA</w:t>
                  </w:r>
                </w:p>
              </w:tc>
              <w:tc>
                <w:tcPr>
                  <w:tcW w:w="2035" w:type="dxa"/>
                  <w:tcBorders>
                    <w:top w:val="single" w:sz="4" w:space="0" w:color="auto"/>
                    <w:left w:val="single" w:sz="4" w:space="0" w:color="auto"/>
                    <w:bottom w:val="single" w:sz="4" w:space="0" w:color="auto"/>
                    <w:right w:val="single" w:sz="4" w:space="0" w:color="auto"/>
                  </w:tcBorders>
                  <w:shd w:val="clear" w:color="000000" w:fill="FFFFFF"/>
                  <w:hideMark/>
                </w:tcPr>
                <w:p w14:paraId="0E2D9D3F"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https://community.secop.gov.co/Public/Tendering/OpportunityDetail/Index?noticeUID=CO1.NTC.8067418</w:t>
                  </w:r>
                </w:p>
              </w:tc>
            </w:tr>
            <w:tr w:rsidR="000906EA" w:rsidRPr="00E21DCF" w14:paraId="11537878" w14:textId="77777777" w:rsidTr="00437C34">
              <w:trPr>
                <w:trHeight w:val="1526"/>
                <w:jc w:val="center"/>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14:paraId="2DF7B1CB"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ESM ESCUELA MILITAR DE AVIACION</w:t>
                  </w:r>
                </w:p>
              </w:tc>
              <w:tc>
                <w:tcPr>
                  <w:tcW w:w="1075" w:type="dxa"/>
                  <w:tcBorders>
                    <w:top w:val="single" w:sz="4" w:space="0" w:color="auto"/>
                    <w:left w:val="single" w:sz="4" w:space="0" w:color="auto"/>
                    <w:bottom w:val="single" w:sz="4" w:space="0" w:color="auto"/>
                    <w:right w:val="single" w:sz="4" w:space="0" w:color="auto"/>
                  </w:tcBorders>
                  <w:shd w:val="clear" w:color="000000" w:fill="FFFFFF"/>
                  <w:hideMark/>
                </w:tcPr>
                <w:p w14:paraId="126C8A92"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018-00-MDN-CGFM-DIGSA-FAC-JEFSA-EMAVI-ESM2782-2025</w:t>
                  </w:r>
                </w:p>
              </w:tc>
              <w:tc>
                <w:tcPr>
                  <w:tcW w:w="1289" w:type="dxa"/>
                  <w:tcBorders>
                    <w:top w:val="single" w:sz="4" w:space="0" w:color="auto"/>
                    <w:left w:val="single" w:sz="4" w:space="0" w:color="auto"/>
                    <w:bottom w:val="single" w:sz="4" w:space="0" w:color="auto"/>
                    <w:right w:val="single" w:sz="4" w:space="0" w:color="auto"/>
                  </w:tcBorders>
                  <w:shd w:val="clear" w:color="000000" w:fill="FFFFFF"/>
                  <w:hideMark/>
                </w:tcPr>
                <w:p w14:paraId="690CC400"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ADQUISICION E INSTALACION DE 01 PLANTA ELECTRICA PARA EL ESM DE LA EMAVI</w:t>
                  </w: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14:paraId="29C82059"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271" w:type="dxa"/>
                  <w:tcBorders>
                    <w:top w:val="single" w:sz="4" w:space="0" w:color="auto"/>
                    <w:left w:val="single" w:sz="4" w:space="0" w:color="auto"/>
                    <w:bottom w:val="single" w:sz="4" w:space="0" w:color="auto"/>
                    <w:right w:val="single" w:sz="4" w:space="0" w:color="auto"/>
                  </w:tcBorders>
                  <w:shd w:val="clear" w:color="000000" w:fill="FFFFFF"/>
                  <w:hideMark/>
                </w:tcPr>
                <w:p w14:paraId="7D8DC2D5"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775" w:type="dxa"/>
                  <w:tcBorders>
                    <w:top w:val="single" w:sz="4" w:space="0" w:color="auto"/>
                    <w:left w:val="single" w:sz="4" w:space="0" w:color="auto"/>
                    <w:bottom w:val="single" w:sz="4" w:space="0" w:color="auto"/>
                    <w:right w:val="single" w:sz="4" w:space="0" w:color="auto"/>
                  </w:tcBorders>
                  <w:shd w:val="clear" w:color="000000" w:fill="FFFFFF"/>
                  <w:hideMark/>
                </w:tcPr>
                <w:p w14:paraId="427850AD" w14:textId="77777777" w:rsidR="000906EA" w:rsidRPr="00E21DCF" w:rsidRDefault="000906EA" w:rsidP="000906EA">
                  <w:pPr>
                    <w:jc w:val="right"/>
                    <w:rPr>
                      <w:rFonts w:ascii="Arial Narrow" w:hAnsi="Arial Narrow"/>
                      <w:sz w:val="16"/>
                      <w:szCs w:val="16"/>
                      <w:lang w:val="es-ES" w:eastAsia="es-ES"/>
                    </w:rPr>
                  </w:pPr>
                  <w:r w:rsidRPr="00E21DCF">
                    <w:rPr>
                      <w:rFonts w:ascii="Arial Narrow" w:hAnsi="Arial Narrow"/>
                      <w:sz w:val="16"/>
                      <w:szCs w:val="16"/>
                      <w:lang w:val="es-ES" w:eastAsia="es-ES"/>
                    </w:rPr>
                    <w:t>06/11/2025</w:t>
                  </w:r>
                </w:p>
              </w:tc>
              <w:tc>
                <w:tcPr>
                  <w:tcW w:w="830" w:type="dxa"/>
                  <w:tcBorders>
                    <w:top w:val="single" w:sz="4" w:space="0" w:color="auto"/>
                    <w:left w:val="nil"/>
                    <w:bottom w:val="single" w:sz="4" w:space="0" w:color="auto"/>
                    <w:right w:val="single" w:sz="4" w:space="0" w:color="auto"/>
                  </w:tcBorders>
                  <w:shd w:val="clear" w:color="000000" w:fill="FFFFFF"/>
                  <w:hideMark/>
                </w:tcPr>
                <w:p w14:paraId="1CBBDAE3"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$84,999,915</w:t>
                  </w:r>
                </w:p>
              </w:tc>
              <w:tc>
                <w:tcPr>
                  <w:tcW w:w="671" w:type="dxa"/>
                  <w:tcBorders>
                    <w:top w:val="single" w:sz="4" w:space="0" w:color="auto"/>
                    <w:left w:val="single" w:sz="4" w:space="0" w:color="auto"/>
                    <w:bottom w:val="single" w:sz="4" w:space="0" w:color="auto"/>
                    <w:right w:val="single" w:sz="4" w:space="0" w:color="auto"/>
                  </w:tcBorders>
                  <w:shd w:val="clear" w:color="000000" w:fill="FFFFFF"/>
                  <w:hideMark/>
                </w:tcPr>
                <w:p w14:paraId="6DC8E85D"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AGROINDUSTRIAL DEL CAFE S.A.S</w:t>
                  </w:r>
                </w:p>
              </w:tc>
              <w:tc>
                <w:tcPr>
                  <w:tcW w:w="2035" w:type="dxa"/>
                  <w:tcBorders>
                    <w:top w:val="single" w:sz="4" w:space="0" w:color="auto"/>
                    <w:left w:val="single" w:sz="4" w:space="0" w:color="auto"/>
                    <w:bottom w:val="single" w:sz="4" w:space="0" w:color="auto"/>
                    <w:right w:val="single" w:sz="4" w:space="0" w:color="auto"/>
                  </w:tcBorders>
                  <w:shd w:val="clear" w:color="000000" w:fill="FFFFFF"/>
                  <w:hideMark/>
                </w:tcPr>
                <w:p w14:paraId="4F8736F0"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https://community.secop.gov.co/Public/Tendering/OpportunityDetail/Index?noticeUID=CO1.NTC.8089939</w:t>
                  </w:r>
                </w:p>
              </w:tc>
            </w:tr>
            <w:tr w:rsidR="000906EA" w:rsidRPr="00E21DCF" w14:paraId="3F3A1C43" w14:textId="77777777" w:rsidTr="008E3CB7">
              <w:trPr>
                <w:trHeight w:val="1933"/>
                <w:jc w:val="center"/>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14:paraId="4A4160EB"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lastRenderedPageBreak/>
                    <w:t>CENAC AVIACION</w:t>
                  </w:r>
                </w:p>
              </w:tc>
              <w:tc>
                <w:tcPr>
                  <w:tcW w:w="1075" w:type="dxa"/>
                  <w:tcBorders>
                    <w:top w:val="single" w:sz="4" w:space="0" w:color="auto"/>
                    <w:left w:val="single" w:sz="4" w:space="0" w:color="auto"/>
                    <w:bottom w:val="single" w:sz="4" w:space="0" w:color="auto"/>
                    <w:right w:val="single" w:sz="4" w:space="0" w:color="auto"/>
                  </w:tcBorders>
                  <w:shd w:val="clear" w:color="000000" w:fill="FFFFFF"/>
                  <w:hideMark/>
                </w:tcPr>
                <w:p w14:paraId="49300298"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SAMC-145-CENACAVIACIÓN-</w:t>
                  </w:r>
                  <w:proofErr w:type="gramStart"/>
                  <w:r w:rsidRPr="00E21DCF">
                    <w:rPr>
                      <w:rFonts w:ascii="Arial Narrow" w:hAnsi="Arial Narrow"/>
                      <w:sz w:val="16"/>
                      <w:szCs w:val="16"/>
                      <w:lang w:val="es-ES" w:eastAsia="es-ES"/>
                    </w:rPr>
                    <w:t>2025  (</w:t>
                  </w:r>
                  <w:proofErr w:type="gramEnd"/>
                  <w:r w:rsidRPr="00E21DCF">
                    <w:rPr>
                      <w:rFonts w:ascii="Arial Narrow" w:hAnsi="Arial Narrow"/>
                      <w:sz w:val="16"/>
                      <w:szCs w:val="16"/>
                      <w:lang w:val="es-ES" w:eastAsia="es-ES"/>
                    </w:rPr>
                    <w:t>Manifestación de interés (Menor Cuantía)) (Presentación de oferta)</w:t>
                  </w:r>
                </w:p>
              </w:tc>
              <w:tc>
                <w:tcPr>
                  <w:tcW w:w="1289" w:type="dxa"/>
                  <w:tcBorders>
                    <w:top w:val="single" w:sz="4" w:space="0" w:color="auto"/>
                    <w:left w:val="single" w:sz="4" w:space="0" w:color="auto"/>
                    <w:bottom w:val="single" w:sz="4" w:space="0" w:color="auto"/>
                    <w:right w:val="single" w:sz="4" w:space="0" w:color="auto"/>
                  </w:tcBorders>
                  <w:shd w:val="clear" w:color="000000" w:fill="FFFFFF"/>
                  <w:hideMark/>
                </w:tcPr>
                <w:p w14:paraId="51E05849"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ADQUISICION DE PLANTA ELECTRICA Y PUESTA EN FUNCIONAMIENTO (Manifestación de interés (Menor Cuantía)) (Presentación de oferta)</w:t>
                  </w:r>
                </w:p>
              </w:tc>
              <w:tc>
                <w:tcPr>
                  <w:tcW w:w="669" w:type="dxa"/>
                  <w:tcBorders>
                    <w:top w:val="single" w:sz="4" w:space="0" w:color="auto"/>
                    <w:left w:val="single" w:sz="4" w:space="0" w:color="auto"/>
                    <w:bottom w:val="single" w:sz="4" w:space="0" w:color="auto"/>
                    <w:right w:val="single" w:sz="4" w:space="0" w:color="auto"/>
                  </w:tcBorders>
                  <w:shd w:val="clear" w:color="000000" w:fill="FFFFFF"/>
                  <w:hideMark/>
                </w:tcPr>
                <w:p w14:paraId="26A7C4E8"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Selección Abreviada de Menor Cuantía</w:t>
                  </w:r>
                </w:p>
              </w:tc>
              <w:tc>
                <w:tcPr>
                  <w:tcW w:w="271" w:type="dxa"/>
                  <w:tcBorders>
                    <w:top w:val="single" w:sz="4" w:space="0" w:color="auto"/>
                    <w:left w:val="single" w:sz="4" w:space="0" w:color="auto"/>
                    <w:bottom w:val="single" w:sz="4" w:space="0" w:color="auto"/>
                    <w:right w:val="single" w:sz="4" w:space="0" w:color="auto"/>
                  </w:tcBorders>
                  <w:shd w:val="clear" w:color="000000" w:fill="FFFFFF"/>
                  <w:hideMark/>
                </w:tcPr>
                <w:p w14:paraId="0D39D0B3"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775" w:type="dxa"/>
                  <w:tcBorders>
                    <w:top w:val="single" w:sz="4" w:space="0" w:color="auto"/>
                    <w:left w:val="single" w:sz="4" w:space="0" w:color="auto"/>
                    <w:bottom w:val="single" w:sz="4" w:space="0" w:color="auto"/>
                    <w:right w:val="single" w:sz="4" w:space="0" w:color="auto"/>
                  </w:tcBorders>
                  <w:shd w:val="clear" w:color="000000" w:fill="FFFFFF"/>
                  <w:hideMark/>
                </w:tcPr>
                <w:p w14:paraId="7E082363" w14:textId="77777777" w:rsidR="000906EA" w:rsidRPr="00E21DCF" w:rsidRDefault="000906EA" w:rsidP="000906EA">
                  <w:pPr>
                    <w:jc w:val="right"/>
                    <w:rPr>
                      <w:rFonts w:ascii="Arial Narrow" w:hAnsi="Arial Narrow"/>
                      <w:sz w:val="16"/>
                      <w:szCs w:val="16"/>
                      <w:lang w:val="es-ES" w:eastAsia="es-ES"/>
                    </w:rPr>
                  </w:pPr>
                  <w:r w:rsidRPr="00E21DCF">
                    <w:rPr>
                      <w:rFonts w:ascii="Arial Narrow" w:hAnsi="Arial Narrow"/>
                      <w:sz w:val="16"/>
                      <w:szCs w:val="16"/>
                      <w:lang w:val="es-ES" w:eastAsia="es-ES"/>
                    </w:rPr>
                    <w:t>07/11/2025</w:t>
                  </w:r>
                </w:p>
              </w:tc>
              <w:tc>
                <w:tcPr>
                  <w:tcW w:w="830" w:type="dxa"/>
                  <w:tcBorders>
                    <w:top w:val="single" w:sz="4" w:space="0" w:color="auto"/>
                    <w:left w:val="nil"/>
                    <w:bottom w:val="single" w:sz="4" w:space="0" w:color="auto"/>
                    <w:right w:val="single" w:sz="4" w:space="0" w:color="auto"/>
                  </w:tcBorders>
                  <w:shd w:val="clear" w:color="000000" w:fill="FFFFFF"/>
                  <w:hideMark/>
                </w:tcPr>
                <w:p w14:paraId="19428E4B"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$182,997,312</w:t>
                  </w:r>
                </w:p>
              </w:tc>
              <w:tc>
                <w:tcPr>
                  <w:tcW w:w="671" w:type="dxa"/>
                  <w:tcBorders>
                    <w:top w:val="single" w:sz="4" w:space="0" w:color="auto"/>
                    <w:left w:val="single" w:sz="4" w:space="0" w:color="auto"/>
                    <w:bottom w:val="single" w:sz="4" w:space="0" w:color="auto"/>
                    <w:right w:val="single" w:sz="4" w:space="0" w:color="auto"/>
                  </w:tcBorders>
                  <w:shd w:val="clear" w:color="000000" w:fill="FFFFFF"/>
                  <w:hideMark/>
                </w:tcPr>
                <w:p w14:paraId="29599A81" w14:textId="77777777" w:rsidR="000906EA" w:rsidRPr="00E21DCF" w:rsidRDefault="000906EA" w:rsidP="000906EA">
                  <w:pPr>
                    <w:rPr>
                      <w:rFonts w:ascii="Arial Narrow" w:hAnsi="Arial Narrow"/>
                      <w:sz w:val="16"/>
                      <w:szCs w:val="16"/>
                      <w:lang w:val="es-ES" w:eastAsia="es-ES"/>
                    </w:rPr>
                  </w:pPr>
                  <w:proofErr w:type="spellStart"/>
                  <w:r w:rsidRPr="00E21DCF">
                    <w:rPr>
                      <w:rFonts w:ascii="Arial Narrow" w:hAnsi="Arial Narrow"/>
                      <w:sz w:val="16"/>
                      <w:szCs w:val="16"/>
                      <w:lang w:val="es-ES" w:eastAsia="es-ES"/>
                    </w:rPr>
                    <w:t>MEstepa</w:t>
                  </w:r>
                  <w:proofErr w:type="spellEnd"/>
                </w:p>
              </w:tc>
              <w:tc>
                <w:tcPr>
                  <w:tcW w:w="2035" w:type="dxa"/>
                  <w:tcBorders>
                    <w:top w:val="single" w:sz="4" w:space="0" w:color="auto"/>
                    <w:left w:val="single" w:sz="4" w:space="0" w:color="auto"/>
                    <w:bottom w:val="single" w:sz="4" w:space="0" w:color="auto"/>
                    <w:right w:val="single" w:sz="4" w:space="0" w:color="auto"/>
                  </w:tcBorders>
                  <w:shd w:val="clear" w:color="000000" w:fill="FFFFFF"/>
                  <w:hideMark/>
                </w:tcPr>
                <w:p w14:paraId="6D8916BC" w14:textId="77777777" w:rsidR="000906EA" w:rsidRPr="00E21DCF" w:rsidRDefault="000906EA" w:rsidP="000906EA">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https://community.secop.gov.co/Public/Tendering/OpportunityDetail/Index?noticeUID=CO1.NTC.8281627</w:t>
                  </w:r>
                </w:p>
              </w:tc>
            </w:tr>
          </w:tbl>
          <w:p w14:paraId="7709039C" w14:textId="77777777" w:rsidR="00881EC4" w:rsidRPr="00E21DCF" w:rsidRDefault="00881EC4">
            <w:pPr>
              <w:jc w:val="both"/>
              <w:rPr>
                <w:rFonts w:ascii="Arial Narrow" w:eastAsia="Arial" w:hAnsi="Arial Narrow" w:cs="Arial"/>
                <w:b/>
                <w:sz w:val="22"/>
                <w:szCs w:val="22"/>
              </w:rPr>
            </w:pPr>
          </w:p>
          <w:tbl>
            <w:tblPr>
              <w:tblW w:w="8643" w:type="dxa"/>
              <w:jc w:val="center"/>
              <w:tblCellMar>
                <w:left w:w="70" w:type="dxa"/>
                <w:right w:w="70" w:type="dxa"/>
              </w:tblCellMar>
              <w:tblLook w:val="04A0" w:firstRow="1" w:lastRow="0" w:firstColumn="1" w:lastColumn="0" w:noHBand="0" w:noVBand="1"/>
            </w:tblPr>
            <w:tblGrid>
              <w:gridCol w:w="1003"/>
              <w:gridCol w:w="1215"/>
              <w:gridCol w:w="1215"/>
              <w:gridCol w:w="799"/>
              <w:gridCol w:w="361"/>
              <w:gridCol w:w="583"/>
              <w:gridCol w:w="852"/>
              <w:gridCol w:w="714"/>
              <w:gridCol w:w="827"/>
              <w:gridCol w:w="1074"/>
            </w:tblGrid>
            <w:tr w:rsidR="0006252D" w:rsidRPr="00E21DCF" w14:paraId="487CCC9E" w14:textId="77777777" w:rsidTr="00437C34">
              <w:trPr>
                <w:trHeight w:val="831"/>
                <w:jc w:val="center"/>
              </w:trPr>
              <w:tc>
                <w:tcPr>
                  <w:tcW w:w="1003" w:type="dxa"/>
                  <w:tcBorders>
                    <w:top w:val="single" w:sz="4" w:space="0" w:color="auto"/>
                    <w:left w:val="single" w:sz="4" w:space="0" w:color="auto"/>
                    <w:bottom w:val="single" w:sz="4" w:space="0" w:color="auto"/>
                    <w:right w:val="single" w:sz="4" w:space="0" w:color="auto"/>
                  </w:tcBorders>
                  <w:hideMark/>
                </w:tcPr>
                <w:p w14:paraId="3C9D555B"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Entidad</w:t>
                  </w:r>
                </w:p>
              </w:tc>
              <w:tc>
                <w:tcPr>
                  <w:tcW w:w="1215" w:type="dxa"/>
                  <w:tcBorders>
                    <w:top w:val="single" w:sz="4" w:space="0" w:color="auto"/>
                    <w:left w:val="nil"/>
                    <w:bottom w:val="single" w:sz="4" w:space="0" w:color="auto"/>
                    <w:right w:val="single" w:sz="4" w:space="0" w:color="auto"/>
                  </w:tcBorders>
                  <w:hideMark/>
                </w:tcPr>
                <w:p w14:paraId="7AE0549A"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Nombre del Procedimiento</w:t>
                  </w:r>
                </w:p>
              </w:tc>
              <w:tc>
                <w:tcPr>
                  <w:tcW w:w="1215" w:type="dxa"/>
                  <w:tcBorders>
                    <w:top w:val="single" w:sz="4" w:space="0" w:color="auto"/>
                    <w:left w:val="nil"/>
                    <w:bottom w:val="single" w:sz="4" w:space="0" w:color="auto"/>
                    <w:right w:val="single" w:sz="4" w:space="0" w:color="auto"/>
                  </w:tcBorders>
                  <w:hideMark/>
                </w:tcPr>
                <w:p w14:paraId="0B1AA24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Descripción del Procedimiento</w:t>
                  </w:r>
                </w:p>
              </w:tc>
              <w:tc>
                <w:tcPr>
                  <w:tcW w:w="799" w:type="dxa"/>
                  <w:tcBorders>
                    <w:top w:val="single" w:sz="4" w:space="0" w:color="auto"/>
                    <w:left w:val="nil"/>
                    <w:bottom w:val="single" w:sz="4" w:space="0" w:color="auto"/>
                    <w:right w:val="single" w:sz="4" w:space="0" w:color="auto"/>
                  </w:tcBorders>
                  <w:hideMark/>
                </w:tcPr>
                <w:p w14:paraId="17CFCA2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 xml:space="preserve">Modalidad de </w:t>
                  </w:r>
                  <w:proofErr w:type="spellStart"/>
                  <w:r w:rsidRPr="00E21DCF">
                    <w:rPr>
                      <w:rFonts w:ascii="Arial Narrow" w:hAnsi="Arial Narrow"/>
                      <w:sz w:val="16"/>
                      <w:szCs w:val="16"/>
                      <w:lang w:val="es-ES" w:eastAsia="es-ES"/>
                    </w:rPr>
                    <w:t>Contratacion</w:t>
                  </w:r>
                  <w:proofErr w:type="spellEnd"/>
                </w:p>
              </w:tc>
              <w:tc>
                <w:tcPr>
                  <w:tcW w:w="361" w:type="dxa"/>
                  <w:tcBorders>
                    <w:top w:val="single" w:sz="4" w:space="0" w:color="auto"/>
                    <w:left w:val="nil"/>
                    <w:bottom w:val="single" w:sz="4" w:space="0" w:color="auto"/>
                    <w:right w:val="single" w:sz="4" w:space="0" w:color="auto"/>
                  </w:tcBorders>
                  <w:hideMark/>
                </w:tcPr>
                <w:p w14:paraId="198BA7B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Adjudicado</w:t>
                  </w:r>
                </w:p>
              </w:tc>
              <w:tc>
                <w:tcPr>
                  <w:tcW w:w="583" w:type="dxa"/>
                  <w:tcBorders>
                    <w:top w:val="single" w:sz="4" w:space="0" w:color="auto"/>
                    <w:left w:val="nil"/>
                    <w:bottom w:val="single" w:sz="4" w:space="0" w:color="auto"/>
                    <w:right w:val="single" w:sz="4" w:space="0" w:color="auto"/>
                  </w:tcBorders>
                  <w:hideMark/>
                </w:tcPr>
                <w:p w14:paraId="1DAD0380"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 xml:space="preserve">ID </w:t>
                  </w:r>
                  <w:proofErr w:type="spellStart"/>
                  <w:r w:rsidRPr="00E21DCF">
                    <w:rPr>
                      <w:rFonts w:ascii="Arial Narrow" w:hAnsi="Arial Narrow"/>
                      <w:sz w:val="16"/>
                      <w:szCs w:val="16"/>
                      <w:lang w:val="es-ES" w:eastAsia="es-ES"/>
                    </w:rPr>
                    <w:t>Adjudicacion</w:t>
                  </w:r>
                  <w:proofErr w:type="spellEnd"/>
                </w:p>
              </w:tc>
              <w:tc>
                <w:tcPr>
                  <w:tcW w:w="852" w:type="dxa"/>
                  <w:tcBorders>
                    <w:top w:val="single" w:sz="4" w:space="0" w:color="auto"/>
                    <w:left w:val="nil"/>
                    <w:bottom w:val="single" w:sz="4" w:space="0" w:color="auto"/>
                    <w:right w:val="single" w:sz="4" w:space="0" w:color="auto"/>
                  </w:tcBorders>
                  <w:hideMark/>
                </w:tcPr>
                <w:p w14:paraId="116C02F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 xml:space="preserve">Valor Total </w:t>
                  </w:r>
                  <w:proofErr w:type="spellStart"/>
                  <w:r w:rsidRPr="00E21DCF">
                    <w:rPr>
                      <w:rFonts w:ascii="Arial Narrow" w:hAnsi="Arial Narrow"/>
                      <w:sz w:val="16"/>
                      <w:szCs w:val="16"/>
                      <w:lang w:val="es-ES" w:eastAsia="es-ES"/>
                    </w:rPr>
                    <w:t>Adjudicacion</w:t>
                  </w:r>
                  <w:proofErr w:type="spellEnd"/>
                </w:p>
              </w:tc>
              <w:tc>
                <w:tcPr>
                  <w:tcW w:w="714" w:type="dxa"/>
                  <w:tcBorders>
                    <w:top w:val="single" w:sz="4" w:space="0" w:color="auto"/>
                    <w:left w:val="nil"/>
                    <w:bottom w:val="single" w:sz="4" w:space="0" w:color="auto"/>
                    <w:right w:val="single" w:sz="4" w:space="0" w:color="auto"/>
                  </w:tcBorders>
                  <w:hideMark/>
                </w:tcPr>
                <w:p w14:paraId="77B9AF4A"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Nombre del Proveedor Adjudicado</w:t>
                  </w:r>
                </w:p>
              </w:tc>
              <w:tc>
                <w:tcPr>
                  <w:tcW w:w="827" w:type="dxa"/>
                  <w:tcBorders>
                    <w:top w:val="single" w:sz="4" w:space="0" w:color="auto"/>
                    <w:left w:val="nil"/>
                    <w:bottom w:val="single" w:sz="4" w:space="0" w:color="auto"/>
                    <w:right w:val="single" w:sz="4" w:space="0" w:color="auto"/>
                  </w:tcBorders>
                  <w:hideMark/>
                </w:tcPr>
                <w:p w14:paraId="29869E9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Tipo de Contrato</w:t>
                  </w:r>
                </w:p>
              </w:tc>
              <w:tc>
                <w:tcPr>
                  <w:tcW w:w="1074" w:type="dxa"/>
                  <w:tcBorders>
                    <w:top w:val="single" w:sz="4" w:space="0" w:color="auto"/>
                    <w:left w:val="nil"/>
                    <w:bottom w:val="single" w:sz="4" w:space="0" w:color="auto"/>
                    <w:right w:val="single" w:sz="4" w:space="0" w:color="auto"/>
                  </w:tcBorders>
                  <w:hideMark/>
                </w:tcPr>
                <w:p w14:paraId="2C80139A" w14:textId="77777777" w:rsidR="0006252D" w:rsidRPr="00E21DCF" w:rsidRDefault="0006252D" w:rsidP="0006252D">
                  <w:pPr>
                    <w:rPr>
                      <w:rFonts w:ascii="Arial Narrow" w:hAnsi="Arial Narrow"/>
                      <w:sz w:val="16"/>
                      <w:szCs w:val="16"/>
                      <w:lang w:val="es-ES" w:eastAsia="es-ES"/>
                    </w:rPr>
                  </w:pPr>
                  <w:proofErr w:type="spellStart"/>
                  <w:r w:rsidRPr="00E21DCF">
                    <w:rPr>
                      <w:rFonts w:ascii="Arial Narrow" w:hAnsi="Arial Narrow"/>
                      <w:sz w:val="16"/>
                      <w:szCs w:val="16"/>
                      <w:lang w:val="es-ES" w:eastAsia="es-ES"/>
                    </w:rPr>
                    <w:t>URLProceso</w:t>
                  </w:r>
                  <w:proofErr w:type="spellEnd"/>
                </w:p>
              </w:tc>
            </w:tr>
            <w:tr w:rsidR="0006252D" w:rsidRPr="00E21DCF" w14:paraId="6101C9E9" w14:textId="77777777" w:rsidTr="008E3CB7">
              <w:trPr>
                <w:trHeight w:val="516"/>
                <w:jc w:val="center"/>
              </w:trPr>
              <w:tc>
                <w:tcPr>
                  <w:tcW w:w="1003" w:type="dxa"/>
                  <w:tcBorders>
                    <w:top w:val="nil"/>
                    <w:left w:val="single" w:sz="4" w:space="0" w:color="auto"/>
                    <w:bottom w:val="single" w:sz="4" w:space="0" w:color="auto"/>
                    <w:right w:val="single" w:sz="4" w:space="0" w:color="auto"/>
                  </w:tcBorders>
                  <w:hideMark/>
                </w:tcPr>
                <w:p w14:paraId="76C2A2C9"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FONDO ROTATORIO DE LA POLICIA NACIONAL</w:t>
                  </w:r>
                </w:p>
              </w:tc>
              <w:tc>
                <w:tcPr>
                  <w:tcW w:w="1215" w:type="dxa"/>
                  <w:tcBorders>
                    <w:top w:val="nil"/>
                    <w:left w:val="nil"/>
                    <w:bottom w:val="single" w:sz="4" w:space="0" w:color="auto"/>
                    <w:right w:val="single" w:sz="4" w:space="0" w:color="auto"/>
                  </w:tcBorders>
                  <w:hideMark/>
                </w:tcPr>
                <w:p w14:paraId="23EBED9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MANTENIMIENTO PLATAFORMA TIC DEL FONDO ROTATORIO DE LA POLICÍA.  LOTE 1   MANTENIMIENTO PLATAFORMA TIC (SERVIDORES; ALMACENAMIENTO; RACK; SWITCHES; FIREWALL; PÁGINA WEB; INFORPO) PARA EL FONDO ROTAT</w:t>
                  </w:r>
                </w:p>
              </w:tc>
              <w:tc>
                <w:tcPr>
                  <w:tcW w:w="1215" w:type="dxa"/>
                  <w:tcBorders>
                    <w:top w:val="nil"/>
                    <w:left w:val="nil"/>
                    <w:bottom w:val="single" w:sz="4" w:space="0" w:color="auto"/>
                    <w:right w:val="single" w:sz="4" w:space="0" w:color="auto"/>
                  </w:tcBorders>
                  <w:hideMark/>
                </w:tcPr>
                <w:p w14:paraId="2D07456D"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MANTENIMIENTO PLATAFORMA TIC DEL FONDO ROTATORIO DE LA POLICÍA.</w:t>
                  </w:r>
                  <w:r w:rsidRPr="00E21DCF">
                    <w:rPr>
                      <w:rFonts w:ascii="Arial Narrow" w:hAnsi="Arial Narrow"/>
                      <w:sz w:val="16"/>
                      <w:szCs w:val="16"/>
                      <w:lang w:val="es-ES" w:eastAsia="es-ES"/>
                    </w:rPr>
                    <w:br/>
                  </w:r>
                  <w:r w:rsidRPr="00E21DCF">
                    <w:rPr>
                      <w:rFonts w:ascii="Arial Narrow" w:hAnsi="Arial Narrow"/>
                      <w:sz w:val="16"/>
                      <w:szCs w:val="16"/>
                      <w:lang w:val="es-ES" w:eastAsia="es-ES"/>
                    </w:rPr>
                    <w:br/>
                    <w:t>LOTE 1</w:t>
                  </w:r>
                  <w:r w:rsidRPr="00E21DCF">
                    <w:rPr>
                      <w:rFonts w:ascii="Arial Narrow" w:hAnsi="Arial Narrow"/>
                      <w:sz w:val="16"/>
                      <w:szCs w:val="16"/>
                      <w:lang w:val="es-ES" w:eastAsia="es-ES"/>
                    </w:rPr>
                    <w:br/>
                  </w:r>
                  <w:r w:rsidRPr="00E21DCF">
                    <w:rPr>
                      <w:rFonts w:ascii="Arial Narrow" w:hAnsi="Arial Narrow"/>
                      <w:sz w:val="16"/>
                      <w:szCs w:val="16"/>
                      <w:lang w:val="es-ES" w:eastAsia="es-ES"/>
                    </w:rPr>
                    <w:br/>
                    <w:t>MANTENIMIENTO PLATAFORMA TIC (SERVIDORES, ALMACENAMIENTO, RACK, SWITCHES, FIREWALL, PÁGINA WEB, INFORPO) PARA EL FONDO ROTATORIO DE LA POLICÍA</w:t>
                  </w:r>
                  <w:r w:rsidRPr="00E21DCF">
                    <w:rPr>
                      <w:rFonts w:ascii="Arial Narrow" w:hAnsi="Arial Narrow"/>
                      <w:sz w:val="16"/>
                      <w:szCs w:val="16"/>
                      <w:lang w:val="es-ES" w:eastAsia="es-ES"/>
                    </w:rPr>
                    <w:br/>
                  </w:r>
                  <w:r w:rsidRPr="00E21DCF">
                    <w:rPr>
                      <w:rFonts w:ascii="Arial Narrow" w:hAnsi="Arial Narrow"/>
                      <w:sz w:val="16"/>
                      <w:szCs w:val="16"/>
                      <w:lang w:val="es-ES" w:eastAsia="es-ES"/>
                    </w:rPr>
                    <w:br/>
                    <w:t>LOTE 2</w:t>
                  </w:r>
                  <w:r w:rsidRPr="00E21DCF">
                    <w:rPr>
                      <w:rFonts w:ascii="Arial Narrow" w:hAnsi="Arial Narrow"/>
                      <w:sz w:val="16"/>
                      <w:szCs w:val="16"/>
                      <w:lang w:val="es-ES" w:eastAsia="es-ES"/>
                    </w:rPr>
                    <w:br/>
                  </w:r>
                  <w:r w:rsidRPr="00E21DCF">
                    <w:rPr>
                      <w:rFonts w:ascii="Arial Narrow" w:hAnsi="Arial Narrow"/>
                      <w:sz w:val="16"/>
                      <w:szCs w:val="16"/>
                      <w:lang w:val="es-ES" w:eastAsia="es-ES"/>
                    </w:rPr>
                    <w:br/>
                  </w:r>
                  <w:r w:rsidRPr="00E21DCF">
                    <w:rPr>
                      <w:rFonts w:ascii="Arial Narrow" w:hAnsi="Arial Narrow"/>
                      <w:sz w:val="16"/>
                      <w:szCs w:val="16"/>
                      <w:lang w:val="es-ES" w:eastAsia="es-ES"/>
                    </w:rPr>
                    <w:br/>
                    <w:t>MANTENIMIENTO PLATAFORMA TIC (UPS, A.A, TELÉFONOS IP, SALA MULTIPROPOSITO, ESCANER, DRONES, ACCESO FACIAL) PARA EL FONDO ROTATORIO DE LA POLICÍA</w:t>
                  </w:r>
                </w:p>
              </w:tc>
              <w:tc>
                <w:tcPr>
                  <w:tcW w:w="799" w:type="dxa"/>
                  <w:tcBorders>
                    <w:top w:val="nil"/>
                    <w:left w:val="nil"/>
                    <w:bottom w:val="single" w:sz="4" w:space="0" w:color="auto"/>
                    <w:right w:val="single" w:sz="4" w:space="0" w:color="auto"/>
                  </w:tcBorders>
                  <w:hideMark/>
                </w:tcPr>
                <w:p w14:paraId="0AFF329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Licitación pública</w:t>
                  </w:r>
                </w:p>
              </w:tc>
              <w:tc>
                <w:tcPr>
                  <w:tcW w:w="361" w:type="dxa"/>
                  <w:tcBorders>
                    <w:top w:val="nil"/>
                    <w:left w:val="nil"/>
                    <w:bottom w:val="single" w:sz="4" w:space="0" w:color="auto"/>
                    <w:right w:val="single" w:sz="4" w:space="0" w:color="auto"/>
                  </w:tcBorders>
                  <w:hideMark/>
                </w:tcPr>
                <w:p w14:paraId="7B441248"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583" w:type="dxa"/>
                  <w:tcBorders>
                    <w:top w:val="nil"/>
                    <w:left w:val="nil"/>
                    <w:bottom w:val="single" w:sz="4" w:space="0" w:color="auto"/>
                    <w:right w:val="single" w:sz="4" w:space="0" w:color="auto"/>
                  </w:tcBorders>
                  <w:hideMark/>
                </w:tcPr>
                <w:p w14:paraId="7D7E4F09"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Adjudicado</w:t>
                  </w:r>
                </w:p>
              </w:tc>
              <w:tc>
                <w:tcPr>
                  <w:tcW w:w="852" w:type="dxa"/>
                  <w:tcBorders>
                    <w:top w:val="nil"/>
                    <w:left w:val="nil"/>
                    <w:bottom w:val="single" w:sz="4" w:space="0" w:color="auto"/>
                    <w:right w:val="single" w:sz="4" w:space="0" w:color="auto"/>
                  </w:tcBorders>
                  <w:hideMark/>
                </w:tcPr>
                <w:p w14:paraId="71AB0846"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$0</w:t>
                  </w:r>
                </w:p>
              </w:tc>
              <w:tc>
                <w:tcPr>
                  <w:tcW w:w="714" w:type="dxa"/>
                  <w:tcBorders>
                    <w:top w:val="nil"/>
                    <w:left w:val="nil"/>
                    <w:bottom w:val="single" w:sz="4" w:space="0" w:color="auto"/>
                    <w:right w:val="single" w:sz="4" w:space="0" w:color="auto"/>
                  </w:tcBorders>
                  <w:hideMark/>
                </w:tcPr>
                <w:p w14:paraId="496956F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Definido</w:t>
                  </w:r>
                </w:p>
              </w:tc>
              <w:tc>
                <w:tcPr>
                  <w:tcW w:w="827" w:type="dxa"/>
                  <w:tcBorders>
                    <w:top w:val="nil"/>
                    <w:left w:val="nil"/>
                    <w:bottom w:val="single" w:sz="4" w:space="0" w:color="auto"/>
                    <w:right w:val="single" w:sz="4" w:space="0" w:color="auto"/>
                  </w:tcBorders>
                  <w:hideMark/>
                </w:tcPr>
                <w:p w14:paraId="693962F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Prestación de servicios</w:t>
                  </w:r>
                </w:p>
              </w:tc>
              <w:tc>
                <w:tcPr>
                  <w:tcW w:w="1074" w:type="dxa"/>
                  <w:tcBorders>
                    <w:top w:val="nil"/>
                    <w:left w:val="nil"/>
                    <w:bottom w:val="single" w:sz="4" w:space="0" w:color="auto"/>
                    <w:right w:val="single" w:sz="4" w:space="0" w:color="auto"/>
                  </w:tcBorders>
                  <w:hideMark/>
                </w:tcPr>
                <w:p w14:paraId="5995C05E"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https://community.secop.gov.co/Public/Tendering/OpportunityDetail/Index?noticeUID=CO1.NTC.2972929</w:t>
                  </w:r>
                </w:p>
              </w:tc>
            </w:tr>
            <w:tr w:rsidR="0006252D" w:rsidRPr="00E21DCF" w14:paraId="343E61D9" w14:textId="77777777" w:rsidTr="00437C34">
              <w:trPr>
                <w:trHeight w:val="2162"/>
                <w:jc w:val="center"/>
              </w:trPr>
              <w:tc>
                <w:tcPr>
                  <w:tcW w:w="1003" w:type="dxa"/>
                  <w:tcBorders>
                    <w:top w:val="nil"/>
                    <w:left w:val="single" w:sz="4" w:space="0" w:color="auto"/>
                    <w:bottom w:val="single" w:sz="4" w:space="0" w:color="auto"/>
                    <w:right w:val="single" w:sz="4" w:space="0" w:color="auto"/>
                  </w:tcBorders>
                  <w:hideMark/>
                </w:tcPr>
                <w:p w14:paraId="1CABE1D6"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lastRenderedPageBreak/>
                    <w:t>INSTITUTO NACIONAL DE MEDICINA LEGAL Y CIENCIAS FORENSES</w:t>
                  </w:r>
                </w:p>
              </w:tc>
              <w:tc>
                <w:tcPr>
                  <w:tcW w:w="1215" w:type="dxa"/>
                  <w:tcBorders>
                    <w:top w:val="nil"/>
                    <w:left w:val="nil"/>
                    <w:bottom w:val="single" w:sz="4" w:space="0" w:color="auto"/>
                    <w:right w:val="single" w:sz="4" w:space="0" w:color="auto"/>
                  </w:tcBorders>
                  <w:hideMark/>
                </w:tcPr>
                <w:p w14:paraId="0903A1B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ADQUISICION DE EQUIPOS UPS</w:t>
                  </w:r>
                  <w:r w:rsidRPr="00E21DCF">
                    <w:rPr>
                      <w:rFonts w:ascii="Arial Narrow" w:hAnsi="Arial Narrow" w:cs="Arial Narrow"/>
                      <w:sz w:val="16"/>
                      <w:szCs w:val="16"/>
                      <w:lang w:val="es-ES" w:eastAsia="es-ES"/>
                    </w:rPr>
                    <w:t></w:t>
                  </w:r>
                  <w:r w:rsidRPr="00E21DCF">
                    <w:rPr>
                      <w:rFonts w:ascii="Arial Narrow" w:hAnsi="Arial Narrow"/>
                      <w:sz w:val="16"/>
                      <w:szCs w:val="16"/>
                      <w:lang w:val="es-ES" w:eastAsia="es-ES"/>
                    </w:rPr>
                    <w:t>S (SISTEMA ININTERRUMPIDO DE POTENCIA); PARA EL INSTITUTO NACIONAL DE MEDICINA LEGAL Y CIENCIAS FORENSES</w:t>
                  </w:r>
                </w:p>
              </w:tc>
              <w:tc>
                <w:tcPr>
                  <w:tcW w:w="1215" w:type="dxa"/>
                  <w:tcBorders>
                    <w:top w:val="nil"/>
                    <w:left w:val="nil"/>
                    <w:bottom w:val="single" w:sz="4" w:space="0" w:color="auto"/>
                    <w:right w:val="single" w:sz="4" w:space="0" w:color="auto"/>
                  </w:tcBorders>
                  <w:hideMark/>
                </w:tcPr>
                <w:p w14:paraId="6B5EB9B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ADQUISICION DE EQUIPOS UPS</w:t>
                  </w:r>
                  <w:r w:rsidRPr="00E21DCF">
                    <w:rPr>
                      <w:rFonts w:ascii="Arial Narrow" w:hAnsi="Arial Narrow" w:cs="Arial Narrow"/>
                      <w:sz w:val="16"/>
                      <w:szCs w:val="16"/>
                      <w:lang w:val="es-ES" w:eastAsia="es-ES"/>
                    </w:rPr>
                    <w:t></w:t>
                  </w:r>
                  <w:r w:rsidRPr="00E21DCF">
                    <w:rPr>
                      <w:rFonts w:ascii="Arial Narrow" w:hAnsi="Arial Narrow"/>
                      <w:sz w:val="16"/>
                      <w:szCs w:val="16"/>
                      <w:lang w:val="es-ES" w:eastAsia="es-ES"/>
                    </w:rPr>
                    <w:t>S (SISTEMA ININTERRUMPIDO DE POTENCIA), PARA EL INSTITUTO NACIONAL DE MEDICINA LEGAL Y CIENCIAS FORENSES</w:t>
                  </w:r>
                </w:p>
              </w:tc>
              <w:tc>
                <w:tcPr>
                  <w:tcW w:w="799" w:type="dxa"/>
                  <w:tcBorders>
                    <w:top w:val="nil"/>
                    <w:left w:val="nil"/>
                    <w:bottom w:val="single" w:sz="4" w:space="0" w:color="auto"/>
                    <w:right w:val="single" w:sz="4" w:space="0" w:color="auto"/>
                  </w:tcBorders>
                  <w:hideMark/>
                </w:tcPr>
                <w:p w14:paraId="2C06DCE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Selección Abreviada de Menor Cuantía</w:t>
                  </w:r>
                </w:p>
              </w:tc>
              <w:tc>
                <w:tcPr>
                  <w:tcW w:w="361" w:type="dxa"/>
                  <w:tcBorders>
                    <w:top w:val="nil"/>
                    <w:left w:val="nil"/>
                    <w:bottom w:val="single" w:sz="4" w:space="0" w:color="auto"/>
                    <w:right w:val="single" w:sz="4" w:space="0" w:color="auto"/>
                  </w:tcBorders>
                  <w:hideMark/>
                </w:tcPr>
                <w:p w14:paraId="1E561BE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583" w:type="dxa"/>
                  <w:tcBorders>
                    <w:top w:val="nil"/>
                    <w:left w:val="nil"/>
                    <w:bottom w:val="single" w:sz="4" w:space="0" w:color="auto"/>
                    <w:right w:val="single" w:sz="4" w:space="0" w:color="auto"/>
                  </w:tcBorders>
                  <w:hideMark/>
                </w:tcPr>
                <w:p w14:paraId="687A5D43"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Adjudicado</w:t>
                  </w:r>
                </w:p>
              </w:tc>
              <w:tc>
                <w:tcPr>
                  <w:tcW w:w="852" w:type="dxa"/>
                  <w:tcBorders>
                    <w:top w:val="nil"/>
                    <w:left w:val="nil"/>
                    <w:bottom w:val="single" w:sz="4" w:space="0" w:color="auto"/>
                    <w:right w:val="single" w:sz="4" w:space="0" w:color="auto"/>
                  </w:tcBorders>
                  <w:hideMark/>
                </w:tcPr>
                <w:p w14:paraId="3958D17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$0</w:t>
                  </w:r>
                </w:p>
              </w:tc>
              <w:tc>
                <w:tcPr>
                  <w:tcW w:w="714" w:type="dxa"/>
                  <w:tcBorders>
                    <w:top w:val="nil"/>
                    <w:left w:val="nil"/>
                    <w:bottom w:val="single" w:sz="4" w:space="0" w:color="auto"/>
                    <w:right w:val="single" w:sz="4" w:space="0" w:color="auto"/>
                  </w:tcBorders>
                  <w:hideMark/>
                </w:tcPr>
                <w:p w14:paraId="1F67D0CB"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Definido</w:t>
                  </w:r>
                </w:p>
              </w:tc>
              <w:tc>
                <w:tcPr>
                  <w:tcW w:w="827" w:type="dxa"/>
                  <w:tcBorders>
                    <w:top w:val="nil"/>
                    <w:left w:val="nil"/>
                    <w:bottom w:val="single" w:sz="4" w:space="0" w:color="auto"/>
                    <w:right w:val="single" w:sz="4" w:space="0" w:color="auto"/>
                  </w:tcBorders>
                  <w:hideMark/>
                </w:tcPr>
                <w:p w14:paraId="6CC1AF1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Compraventa</w:t>
                  </w:r>
                </w:p>
              </w:tc>
              <w:tc>
                <w:tcPr>
                  <w:tcW w:w="1074" w:type="dxa"/>
                  <w:tcBorders>
                    <w:top w:val="nil"/>
                    <w:left w:val="nil"/>
                    <w:bottom w:val="single" w:sz="4" w:space="0" w:color="auto"/>
                    <w:right w:val="single" w:sz="4" w:space="0" w:color="auto"/>
                  </w:tcBorders>
                  <w:hideMark/>
                </w:tcPr>
                <w:p w14:paraId="5D662FA3"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https://community.secop.gov.co/Public/Tendering/OpportunityDetail/Index?noticeUID=CO1.NTC.912937</w:t>
                  </w:r>
                </w:p>
              </w:tc>
            </w:tr>
            <w:tr w:rsidR="0006252D" w:rsidRPr="00E21DCF" w14:paraId="334B0A5F" w14:textId="77777777" w:rsidTr="00437C34">
              <w:trPr>
                <w:trHeight w:val="1164"/>
                <w:jc w:val="center"/>
              </w:trPr>
              <w:tc>
                <w:tcPr>
                  <w:tcW w:w="1003" w:type="dxa"/>
                  <w:tcBorders>
                    <w:top w:val="nil"/>
                    <w:left w:val="single" w:sz="4" w:space="0" w:color="auto"/>
                    <w:bottom w:val="single" w:sz="4" w:space="0" w:color="auto"/>
                    <w:right w:val="single" w:sz="4" w:space="0" w:color="auto"/>
                  </w:tcBorders>
                  <w:hideMark/>
                </w:tcPr>
                <w:p w14:paraId="583C8F4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EMPRESA SOCIAL DEL ESTADO MUNICIPAL MANUEL CASTRO TOVAR</w:t>
                  </w:r>
                </w:p>
              </w:tc>
              <w:tc>
                <w:tcPr>
                  <w:tcW w:w="1215" w:type="dxa"/>
                  <w:tcBorders>
                    <w:top w:val="nil"/>
                    <w:left w:val="nil"/>
                    <w:bottom w:val="single" w:sz="4" w:space="0" w:color="auto"/>
                    <w:right w:val="single" w:sz="4" w:space="0" w:color="auto"/>
                  </w:tcBorders>
                  <w:hideMark/>
                </w:tcPr>
                <w:p w14:paraId="26529C7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ALBENIS CARRILLO HERNANDEZ</w:t>
                  </w:r>
                </w:p>
              </w:tc>
              <w:tc>
                <w:tcPr>
                  <w:tcW w:w="1215" w:type="dxa"/>
                  <w:tcBorders>
                    <w:top w:val="nil"/>
                    <w:left w:val="nil"/>
                    <w:bottom w:val="single" w:sz="4" w:space="0" w:color="auto"/>
                    <w:right w:val="single" w:sz="4" w:space="0" w:color="auto"/>
                  </w:tcBorders>
                  <w:hideMark/>
                </w:tcPr>
                <w:p w14:paraId="4A4A82F6"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 xml:space="preserve">ORDEN DE SUMINISTRO PARA LA ADQUISICION DE 4 UPS PARA LAS DIFERENTES AREAS DE LA ESE </w:t>
                  </w:r>
                  <w:proofErr w:type="gramStart"/>
                  <w:r w:rsidRPr="00E21DCF">
                    <w:rPr>
                      <w:rFonts w:ascii="Arial Narrow" w:hAnsi="Arial Narrow"/>
                      <w:sz w:val="16"/>
                      <w:szCs w:val="16"/>
                      <w:lang w:val="es-ES" w:eastAsia="es-ES"/>
                    </w:rPr>
                    <w:t>MUNICIPAL  MANUEL</w:t>
                  </w:r>
                  <w:proofErr w:type="gramEnd"/>
                  <w:r w:rsidRPr="00E21DCF">
                    <w:rPr>
                      <w:rFonts w:ascii="Arial Narrow" w:hAnsi="Arial Narrow"/>
                      <w:sz w:val="16"/>
                      <w:szCs w:val="16"/>
                      <w:lang w:val="es-ES" w:eastAsia="es-ES"/>
                    </w:rPr>
                    <w:t xml:space="preserve"> CASTRO TOVAR</w:t>
                  </w:r>
                </w:p>
              </w:tc>
              <w:tc>
                <w:tcPr>
                  <w:tcW w:w="799" w:type="dxa"/>
                  <w:tcBorders>
                    <w:top w:val="nil"/>
                    <w:left w:val="nil"/>
                    <w:bottom w:val="single" w:sz="4" w:space="0" w:color="auto"/>
                    <w:right w:val="single" w:sz="4" w:space="0" w:color="auto"/>
                  </w:tcBorders>
                  <w:hideMark/>
                </w:tcPr>
                <w:p w14:paraId="278EF48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Contratación régimen especial</w:t>
                  </w:r>
                </w:p>
              </w:tc>
              <w:tc>
                <w:tcPr>
                  <w:tcW w:w="361" w:type="dxa"/>
                  <w:tcBorders>
                    <w:top w:val="nil"/>
                    <w:left w:val="nil"/>
                    <w:bottom w:val="single" w:sz="4" w:space="0" w:color="auto"/>
                    <w:right w:val="single" w:sz="4" w:space="0" w:color="auto"/>
                  </w:tcBorders>
                  <w:hideMark/>
                </w:tcPr>
                <w:p w14:paraId="3246CA3D"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583" w:type="dxa"/>
                  <w:tcBorders>
                    <w:top w:val="nil"/>
                    <w:left w:val="nil"/>
                    <w:bottom w:val="single" w:sz="4" w:space="0" w:color="auto"/>
                    <w:right w:val="single" w:sz="4" w:space="0" w:color="auto"/>
                  </w:tcBorders>
                  <w:hideMark/>
                </w:tcPr>
                <w:p w14:paraId="60C943AD"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Adjudicado</w:t>
                  </w:r>
                </w:p>
              </w:tc>
              <w:tc>
                <w:tcPr>
                  <w:tcW w:w="852" w:type="dxa"/>
                  <w:tcBorders>
                    <w:top w:val="nil"/>
                    <w:left w:val="nil"/>
                    <w:bottom w:val="single" w:sz="4" w:space="0" w:color="auto"/>
                    <w:right w:val="single" w:sz="4" w:space="0" w:color="auto"/>
                  </w:tcBorders>
                  <w:hideMark/>
                </w:tcPr>
                <w:p w14:paraId="2436228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$0</w:t>
                  </w:r>
                </w:p>
              </w:tc>
              <w:tc>
                <w:tcPr>
                  <w:tcW w:w="714" w:type="dxa"/>
                  <w:tcBorders>
                    <w:top w:val="nil"/>
                    <w:left w:val="nil"/>
                    <w:bottom w:val="single" w:sz="4" w:space="0" w:color="auto"/>
                    <w:right w:val="single" w:sz="4" w:space="0" w:color="auto"/>
                  </w:tcBorders>
                  <w:hideMark/>
                </w:tcPr>
                <w:p w14:paraId="4BD8923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Definido</w:t>
                  </w:r>
                </w:p>
              </w:tc>
              <w:tc>
                <w:tcPr>
                  <w:tcW w:w="827" w:type="dxa"/>
                  <w:tcBorders>
                    <w:top w:val="nil"/>
                    <w:left w:val="nil"/>
                    <w:bottom w:val="single" w:sz="4" w:space="0" w:color="auto"/>
                    <w:right w:val="single" w:sz="4" w:space="0" w:color="auto"/>
                  </w:tcBorders>
                  <w:hideMark/>
                </w:tcPr>
                <w:p w14:paraId="4E6DAEF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Decreto 092 de 2017</w:t>
                  </w:r>
                </w:p>
              </w:tc>
              <w:tc>
                <w:tcPr>
                  <w:tcW w:w="1074" w:type="dxa"/>
                  <w:tcBorders>
                    <w:top w:val="nil"/>
                    <w:left w:val="nil"/>
                    <w:bottom w:val="single" w:sz="4" w:space="0" w:color="auto"/>
                    <w:right w:val="single" w:sz="4" w:space="0" w:color="auto"/>
                  </w:tcBorders>
                  <w:hideMark/>
                </w:tcPr>
                <w:p w14:paraId="60DDAD37"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https://community.secop.gov.co/Public/Tendering/OpportunityDetail/Index?noticeUID=CO1.NTC.5296245</w:t>
                  </w:r>
                </w:p>
              </w:tc>
            </w:tr>
            <w:tr w:rsidR="0006252D" w:rsidRPr="00E21DCF" w14:paraId="1E94F919" w14:textId="77777777" w:rsidTr="00437C34">
              <w:trPr>
                <w:trHeight w:val="2162"/>
                <w:jc w:val="center"/>
              </w:trPr>
              <w:tc>
                <w:tcPr>
                  <w:tcW w:w="1003" w:type="dxa"/>
                  <w:tcBorders>
                    <w:top w:val="nil"/>
                    <w:left w:val="single" w:sz="4" w:space="0" w:color="auto"/>
                    <w:bottom w:val="single" w:sz="4" w:space="0" w:color="auto"/>
                    <w:right w:val="single" w:sz="4" w:space="0" w:color="auto"/>
                  </w:tcBorders>
                  <w:hideMark/>
                </w:tcPr>
                <w:p w14:paraId="60D9ADD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FISCALÍA GENERAL DE LA NACIÓN REGIONAL EJE CAFETERO</w:t>
                  </w:r>
                </w:p>
              </w:tc>
              <w:tc>
                <w:tcPr>
                  <w:tcW w:w="1215" w:type="dxa"/>
                  <w:tcBorders>
                    <w:top w:val="nil"/>
                    <w:left w:val="nil"/>
                    <w:bottom w:val="single" w:sz="4" w:space="0" w:color="auto"/>
                    <w:right w:val="single" w:sz="4" w:space="0" w:color="auto"/>
                  </w:tcBorders>
                  <w:hideMark/>
                </w:tcPr>
                <w:p w14:paraId="19EFB87A"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ADQUISICION E INSTALACIÓN DE UPS (Manifestación de interés (Menor Cuantía)) (Presentación de oferta)</w:t>
                  </w:r>
                </w:p>
              </w:tc>
              <w:tc>
                <w:tcPr>
                  <w:tcW w:w="1215" w:type="dxa"/>
                  <w:tcBorders>
                    <w:top w:val="nil"/>
                    <w:left w:val="nil"/>
                    <w:bottom w:val="single" w:sz="4" w:space="0" w:color="auto"/>
                    <w:right w:val="single" w:sz="4" w:space="0" w:color="auto"/>
                  </w:tcBorders>
                  <w:hideMark/>
                </w:tcPr>
                <w:p w14:paraId="1C84D4D9"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ADQUISICION, INSTALACION Y PUESTA EN FUNCIONAMIENTO DE UNIDADES DE POTENCIA ININTERRUMPIDA UPS, SEGÚN FICHAS TÈCNICAS, PARA DISTINTAS SEDES DE LA FISCALÍA GENERAL DE LA NACIÓN REGIONAL EJE CAFETERO (DEPARTAMENTOS DE RISARALDA, CALDAS, CHOCÓ Y QUINDÍO)</w:t>
                  </w:r>
                </w:p>
              </w:tc>
              <w:tc>
                <w:tcPr>
                  <w:tcW w:w="799" w:type="dxa"/>
                  <w:tcBorders>
                    <w:top w:val="nil"/>
                    <w:left w:val="nil"/>
                    <w:bottom w:val="single" w:sz="4" w:space="0" w:color="auto"/>
                    <w:right w:val="single" w:sz="4" w:space="0" w:color="auto"/>
                  </w:tcBorders>
                  <w:hideMark/>
                </w:tcPr>
                <w:p w14:paraId="2EE648F9"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Selección Abreviada de Menor Cuantía</w:t>
                  </w:r>
                </w:p>
              </w:tc>
              <w:tc>
                <w:tcPr>
                  <w:tcW w:w="361" w:type="dxa"/>
                  <w:tcBorders>
                    <w:top w:val="nil"/>
                    <w:left w:val="nil"/>
                    <w:bottom w:val="single" w:sz="4" w:space="0" w:color="auto"/>
                    <w:right w:val="single" w:sz="4" w:space="0" w:color="auto"/>
                  </w:tcBorders>
                  <w:hideMark/>
                </w:tcPr>
                <w:p w14:paraId="538A3E8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583" w:type="dxa"/>
                  <w:tcBorders>
                    <w:top w:val="nil"/>
                    <w:left w:val="nil"/>
                    <w:bottom w:val="single" w:sz="4" w:space="0" w:color="auto"/>
                    <w:right w:val="single" w:sz="4" w:space="0" w:color="auto"/>
                  </w:tcBorders>
                  <w:hideMark/>
                </w:tcPr>
                <w:p w14:paraId="798D216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CO1.AWD.2315102</w:t>
                  </w:r>
                </w:p>
              </w:tc>
              <w:tc>
                <w:tcPr>
                  <w:tcW w:w="852" w:type="dxa"/>
                  <w:tcBorders>
                    <w:top w:val="nil"/>
                    <w:left w:val="nil"/>
                    <w:bottom w:val="single" w:sz="4" w:space="0" w:color="auto"/>
                    <w:right w:val="single" w:sz="4" w:space="0" w:color="auto"/>
                  </w:tcBorders>
                  <w:hideMark/>
                </w:tcPr>
                <w:p w14:paraId="36481369"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$550,000,000</w:t>
                  </w:r>
                </w:p>
              </w:tc>
              <w:tc>
                <w:tcPr>
                  <w:tcW w:w="714" w:type="dxa"/>
                  <w:tcBorders>
                    <w:top w:val="nil"/>
                    <w:left w:val="nil"/>
                    <w:bottom w:val="single" w:sz="4" w:space="0" w:color="auto"/>
                    <w:right w:val="single" w:sz="4" w:space="0" w:color="auto"/>
                  </w:tcBorders>
                  <w:hideMark/>
                </w:tcPr>
                <w:p w14:paraId="061D81A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SISELCOM SISTEMAS ELECTRICOS Y DE COMUNICACIONES SAS</w:t>
                  </w:r>
                </w:p>
              </w:tc>
              <w:tc>
                <w:tcPr>
                  <w:tcW w:w="827" w:type="dxa"/>
                  <w:tcBorders>
                    <w:top w:val="nil"/>
                    <w:left w:val="nil"/>
                    <w:bottom w:val="single" w:sz="4" w:space="0" w:color="auto"/>
                    <w:right w:val="single" w:sz="4" w:space="0" w:color="auto"/>
                  </w:tcBorders>
                  <w:hideMark/>
                </w:tcPr>
                <w:p w14:paraId="3502D93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Compraventa</w:t>
                  </w:r>
                </w:p>
              </w:tc>
              <w:tc>
                <w:tcPr>
                  <w:tcW w:w="1074" w:type="dxa"/>
                  <w:tcBorders>
                    <w:top w:val="nil"/>
                    <w:left w:val="nil"/>
                    <w:bottom w:val="single" w:sz="4" w:space="0" w:color="auto"/>
                    <w:right w:val="single" w:sz="4" w:space="0" w:color="auto"/>
                  </w:tcBorders>
                  <w:hideMark/>
                </w:tcPr>
                <w:p w14:paraId="49535FF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https://community.secop.gov.co/Public/Tendering/OpportunityDetail/Index?noticeUID=CO1.NTC.8410095</w:t>
                  </w:r>
                </w:p>
              </w:tc>
            </w:tr>
            <w:tr w:rsidR="0006252D" w:rsidRPr="00E21DCF" w14:paraId="4DE29607" w14:textId="77777777" w:rsidTr="008E3CB7">
              <w:trPr>
                <w:trHeight w:val="516"/>
                <w:jc w:val="center"/>
              </w:trPr>
              <w:tc>
                <w:tcPr>
                  <w:tcW w:w="1003" w:type="dxa"/>
                  <w:tcBorders>
                    <w:top w:val="nil"/>
                    <w:left w:val="single" w:sz="4" w:space="0" w:color="auto"/>
                    <w:bottom w:val="single" w:sz="4" w:space="0" w:color="auto"/>
                    <w:right w:val="single" w:sz="4" w:space="0" w:color="auto"/>
                  </w:tcBorders>
                  <w:hideMark/>
                </w:tcPr>
                <w:p w14:paraId="5424E54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CONSEJO PROFESIONAL NACIONAL DE INGENIERIA</w:t>
                  </w:r>
                </w:p>
              </w:tc>
              <w:tc>
                <w:tcPr>
                  <w:tcW w:w="1215" w:type="dxa"/>
                  <w:tcBorders>
                    <w:top w:val="nil"/>
                    <w:left w:val="nil"/>
                    <w:bottom w:val="single" w:sz="4" w:space="0" w:color="auto"/>
                    <w:right w:val="single" w:sz="4" w:space="0" w:color="auto"/>
                  </w:tcBorders>
                  <w:hideMark/>
                </w:tcPr>
                <w:p w14:paraId="267DEE8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ADQUISICION UPS</w:t>
                  </w:r>
                </w:p>
              </w:tc>
              <w:tc>
                <w:tcPr>
                  <w:tcW w:w="1215" w:type="dxa"/>
                  <w:tcBorders>
                    <w:top w:val="nil"/>
                    <w:left w:val="nil"/>
                    <w:bottom w:val="single" w:sz="4" w:space="0" w:color="auto"/>
                    <w:right w:val="single" w:sz="4" w:space="0" w:color="auto"/>
                  </w:tcBorders>
                  <w:hideMark/>
                </w:tcPr>
                <w:p w14:paraId="4833866E"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 xml:space="preserve">ADQUISICIÓN DE SISTEMAS DE ALIMENTACIÓN ININTERRUMPIDA (UPS) PARA EL CONSEJO PROFESIONAL NACIONAL DE </w:t>
                  </w:r>
                  <w:proofErr w:type="gramStart"/>
                  <w:r w:rsidRPr="00E21DCF">
                    <w:rPr>
                      <w:rFonts w:ascii="Arial Narrow" w:hAnsi="Arial Narrow"/>
                      <w:sz w:val="16"/>
                      <w:szCs w:val="16"/>
                      <w:lang w:val="es-ES" w:eastAsia="es-ES"/>
                    </w:rPr>
                    <w:t>INGENIERÍA  COPNIA</w:t>
                  </w:r>
                  <w:proofErr w:type="gramEnd"/>
                </w:p>
              </w:tc>
              <w:tc>
                <w:tcPr>
                  <w:tcW w:w="799" w:type="dxa"/>
                  <w:tcBorders>
                    <w:top w:val="nil"/>
                    <w:left w:val="nil"/>
                    <w:bottom w:val="single" w:sz="4" w:space="0" w:color="auto"/>
                    <w:right w:val="single" w:sz="4" w:space="0" w:color="auto"/>
                  </w:tcBorders>
                  <w:hideMark/>
                </w:tcPr>
                <w:p w14:paraId="7BB9134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Selección abreviada subasta inversa</w:t>
                  </w:r>
                </w:p>
              </w:tc>
              <w:tc>
                <w:tcPr>
                  <w:tcW w:w="361" w:type="dxa"/>
                  <w:tcBorders>
                    <w:top w:val="nil"/>
                    <w:left w:val="nil"/>
                    <w:bottom w:val="single" w:sz="4" w:space="0" w:color="auto"/>
                    <w:right w:val="single" w:sz="4" w:space="0" w:color="auto"/>
                  </w:tcBorders>
                  <w:hideMark/>
                </w:tcPr>
                <w:p w14:paraId="0626A66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583" w:type="dxa"/>
                  <w:tcBorders>
                    <w:top w:val="nil"/>
                    <w:left w:val="nil"/>
                    <w:bottom w:val="single" w:sz="4" w:space="0" w:color="auto"/>
                    <w:right w:val="single" w:sz="4" w:space="0" w:color="auto"/>
                  </w:tcBorders>
                  <w:hideMark/>
                </w:tcPr>
                <w:p w14:paraId="13C98147"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Adjudicado</w:t>
                  </w:r>
                </w:p>
              </w:tc>
              <w:tc>
                <w:tcPr>
                  <w:tcW w:w="852" w:type="dxa"/>
                  <w:tcBorders>
                    <w:top w:val="nil"/>
                    <w:left w:val="nil"/>
                    <w:bottom w:val="single" w:sz="4" w:space="0" w:color="auto"/>
                    <w:right w:val="single" w:sz="4" w:space="0" w:color="auto"/>
                  </w:tcBorders>
                  <w:hideMark/>
                </w:tcPr>
                <w:p w14:paraId="34713073"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$0</w:t>
                  </w:r>
                </w:p>
              </w:tc>
              <w:tc>
                <w:tcPr>
                  <w:tcW w:w="714" w:type="dxa"/>
                  <w:tcBorders>
                    <w:top w:val="nil"/>
                    <w:left w:val="nil"/>
                    <w:bottom w:val="single" w:sz="4" w:space="0" w:color="auto"/>
                    <w:right w:val="single" w:sz="4" w:space="0" w:color="auto"/>
                  </w:tcBorders>
                  <w:hideMark/>
                </w:tcPr>
                <w:p w14:paraId="755C7355"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Definido</w:t>
                  </w:r>
                </w:p>
              </w:tc>
              <w:tc>
                <w:tcPr>
                  <w:tcW w:w="827" w:type="dxa"/>
                  <w:tcBorders>
                    <w:top w:val="nil"/>
                    <w:left w:val="nil"/>
                    <w:bottom w:val="single" w:sz="4" w:space="0" w:color="auto"/>
                    <w:right w:val="single" w:sz="4" w:space="0" w:color="auto"/>
                  </w:tcBorders>
                  <w:hideMark/>
                </w:tcPr>
                <w:p w14:paraId="76C16F9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Compraventa</w:t>
                  </w:r>
                </w:p>
              </w:tc>
              <w:tc>
                <w:tcPr>
                  <w:tcW w:w="1074" w:type="dxa"/>
                  <w:tcBorders>
                    <w:top w:val="nil"/>
                    <w:left w:val="nil"/>
                    <w:bottom w:val="single" w:sz="4" w:space="0" w:color="auto"/>
                    <w:right w:val="single" w:sz="4" w:space="0" w:color="auto"/>
                  </w:tcBorders>
                  <w:hideMark/>
                </w:tcPr>
                <w:p w14:paraId="75E42EC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https://community.secop.gov.co/Public/Tendering/OpportunityDetail/Index?noticeUID=CO1.NTC.8084145</w:t>
                  </w:r>
                </w:p>
              </w:tc>
            </w:tr>
            <w:tr w:rsidR="0006252D" w:rsidRPr="00E21DCF" w14:paraId="41F92BC5" w14:textId="77777777" w:rsidTr="00437C34">
              <w:trPr>
                <w:trHeight w:val="1164"/>
                <w:jc w:val="center"/>
              </w:trPr>
              <w:tc>
                <w:tcPr>
                  <w:tcW w:w="1003" w:type="dxa"/>
                  <w:tcBorders>
                    <w:top w:val="nil"/>
                    <w:left w:val="single" w:sz="4" w:space="0" w:color="auto"/>
                    <w:bottom w:val="single" w:sz="4" w:space="0" w:color="auto"/>
                    <w:right w:val="single" w:sz="4" w:space="0" w:color="auto"/>
                  </w:tcBorders>
                  <w:hideMark/>
                </w:tcPr>
                <w:p w14:paraId="08A26463"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lastRenderedPageBreak/>
                    <w:t>COMANDO AEREO DE COMBATE No. 4</w:t>
                  </w:r>
                </w:p>
              </w:tc>
              <w:tc>
                <w:tcPr>
                  <w:tcW w:w="1215" w:type="dxa"/>
                  <w:tcBorders>
                    <w:top w:val="nil"/>
                    <w:left w:val="nil"/>
                    <w:bottom w:val="single" w:sz="4" w:space="0" w:color="auto"/>
                    <w:right w:val="single" w:sz="4" w:space="0" w:color="auto"/>
                  </w:tcBorders>
                  <w:hideMark/>
                </w:tcPr>
                <w:p w14:paraId="58F1D546"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ADQUISICION Y MANTENIMIENTO PREVENTIVO Y CORRECTIVO UPS</w:t>
                  </w:r>
                </w:p>
              </w:tc>
              <w:tc>
                <w:tcPr>
                  <w:tcW w:w="1215" w:type="dxa"/>
                  <w:tcBorders>
                    <w:top w:val="nil"/>
                    <w:left w:val="nil"/>
                    <w:bottom w:val="single" w:sz="4" w:space="0" w:color="auto"/>
                    <w:right w:val="single" w:sz="4" w:space="0" w:color="auto"/>
                  </w:tcBorders>
                  <w:hideMark/>
                </w:tcPr>
                <w:p w14:paraId="508FB7D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ADQUISICIÓN Y MANTENIMIENTO PREVENTIVO Y CORRECTIVO UPS</w:t>
                  </w:r>
                </w:p>
              </w:tc>
              <w:tc>
                <w:tcPr>
                  <w:tcW w:w="799" w:type="dxa"/>
                  <w:tcBorders>
                    <w:top w:val="nil"/>
                    <w:left w:val="nil"/>
                    <w:bottom w:val="single" w:sz="4" w:space="0" w:color="auto"/>
                    <w:right w:val="single" w:sz="4" w:space="0" w:color="auto"/>
                  </w:tcBorders>
                  <w:hideMark/>
                </w:tcPr>
                <w:p w14:paraId="348BC18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361" w:type="dxa"/>
                  <w:tcBorders>
                    <w:top w:val="nil"/>
                    <w:left w:val="nil"/>
                    <w:bottom w:val="single" w:sz="4" w:space="0" w:color="auto"/>
                    <w:right w:val="single" w:sz="4" w:space="0" w:color="auto"/>
                  </w:tcBorders>
                  <w:hideMark/>
                </w:tcPr>
                <w:p w14:paraId="708BB0B4"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583" w:type="dxa"/>
                  <w:tcBorders>
                    <w:top w:val="nil"/>
                    <w:left w:val="nil"/>
                    <w:bottom w:val="single" w:sz="4" w:space="0" w:color="auto"/>
                    <w:right w:val="single" w:sz="4" w:space="0" w:color="auto"/>
                  </w:tcBorders>
                  <w:hideMark/>
                </w:tcPr>
                <w:p w14:paraId="3A06DBBB"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CO1.AWD.1013426</w:t>
                  </w:r>
                </w:p>
              </w:tc>
              <w:tc>
                <w:tcPr>
                  <w:tcW w:w="852" w:type="dxa"/>
                  <w:tcBorders>
                    <w:top w:val="nil"/>
                    <w:left w:val="nil"/>
                    <w:bottom w:val="single" w:sz="4" w:space="0" w:color="auto"/>
                    <w:right w:val="single" w:sz="4" w:space="0" w:color="auto"/>
                  </w:tcBorders>
                  <w:hideMark/>
                </w:tcPr>
                <w:p w14:paraId="342875F7"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$17,568,579</w:t>
                  </w:r>
                </w:p>
              </w:tc>
              <w:tc>
                <w:tcPr>
                  <w:tcW w:w="714" w:type="dxa"/>
                  <w:tcBorders>
                    <w:top w:val="nil"/>
                    <w:left w:val="nil"/>
                    <w:bottom w:val="single" w:sz="4" w:space="0" w:color="auto"/>
                    <w:right w:val="single" w:sz="4" w:space="0" w:color="auto"/>
                  </w:tcBorders>
                  <w:hideMark/>
                </w:tcPr>
                <w:p w14:paraId="0F42673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R y M ENERGIA y CONECTIVIDAD SAS</w:t>
                  </w:r>
                </w:p>
              </w:tc>
              <w:tc>
                <w:tcPr>
                  <w:tcW w:w="827" w:type="dxa"/>
                  <w:tcBorders>
                    <w:top w:val="nil"/>
                    <w:left w:val="nil"/>
                    <w:bottom w:val="single" w:sz="4" w:space="0" w:color="auto"/>
                    <w:right w:val="single" w:sz="4" w:space="0" w:color="auto"/>
                  </w:tcBorders>
                  <w:hideMark/>
                </w:tcPr>
                <w:p w14:paraId="017D69D8"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Compraventa</w:t>
                  </w:r>
                </w:p>
              </w:tc>
              <w:tc>
                <w:tcPr>
                  <w:tcW w:w="1074" w:type="dxa"/>
                  <w:tcBorders>
                    <w:top w:val="nil"/>
                    <w:left w:val="nil"/>
                    <w:bottom w:val="single" w:sz="4" w:space="0" w:color="auto"/>
                    <w:right w:val="single" w:sz="4" w:space="0" w:color="auto"/>
                  </w:tcBorders>
                  <w:hideMark/>
                </w:tcPr>
                <w:p w14:paraId="435228E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https://community.secop.gov.co/Public/Tendering/OpportunityDetail/Index?noticeUID=CO1.NTC.1931115</w:t>
                  </w:r>
                </w:p>
              </w:tc>
            </w:tr>
            <w:tr w:rsidR="0006252D" w:rsidRPr="00E21DCF" w14:paraId="476516E5" w14:textId="77777777" w:rsidTr="00437C34">
              <w:trPr>
                <w:trHeight w:val="2495"/>
                <w:jc w:val="center"/>
              </w:trPr>
              <w:tc>
                <w:tcPr>
                  <w:tcW w:w="1003" w:type="dxa"/>
                  <w:tcBorders>
                    <w:top w:val="nil"/>
                    <w:left w:val="single" w:sz="4" w:space="0" w:color="auto"/>
                    <w:bottom w:val="single" w:sz="4" w:space="0" w:color="auto"/>
                    <w:right w:val="single" w:sz="4" w:space="0" w:color="auto"/>
                  </w:tcBorders>
                  <w:hideMark/>
                </w:tcPr>
                <w:p w14:paraId="0F110CC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CAJA DE SUELDOS DE RETIRO DE LA POLICIA NACIONAL</w:t>
                  </w:r>
                </w:p>
              </w:tc>
              <w:tc>
                <w:tcPr>
                  <w:tcW w:w="1215" w:type="dxa"/>
                  <w:tcBorders>
                    <w:top w:val="nil"/>
                    <w:left w:val="nil"/>
                    <w:bottom w:val="single" w:sz="4" w:space="0" w:color="auto"/>
                    <w:right w:val="single" w:sz="4" w:space="0" w:color="auto"/>
                  </w:tcBorders>
                  <w:hideMark/>
                </w:tcPr>
                <w:p w14:paraId="1C2494A0"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SOLICITUD COTIZACIÓN PARA ADQUISICION DEL SERVICIO DE MANTENIMIENTO PREVENTIVO Y CORRECTIVO DE LAS UPS DE CASUR</w:t>
                  </w:r>
                </w:p>
              </w:tc>
              <w:tc>
                <w:tcPr>
                  <w:tcW w:w="1215" w:type="dxa"/>
                  <w:tcBorders>
                    <w:top w:val="nil"/>
                    <w:left w:val="nil"/>
                    <w:bottom w:val="single" w:sz="4" w:space="0" w:color="auto"/>
                    <w:right w:val="single" w:sz="4" w:space="0" w:color="auto"/>
                  </w:tcBorders>
                  <w:hideMark/>
                </w:tcPr>
                <w:p w14:paraId="42667F8A"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La Caja de Sueldos de Retiro de la Policía Nacional con miras a adelantar un proceso de contratación, requiere ADQUISICIÓN DEL SERVICIO DE MANTENIMIENTO PREVENTIVO Y CORRECTIVO DE LAS UPS DE CASUR, y se permite solicitar de la forma más respetuosa y comedida cotización según especificaciones técnicas adjuntas.</w:t>
                  </w:r>
                </w:p>
              </w:tc>
              <w:tc>
                <w:tcPr>
                  <w:tcW w:w="799" w:type="dxa"/>
                  <w:tcBorders>
                    <w:top w:val="nil"/>
                    <w:left w:val="nil"/>
                    <w:bottom w:val="single" w:sz="4" w:space="0" w:color="auto"/>
                    <w:right w:val="single" w:sz="4" w:space="0" w:color="auto"/>
                  </w:tcBorders>
                  <w:hideMark/>
                </w:tcPr>
                <w:p w14:paraId="71379A8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Solicitud de información a los Proveedores</w:t>
                  </w:r>
                </w:p>
              </w:tc>
              <w:tc>
                <w:tcPr>
                  <w:tcW w:w="361" w:type="dxa"/>
                  <w:tcBorders>
                    <w:top w:val="nil"/>
                    <w:left w:val="nil"/>
                    <w:bottom w:val="single" w:sz="4" w:space="0" w:color="auto"/>
                    <w:right w:val="single" w:sz="4" w:space="0" w:color="auto"/>
                  </w:tcBorders>
                  <w:hideMark/>
                </w:tcPr>
                <w:p w14:paraId="7D316073"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583" w:type="dxa"/>
                  <w:tcBorders>
                    <w:top w:val="nil"/>
                    <w:left w:val="nil"/>
                    <w:bottom w:val="single" w:sz="4" w:space="0" w:color="auto"/>
                    <w:right w:val="single" w:sz="4" w:space="0" w:color="auto"/>
                  </w:tcBorders>
                  <w:hideMark/>
                </w:tcPr>
                <w:p w14:paraId="6A4E0965"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Adjudicado</w:t>
                  </w:r>
                </w:p>
              </w:tc>
              <w:tc>
                <w:tcPr>
                  <w:tcW w:w="852" w:type="dxa"/>
                  <w:tcBorders>
                    <w:top w:val="nil"/>
                    <w:left w:val="nil"/>
                    <w:bottom w:val="single" w:sz="4" w:space="0" w:color="auto"/>
                    <w:right w:val="single" w:sz="4" w:space="0" w:color="auto"/>
                  </w:tcBorders>
                  <w:hideMark/>
                </w:tcPr>
                <w:p w14:paraId="4ECB5E0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$0</w:t>
                  </w:r>
                </w:p>
              </w:tc>
              <w:tc>
                <w:tcPr>
                  <w:tcW w:w="714" w:type="dxa"/>
                  <w:tcBorders>
                    <w:top w:val="nil"/>
                    <w:left w:val="nil"/>
                    <w:bottom w:val="single" w:sz="4" w:space="0" w:color="auto"/>
                    <w:right w:val="single" w:sz="4" w:space="0" w:color="auto"/>
                  </w:tcBorders>
                  <w:hideMark/>
                </w:tcPr>
                <w:p w14:paraId="6AE21EEF"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Definido</w:t>
                  </w:r>
                </w:p>
              </w:tc>
              <w:tc>
                <w:tcPr>
                  <w:tcW w:w="827" w:type="dxa"/>
                  <w:tcBorders>
                    <w:top w:val="nil"/>
                    <w:left w:val="nil"/>
                    <w:bottom w:val="single" w:sz="4" w:space="0" w:color="auto"/>
                    <w:right w:val="single" w:sz="4" w:space="0" w:color="auto"/>
                  </w:tcBorders>
                  <w:hideMark/>
                </w:tcPr>
                <w:p w14:paraId="7FC9971A"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1074" w:type="dxa"/>
                  <w:tcBorders>
                    <w:top w:val="nil"/>
                    <w:left w:val="nil"/>
                    <w:bottom w:val="single" w:sz="4" w:space="0" w:color="auto"/>
                    <w:right w:val="single" w:sz="4" w:space="0" w:color="auto"/>
                  </w:tcBorders>
                  <w:hideMark/>
                </w:tcPr>
                <w:p w14:paraId="73B6D061"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https://community.secop.gov.co/Public/Tendering/OpportunityDetail/Index?noticeUID=CO1.NTC.2904662</w:t>
                  </w:r>
                </w:p>
              </w:tc>
            </w:tr>
            <w:tr w:rsidR="0006252D" w:rsidRPr="00E21DCF" w14:paraId="0231B06B" w14:textId="77777777" w:rsidTr="008E3CB7">
              <w:trPr>
                <w:trHeight w:val="516"/>
                <w:jc w:val="center"/>
              </w:trPr>
              <w:tc>
                <w:tcPr>
                  <w:tcW w:w="1003" w:type="dxa"/>
                  <w:tcBorders>
                    <w:top w:val="nil"/>
                    <w:left w:val="single" w:sz="4" w:space="0" w:color="auto"/>
                    <w:bottom w:val="single" w:sz="4" w:space="0" w:color="auto"/>
                    <w:right w:val="single" w:sz="4" w:space="0" w:color="auto"/>
                  </w:tcBorders>
                  <w:hideMark/>
                </w:tcPr>
                <w:p w14:paraId="0C2C1A33"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FIDUCIARIA LA PREVISORA S.A.- FIDUPREVISORA S.A.</w:t>
                  </w:r>
                </w:p>
              </w:tc>
              <w:tc>
                <w:tcPr>
                  <w:tcW w:w="1215" w:type="dxa"/>
                  <w:tcBorders>
                    <w:top w:val="nil"/>
                    <w:left w:val="nil"/>
                    <w:bottom w:val="single" w:sz="4" w:space="0" w:color="auto"/>
                    <w:right w:val="single" w:sz="4" w:space="0" w:color="auto"/>
                  </w:tcBorders>
                  <w:hideMark/>
                </w:tcPr>
                <w:p w14:paraId="12F5C330"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Prestar el servicio de soporte y mantenimiento para los aires acondicionados de los centros de datos y para las UPS que se encuentran instaladas en todas las sedes de Fiduprevisora S.A. de acuerdo con</w:t>
                  </w:r>
                </w:p>
              </w:tc>
              <w:tc>
                <w:tcPr>
                  <w:tcW w:w="1215" w:type="dxa"/>
                  <w:tcBorders>
                    <w:top w:val="nil"/>
                    <w:left w:val="nil"/>
                    <w:bottom w:val="single" w:sz="4" w:space="0" w:color="auto"/>
                    <w:right w:val="single" w:sz="4" w:space="0" w:color="auto"/>
                  </w:tcBorders>
                  <w:hideMark/>
                </w:tcPr>
                <w:p w14:paraId="794DC5CD"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 xml:space="preserve">Prestar el servicio de soporte y mantenimiento para los aires acondicionados de los centros de datos y para las UPS que se encuentran instaladas en todas las sedes de Fiduprevisora S.A. de acuerdo con el inventario definido por la entidad. Lo anterior, de conformidad con la invitación cerrada 017 de 2021 y la propuesta presentada por el CONTRATISTA, la cual hace parte integral del presente CONTRATO, en lo que no contravenga las disposiciones </w:t>
                  </w:r>
                  <w:r w:rsidRPr="00E21DCF">
                    <w:rPr>
                      <w:rFonts w:ascii="Arial Narrow" w:hAnsi="Arial Narrow"/>
                      <w:sz w:val="16"/>
                      <w:szCs w:val="16"/>
                      <w:lang w:val="es-ES" w:eastAsia="es-ES"/>
                    </w:rPr>
                    <w:lastRenderedPageBreak/>
                    <w:t>pactadas en el mismo.</w:t>
                  </w:r>
                </w:p>
              </w:tc>
              <w:tc>
                <w:tcPr>
                  <w:tcW w:w="799" w:type="dxa"/>
                  <w:tcBorders>
                    <w:top w:val="nil"/>
                    <w:left w:val="nil"/>
                    <w:bottom w:val="single" w:sz="4" w:space="0" w:color="auto"/>
                    <w:right w:val="single" w:sz="4" w:space="0" w:color="auto"/>
                  </w:tcBorders>
                  <w:hideMark/>
                </w:tcPr>
                <w:p w14:paraId="37AA409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lastRenderedPageBreak/>
                    <w:t>Contratación régimen especial</w:t>
                  </w:r>
                </w:p>
              </w:tc>
              <w:tc>
                <w:tcPr>
                  <w:tcW w:w="361" w:type="dxa"/>
                  <w:tcBorders>
                    <w:top w:val="nil"/>
                    <w:left w:val="nil"/>
                    <w:bottom w:val="single" w:sz="4" w:space="0" w:color="auto"/>
                    <w:right w:val="single" w:sz="4" w:space="0" w:color="auto"/>
                  </w:tcBorders>
                  <w:hideMark/>
                </w:tcPr>
                <w:p w14:paraId="197D7352"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w:t>
                  </w:r>
                </w:p>
              </w:tc>
              <w:tc>
                <w:tcPr>
                  <w:tcW w:w="583" w:type="dxa"/>
                  <w:tcBorders>
                    <w:top w:val="nil"/>
                    <w:left w:val="nil"/>
                    <w:bottom w:val="single" w:sz="4" w:space="0" w:color="auto"/>
                    <w:right w:val="single" w:sz="4" w:space="0" w:color="auto"/>
                  </w:tcBorders>
                  <w:hideMark/>
                </w:tcPr>
                <w:p w14:paraId="7CBDD1AC"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Adjudicado</w:t>
                  </w:r>
                </w:p>
              </w:tc>
              <w:tc>
                <w:tcPr>
                  <w:tcW w:w="852" w:type="dxa"/>
                  <w:tcBorders>
                    <w:top w:val="nil"/>
                    <w:left w:val="nil"/>
                    <w:bottom w:val="single" w:sz="4" w:space="0" w:color="auto"/>
                    <w:right w:val="single" w:sz="4" w:space="0" w:color="auto"/>
                  </w:tcBorders>
                  <w:hideMark/>
                </w:tcPr>
                <w:p w14:paraId="1921BF3A"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$0</w:t>
                  </w:r>
                </w:p>
              </w:tc>
              <w:tc>
                <w:tcPr>
                  <w:tcW w:w="714" w:type="dxa"/>
                  <w:tcBorders>
                    <w:top w:val="nil"/>
                    <w:left w:val="nil"/>
                    <w:bottom w:val="single" w:sz="4" w:space="0" w:color="auto"/>
                    <w:right w:val="single" w:sz="4" w:space="0" w:color="auto"/>
                  </w:tcBorders>
                  <w:hideMark/>
                </w:tcPr>
                <w:p w14:paraId="3EB1E4C5"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No Definido</w:t>
                  </w:r>
                </w:p>
              </w:tc>
              <w:tc>
                <w:tcPr>
                  <w:tcW w:w="827" w:type="dxa"/>
                  <w:tcBorders>
                    <w:top w:val="nil"/>
                    <w:left w:val="nil"/>
                    <w:bottom w:val="single" w:sz="4" w:space="0" w:color="auto"/>
                    <w:right w:val="single" w:sz="4" w:space="0" w:color="auto"/>
                  </w:tcBorders>
                  <w:hideMark/>
                </w:tcPr>
                <w:p w14:paraId="49A22518"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Prestación de servicios</w:t>
                  </w:r>
                </w:p>
              </w:tc>
              <w:tc>
                <w:tcPr>
                  <w:tcW w:w="1074" w:type="dxa"/>
                  <w:tcBorders>
                    <w:top w:val="nil"/>
                    <w:left w:val="nil"/>
                    <w:bottom w:val="single" w:sz="4" w:space="0" w:color="auto"/>
                    <w:right w:val="single" w:sz="4" w:space="0" w:color="auto"/>
                  </w:tcBorders>
                  <w:hideMark/>
                </w:tcPr>
                <w:p w14:paraId="6C75E727" w14:textId="77777777" w:rsidR="0006252D" w:rsidRPr="00E21DCF" w:rsidRDefault="0006252D" w:rsidP="0006252D">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https://community.secop.gov.co/Public/Tendering/OpportunityDetail/Index?noticeUID=CO1.NTC.2831113</w:t>
                  </w:r>
                </w:p>
              </w:tc>
            </w:tr>
          </w:tbl>
          <w:p w14:paraId="2660FC70" w14:textId="77777777" w:rsidR="000906EA" w:rsidRPr="00E21DCF" w:rsidRDefault="000906EA">
            <w:pPr>
              <w:jc w:val="both"/>
              <w:rPr>
                <w:rFonts w:ascii="Arial Narrow" w:eastAsia="Arial" w:hAnsi="Arial Narrow" w:cs="Arial"/>
                <w:b/>
                <w:sz w:val="22"/>
                <w:szCs w:val="22"/>
              </w:rPr>
            </w:pPr>
          </w:p>
          <w:p w14:paraId="17E12839" w14:textId="77777777" w:rsidR="000906EA" w:rsidRPr="00E21DCF" w:rsidRDefault="000906EA">
            <w:pPr>
              <w:jc w:val="both"/>
              <w:rPr>
                <w:rFonts w:ascii="Arial Narrow" w:eastAsia="Arial" w:hAnsi="Arial Narrow" w:cs="Arial"/>
                <w:b/>
                <w:sz w:val="22"/>
                <w:szCs w:val="22"/>
              </w:rPr>
            </w:pPr>
          </w:p>
          <w:tbl>
            <w:tblPr>
              <w:tblW w:w="9527" w:type="dxa"/>
              <w:tblCellMar>
                <w:left w:w="70" w:type="dxa"/>
                <w:right w:w="70" w:type="dxa"/>
              </w:tblCellMar>
              <w:tblLook w:val="04A0" w:firstRow="1" w:lastRow="0" w:firstColumn="1" w:lastColumn="0" w:noHBand="0" w:noVBand="1"/>
            </w:tblPr>
            <w:tblGrid>
              <w:gridCol w:w="1375"/>
              <w:gridCol w:w="1226"/>
              <w:gridCol w:w="868"/>
              <w:gridCol w:w="979"/>
              <w:gridCol w:w="401"/>
              <w:gridCol w:w="863"/>
              <w:gridCol w:w="925"/>
              <w:gridCol w:w="905"/>
              <w:gridCol w:w="1985"/>
            </w:tblGrid>
            <w:tr w:rsidR="009073EF" w:rsidRPr="00E21DCF" w14:paraId="59CB94A2" w14:textId="77777777" w:rsidTr="00BF4586">
              <w:trPr>
                <w:trHeight w:val="899"/>
              </w:trPr>
              <w:tc>
                <w:tcPr>
                  <w:tcW w:w="1375" w:type="dxa"/>
                  <w:tcBorders>
                    <w:top w:val="single" w:sz="4" w:space="0" w:color="auto"/>
                    <w:left w:val="single" w:sz="4" w:space="0" w:color="auto"/>
                    <w:bottom w:val="single" w:sz="4" w:space="0" w:color="auto"/>
                    <w:right w:val="single" w:sz="4" w:space="0" w:color="auto"/>
                  </w:tcBorders>
                  <w:hideMark/>
                </w:tcPr>
                <w:p w14:paraId="74B8B38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Entidad</w:t>
                  </w:r>
                </w:p>
              </w:tc>
              <w:tc>
                <w:tcPr>
                  <w:tcW w:w="1226" w:type="dxa"/>
                  <w:tcBorders>
                    <w:top w:val="single" w:sz="4" w:space="0" w:color="auto"/>
                    <w:left w:val="single" w:sz="4" w:space="0" w:color="auto"/>
                    <w:bottom w:val="single" w:sz="4" w:space="0" w:color="auto"/>
                    <w:right w:val="single" w:sz="4" w:space="0" w:color="auto"/>
                  </w:tcBorders>
                  <w:hideMark/>
                </w:tcPr>
                <w:p w14:paraId="6CCBD6F2"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Descripción del Procedimiento</w:t>
                  </w:r>
                </w:p>
              </w:tc>
              <w:tc>
                <w:tcPr>
                  <w:tcW w:w="868" w:type="dxa"/>
                  <w:tcBorders>
                    <w:top w:val="single" w:sz="4" w:space="0" w:color="auto"/>
                    <w:left w:val="single" w:sz="4" w:space="0" w:color="auto"/>
                    <w:bottom w:val="single" w:sz="4" w:space="0" w:color="auto"/>
                    <w:right w:val="single" w:sz="4" w:space="0" w:color="auto"/>
                  </w:tcBorders>
                  <w:hideMark/>
                </w:tcPr>
                <w:p w14:paraId="6301F5D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Modalidad de </w:t>
                  </w:r>
                  <w:proofErr w:type="spellStart"/>
                  <w:r w:rsidRPr="00E21DCF">
                    <w:rPr>
                      <w:rFonts w:ascii="Arial Narrow" w:hAnsi="Arial Narrow"/>
                      <w:sz w:val="16"/>
                      <w:szCs w:val="16"/>
                      <w:lang w:val="es-ES" w:eastAsia="es-ES"/>
                    </w:rPr>
                    <w:t>Contratacion</w:t>
                  </w:r>
                  <w:proofErr w:type="spellEnd"/>
                </w:p>
              </w:tc>
              <w:tc>
                <w:tcPr>
                  <w:tcW w:w="979" w:type="dxa"/>
                  <w:tcBorders>
                    <w:top w:val="single" w:sz="4" w:space="0" w:color="auto"/>
                    <w:left w:val="nil"/>
                    <w:bottom w:val="single" w:sz="4" w:space="0" w:color="auto"/>
                    <w:right w:val="single" w:sz="4" w:space="0" w:color="auto"/>
                  </w:tcBorders>
                  <w:hideMark/>
                </w:tcPr>
                <w:p w14:paraId="5D409FDA"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Justificación Modalidad de Contratación</w:t>
                  </w:r>
                </w:p>
              </w:tc>
              <w:tc>
                <w:tcPr>
                  <w:tcW w:w="401" w:type="dxa"/>
                  <w:tcBorders>
                    <w:top w:val="single" w:sz="4" w:space="0" w:color="auto"/>
                    <w:left w:val="single" w:sz="4" w:space="0" w:color="auto"/>
                    <w:bottom w:val="single" w:sz="4" w:space="0" w:color="auto"/>
                    <w:right w:val="single" w:sz="4" w:space="0" w:color="auto"/>
                  </w:tcBorders>
                  <w:hideMark/>
                </w:tcPr>
                <w:p w14:paraId="1341663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Adjudicado</w:t>
                  </w:r>
                </w:p>
              </w:tc>
              <w:tc>
                <w:tcPr>
                  <w:tcW w:w="863" w:type="dxa"/>
                  <w:tcBorders>
                    <w:top w:val="single" w:sz="4" w:space="0" w:color="auto"/>
                    <w:left w:val="single" w:sz="4" w:space="0" w:color="auto"/>
                    <w:bottom w:val="single" w:sz="4" w:space="0" w:color="auto"/>
                    <w:right w:val="single" w:sz="4" w:space="0" w:color="auto"/>
                  </w:tcBorders>
                  <w:hideMark/>
                </w:tcPr>
                <w:p w14:paraId="4EFBBED3"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Fecha </w:t>
                  </w:r>
                  <w:proofErr w:type="spellStart"/>
                  <w:r w:rsidRPr="00E21DCF">
                    <w:rPr>
                      <w:rFonts w:ascii="Arial Narrow" w:hAnsi="Arial Narrow"/>
                      <w:sz w:val="16"/>
                      <w:szCs w:val="16"/>
                      <w:lang w:val="es-ES" w:eastAsia="es-ES"/>
                    </w:rPr>
                    <w:t>Adjudicacion</w:t>
                  </w:r>
                  <w:proofErr w:type="spellEnd"/>
                </w:p>
              </w:tc>
              <w:tc>
                <w:tcPr>
                  <w:tcW w:w="925" w:type="dxa"/>
                  <w:tcBorders>
                    <w:top w:val="single" w:sz="4" w:space="0" w:color="auto"/>
                    <w:left w:val="nil"/>
                    <w:bottom w:val="single" w:sz="4" w:space="0" w:color="auto"/>
                    <w:right w:val="single" w:sz="4" w:space="0" w:color="auto"/>
                  </w:tcBorders>
                  <w:hideMark/>
                </w:tcPr>
                <w:p w14:paraId="2AD472E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Valor Total </w:t>
                  </w:r>
                  <w:proofErr w:type="spellStart"/>
                  <w:r w:rsidRPr="00E21DCF">
                    <w:rPr>
                      <w:rFonts w:ascii="Arial Narrow" w:hAnsi="Arial Narrow"/>
                      <w:sz w:val="16"/>
                      <w:szCs w:val="16"/>
                      <w:lang w:val="es-ES" w:eastAsia="es-ES"/>
                    </w:rPr>
                    <w:t>Adjudicacion</w:t>
                  </w:r>
                  <w:proofErr w:type="spellEnd"/>
                </w:p>
              </w:tc>
              <w:tc>
                <w:tcPr>
                  <w:tcW w:w="905" w:type="dxa"/>
                  <w:tcBorders>
                    <w:top w:val="single" w:sz="4" w:space="0" w:color="auto"/>
                    <w:left w:val="single" w:sz="4" w:space="0" w:color="auto"/>
                    <w:bottom w:val="single" w:sz="4" w:space="0" w:color="auto"/>
                    <w:right w:val="single" w:sz="4" w:space="0" w:color="auto"/>
                  </w:tcBorders>
                  <w:hideMark/>
                </w:tcPr>
                <w:p w14:paraId="3347ED7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Nombre del Proveedor Adjudicado</w:t>
                  </w:r>
                </w:p>
              </w:tc>
              <w:tc>
                <w:tcPr>
                  <w:tcW w:w="1985" w:type="dxa"/>
                  <w:tcBorders>
                    <w:top w:val="single" w:sz="4" w:space="0" w:color="auto"/>
                    <w:left w:val="single" w:sz="4" w:space="0" w:color="auto"/>
                    <w:bottom w:val="single" w:sz="4" w:space="0" w:color="auto"/>
                    <w:right w:val="single" w:sz="4" w:space="0" w:color="auto"/>
                  </w:tcBorders>
                  <w:hideMark/>
                </w:tcPr>
                <w:p w14:paraId="696EC6C0" w14:textId="77777777" w:rsidR="009073EF" w:rsidRPr="00E21DCF" w:rsidRDefault="009073EF" w:rsidP="009073EF">
                  <w:pPr>
                    <w:rPr>
                      <w:rFonts w:ascii="Arial Narrow" w:hAnsi="Arial Narrow"/>
                      <w:sz w:val="16"/>
                      <w:szCs w:val="16"/>
                      <w:lang w:val="es-ES" w:eastAsia="es-ES"/>
                    </w:rPr>
                  </w:pPr>
                  <w:proofErr w:type="spellStart"/>
                  <w:r w:rsidRPr="00E21DCF">
                    <w:rPr>
                      <w:rFonts w:ascii="Arial Narrow" w:hAnsi="Arial Narrow"/>
                      <w:sz w:val="16"/>
                      <w:szCs w:val="16"/>
                      <w:lang w:val="es-ES" w:eastAsia="es-ES"/>
                    </w:rPr>
                    <w:t>URLProceso</w:t>
                  </w:r>
                  <w:proofErr w:type="spellEnd"/>
                </w:p>
              </w:tc>
            </w:tr>
            <w:tr w:rsidR="009073EF" w:rsidRPr="00E21DCF" w14:paraId="21B9E5A4" w14:textId="77777777" w:rsidTr="009073EF">
              <w:trPr>
                <w:trHeight w:val="2085"/>
              </w:trPr>
              <w:tc>
                <w:tcPr>
                  <w:tcW w:w="1375" w:type="dxa"/>
                  <w:tcBorders>
                    <w:top w:val="single" w:sz="4" w:space="0" w:color="auto"/>
                    <w:left w:val="single" w:sz="4" w:space="0" w:color="auto"/>
                    <w:bottom w:val="single" w:sz="4" w:space="0" w:color="auto"/>
                    <w:right w:val="single" w:sz="4" w:space="0" w:color="auto"/>
                  </w:tcBorders>
                  <w:hideMark/>
                </w:tcPr>
                <w:p w14:paraId="7211DF5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FONDO ESPECIAL DE VIVIENDA DEL MUNICIPIO DE SANTIAGO DE CALI</w:t>
                  </w:r>
                </w:p>
              </w:tc>
              <w:tc>
                <w:tcPr>
                  <w:tcW w:w="1226" w:type="dxa"/>
                  <w:tcBorders>
                    <w:top w:val="single" w:sz="4" w:space="0" w:color="auto"/>
                    <w:left w:val="single" w:sz="4" w:space="0" w:color="auto"/>
                    <w:bottom w:val="single" w:sz="4" w:space="0" w:color="auto"/>
                    <w:right w:val="single" w:sz="4" w:space="0" w:color="auto"/>
                  </w:tcBorders>
                  <w:hideMark/>
                </w:tcPr>
                <w:p w14:paraId="32B3152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Realizar el mantenimiento preventivo y correctivo de las UPS y de los equipos de cómputo, que se encuentran dentro de las instalaciones donde funciona el Fondo Especial de Vivienda del Distrito Especial de Santiago de Cali.</w:t>
                  </w:r>
                </w:p>
              </w:tc>
              <w:tc>
                <w:tcPr>
                  <w:tcW w:w="868" w:type="dxa"/>
                  <w:tcBorders>
                    <w:top w:val="single" w:sz="4" w:space="0" w:color="auto"/>
                    <w:left w:val="single" w:sz="4" w:space="0" w:color="auto"/>
                    <w:bottom w:val="single" w:sz="4" w:space="0" w:color="auto"/>
                    <w:right w:val="single" w:sz="4" w:space="0" w:color="auto"/>
                  </w:tcBorders>
                  <w:hideMark/>
                </w:tcPr>
                <w:p w14:paraId="1B3F6AB0"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6AEC9C87"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123DE8E6"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6C1C6AC9"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05/05/2026</w:t>
                  </w:r>
                </w:p>
              </w:tc>
              <w:tc>
                <w:tcPr>
                  <w:tcW w:w="925" w:type="dxa"/>
                  <w:tcBorders>
                    <w:top w:val="single" w:sz="4" w:space="0" w:color="auto"/>
                    <w:left w:val="nil"/>
                    <w:bottom w:val="single" w:sz="4" w:space="0" w:color="auto"/>
                    <w:right w:val="single" w:sz="4" w:space="0" w:color="auto"/>
                  </w:tcBorders>
                  <w:hideMark/>
                </w:tcPr>
                <w:p w14:paraId="193999C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$13,181,954</w:t>
                  </w:r>
                </w:p>
              </w:tc>
              <w:tc>
                <w:tcPr>
                  <w:tcW w:w="905" w:type="dxa"/>
                  <w:tcBorders>
                    <w:top w:val="single" w:sz="4" w:space="0" w:color="auto"/>
                    <w:left w:val="single" w:sz="4" w:space="0" w:color="auto"/>
                    <w:bottom w:val="single" w:sz="4" w:space="0" w:color="auto"/>
                    <w:right w:val="single" w:sz="4" w:space="0" w:color="auto"/>
                  </w:tcBorders>
                  <w:hideMark/>
                </w:tcPr>
                <w:p w14:paraId="51CE462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QUANTUM A&amp;D S.A.S</w:t>
                  </w:r>
                </w:p>
              </w:tc>
              <w:tc>
                <w:tcPr>
                  <w:tcW w:w="1985" w:type="dxa"/>
                  <w:tcBorders>
                    <w:top w:val="single" w:sz="4" w:space="0" w:color="auto"/>
                    <w:left w:val="single" w:sz="4" w:space="0" w:color="auto"/>
                    <w:bottom w:val="single" w:sz="4" w:space="0" w:color="auto"/>
                    <w:right w:val="single" w:sz="4" w:space="0" w:color="auto"/>
                  </w:tcBorders>
                  <w:hideMark/>
                </w:tcPr>
                <w:p w14:paraId="71674473"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https://community.secop.gov.co/Public/Tendering/OpportunityDetail/Index?noticeUID=CO1.NTC.10213492</w:t>
                  </w:r>
                </w:p>
              </w:tc>
            </w:tr>
            <w:tr w:rsidR="009073EF" w:rsidRPr="00E21DCF" w14:paraId="37A178E0" w14:textId="77777777" w:rsidTr="009073EF">
              <w:trPr>
                <w:trHeight w:val="2985"/>
              </w:trPr>
              <w:tc>
                <w:tcPr>
                  <w:tcW w:w="1375" w:type="dxa"/>
                  <w:tcBorders>
                    <w:top w:val="single" w:sz="4" w:space="0" w:color="auto"/>
                    <w:left w:val="single" w:sz="4" w:space="0" w:color="auto"/>
                    <w:bottom w:val="single" w:sz="4" w:space="0" w:color="auto"/>
                    <w:right w:val="single" w:sz="4" w:space="0" w:color="auto"/>
                  </w:tcBorders>
                  <w:hideMark/>
                </w:tcPr>
                <w:p w14:paraId="73AB93C6"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FISCALÍA GENERAL DE LA NACIÓN REGIONAL ORINOQUÍA</w:t>
                  </w:r>
                </w:p>
              </w:tc>
              <w:tc>
                <w:tcPr>
                  <w:tcW w:w="1226" w:type="dxa"/>
                  <w:tcBorders>
                    <w:top w:val="single" w:sz="4" w:space="0" w:color="auto"/>
                    <w:left w:val="single" w:sz="4" w:space="0" w:color="auto"/>
                    <w:bottom w:val="single" w:sz="4" w:space="0" w:color="auto"/>
                    <w:right w:val="single" w:sz="4" w:space="0" w:color="auto"/>
                  </w:tcBorders>
                  <w:hideMark/>
                </w:tcPr>
                <w:p w14:paraId="185112E9"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CONTRATAR EL SERVICIO DE MANTENIMIENTO PREVENTIVO Y CORRECTIVO DE LAS UPS (INCLUIDO REPUESTOS) DE LAS SEDES DE LA FISCALÍA GENERAL DE LA NACIÓN SUBDIRECCION REGIONAL DE APOYO ORINOQUIA SECCCIONALES META, CASANARE GUAVIARE, </w:t>
                  </w:r>
                  <w:proofErr w:type="gramStart"/>
                  <w:r w:rsidRPr="00E21DCF">
                    <w:rPr>
                      <w:rFonts w:ascii="Arial Narrow" w:hAnsi="Arial Narrow"/>
                      <w:sz w:val="16"/>
                      <w:szCs w:val="16"/>
                      <w:lang w:val="es-ES" w:eastAsia="es-ES"/>
                    </w:rPr>
                    <w:t>VICHADA,GUAINÍA</w:t>
                  </w:r>
                  <w:proofErr w:type="gramEnd"/>
                  <w:r w:rsidRPr="00E21DCF">
                    <w:rPr>
                      <w:rFonts w:ascii="Arial Narrow" w:hAnsi="Arial Narrow"/>
                      <w:sz w:val="16"/>
                      <w:szCs w:val="16"/>
                      <w:lang w:val="es-ES" w:eastAsia="es-ES"/>
                    </w:rPr>
                    <w:t xml:space="preserve"> y VAUPÉS.</w:t>
                  </w:r>
                </w:p>
              </w:tc>
              <w:tc>
                <w:tcPr>
                  <w:tcW w:w="868" w:type="dxa"/>
                  <w:tcBorders>
                    <w:top w:val="single" w:sz="4" w:space="0" w:color="auto"/>
                    <w:left w:val="single" w:sz="4" w:space="0" w:color="auto"/>
                    <w:bottom w:val="single" w:sz="4" w:space="0" w:color="auto"/>
                    <w:right w:val="single" w:sz="4" w:space="0" w:color="auto"/>
                  </w:tcBorders>
                  <w:hideMark/>
                </w:tcPr>
                <w:p w14:paraId="794F3169"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6E276EE5"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79D63AC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2A9AD52B"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06/11/2026</w:t>
                  </w:r>
                </w:p>
              </w:tc>
              <w:tc>
                <w:tcPr>
                  <w:tcW w:w="925" w:type="dxa"/>
                  <w:tcBorders>
                    <w:top w:val="single" w:sz="4" w:space="0" w:color="auto"/>
                    <w:left w:val="nil"/>
                    <w:bottom w:val="single" w:sz="4" w:space="0" w:color="auto"/>
                    <w:right w:val="single" w:sz="4" w:space="0" w:color="auto"/>
                  </w:tcBorders>
                  <w:hideMark/>
                </w:tcPr>
                <w:p w14:paraId="10F08E7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$65,840,375</w:t>
                  </w:r>
                </w:p>
              </w:tc>
              <w:tc>
                <w:tcPr>
                  <w:tcW w:w="905" w:type="dxa"/>
                  <w:tcBorders>
                    <w:top w:val="single" w:sz="4" w:space="0" w:color="auto"/>
                    <w:left w:val="single" w:sz="4" w:space="0" w:color="auto"/>
                    <w:bottom w:val="single" w:sz="4" w:space="0" w:color="auto"/>
                    <w:right w:val="single" w:sz="4" w:space="0" w:color="auto"/>
                  </w:tcBorders>
                  <w:hideMark/>
                </w:tcPr>
                <w:p w14:paraId="7797304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TECNOSOFT UPS SAS</w:t>
                  </w:r>
                </w:p>
              </w:tc>
              <w:tc>
                <w:tcPr>
                  <w:tcW w:w="1985" w:type="dxa"/>
                  <w:tcBorders>
                    <w:top w:val="single" w:sz="4" w:space="0" w:color="auto"/>
                    <w:left w:val="single" w:sz="4" w:space="0" w:color="auto"/>
                    <w:bottom w:val="single" w:sz="4" w:space="0" w:color="auto"/>
                    <w:right w:val="single" w:sz="4" w:space="0" w:color="auto"/>
                  </w:tcBorders>
                  <w:hideMark/>
                </w:tcPr>
                <w:p w14:paraId="7E239F4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https://community.secop.gov.co/Public/Tendering/OpportunityDetail/Index?noticeUID=CO1.NTC.10336937</w:t>
                  </w:r>
                </w:p>
              </w:tc>
            </w:tr>
            <w:tr w:rsidR="009073EF" w:rsidRPr="00E21DCF" w14:paraId="46D87575" w14:textId="77777777" w:rsidTr="00BF4586">
              <w:trPr>
                <w:trHeight w:val="941"/>
              </w:trPr>
              <w:tc>
                <w:tcPr>
                  <w:tcW w:w="1375" w:type="dxa"/>
                  <w:tcBorders>
                    <w:top w:val="single" w:sz="4" w:space="0" w:color="auto"/>
                    <w:left w:val="single" w:sz="4" w:space="0" w:color="auto"/>
                    <w:bottom w:val="single" w:sz="4" w:space="0" w:color="auto"/>
                    <w:right w:val="single" w:sz="4" w:space="0" w:color="auto"/>
                  </w:tcBorders>
                  <w:hideMark/>
                </w:tcPr>
                <w:p w14:paraId="48A6F162"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DEPARTAMENTO DE ANTIOQUIA//</w:t>
                  </w:r>
                </w:p>
              </w:tc>
              <w:tc>
                <w:tcPr>
                  <w:tcW w:w="1226" w:type="dxa"/>
                  <w:tcBorders>
                    <w:top w:val="single" w:sz="4" w:space="0" w:color="auto"/>
                    <w:left w:val="single" w:sz="4" w:space="0" w:color="auto"/>
                    <w:bottom w:val="single" w:sz="4" w:space="0" w:color="auto"/>
                    <w:right w:val="single" w:sz="4" w:space="0" w:color="auto"/>
                  </w:tcBorders>
                  <w:hideMark/>
                </w:tcPr>
                <w:p w14:paraId="4787056F"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MANTENIMIENTO PREVENTIVO Y CORRECTIVO CON SUMINISTRO DE REPUESTOS DE LAS UNIDADES DE SISTEMA ININTERRUMPIDO DE POTENCIA (UPS) INSTALADAS EN EL CENTRO ADMINISTRATIV</w:t>
                  </w:r>
                  <w:r w:rsidRPr="00E21DCF">
                    <w:rPr>
                      <w:rFonts w:ascii="Arial Narrow" w:hAnsi="Arial Narrow"/>
                      <w:sz w:val="16"/>
                      <w:szCs w:val="16"/>
                      <w:lang w:val="es-ES" w:eastAsia="es-ES"/>
                    </w:rPr>
                    <w:lastRenderedPageBreak/>
                    <w:t>O DEPARTAMENTAL Y SEDES EXTERNAS</w:t>
                  </w:r>
                </w:p>
              </w:tc>
              <w:tc>
                <w:tcPr>
                  <w:tcW w:w="868" w:type="dxa"/>
                  <w:tcBorders>
                    <w:top w:val="single" w:sz="4" w:space="0" w:color="auto"/>
                    <w:left w:val="single" w:sz="4" w:space="0" w:color="auto"/>
                    <w:bottom w:val="single" w:sz="4" w:space="0" w:color="auto"/>
                    <w:right w:val="single" w:sz="4" w:space="0" w:color="auto"/>
                  </w:tcBorders>
                  <w:hideMark/>
                </w:tcPr>
                <w:p w14:paraId="21E83C15"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lastRenderedPageBreak/>
                    <w:t>Mínima cuantía</w:t>
                  </w:r>
                </w:p>
              </w:tc>
              <w:tc>
                <w:tcPr>
                  <w:tcW w:w="979" w:type="dxa"/>
                  <w:tcBorders>
                    <w:top w:val="single" w:sz="4" w:space="0" w:color="auto"/>
                    <w:left w:val="nil"/>
                    <w:bottom w:val="single" w:sz="4" w:space="0" w:color="auto"/>
                    <w:right w:val="single" w:sz="4" w:space="0" w:color="auto"/>
                  </w:tcBorders>
                  <w:hideMark/>
                </w:tcPr>
                <w:p w14:paraId="6555B36A"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23D0D5C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1DA61F31"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06/04/2026</w:t>
                  </w:r>
                </w:p>
              </w:tc>
              <w:tc>
                <w:tcPr>
                  <w:tcW w:w="925" w:type="dxa"/>
                  <w:tcBorders>
                    <w:top w:val="single" w:sz="4" w:space="0" w:color="auto"/>
                    <w:left w:val="nil"/>
                    <w:bottom w:val="single" w:sz="4" w:space="0" w:color="auto"/>
                    <w:right w:val="single" w:sz="4" w:space="0" w:color="auto"/>
                  </w:tcBorders>
                  <w:hideMark/>
                </w:tcPr>
                <w:p w14:paraId="090763D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$25,749,220</w:t>
                  </w:r>
                </w:p>
              </w:tc>
              <w:tc>
                <w:tcPr>
                  <w:tcW w:w="905" w:type="dxa"/>
                  <w:tcBorders>
                    <w:top w:val="single" w:sz="4" w:space="0" w:color="auto"/>
                    <w:left w:val="single" w:sz="4" w:space="0" w:color="auto"/>
                    <w:bottom w:val="single" w:sz="4" w:space="0" w:color="auto"/>
                    <w:right w:val="single" w:sz="4" w:space="0" w:color="auto"/>
                  </w:tcBorders>
                  <w:hideMark/>
                </w:tcPr>
                <w:p w14:paraId="7B8EA637"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TECNOSOFT UPS SAS</w:t>
                  </w:r>
                </w:p>
              </w:tc>
              <w:tc>
                <w:tcPr>
                  <w:tcW w:w="1985" w:type="dxa"/>
                  <w:tcBorders>
                    <w:top w:val="single" w:sz="4" w:space="0" w:color="auto"/>
                    <w:left w:val="single" w:sz="4" w:space="0" w:color="auto"/>
                    <w:bottom w:val="single" w:sz="4" w:space="0" w:color="auto"/>
                    <w:right w:val="single" w:sz="4" w:space="0" w:color="auto"/>
                  </w:tcBorders>
                  <w:hideMark/>
                </w:tcPr>
                <w:p w14:paraId="2A8B8E22"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https://community.secop.gov.co/Public/Tendering/OpportunityDetail/Index?noticeUID=CO1.NTC.10267556</w:t>
                  </w:r>
                </w:p>
              </w:tc>
            </w:tr>
            <w:tr w:rsidR="009073EF" w:rsidRPr="00E21DCF" w14:paraId="5BBC6B65" w14:textId="77777777" w:rsidTr="009073EF">
              <w:trPr>
                <w:trHeight w:val="1740"/>
              </w:trPr>
              <w:tc>
                <w:tcPr>
                  <w:tcW w:w="1375" w:type="dxa"/>
                  <w:tcBorders>
                    <w:top w:val="single" w:sz="4" w:space="0" w:color="auto"/>
                    <w:left w:val="single" w:sz="4" w:space="0" w:color="auto"/>
                    <w:bottom w:val="single" w:sz="4" w:space="0" w:color="auto"/>
                    <w:right w:val="single" w:sz="4" w:space="0" w:color="auto"/>
                  </w:tcBorders>
                  <w:hideMark/>
                </w:tcPr>
                <w:p w14:paraId="791EF1C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PERSONERIA MUNICIPAL DE YUMBO</w:t>
                  </w:r>
                </w:p>
              </w:tc>
              <w:tc>
                <w:tcPr>
                  <w:tcW w:w="1226" w:type="dxa"/>
                  <w:tcBorders>
                    <w:top w:val="single" w:sz="4" w:space="0" w:color="auto"/>
                    <w:left w:val="single" w:sz="4" w:space="0" w:color="auto"/>
                    <w:bottom w:val="single" w:sz="4" w:space="0" w:color="auto"/>
                    <w:right w:val="single" w:sz="4" w:space="0" w:color="auto"/>
                  </w:tcBorders>
                  <w:hideMark/>
                </w:tcPr>
                <w:p w14:paraId="332F3FAF"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PRESTAR EL SERVICIO DE MANTENIMIENTO PREVENTIVO Y DIAGNOSTICO DE LA UPS CENTRAL DE</w:t>
                  </w:r>
                  <w:r w:rsidRPr="00E21DCF">
                    <w:rPr>
                      <w:rFonts w:ascii="Arial Narrow" w:hAnsi="Arial Narrow"/>
                      <w:sz w:val="16"/>
                      <w:szCs w:val="16"/>
                      <w:lang w:val="es-ES" w:eastAsia="es-ES"/>
                    </w:rPr>
                    <w:br/>
                    <w:t>LA PERSONERÍA MUNICIPAL DE YUMBO PARA LA VIGENCIA 2026</w:t>
                  </w:r>
                </w:p>
              </w:tc>
              <w:tc>
                <w:tcPr>
                  <w:tcW w:w="868" w:type="dxa"/>
                  <w:tcBorders>
                    <w:top w:val="single" w:sz="4" w:space="0" w:color="auto"/>
                    <w:left w:val="single" w:sz="4" w:space="0" w:color="auto"/>
                    <w:bottom w:val="single" w:sz="4" w:space="0" w:color="auto"/>
                    <w:right w:val="single" w:sz="4" w:space="0" w:color="auto"/>
                  </w:tcBorders>
                  <w:hideMark/>
                </w:tcPr>
                <w:p w14:paraId="36AAD9F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5377C353"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348D19A6"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241DCE9F"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06/09/2026</w:t>
                  </w:r>
                </w:p>
              </w:tc>
              <w:tc>
                <w:tcPr>
                  <w:tcW w:w="925" w:type="dxa"/>
                  <w:tcBorders>
                    <w:top w:val="single" w:sz="4" w:space="0" w:color="auto"/>
                    <w:left w:val="nil"/>
                    <w:bottom w:val="single" w:sz="4" w:space="0" w:color="auto"/>
                    <w:right w:val="single" w:sz="4" w:space="0" w:color="auto"/>
                  </w:tcBorders>
                  <w:hideMark/>
                </w:tcPr>
                <w:p w14:paraId="268C7105"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$4,746,503</w:t>
                  </w:r>
                </w:p>
              </w:tc>
              <w:tc>
                <w:tcPr>
                  <w:tcW w:w="905" w:type="dxa"/>
                  <w:tcBorders>
                    <w:top w:val="single" w:sz="4" w:space="0" w:color="auto"/>
                    <w:left w:val="single" w:sz="4" w:space="0" w:color="auto"/>
                    <w:bottom w:val="single" w:sz="4" w:space="0" w:color="auto"/>
                    <w:right w:val="single" w:sz="4" w:space="0" w:color="auto"/>
                  </w:tcBorders>
                  <w:hideMark/>
                </w:tcPr>
                <w:p w14:paraId="74D89CB0"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CASA AGRARIA DEL PACIFICO SAS</w:t>
                  </w:r>
                </w:p>
              </w:tc>
              <w:tc>
                <w:tcPr>
                  <w:tcW w:w="1985" w:type="dxa"/>
                  <w:tcBorders>
                    <w:top w:val="single" w:sz="4" w:space="0" w:color="auto"/>
                    <w:left w:val="single" w:sz="4" w:space="0" w:color="auto"/>
                    <w:bottom w:val="single" w:sz="4" w:space="0" w:color="auto"/>
                    <w:right w:val="single" w:sz="4" w:space="0" w:color="auto"/>
                  </w:tcBorders>
                  <w:hideMark/>
                </w:tcPr>
                <w:p w14:paraId="34FFFDE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https://community.secop.gov.co/Public/Tendering/OpportunityDetail/Index?noticeUID=CO1.NTC.10323009</w:t>
                  </w:r>
                </w:p>
              </w:tc>
            </w:tr>
            <w:tr w:rsidR="009073EF" w:rsidRPr="00E21DCF" w14:paraId="74D0C22F" w14:textId="77777777" w:rsidTr="009073EF">
              <w:trPr>
                <w:trHeight w:val="1890"/>
              </w:trPr>
              <w:tc>
                <w:tcPr>
                  <w:tcW w:w="1375" w:type="dxa"/>
                  <w:tcBorders>
                    <w:top w:val="single" w:sz="4" w:space="0" w:color="auto"/>
                    <w:left w:val="single" w:sz="4" w:space="0" w:color="auto"/>
                    <w:bottom w:val="single" w:sz="4" w:space="0" w:color="auto"/>
                    <w:right w:val="single" w:sz="4" w:space="0" w:color="auto"/>
                  </w:tcBorders>
                  <w:hideMark/>
                </w:tcPr>
                <w:p w14:paraId="6670F1C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SUPERINTENDENCIA FINANCIERA DE COLOMBIA**</w:t>
                  </w:r>
                </w:p>
              </w:tc>
              <w:tc>
                <w:tcPr>
                  <w:tcW w:w="1226" w:type="dxa"/>
                  <w:tcBorders>
                    <w:top w:val="single" w:sz="4" w:space="0" w:color="auto"/>
                    <w:left w:val="single" w:sz="4" w:space="0" w:color="auto"/>
                    <w:bottom w:val="single" w:sz="4" w:space="0" w:color="auto"/>
                    <w:right w:val="single" w:sz="4" w:space="0" w:color="auto"/>
                  </w:tcBorders>
                  <w:hideMark/>
                </w:tcPr>
                <w:p w14:paraId="15F87BA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Prestar el servicio de mantenimiento preventivo y correctivo con suministro de repuestos para el sistema de UPS ubicada en el sótano 2 (cuarto técnico) de la Superintendencia Financiera de Colombia.</w:t>
                  </w:r>
                </w:p>
              </w:tc>
              <w:tc>
                <w:tcPr>
                  <w:tcW w:w="868" w:type="dxa"/>
                  <w:tcBorders>
                    <w:top w:val="single" w:sz="4" w:space="0" w:color="auto"/>
                    <w:left w:val="single" w:sz="4" w:space="0" w:color="auto"/>
                    <w:bottom w:val="single" w:sz="4" w:space="0" w:color="auto"/>
                    <w:right w:val="single" w:sz="4" w:space="0" w:color="auto"/>
                  </w:tcBorders>
                  <w:hideMark/>
                </w:tcPr>
                <w:p w14:paraId="78AD2C2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2684D17B"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50651D65"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522590FE"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05/11/2026</w:t>
                  </w:r>
                </w:p>
              </w:tc>
              <w:tc>
                <w:tcPr>
                  <w:tcW w:w="925" w:type="dxa"/>
                  <w:tcBorders>
                    <w:top w:val="single" w:sz="4" w:space="0" w:color="auto"/>
                    <w:left w:val="nil"/>
                    <w:bottom w:val="single" w:sz="4" w:space="0" w:color="auto"/>
                    <w:right w:val="single" w:sz="4" w:space="0" w:color="auto"/>
                  </w:tcBorders>
                  <w:hideMark/>
                </w:tcPr>
                <w:p w14:paraId="0638504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$22,520,204</w:t>
                  </w:r>
                </w:p>
              </w:tc>
              <w:tc>
                <w:tcPr>
                  <w:tcW w:w="905" w:type="dxa"/>
                  <w:tcBorders>
                    <w:top w:val="single" w:sz="4" w:space="0" w:color="auto"/>
                    <w:left w:val="single" w:sz="4" w:space="0" w:color="auto"/>
                    <w:bottom w:val="single" w:sz="4" w:space="0" w:color="auto"/>
                    <w:right w:val="single" w:sz="4" w:space="0" w:color="auto"/>
                  </w:tcBorders>
                  <w:hideMark/>
                </w:tcPr>
                <w:p w14:paraId="396D15E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GPS ELECTRONICS LTDA</w:t>
                  </w:r>
                </w:p>
              </w:tc>
              <w:tc>
                <w:tcPr>
                  <w:tcW w:w="1985" w:type="dxa"/>
                  <w:tcBorders>
                    <w:top w:val="single" w:sz="4" w:space="0" w:color="auto"/>
                    <w:left w:val="single" w:sz="4" w:space="0" w:color="auto"/>
                    <w:bottom w:val="single" w:sz="4" w:space="0" w:color="auto"/>
                    <w:right w:val="single" w:sz="4" w:space="0" w:color="auto"/>
                  </w:tcBorders>
                  <w:hideMark/>
                </w:tcPr>
                <w:p w14:paraId="28EF064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https://community.secop.gov.co/Public/Tendering/OpportunityDetail/Index?noticeUID=CO1.NTC.10215648</w:t>
                  </w:r>
                </w:p>
              </w:tc>
            </w:tr>
            <w:tr w:rsidR="009073EF" w:rsidRPr="00E21DCF" w14:paraId="353A8363" w14:textId="77777777" w:rsidTr="009073EF">
              <w:trPr>
                <w:trHeight w:val="1830"/>
              </w:trPr>
              <w:tc>
                <w:tcPr>
                  <w:tcW w:w="1375" w:type="dxa"/>
                  <w:tcBorders>
                    <w:top w:val="single" w:sz="4" w:space="0" w:color="auto"/>
                    <w:left w:val="single" w:sz="4" w:space="0" w:color="auto"/>
                    <w:bottom w:val="single" w:sz="4" w:space="0" w:color="auto"/>
                    <w:right w:val="single" w:sz="4" w:space="0" w:color="auto"/>
                  </w:tcBorders>
                  <w:hideMark/>
                </w:tcPr>
                <w:p w14:paraId="07B6709A"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DIRECCIÓN GENERAL DE SANIDAD MILITAR+</w:t>
                  </w:r>
                </w:p>
              </w:tc>
              <w:tc>
                <w:tcPr>
                  <w:tcW w:w="1226" w:type="dxa"/>
                  <w:tcBorders>
                    <w:top w:val="single" w:sz="4" w:space="0" w:color="auto"/>
                    <w:left w:val="single" w:sz="4" w:space="0" w:color="auto"/>
                    <w:bottom w:val="single" w:sz="4" w:space="0" w:color="auto"/>
                    <w:right w:val="single" w:sz="4" w:space="0" w:color="auto"/>
                  </w:tcBorders>
                  <w:hideMark/>
                </w:tcPr>
                <w:p w14:paraId="7D0A6A3B"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PRESTACIÓN DE SERVICIOS DE MANTENIMIENTO PREVENTIVO Y CORRECTIVO, INCLUYENDO CAMBIO DE BATERÍAS, PARA UPS DE 30 KVA DE LA DIRECCIÓN GENERAL DE SANIDAD MILITAR</w:t>
                  </w:r>
                </w:p>
              </w:tc>
              <w:tc>
                <w:tcPr>
                  <w:tcW w:w="868" w:type="dxa"/>
                  <w:tcBorders>
                    <w:top w:val="single" w:sz="4" w:space="0" w:color="auto"/>
                    <w:left w:val="single" w:sz="4" w:space="0" w:color="auto"/>
                    <w:bottom w:val="single" w:sz="4" w:space="0" w:color="auto"/>
                    <w:right w:val="single" w:sz="4" w:space="0" w:color="auto"/>
                  </w:tcBorders>
                  <w:hideMark/>
                </w:tcPr>
                <w:p w14:paraId="139A52A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2262401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2E408CC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7D6504B4"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06/04/2026</w:t>
                  </w:r>
                </w:p>
              </w:tc>
              <w:tc>
                <w:tcPr>
                  <w:tcW w:w="925" w:type="dxa"/>
                  <w:tcBorders>
                    <w:top w:val="single" w:sz="4" w:space="0" w:color="auto"/>
                    <w:left w:val="nil"/>
                    <w:bottom w:val="single" w:sz="4" w:space="0" w:color="auto"/>
                    <w:right w:val="single" w:sz="4" w:space="0" w:color="auto"/>
                  </w:tcBorders>
                  <w:hideMark/>
                </w:tcPr>
                <w:p w14:paraId="277274D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$4,974,200</w:t>
                  </w:r>
                </w:p>
              </w:tc>
              <w:tc>
                <w:tcPr>
                  <w:tcW w:w="905" w:type="dxa"/>
                  <w:tcBorders>
                    <w:top w:val="single" w:sz="4" w:space="0" w:color="auto"/>
                    <w:left w:val="single" w:sz="4" w:space="0" w:color="auto"/>
                    <w:bottom w:val="single" w:sz="4" w:space="0" w:color="auto"/>
                    <w:right w:val="single" w:sz="4" w:space="0" w:color="auto"/>
                  </w:tcBorders>
                  <w:hideMark/>
                </w:tcPr>
                <w:p w14:paraId="6CFA055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POWERTRONIK UPS SAS</w:t>
                  </w:r>
                </w:p>
              </w:tc>
              <w:tc>
                <w:tcPr>
                  <w:tcW w:w="1985" w:type="dxa"/>
                  <w:tcBorders>
                    <w:top w:val="single" w:sz="4" w:space="0" w:color="auto"/>
                    <w:left w:val="single" w:sz="4" w:space="0" w:color="auto"/>
                    <w:bottom w:val="single" w:sz="4" w:space="0" w:color="auto"/>
                    <w:right w:val="single" w:sz="4" w:space="0" w:color="auto"/>
                  </w:tcBorders>
                  <w:hideMark/>
                </w:tcPr>
                <w:p w14:paraId="4EABF09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https://community.secop.gov.co/Public/Tendering/OpportunityDetail/Index?noticeUID=CO1.NTC.10312245</w:t>
                  </w:r>
                </w:p>
              </w:tc>
            </w:tr>
            <w:tr w:rsidR="009073EF" w:rsidRPr="00E21DCF" w14:paraId="5E12C19B" w14:textId="77777777" w:rsidTr="00BF4586">
              <w:trPr>
                <w:trHeight w:val="516"/>
              </w:trPr>
              <w:tc>
                <w:tcPr>
                  <w:tcW w:w="1375" w:type="dxa"/>
                  <w:tcBorders>
                    <w:top w:val="single" w:sz="4" w:space="0" w:color="auto"/>
                    <w:left w:val="single" w:sz="4" w:space="0" w:color="auto"/>
                    <w:bottom w:val="single" w:sz="4" w:space="0" w:color="auto"/>
                    <w:right w:val="single" w:sz="4" w:space="0" w:color="auto"/>
                  </w:tcBorders>
                  <w:hideMark/>
                </w:tcPr>
                <w:p w14:paraId="20CF4A5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ESCUELA NACIONAL DE CARABINEROS POLICIA NACIONAL</w:t>
                  </w:r>
                </w:p>
              </w:tc>
              <w:tc>
                <w:tcPr>
                  <w:tcW w:w="1226" w:type="dxa"/>
                  <w:tcBorders>
                    <w:top w:val="single" w:sz="4" w:space="0" w:color="auto"/>
                    <w:left w:val="single" w:sz="4" w:space="0" w:color="auto"/>
                    <w:bottom w:val="single" w:sz="4" w:space="0" w:color="auto"/>
                    <w:right w:val="single" w:sz="4" w:space="0" w:color="auto"/>
                  </w:tcBorders>
                  <w:hideMark/>
                </w:tcPr>
                <w:p w14:paraId="4B63386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MANTENIMIENTO PREVENTIVO Y CORRECTIVO DEL CIRCUITO CERRADO DE TELEVISIÓN, SISTEMA DE CONTROL DE ACCESO, ARCO DETECTOR DE METALES, TALANQUERAS DE ACCESO VEHICULAR Y UPS DE LA ESCUELA NACIONAL DE </w:t>
                  </w:r>
                  <w:proofErr w:type="gramStart"/>
                  <w:r w:rsidRPr="00E21DCF">
                    <w:rPr>
                      <w:rFonts w:ascii="Arial Narrow" w:hAnsi="Arial Narrow"/>
                      <w:sz w:val="16"/>
                      <w:szCs w:val="16"/>
                      <w:lang w:val="es-ES" w:eastAsia="es-ES"/>
                    </w:rPr>
                    <w:t>CARABINEROS  ALFONSO</w:t>
                  </w:r>
                  <w:proofErr w:type="gramEnd"/>
                  <w:r w:rsidRPr="00E21DCF">
                    <w:rPr>
                      <w:rFonts w:ascii="Arial Narrow" w:hAnsi="Arial Narrow"/>
                      <w:sz w:val="16"/>
                      <w:szCs w:val="16"/>
                      <w:lang w:val="es-ES" w:eastAsia="es-ES"/>
                    </w:rPr>
                    <w:t xml:space="preserve"> </w:t>
                  </w:r>
                  <w:r w:rsidRPr="00E21DCF">
                    <w:rPr>
                      <w:rFonts w:ascii="Arial Narrow" w:hAnsi="Arial Narrow"/>
                      <w:sz w:val="16"/>
                      <w:szCs w:val="16"/>
                      <w:lang w:val="es-ES" w:eastAsia="es-ES"/>
                    </w:rPr>
                    <w:lastRenderedPageBreak/>
                    <w:t>LÓPEZ PUMAREJO</w:t>
                  </w:r>
                </w:p>
              </w:tc>
              <w:tc>
                <w:tcPr>
                  <w:tcW w:w="868" w:type="dxa"/>
                  <w:tcBorders>
                    <w:top w:val="single" w:sz="4" w:space="0" w:color="auto"/>
                    <w:left w:val="single" w:sz="4" w:space="0" w:color="auto"/>
                    <w:bottom w:val="single" w:sz="4" w:space="0" w:color="auto"/>
                    <w:right w:val="single" w:sz="4" w:space="0" w:color="auto"/>
                  </w:tcBorders>
                  <w:hideMark/>
                </w:tcPr>
                <w:p w14:paraId="3878AB7A"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lastRenderedPageBreak/>
                    <w:t>Mínima cuantía</w:t>
                  </w:r>
                </w:p>
              </w:tc>
              <w:tc>
                <w:tcPr>
                  <w:tcW w:w="979" w:type="dxa"/>
                  <w:tcBorders>
                    <w:top w:val="single" w:sz="4" w:space="0" w:color="auto"/>
                    <w:left w:val="nil"/>
                    <w:bottom w:val="single" w:sz="4" w:space="0" w:color="auto"/>
                    <w:right w:val="single" w:sz="4" w:space="0" w:color="auto"/>
                  </w:tcBorders>
                  <w:hideMark/>
                </w:tcPr>
                <w:p w14:paraId="0857472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17518939"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2E0A1252"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06/11/2026</w:t>
                  </w:r>
                </w:p>
              </w:tc>
              <w:tc>
                <w:tcPr>
                  <w:tcW w:w="925" w:type="dxa"/>
                  <w:tcBorders>
                    <w:top w:val="single" w:sz="4" w:space="0" w:color="auto"/>
                    <w:left w:val="nil"/>
                    <w:bottom w:val="single" w:sz="4" w:space="0" w:color="auto"/>
                    <w:right w:val="single" w:sz="4" w:space="0" w:color="auto"/>
                  </w:tcBorders>
                  <w:hideMark/>
                </w:tcPr>
                <w:p w14:paraId="536D999F"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$58,000,000</w:t>
                  </w:r>
                </w:p>
              </w:tc>
              <w:tc>
                <w:tcPr>
                  <w:tcW w:w="905" w:type="dxa"/>
                  <w:tcBorders>
                    <w:top w:val="single" w:sz="4" w:space="0" w:color="auto"/>
                    <w:left w:val="single" w:sz="4" w:space="0" w:color="auto"/>
                    <w:bottom w:val="single" w:sz="4" w:space="0" w:color="auto"/>
                    <w:right w:val="single" w:sz="4" w:space="0" w:color="auto"/>
                  </w:tcBorders>
                  <w:hideMark/>
                </w:tcPr>
                <w:p w14:paraId="2EAB4DB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MAZU SERVICIOS INTEGRALES</w:t>
                  </w:r>
                </w:p>
              </w:tc>
              <w:tc>
                <w:tcPr>
                  <w:tcW w:w="1985" w:type="dxa"/>
                  <w:tcBorders>
                    <w:top w:val="single" w:sz="4" w:space="0" w:color="auto"/>
                    <w:left w:val="single" w:sz="4" w:space="0" w:color="auto"/>
                    <w:bottom w:val="single" w:sz="4" w:space="0" w:color="auto"/>
                    <w:right w:val="single" w:sz="4" w:space="0" w:color="auto"/>
                  </w:tcBorders>
                  <w:hideMark/>
                </w:tcPr>
                <w:p w14:paraId="7CD04C79"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https://community.secop.gov.co/Public/Tendering/OpportunityDetail/Index?noticeUID=CO1.NTC.10280834</w:t>
                  </w:r>
                </w:p>
              </w:tc>
            </w:tr>
            <w:tr w:rsidR="009073EF" w:rsidRPr="00E21DCF" w14:paraId="2254EF1E" w14:textId="77777777" w:rsidTr="009073EF">
              <w:trPr>
                <w:trHeight w:val="2655"/>
              </w:trPr>
              <w:tc>
                <w:tcPr>
                  <w:tcW w:w="1375" w:type="dxa"/>
                  <w:tcBorders>
                    <w:top w:val="single" w:sz="4" w:space="0" w:color="auto"/>
                    <w:left w:val="single" w:sz="4" w:space="0" w:color="auto"/>
                    <w:bottom w:val="single" w:sz="4" w:space="0" w:color="auto"/>
                    <w:right w:val="single" w:sz="4" w:space="0" w:color="auto"/>
                  </w:tcBorders>
                  <w:hideMark/>
                </w:tcPr>
                <w:p w14:paraId="109A36B2"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Instituto Municipal de Cultura y Turismo de Bucaramanga</w:t>
                  </w:r>
                </w:p>
              </w:tc>
              <w:tc>
                <w:tcPr>
                  <w:tcW w:w="1226" w:type="dxa"/>
                  <w:tcBorders>
                    <w:top w:val="single" w:sz="4" w:space="0" w:color="auto"/>
                    <w:left w:val="single" w:sz="4" w:space="0" w:color="auto"/>
                    <w:bottom w:val="single" w:sz="4" w:space="0" w:color="auto"/>
                    <w:right w:val="single" w:sz="4" w:space="0" w:color="auto"/>
                  </w:tcBorders>
                  <w:hideMark/>
                </w:tcPr>
                <w:p w14:paraId="073106E9"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CONTRATAR EL SERVICIO DE MANTENIMIENTO PREVENTIVO Y CORRECTIVO DE LAS PLANTAS ELECTRICAS, UPS Y SUBESTACION ELECTRICA UBICADOS EN LAS DIFERENTES SEDES A CARGO DEL INSTITUTO MUNICIPAL DE CULTURA Y TURISMO DE BUCARAMANGA</w:t>
                  </w:r>
                </w:p>
              </w:tc>
              <w:tc>
                <w:tcPr>
                  <w:tcW w:w="868" w:type="dxa"/>
                  <w:tcBorders>
                    <w:top w:val="single" w:sz="4" w:space="0" w:color="auto"/>
                    <w:left w:val="single" w:sz="4" w:space="0" w:color="auto"/>
                    <w:bottom w:val="single" w:sz="4" w:space="0" w:color="auto"/>
                    <w:right w:val="single" w:sz="4" w:space="0" w:color="auto"/>
                  </w:tcBorders>
                  <w:hideMark/>
                </w:tcPr>
                <w:p w14:paraId="7EE2CD9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5DF7105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6A3AFA2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739C7400"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05/05/2026</w:t>
                  </w:r>
                </w:p>
              </w:tc>
              <w:tc>
                <w:tcPr>
                  <w:tcW w:w="925" w:type="dxa"/>
                  <w:tcBorders>
                    <w:top w:val="single" w:sz="4" w:space="0" w:color="auto"/>
                    <w:left w:val="nil"/>
                    <w:bottom w:val="single" w:sz="4" w:space="0" w:color="auto"/>
                    <w:right w:val="single" w:sz="4" w:space="0" w:color="auto"/>
                  </w:tcBorders>
                  <w:hideMark/>
                </w:tcPr>
                <w:p w14:paraId="541B142B"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$14,645,501</w:t>
                  </w:r>
                </w:p>
              </w:tc>
              <w:tc>
                <w:tcPr>
                  <w:tcW w:w="905" w:type="dxa"/>
                  <w:tcBorders>
                    <w:top w:val="single" w:sz="4" w:space="0" w:color="auto"/>
                    <w:left w:val="single" w:sz="4" w:space="0" w:color="auto"/>
                    <w:bottom w:val="single" w:sz="4" w:space="0" w:color="auto"/>
                    <w:right w:val="single" w:sz="4" w:space="0" w:color="auto"/>
                  </w:tcBorders>
                  <w:hideMark/>
                </w:tcPr>
                <w:p w14:paraId="2DE18C5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INGENIERIA DIGITAL SERVICE SAS</w:t>
                  </w:r>
                </w:p>
              </w:tc>
              <w:tc>
                <w:tcPr>
                  <w:tcW w:w="1985" w:type="dxa"/>
                  <w:tcBorders>
                    <w:top w:val="single" w:sz="4" w:space="0" w:color="auto"/>
                    <w:left w:val="single" w:sz="4" w:space="0" w:color="auto"/>
                    <w:bottom w:val="single" w:sz="4" w:space="0" w:color="auto"/>
                    <w:right w:val="single" w:sz="4" w:space="0" w:color="auto"/>
                  </w:tcBorders>
                  <w:hideMark/>
                </w:tcPr>
                <w:p w14:paraId="40D0B8F9"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https://community.secop.gov.co/Public/Tendering/OpportunityDetail/Index?noticeUID=CO1.NTC.10232498</w:t>
                  </w:r>
                </w:p>
              </w:tc>
            </w:tr>
            <w:tr w:rsidR="009073EF" w:rsidRPr="00E21DCF" w14:paraId="20765E70" w14:textId="77777777" w:rsidTr="009073EF">
              <w:trPr>
                <w:trHeight w:val="2460"/>
              </w:trPr>
              <w:tc>
                <w:tcPr>
                  <w:tcW w:w="1375" w:type="dxa"/>
                  <w:tcBorders>
                    <w:top w:val="single" w:sz="4" w:space="0" w:color="auto"/>
                    <w:left w:val="single" w:sz="4" w:space="0" w:color="auto"/>
                    <w:bottom w:val="single" w:sz="4" w:space="0" w:color="auto"/>
                    <w:right w:val="single" w:sz="4" w:space="0" w:color="auto"/>
                  </w:tcBorders>
                  <w:hideMark/>
                </w:tcPr>
                <w:p w14:paraId="2F66106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GOBERNACION DEL DEPARTAMENTO DEL CESAR</w:t>
                  </w:r>
                </w:p>
              </w:tc>
              <w:tc>
                <w:tcPr>
                  <w:tcW w:w="1226" w:type="dxa"/>
                  <w:tcBorders>
                    <w:top w:val="single" w:sz="4" w:space="0" w:color="auto"/>
                    <w:left w:val="single" w:sz="4" w:space="0" w:color="auto"/>
                    <w:bottom w:val="single" w:sz="4" w:space="0" w:color="auto"/>
                    <w:right w:val="single" w:sz="4" w:space="0" w:color="auto"/>
                  </w:tcBorders>
                  <w:hideMark/>
                </w:tcPr>
                <w:p w14:paraId="798F928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SUMINISTRO E INSTALACION DE RECARGAS DE LOS TONERES Y TINTAS ORIGINALES, ASI COMO EL MANTENIMIENTO PREVENTIVO Y CORRECTIVO A TODO COSTO DE LOS EQUIPOS DE COMPUTO, PERIFERICOS, EQUIPOS ACTIVOS DE RED, DATACENTER, UPS.</w:t>
                  </w:r>
                </w:p>
              </w:tc>
              <w:tc>
                <w:tcPr>
                  <w:tcW w:w="868" w:type="dxa"/>
                  <w:tcBorders>
                    <w:top w:val="single" w:sz="4" w:space="0" w:color="auto"/>
                    <w:left w:val="single" w:sz="4" w:space="0" w:color="auto"/>
                    <w:bottom w:val="single" w:sz="4" w:space="0" w:color="auto"/>
                    <w:right w:val="single" w:sz="4" w:space="0" w:color="auto"/>
                  </w:tcBorders>
                  <w:hideMark/>
                </w:tcPr>
                <w:p w14:paraId="13F5732E"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Selección abreviada subasta inversa</w:t>
                  </w:r>
                </w:p>
              </w:tc>
              <w:tc>
                <w:tcPr>
                  <w:tcW w:w="979" w:type="dxa"/>
                  <w:tcBorders>
                    <w:top w:val="single" w:sz="4" w:space="0" w:color="auto"/>
                    <w:left w:val="nil"/>
                    <w:bottom w:val="single" w:sz="4" w:space="0" w:color="auto"/>
                    <w:right w:val="single" w:sz="4" w:space="0" w:color="auto"/>
                  </w:tcBorders>
                  <w:hideMark/>
                </w:tcPr>
                <w:p w14:paraId="4A50644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Suministro de bienes y servicios de características técnicas uniformes y común utilización</w:t>
                  </w:r>
                </w:p>
              </w:tc>
              <w:tc>
                <w:tcPr>
                  <w:tcW w:w="401" w:type="dxa"/>
                  <w:tcBorders>
                    <w:top w:val="single" w:sz="4" w:space="0" w:color="auto"/>
                    <w:left w:val="single" w:sz="4" w:space="0" w:color="auto"/>
                    <w:bottom w:val="single" w:sz="4" w:space="0" w:color="auto"/>
                    <w:right w:val="single" w:sz="4" w:space="0" w:color="auto"/>
                  </w:tcBorders>
                  <w:hideMark/>
                </w:tcPr>
                <w:p w14:paraId="0923FD52"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44B9DA20"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05/06/2026</w:t>
                  </w:r>
                </w:p>
              </w:tc>
              <w:tc>
                <w:tcPr>
                  <w:tcW w:w="925" w:type="dxa"/>
                  <w:tcBorders>
                    <w:top w:val="single" w:sz="4" w:space="0" w:color="auto"/>
                    <w:left w:val="nil"/>
                    <w:bottom w:val="single" w:sz="4" w:space="0" w:color="auto"/>
                    <w:right w:val="single" w:sz="4" w:space="0" w:color="auto"/>
                  </w:tcBorders>
                  <w:hideMark/>
                </w:tcPr>
                <w:p w14:paraId="28F1E55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$860,000,000</w:t>
                  </w:r>
                </w:p>
              </w:tc>
              <w:tc>
                <w:tcPr>
                  <w:tcW w:w="905" w:type="dxa"/>
                  <w:tcBorders>
                    <w:top w:val="single" w:sz="4" w:space="0" w:color="auto"/>
                    <w:left w:val="single" w:sz="4" w:space="0" w:color="auto"/>
                    <w:bottom w:val="single" w:sz="4" w:space="0" w:color="auto"/>
                    <w:right w:val="single" w:sz="4" w:space="0" w:color="auto"/>
                  </w:tcBorders>
                  <w:hideMark/>
                </w:tcPr>
                <w:p w14:paraId="62F789FA"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STS SOLUCIONES EMPRESARIALES S.A.S</w:t>
                  </w:r>
                </w:p>
              </w:tc>
              <w:tc>
                <w:tcPr>
                  <w:tcW w:w="1985" w:type="dxa"/>
                  <w:tcBorders>
                    <w:top w:val="single" w:sz="4" w:space="0" w:color="auto"/>
                    <w:left w:val="single" w:sz="4" w:space="0" w:color="auto"/>
                    <w:bottom w:val="single" w:sz="4" w:space="0" w:color="auto"/>
                    <w:right w:val="single" w:sz="4" w:space="0" w:color="auto"/>
                  </w:tcBorders>
                  <w:hideMark/>
                </w:tcPr>
                <w:p w14:paraId="4D751A1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https://community.secop.gov.co/Public/Tendering/OpportunityDetail/Index?noticeUID=CO1.NTC.10207015</w:t>
                  </w:r>
                </w:p>
              </w:tc>
            </w:tr>
            <w:tr w:rsidR="009073EF" w:rsidRPr="00E21DCF" w14:paraId="284A1A6C" w14:textId="77777777" w:rsidTr="009073EF">
              <w:trPr>
                <w:trHeight w:val="1275"/>
              </w:trPr>
              <w:tc>
                <w:tcPr>
                  <w:tcW w:w="1375" w:type="dxa"/>
                  <w:tcBorders>
                    <w:top w:val="single" w:sz="4" w:space="0" w:color="auto"/>
                    <w:left w:val="single" w:sz="4" w:space="0" w:color="auto"/>
                    <w:bottom w:val="single" w:sz="4" w:space="0" w:color="auto"/>
                    <w:right w:val="single" w:sz="4" w:space="0" w:color="auto"/>
                  </w:tcBorders>
                  <w:hideMark/>
                </w:tcPr>
                <w:p w14:paraId="7811BB1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INSTITUTO NACIONAL DE MEDICINA LEGAL Y CIENCIAS FORENSES</w:t>
                  </w:r>
                </w:p>
              </w:tc>
              <w:tc>
                <w:tcPr>
                  <w:tcW w:w="1226" w:type="dxa"/>
                  <w:tcBorders>
                    <w:top w:val="single" w:sz="4" w:space="0" w:color="auto"/>
                    <w:left w:val="single" w:sz="4" w:space="0" w:color="auto"/>
                    <w:bottom w:val="single" w:sz="4" w:space="0" w:color="auto"/>
                    <w:right w:val="single" w:sz="4" w:space="0" w:color="auto"/>
                  </w:tcBorders>
                  <w:hideMark/>
                </w:tcPr>
                <w:p w14:paraId="5B442BDD"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Servicio de mantenimiento preventivo y correctivo con suministro de repuestos de las </w:t>
                  </w:r>
                  <w:proofErr w:type="spellStart"/>
                  <w:r w:rsidRPr="00E21DCF">
                    <w:rPr>
                      <w:rFonts w:ascii="Arial Narrow" w:hAnsi="Arial Narrow"/>
                      <w:sz w:val="16"/>
                      <w:szCs w:val="16"/>
                      <w:lang w:val="es-ES" w:eastAsia="es-ES"/>
                    </w:rPr>
                    <w:t>UPS´s</w:t>
                  </w:r>
                  <w:proofErr w:type="spellEnd"/>
                  <w:r w:rsidRPr="00E21DCF">
                    <w:rPr>
                      <w:rFonts w:ascii="Arial Narrow" w:hAnsi="Arial Narrow"/>
                      <w:sz w:val="16"/>
                      <w:szCs w:val="16"/>
                      <w:lang w:val="es-ES" w:eastAsia="es-ES"/>
                    </w:rPr>
                    <w:t xml:space="preserve"> de la Regional Occidente</w:t>
                  </w:r>
                </w:p>
              </w:tc>
              <w:tc>
                <w:tcPr>
                  <w:tcW w:w="868" w:type="dxa"/>
                  <w:tcBorders>
                    <w:top w:val="single" w:sz="4" w:space="0" w:color="auto"/>
                    <w:left w:val="single" w:sz="4" w:space="0" w:color="auto"/>
                    <w:bottom w:val="single" w:sz="4" w:space="0" w:color="auto"/>
                    <w:right w:val="single" w:sz="4" w:space="0" w:color="auto"/>
                  </w:tcBorders>
                  <w:hideMark/>
                </w:tcPr>
                <w:p w14:paraId="61539F84"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Mínima cuantía</w:t>
                  </w:r>
                </w:p>
              </w:tc>
              <w:tc>
                <w:tcPr>
                  <w:tcW w:w="979" w:type="dxa"/>
                  <w:tcBorders>
                    <w:top w:val="single" w:sz="4" w:space="0" w:color="auto"/>
                    <w:left w:val="nil"/>
                    <w:bottom w:val="single" w:sz="4" w:space="0" w:color="auto"/>
                    <w:right w:val="single" w:sz="4" w:space="0" w:color="auto"/>
                  </w:tcBorders>
                  <w:hideMark/>
                </w:tcPr>
                <w:p w14:paraId="601B69D0"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Presupuesto inferior al 10% de la menor cuantía</w:t>
                  </w:r>
                </w:p>
              </w:tc>
              <w:tc>
                <w:tcPr>
                  <w:tcW w:w="401" w:type="dxa"/>
                  <w:tcBorders>
                    <w:top w:val="single" w:sz="4" w:space="0" w:color="auto"/>
                    <w:left w:val="single" w:sz="4" w:space="0" w:color="auto"/>
                    <w:bottom w:val="single" w:sz="4" w:space="0" w:color="auto"/>
                    <w:right w:val="single" w:sz="4" w:space="0" w:color="auto"/>
                  </w:tcBorders>
                  <w:hideMark/>
                </w:tcPr>
                <w:p w14:paraId="16B728C2"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0BA345F0"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05/05/2026</w:t>
                  </w:r>
                </w:p>
              </w:tc>
              <w:tc>
                <w:tcPr>
                  <w:tcW w:w="925" w:type="dxa"/>
                  <w:tcBorders>
                    <w:top w:val="single" w:sz="4" w:space="0" w:color="auto"/>
                    <w:left w:val="nil"/>
                    <w:bottom w:val="single" w:sz="4" w:space="0" w:color="auto"/>
                    <w:right w:val="single" w:sz="4" w:space="0" w:color="auto"/>
                  </w:tcBorders>
                  <w:hideMark/>
                </w:tcPr>
                <w:p w14:paraId="11BEC927"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$15,000,000</w:t>
                  </w:r>
                </w:p>
              </w:tc>
              <w:tc>
                <w:tcPr>
                  <w:tcW w:w="905" w:type="dxa"/>
                  <w:tcBorders>
                    <w:top w:val="single" w:sz="4" w:space="0" w:color="auto"/>
                    <w:left w:val="single" w:sz="4" w:space="0" w:color="auto"/>
                    <w:bottom w:val="single" w:sz="4" w:space="0" w:color="auto"/>
                    <w:right w:val="single" w:sz="4" w:space="0" w:color="auto"/>
                  </w:tcBorders>
                  <w:hideMark/>
                </w:tcPr>
                <w:p w14:paraId="5F37A326"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POWERTECH COMPANY SAS</w:t>
                  </w:r>
                </w:p>
              </w:tc>
              <w:tc>
                <w:tcPr>
                  <w:tcW w:w="1985" w:type="dxa"/>
                  <w:tcBorders>
                    <w:top w:val="single" w:sz="4" w:space="0" w:color="auto"/>
                    <w:left w:val="single" w:sz="4" w:space="0" w:color="auto"/>
                    <w:bottom w:val="single" w:sz="4" w:space="0" w:color="auto"/>
                    <w:right w:val="single" w:sz="4" w:space="0" w:color="auto"/>
                  </w:tcBorders>
                  <w:hideMark/>
                </w:tcPr>
                <w:p w14:paraId="747ADBAB"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https://community.secop.gov.co/Public/Tendering/OpportunityDetail/Index?noticeUID=CO1.NTC.10212897</w:t>
                  </w:r>
                </w:p>
              </w:tc>
            </w:tr>
            <w:tr w:rsidR="009073EF" w:rsidRPr="00E21DCF" w14:paraId="7D97CBBF" w14:textId="77777777" w:rsidTr="00BF4586">
              <w:trPr>
                <w:trHeight w:val="516"/>
              </w:trPr>
              <w:tc>
                <w:tcPr>
                  <w:tcW w:w="1375" w:type="dxa"/>
                  <w:tcBorders>
                    <w:top w:val="single" w:sz="4" w:space="0" w:color="auto"/>
                    <w:left w:val="single" w:sz="4" w:space="0" w:color="auto"/>
                    <w:bottom w:val="single" w:sz="4" w:space="0" w:color="auto"/>
                    <w:right w:val="single" w:sz="4" w:space="0" w:color="auto"/>
                  </w:tcBorders>
                  <w:hideMark/>
                </w:tcPr>
                <w:p w14:paraId="3DE458E8"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DIRECCION DE IMPUESTOS Y ADUANAS NACIONALES*</w:t>
                  </w:r>
                </w:p>
              </w:tc>
              <w:tc>
                <w:tcPr>
                  <w:tcW w:w="1226" w:type="dxa"/>
                  <w:tcBorders>
                    <w:top w:val="single" w:sz="4" w:space="0" w:color="auto"/>
                    <w:left w:val="single" w:sz="4" w:space="0" w:color="auto"/>
                    <w:bottom w:val="single" w:sz="4" w:space="0" w:color="auto"/>
                    <w:right w:val="single" w:sz="4" w:space="0" w:color="auto"/>
                  </w:tcBorders>
                  <w:hideMark/>
                </w:tcPr>
                <w:p w14:paraId="7C33948B"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 xml:space="preserve">SERVICIO DE MANTENIMIENTO INTEGRAL PREVENTIVO Y CORRECTIVO CON INCLUSIÓN DE REPUESTOS PARA LAS UPS </w:t>
                  </w:r>
                  <w:r w:rsidRPr="00E21DCF">
                    <w:rPr>
                      <w:rFonts w:ascii="Arial Narrow" w:hAnsi="Arial Narrow"/>
                      <w:sz w:val="16"/>
                      <w:szCs w:val="16"/>
                      <w:lang w:val="es-ES" w:eastAsia="es-ES"/>
                    </w:rPr>
                    <w:lastRenderedPageBreak/>
                    <w:t>MARCA LIEBERT DE LA DIAN.</w:t>
                  </w:r>
                </w:p>
              </w:tc>
              <w:tc>
                <w:tcPr>
                  <w:tcW w:w="868" w:type="dxa"/>
                  <w:tcBorders>
                    <w:top w:val="single" w:sz="4" w:space="0" w:color="auto"/>
                    <w:left w:val="single" w:sz="4" w:space="0" w:color="auto"/>
                    <w:bottom w:val="single" w:sz="4" w:space="0" w:color="auto"/>
                    <w:right w:val="single" w:sz="4" w:space="0" w:color="auto"/>
                  </w:tcBorders>
                  <w:hideMark/>
                </w:tcPr>
                <w:p w14:paraId="61D697A6"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lastRenderedPageBreak/>
                    <w:t>Contratación Directa (con ofertas)</w:t>
                  </w:r>
                </w:p>
              </w:tc>
              <w:tc>
                <w:tcPr>
                  <w:tcW w:w="979" w:type="dxa"/>
                  <w:tcBorders>
                    <w:top w:val="single" w:sz="4" w:space="0" w:color="auto"/>
                    <w:left w:val="nil"/>
                    <w:bottom w:val="single" w:sz="4" w:space="0" w:color="auto"/>
                    <w:right w:val="single" w:sz="4" w:space="0" w:color="auto"/>
                  </w:tcBorders>
                  <w:hideMark/>
                </w:tcPr>
                <w:p w14:paraId="00849E97"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No existe pluralidad de oferentes en el mercado</w:t>
                  </w:r>
                </w:p>
              </w:tc>
              <w:tc>
                <w:tcPr>
                  <w:tcW w:w="401" w:type="dxa"/>
                  <w:tcBorders>
                    <w:top w:val="single" w:sz="4" w:space="0" w:color="auto"/>
                    <w:left w:val="single" w:sz="4" w:space="0" w:color="auto"/>
                    <w:bottom w:val="single" w:sz="4" w:space="0" w:color="auto"/>
                    <w:right w:val="single" w:sz="4" w:space="0" w:color="auto"/>
                  </w:tcBorders>
                  <w:hideMark/>
                </w:tcPr>
                <w:p w14:paraId="7AC4ADD1"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Si</w:t>
                  </w:r>
                </w:p>
              </w:tc>
              <w:tc>
                <w:tcPr>
                  <w:tcW w:w="863" w:type="dxa"/>
                  <w:tcBorders>
                    <w:top w:val="single" w:sz="4" w:space="0" w:color="auto"/>
                    <w:left w:val="single" w:sz="4" w:space="0" w:color="auto"/>
                    <w:bottom w:val="single" w:sz="4" w:space="0" w:color="auto"/>
                    <w:right w:val="single" w:sz="4" w:space="0" w:color="auto"/>
                  </w:tcBorders>
                  <w:hideMark/>
                </w:tcPr>
                <w:p w14:paraId="664D1626" w14:textId="77777777" w:rsidR="009073EF" w:rsidRPr="00E21DCF" w:rsidRDefault="009073EF" w:rsidP="009073EF">
                  <w:pPr>
                    <w:jc w:val="right"/>
                    <w:rPr>
                      <w:rFonts w:ascii="Arial Narrow" w:hAnsi="Arial Narrow"/>
                      <w:sz w:val="16"/>
                      <w:szCs w:val="16"/>
                      <w:lang w:val="es-ES" w:eastAsia="es-ES"/>
                    </w:rPr>
                  </w:pPr>
                  <w:r w:rsidRPr="00E21DCF">
                    <w:rPr>
                      <w:rFonts w:ascii="Arial Narrow" w:hAnsi="Arial Narrow"/>
                      <w:sz w:val="16"/>
                      <w:szCs w:val="16"/>
                      <w:lang w:val="es-ES" w:eastAsia="es-ES"/>
                    </w:rPr>
                    <w:t>02/10/2026</w:t>
                  </w:r>
                </w:p>
              </w:tc>
              <w:tc>
                <w:tcPr>
                  <w:tcW w:w="925" w:type="dxa"/>
                  <w:tcBorders>
                    <w:top w:val="single" w:sz="4" w:space="0" w:color="auto"/>
                    <w:left w:val="nil"/>
                    <w:bottom w:val="single" w:sz="4" w:space="0" w:color="auto"/>
                    <w:right w:val="single" w:sz="4" w:space="0" w:color="auto"/>
                  </w:tcBorders>
                  <w:hideMark/>
                </w:tcPr>
                <w:p w14:paraId="3657927C"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$576,474,317</w:t>
                  </w:r>
                </w:p>
              </w:tc>
              <w:tc>
                <w:tcPr>
                  <w:tcW w:w="905" w:type="dxa"/>
                  <w:tcBorders>
                    <w:top w:val="single" w:sz="4" w:space="0" w:color="auto"/>
                    <w:left w:val="single" w:sz="4" w:space="0" w:color="auto"/>
                    <w:bottom w:val="single" w:sz="4" w:space="0" w:color="auto"/>
                    <w:right w:val="single" w:sz="4" w:space="0" w:color="auto"/>
                  </w:tcBorders>
                  <w:hideMark/>
                </w:tcPr>
                <w:p w14:paraId="589B815A"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VERTIV COLOMBIA SAS</w:t>
                  </w:r>
                </w:p>
              </w:tc>
              <w:tc>
                <w:tcPr>
                  <w:tcW w:w="1985" w:type="dxa"/>
                  <w:tcBorders>
                    <w:top w:val="single" w:sz="4" w:space="0" w:color="auto"/>
                    <w:left w:val="single" w:sz="4" w:space="0" w:color="auto"/>
                    <w:bottom w:val="single" w:sz="4" w:space="0" w:color="auto"/>
                    <w:right w:val="single" w:sz="4" w:space="0" w:color="auto"/>
                  </w:tcBorders>
                  <w:hideMark/>
                </w:tcPr>
                <w:p w14:paraId="60BE3F85" w14:textId="77777777" w:rsidR="009073EF" w:rsidRPr="00E21DCF" w:rsidRDefault="009073EF" w:rsidP="009073EF">
                  <w:pPr>
                    <w:rPr>
                      <w:rFonts w:ascii="Arial Narrow" w:hAnsi="Arial Narrow"/>
                      <w:sz w:val="16"/>
                      <w:szCs w:val="16"/>
                      <w:lang w:val="es-ES" w:eastAsia="es-ES"/>
                    </w:rPr>
                  </w:pPr>
                  <w:r w:rsidRPr="00E21DCF">
                    <w:rPr>
                      <w:rFonts w:ascii="Arial Narrow" w:hAnsi="Arial Narrow"/>
                      <w:sz w:val="16"/>
                      <w:szCs w:val="16"/>
                      <w:lang w:val="es-ES" w:eastAsia="es-ES"/>
                    </w:rPr>
                    <w:t>https://community.secop.gov.co/Public/Tendering/OpportunityDetail/Index?noticeUID=CO1.NTC.9921847</w:t>
                  </w:r>
                </w:p>
              </w:tc>
            </w:tr>
          </w:tbl>
          <w:p w14:paraId="3C7889B2" w14:textId="77777777" w:rsidR="0006252D" w:rsidRPr="00E21DCF" w:rsidRDefault="0006252D">
            <w:pPr>
              <w:jc w:val="both"/>
              <w:rPr>
                <w:rFonts w:ascii="Arial Narrow" w:eastAsia="Arial" w:hAnsi="Arial Narrow" w:cs="Arial"/>
                <w:b/>
                <w:sz w:val="22"/>
                <w:szCs w:val="22"/>
              </w:rPr>
            </w:pPr>
          </w:p>
          <w:p w14:paraId="045F2E98" w14:textId="77777777" w:rsidR="0006252D" w:rsidRPr="00E21DCF" w:rsidRDefault="0006252D">
            <w:pPr>
              <w:jc w:val="both"/>
              <w:rPr>
                <w:rFonts w:ascii="Arial Narrow" w:eastAsia="Arial" w:hAnsi="Arial Narrow" w:cs="Arial"/>
                <w:b/>
                <w:sz w:val="22"/>
                <w:szCs w:val="22"/>
              </w:rPr>
            </w:pPr>
          </w:p>
          <w:p w14:paraId="1C464A28" w14:textId="4F9929C8" w:rsidR="00A40FF1" w:rsidRPr="00E21DCF" w:rsidRDefault="006B35EB">
            <w:pPr>
              <w:jc w:val="both"/>
              <w:rPr>
                <w:rFonts w:ascii="Arial Narrow" w:eastAsia="Arial" w:hAnsi="Arial Narrow" w:cs="Arial"/>
                <w:b/>
                <w:sz w:val="22"/>
                <w:szCs w:val="22"/>
              </w:rPr>
            </w:pPr>
            <w:r w:rsidRPr="00E21DCF">
              <w:rPr>
                <w:rFonts w:ascii="Arial Narrow" w:eastAsia="Arial" w:hAnsi="Arial Narrow" w:cs="Arial"/>
                <w:b/>
                <w:sz w:val="22"/>
                <w:szCs w:val="22"/>
              </w:rPr>
              <w:t>RESULTADO DEL ANÁLISIS DE COSTOS BASADO EN COTIZACIONES ANEXO 1 (CUADRO ANÁLISIS DE COTIZACIONES)</w:t>
            </w:r>
          </w:p>
          <w:p w14:paraId="4F97944E" w14:textId="77777777" w:rsidR="00A40FF1" w:rsidRPr="00E21DCF" w:rsidRDefault="00A40FF1">
            <w:pPr>
              <w:tabs>
                <w:tab w:val="left" w:pos="1575"/>
                <w:tab w:val="left" w:pos="3960"/>
              </w:tabs>
              <w:jc w:val="both"/>
              <w:rPr>
                <w:rFonts w:ascii="Arial Narrow" w:eastAsia="Arial" w:hAnsi="Arial Narrow" w:cs="Arial"/>
                <w:sz w:val="22"/>
                <w:szCs w:val="22"/>
              </w:rPr>
            </w:pPr>
          </w:p>
          <w:p w14:paraId="052161E3" w14:textId="77777777" w:rsidR="00A40FF1" w:rsidRPr="00E21DCF" w:rsidRDefault="006B35EB">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De conformidad con lo establecido en el literal c</w:t>
            </w:r>
            <w:r w:rsidRPr="00E21DCF">
              <w:rPr>
                <w:rStyle w:val="Refdenotaalpie"/>
                <w:rFonts w:ascii="Arial Narrow" w:eastAsia="Arial" w:hAnsi="Arial Narrow" w:cs="Arial"/>
                <w:sz w:val="22"/>
                <w:szCs w:val="22"/>
              </w:rPr>
              <w:footnoteReference w:id="6"/>
            </w:r>
            <w:r w:rsidRPr="00E21DCF">
              <w:rPr>
                <w:rFonts w:ascii="Arial Narrow" w:eastAsia="Arial" w:hAnsi="Arial Narrow" w:cs="Arial"/>
                <w:sz w:val="22"/>
                <w:szCs w:val="22"/>
              </w:rPr>
              <w:t xml:space="preserve"> del artículo </w:t>
            </w:r>
            <w:r w:rsidRPr="00E21DCF">
              <w:rPr>
                <w:rFonts w:ascii="Arial Narrow" w:hAnsi="Arial Narrow" w:cs="Arial"/>
                <w:bCs/>
                <w:i/>
                <w:iCs/>
                <w:sz w:val="22"/>
                <w:szCs w:val="22"/>
                <w:shd w:val="clear" w:color="auto" w:fill="FFFFFF"/>
                <w:lang w:val="es-MX"/>
              </w:rPr>
              <w:t xml:space="preserve">2.1.4.3.2.1. </w:t>
            </w:r>
            <w:r w:rsidRPr="00E21DCF">
              <w:rPr>
                <w:rFonts w:ascii="Arial Narrow" w:hAnsi="Arial Narrow" w:cs="Arial"/>
                <w:bCs/>
                <w:iCs/>
                <w:sz w:val="22"/>
                <w:szCs w:val="22"/>
                <w:shd w:val="clear" w:color="auto" w:fill="FFFFFF"/>
                <w:lang w:val="es-MX"/>
              </w:rPr>
              <w:t>del Decreto 1600 de 2024, por medio del cual se establecen las acciones para la prevención</w:t>
            </w:r>
            <w:r w:rsidRPr="00E21DCF">
              <w:rPr>
                <w:rFonts w:ascii="Arial Narrow" w:hAnsi="Arial Narrow" w:cs="Arial"/>
                <w:bCs/>
                <w:i/>
                <w:iCs/>
                <w:sz w:val="22"/>
                <w:szCs w:val="22"/>
                <w:shd w:val="clear" w:color="auto" w:fill="FFFFFF"/>
                <w:lang w:val="es-MX"/>
              </w:rPr>
              <w:t xml:space="preserve"> </w:t>
            </w:r>
            <w:r w:rsidRPr="00E21DCF">
              <w:rPr>
                <w:rFonts w:ascii="Arial Narrow" w:hAnsi="Arial Narrow" w:cs="Arial"/>
                <w:bCs/>
                <w:iCs/>
                <w:sz w:val="22"/>
                <w:szCs w:val="22"/>
                <w:shd w:val="clear" w:color="auto" w:fill="FFFFFF"/>
                <w:lang w:val="es-MX"/>
              </w:rPr>
              <w:t>de corrupción en la contratación pública, s</w:t>
            </w:r>
            <w:proofErr w:type="spellStart"/>
            <w:r w:rsidRPr="00E21DCF">
              <w:rPr>
                <w:rFonts w:ascii="Arial Narrow" w:eastAsia="Calibri" w:hAnsi="Arial Narrow" w:cs="Arial"/>
                <w:sz w:val="22"/>
                <w:szCs w:val="22"/>
                <w:lang w:eastAsia="en-US"/>
              </w:rPr>
              <w:t>e</w:t>
            </w:r>
            <w:proofErr w:type="spellEnd"/>
            <w:r w:rsidRPr="00E21DCF">
              <w:rPr>
                <w:rFonts w:ascii="Arial Narrow" w:eastAsia="Calibri" w:hAnsi="Arial Narrow" w:cs="Arial"/>
                <w:sz w:val="22"/>
                <w:szCs w:val="22"/>
                <w:lang w:eastAsia="en-US"/>
              </w:rPr>
              <w:t xml:space="preserve"> creó evento de cotización a través de la “</w:t>
            </w:r>
            <w:r w:rsidRPr="00E21DCF">
              <w:rPr>
                <w:rFonts w:ascii="Arial Narrow" w:eastAsia="Arial" w:hAnsi="Arial Narrow" w:cs="Arial"/>
                <w:sz w:val="22"/>
                <w:szCs w:val="22"/>
              </w:rPr>
              <w:t>Solicitud de Información a Proveedores del futuro proceso de selección, así como las especificaciones técnicas requeridas, tal como se evidencia en la siguiente imagen:</w:t>
            </w:r>
          </w:p>
          <w:p w14:paraId="6B97D3C5" w14:textId="77777777" w:rsidR="00C219A1" w:rsidRPr="00E21DCF" w:rsidRDefault="00C219A1">
            <w:pPr>
              <w:tabs>
                <w:tab w:val="left" w:pos="1575"/>
                <w:tab w:val="left" w:pos="3960"/>
              </w:tabs>
              <w:jc w:val="both"/>
              <w:rPr>
                <w:rFonts w:ascii="Arial Narrow" w:eastAsia="Arial" w:hAnsi="Arial Narrow" w:cs="Arial"/>
                <w:sz w:val="22"/>
                <w:szCs w:val="22"/>
              </w:rPr>
            </w:pPr>
          </w:p>
          <w:p w14:paraId="7D99EC6A" w14:textId="0D94A4A3" w:rsidR="00CB08DF" w:rsidRPr="00E21DCF" w:rsidRDefault="00CB08DF" w:rsidP="00CB08DF">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 xml:space="preserve">Las firmas COTEL SAS y SERVITRONICS SAS solicitaron se ampliara el plazo de entrega de </w:t>
            </w:r>
            <w:r w:rsidR="006C12DB" w:rsidRPr="00E21DCF">
              <w:rPr>
                <w:rFonts w:ascii="Arial Narrow" w:eastAsia="Arial" w:hAnsi="Arial Narrow" w:cs="Arial"/>
                <w:sz w:val="22"/>
                <w:szCs w:val="22"/>
              </w:rPr>
              <w:t>cotizaciones</w:t>
            </w:r>
            <w:r w:rsidRPr="00E21DCF">
              <w:rPr>
                <w:rFonts w:ascii="Arial Narrow" w:eastAsia="Arial" w:hAnsi="Arial Narrow" w:cs="Arial"/>
                <w:sz w:val="22"/>
                <w:szCs w:val="22"/>
              </w:rPr>
              <w:t xml:space="preserve"> en SECOP y así se hizo. La primera publicación fue del 5 al 11 de junio y posteriormente se amplió del 12 al 18 de junio, al final del evento ninguna empresa se presentó.</w:t>
            </w:r>
          </w:p>
          <w:p w14:paraId="150F9F50" w14:textId="77777777" w:rsidR="00CB08DF" w:rsidRPr="00E21DCF" w:rsidRDefault="00CB08DF" w:rsidP="00CB08DF">
            <w:pPr>
              <w:tabs>
                <w:tab w:val="left" w:pos="1575"/>
                <w:tab w:val="left" w:pos="3960"/>
              </w:tabs>
              <w:jc w:val="both"/>
              <w:rPr>
                <w:rFonts w:ascii="Arial Narrow" w:eastAsia="Arial" w:hAnsi="Arial Narrow" w:cs="Arial"/>
                <w:sz w:val="22"/>
                <w:szCs w:val="22"/>
              </w:rPr>
            </w:pPr>
          </w:p>
          <w:p w14:paraId="135F7CD5" w14:textId="77777777" w:rsidR="00CB08DF" w:rsidRPr="00E21DCF" w:rsidRDefault="00CB08DF" w:rsidP="00CB08DF">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Así las cosas, se evidencia que el mercado potencial está conformado por 5267 empresas, como se muestra en la siguiente imagen:</w:t>
            </w:r>
          </w:p>
          <w:p w14:paraId="5144B6C4" w14:textId="77777777" w:rsidR="00CB08DF" w:rsidRPr="00E21DCF" w:rsidRDefault="00CB08DF" w:rsidP="00437C34">
            <w:pPr>
              <w:tabs>
                <w:tab w:val="left" w:pos="1575"/>
                <w:tab w:val="left" w:pos="3960"/>
              </w:tabs>
              <w:jc w:val="center"/>
              <w:rPr>
                <w:rFonts w:ascii="Arial Narrow" w:eastAsia="Arial" w:hAnsi="Arial Narrow" w:cs="Arial"/>
                <w:sz w:val="22"/>
                <w:szCs w:val="22"/>
              </w:rPr>
            </w:pPr>
            <w:r w:rsidRPr="00E21DCF">
              <w:rPr>
                <w:rFonts w:ascii="Arial Narrow" w:hAnsi="Arial Narrow"/>
                <w:noProof/>
                <w:sz w:val="22"/>
                <w:szCs w:val="22"/>
              </w:rPr>
              <w:drawing>
                <wp:inline distT="0" distB="0" distL="0" distR="0" wp14:anchorId="15032671" wp14:editId="195AF1F2">
                  <wp:extent cx="5127904" cy="1404075"/>
                  <wp:effectExtent l="304800" t="304800" r="320675" b="329565"/>
                  <wp:docPr id="7714368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63576" name=""/>
                          <pic:cNvPicPr/>
                        </pic:nvPicPr>
                        <pic:blipFill>
                          <a:blip r:embed="rId9"/>
                          <a:stretch>
                            <a:fillRect/>
                          </a:stretch>
                        </pic:blipFill>
                        <pic:spPr>
                          <a:xfrm>
                            <a:off x="0" y="0"/>
                            <a:ext cx="5147287" cy="140938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42470AB" w14:textId="77777777" w:rsidR="00CB08DF" w:rsidRPr="00E21DCF" w:rsidRDefault="00CB08DF" w:rsidP="00CB08DF">
            <w:pPr>
              <w:tabs>
                <w:tab w:val="left" w:pos="1575"/>
                <w:tab w:val="left" w:pos="3960"/>
              </w:tabs>
              <w:jc w:val="both"/>
              <w:rPr>
                <w:rFonts w:ascii="Arial Narrow" w:eastAsia="Arial" w:hAnsi="Arial Narrow" w:cs="Arial"/>
                <w:sz w:val="22"/>
                <w:szCs w:val="22"/>
              </w:rPr>
            </w:pPr>
          </w:p>
          <w:p w14:paraId="50535267" w14:textId="77777777" w:rsidR="00CB08DF" w:rsidRPr="00E21DCF" w:rsidRDefault="00CB08DF" w:rsidP="00CB08DF">
            <w:pPr>
              <w:jc w:val="both"/>
              <w:rPr>
                <w:rFonts w:ascii="Arial Narrow" w:eastAsia="Arial" w:hAnsi="Arial Narrow" w:cs="Arial"/>
                <w:sz w:val="22"/>
                <w:szCs w:val="22"/>
              </w:rPr>
            </w:pPr>
            <w:r w:rsidRPr="00E21DCF">
              <w:rPr>
                <w:rFonts w:ascii="Arial Narrow" w:eastAsia="Arial" w:hAnsi="Arial Narrow" w:cs="Arial"/>
                <w:sz w:val="22"/>
                <w:szCs w:val="22"/>
              </w:rPr>
              <w:t xml:space="preserve">Se recibieron un total de </w:t>
            </w:r>
            <w:proofErr w:type="gramStart"/>
            <w:r w:rsidRPr="00E21DCF">
              <w:rPr>
                <w:rFonts w:ascii="Arial Narrow" w:eastAsia="Arial" w:hAnsi="Arial Narrow" w:cs="Arial"/>
                <w:b/>
                <w:bCs/>
                <w:sz w:val="22"/>
                <w:szCs w:val="22"/>
              </w:rPr>
              <w:t>CINCO  (</w:t>
            </w:r>
            <w:proofErr w:type="gramEnd"/>
            <w:r w:rsidRPr="00E21DCF">
              <w:rPr>
                <w:rFonts w:ascii="Arial Narrow" w:eastAsia="Arial" w:hAnsi="Arial Narrow" w:cs="Arial"/>
                <w:b/>
                <w:bCs/>
                <w:sz w:val="22"/>
                <w:szCs w:val="22"/>
              </w:rPr>
              <w:t xml:space="preserve">5) </w:t>
            </w:r>
            <w:r w:rsidRPr="00E21DCF">
              <w:rPr>
                <w:rFonts w:ascii="Arial Narrow" w:eastAsia="Arial" w:hAnsi="Arial Narrow" w:cs="Arial"/>
                <w:sz w:val="22"/>
                <w:szCs w:val="22"/>
              </w:rPr>
              <w:t>cotizaciones para realizar el Estudio del Sector.</w:t>
            </w:r>
          </w:p>
          <w:p w14:paraId="278D06BF" w14:textId="77777777" w:rsidR="00CB08DF" w:rsidRPr="00E21DCF" w:rsidRDefault="00CB08DF" w:rsidP="00CB08DF">
            <w:pPr>
              <w:jc w:val="both"/>
              <w:rPr>
                <w:rFonts w:ascii="Arial Narrow" w:eastAsia="Arial" w:hAnsi="Arial Narrow" w:cs="Arial"/>
                <w:sz w:val="22"/>
                <w:szCs w:val="22"/>
              </w:rPr>
            </w:pPr>
          </w:p>
          <w:p w14:paraId="68489DB5" w14:textId="77777777" w:rsidR="00CB08DF" w:rsidRPr="00E21DCF" w:rsidRDefault="00CB08DF" w:rsidP="00CB08DF">
            <w:pPr>
              <w:jc w:val="both"/>
              <w:rPr>
                <w:rFonts w:ascii="Arial Narrow" w:eastAsia="Arial" w:hAnsi="Arial Narrow" w:cs="Arial"/>
                <w:b/>
                <w:bCs/>
                <w:sz w:val="22"/>
                <w:szCs w:val="22"/>
              </w:rPr>
            </w:pPr>
            <w:r w:rsidRPr="00E21DCF">
              <w:rPr>
                <w:rFonts w:ascii="Arial Narrow" w:eastAsia="Arial" w:hAnsi="Arial Narrow" w:cs="Arial"/>
                <w:b/>
                <w:bCs/>
                <w:sz w:val="22"/>
                <w:szCs w:val="22"/>
              </w:rPr>
              <w:t>1) SUCOMPUTO S.A.S SUCOMPUTO INFRAESTRUCTURA TECNOLÓGICA S.A.S (</w:t>
            </w:r>
            <w:r w:rsidRPr="00E21DCF">
              <w:rPr>
                <w:rFonts w:ascii="Arial Narrow" w:eastAsia="Arial" w:hAnsi="Arial Narrow" w:cs="Arial"/>
                <w:sz w:val="22"/>
                <w:szCs w:val="22"/>
              </w:rPr>
              <w:t>recibida 12 junio correo AT para Grupo 2 y</w:t>
            </w:r>
            <w:proofErr w:type="gramStart"/>
            <w:r w:rsidRPr="00E21DCF">
              <w:rPr>
                <w:rFonts w:ascii="Arial Narrow" w:eastAsia="Arial" w:hAnsi="Arial Narrow" w:cs="Arial"/>
                <w:sz w:val="22"/>
                <w:szCs w:val="22"/>
              </w:rPr>
              <w:t>3</w:t>
            </w:r>
            <w:r w:rsidRPr="00E21DCF">
              <w:rPr>
                <w:rFonts w:ascii="Arial Narrow" w:eastAsia="Arial" w:hAnsi="Arial Narrow" w:cs="Arial"/>
                <w:b/>
                <w:bCs/>
                <w:sz w:val="22"/>
                <w:szCs w:val="22"/>
              </w:rPr>
              <w:t xml:space="preserve"> )</w:t>
            </w:r>
            <w:proofErr w:type="gramEnd"/>
            <w:r w:rsidRPr="00E21DCF">
              <w:rPr>
                <w:rFonts w:ascii="Arial Narrow" w:eastAsia="Arial" w:hAnsi="Arial Narrow" w:cs="Arial"/>
                <w:b/>
                <w:bCs/>
                <w:sz w:val="22"/>
                <w:szCs w:val="22"/>
              </w:rPr>
              <w:t xml:space="preserve">, </w:t>
            </w:r>
          </w:p>
          <w:p w14:paraId="44D71E2B" w14:textId="77777777" w:rsidR="00CB08DF" w:rsidRPr="00E21DCF" w:rsidRDefault="00CB08DF" w:rsidP="00CB08DF">
            <w:pPr>
              <w:jc w:val="both"/>
              <w:rPr>
                <w:rFonts w:ascii="Arial Narrow" w:eastAsia="Arial" w:hAnsi="Arial Narrow" w:cs="Arial"/>
                <w:sz w:val="22"/>
                <w:szCs w:val="22"/>
              </w:rPr>
            </w:pPr>
            <w:r w:rsidRPr="00E21DCF">
              <w:rPr>
                <w:rFonts w:ascii="Arial Narrow" w:eastAsia="Arial" w:hAnsi="Arial Narrow" w:cs="Arial"/>
                <w:b/>
                <w:bCs/>
                <w:sz w:val="22"/>
                <w:szCs w:val="22"/>
              </w:rPr>
              <w:t xml:space="preserve">2)  INVERSER LTDA </w:t>
            </w:r>
            <w:r w:rsidRPr="00E21DCF">
              <w:rPr>
                <w:rFonts w:ascii="Arial Narrow" w:eastAsia="Arial" w:hAnsi="Arial Narrow" w:cs="Arial"/>
                <w:sz w:val="22"/>
                <w:szCs w:val="22"/>
              </w:rPr>
              <w:t xml:space="preserve">(recibida 12 junio correo AT para Grupo 2 y </w:t>
            </w:r>
            <w:proofErr w:type="gramStart"/>
            <w:r w:rsidRPr="00E21DCF">
              <w:rPr>
                <w:rFonts w:ascii="Arial Narrow" w:eastAsia="Arial" w:hAnsi="Arial Narrow" w:cs="Arial"/>
                <w:sz w:val="22"/>
                <w:szCs w:val="22"/>
              </w:rPr>
              <w:t>3  )</w:t>
            </w:r>
            <w:proofErr w:type="gramEnd"/>
            <w:r w:rsidRPr="00E21DCF">
              <w:rPr>
                <w:rFonts w:ascii="Arial Narrow" w:eastAsia="Arial" w:hAnsi="Arial Narrow" w:cs="Arial"/>
                <w:sz w:val="22"/>
                <w:szCs w:val="22"/>
              </w:rPr>
              <w:t xml:space="preserve"> </w:t>
            </w:r>
          </w:p>
          <w:p w14:paraId="0BAD234D" w14:textId="77777777" w:rsidR="00CB08DF" w:rsidRPr="00E21DCF" w:rsidRDefault="00CB08DF" w:rsidP="00CB08DF">
            <w:pPr>
              <w:jc w:val="both"/>
              <w:rPr>
                <w:rFonts w:ascii="Arial Narrow" w:eastAsia="Arial" w:hAnsi="Arial Narrow" w:cs="Arial"/>
                <w:sz w:val="22"/>
                <w:szCs w:val="22"/>
              </w:rPr>
            </w:pPr>
            <w:r w:rsidRPr="00E21DCF">
              <w:rPr>
                <w:rFonts w:ascii="Arial Narrow" w:eastAsia="Arial" w:hAnsi="Arial Narrow" w:cs="Arial"/>
                <w:sz w:val="22"/>
                <w:szCs w:val="22"/>
              </w:rPr>
              <w:t>3)</w:t>
            </w:r>
            <w:r w:rsidRPr="00E21DCF">
              <w:rPr>
                <w:rFonts w:ascii="Arial Narrow" w:eastAsia="Arial" w:hAnsi="Arial Narrow" w:cs="Arial"/>
                <w:b/>
                <w:bCs/>
                <w:sz w:val="22"/>
                <w:szCs w:val="22"/>
              </w:rPr>
              <w:t xml:space="preserve"> </w:t>
            </w:r>
            <w:proofErr w:type="gramStart"/>
            <w:r w:rsidRPr="00E21DCF">
              <w:rPr>
                <w:rFonts w:ascii="Arial Narrow" w:eastAsia="Arial" w:hAnsi="Arial Narrow" w:cs="Arial"/>
                <w:b/>
                <w:bCs/>
                <w:sz w:val="22"/>
                <w:szCs w:val="22"/>
              </w:rPr>
              <w:t>SERVITRONICS</w:t>
            </w:r>
            <w:r w:rsidRPr="00E21DCF">
              <w:rPr>
                <w:rFonts w:ascii="Arial Narrow" w:eastAsia="Arial" w:hAnsi="Arial Narrow" w:cs="Arial"/>
                <w:sz w:val="22"/>
                <w:szCs w:val="22"/>
              </w:rPr>
              <w:t xml:space="preserve"> .</w:t>
            </w:r>
            <w:proofErr w:type="gramEnd"/>
            <w:r w:rsidRPr="00E21DCF">
              <w:rPr>
                <w:rFonts w:ascii="Arial Narrow" w:hAnsi="Arial Narrow"/>
                <w:sz w:val="22"/>
                <w:szCs w:val="22"/>
              </w:rPr>
              <w:t xml:space="preserve"> </w:t>
            </w:r>
            <w:r w:rsidRPr="00E21DCF">
              <w:rPr>
                <w:rFonts w:ascii="Arial Narrow" w:eastAsia="Arial" w:hAnsi="Arial Narrow" w:cs="Arial"/>
                <w:sz w:val="22"/>
                <w:szCs w:val="22"/>
              </w:rPr>
              <w:t xml:space="preserve">(recibida 12 junio correo sondeos para Grupo 2 y </w:t>
            </w:r>
            <w:proofErr w:type="gramStart"/>
            <w:r w:rsidRPr="00E21DCF">
              <w:rPr>
                <w:rFonts w:ascii="Arial Narrow" w:eastAsia="Arial" w:hAnsi="Arial Narrow" w:cs="Arial"/>
                <w:sz w:val="22"/>
                <w:szCs w:val="22"/>
              </w:rPr>
              <w:t>3  )</w:t>
            </w:r>
            <w:proofErr w:type="gramEnd"/>
            <w:r w:rsidRPr="00E21DCF">
              <w:rPr>
                <w:rFonts w:ascii="Arial Narrow" w:eastAsia="Arial" w:hAnsi="Arial Narrow" w:cs="Arial"/>
                <w:sz w:val="22"/>
                <w:szCs w:val="22"/>
              </w:rPr>
              <w:t xml:space="preserve">  </w:t>
            </w:r>
          </w:p>
          <w:p w14:paraId="0C3005FC" w14:textId="77777777" w:rsidR="00CB08DF" w:rsidRPr="00E21DCF" w:rsidRDefault="00CB08DF" w:rsidP="00CB08DF">
            <w:pPr>
              <w:jc w:val="both"/>
              <w:rPr>
                <w:rFonts w:ascii="Arial Narrow" w:eastAsia="Arial" w:hAnsi="Arial Narrow" w:cs="Arial"/>
                <w:sz w:val="22"/>
                <w:szCs w:val="22"/>
              </w:rPr>
            </w:pPr>
            <w:r w:rsidRPr="00E21DCF">
              <w:rPr>
                <w:rFonts w:ascii="Arial Narrow" w:eastAsia="Arial" w:hAnsi="Arial Narrow" w:cs="Arial"/>
                <w:sz w:val="22"/>
                <w:szCs w:val="22"/>
              </w:rPr>
              <w:t xml:space="preserve">4) </w:t>
            </w:r>
            <w:r w:rsidRPr="00E21DCF">
              <w:rPr>
                <w:rFonts w:ascii="Arial Narrow" w:eastAsia="Arial" w:hAnsi="Arial Narrow" w:cs="Arial"/>
                <w:b/>
                <w:bCs/>
                <w:sz w:val="22"/>
                <w:szCs w:val="22"/>
              </w:rPr>
              <w:t>NEXERGY SAS</w:t>
            </w:r>
            <w:r w:rsidRPr="00E21DCF">
              <w:rPr>
                <w:rFonts w:ascii="Arial Narrow" w:eastAsia="Arial" w:hAnsi="Arial Narrow" w:cs="Arial"/>
                <w:sz w:val="22"/>
                <w:szCs w:val="22"/>
              </w:rPr>
              <w:t xml:space="preserve"> (recibida 24 junio correo at para Grupo </w:t>
            </w:r>
            <w:proofErr w:type="gramStart"/>
            <w:r w:rsidRPr="00E21DCF">
              <w:rPr>
                <w:rFonts w:ascii="Arial Narrow" w:eastAsia="Arial" w:hAnsi="Arial Narrow" w:cs="Arial"/>
                <w:sz w:val="22"/>
                <w:szCs w:val="22"/>
              </w:rPr>
              <w:t>1 )</w:t>
            </w:r>
            <w:proofErr w:type="gramEnd"/>
            <w:r w:rsidRPr="00E21DCF">
              <w:rPr>
                <w:rFonts w:ascii="Arial Narrow" w:eastAsia="Arial" w:hAnsi="Arial Narrow" w:cs="Arial"/>
                <w:sz w:val="22"/>
                <w:szCs w:val="22"/>
              </w:rPr>
              <w:t xml:space="preserve">  ; </w:t>
            </w:r>
          </w:p>
          <w:p w14:paraId="29625330" w14:textId="77777777" w:rsidR="00CB08DF" w:rsidRPr="00E21DCF" w:rsidRDefault="00CB08DF" w:rsidP="00CB08DF">
            <w:pPr>
              <w:jc w:val="both"/>
              <w:rPr>
                <w:rFonts w:ascii="Arial Narrow" w:eastAsia="Arial" w:hAnsi="Arial Narrow" w:cs="Arial"/>
                <w:sz w:val="22"/>
                <w:szCs w:val="22"/>
              </w:rPr>
            </w:pPr>
            <w:r w:rsidRPr="00E21DCF">
              <w:rPr>
                <w:rFonts w:ascii="Arial Narrow" w:eastAsia="Arial" w:hAnsi="Arial Narrow" w:cs="Arial"/>
                <w:sz w:val="22"/>
                <w:szCs w:val="22"/>
              </w:rPr>
              <w:lastRenderedPageBreak/>
              <w:t xml:space="preserve">5) </w:t>
            </w:r>
            <w:r w:rsidRPr="00E21DCF">
              <w:rPr>
                <w:rFonts w:ascii="Arial Narrow" w:eastAsia="Arial" w:hAnsi="Arial Narrow" w:cs="Arial"/>
                <w:b/>
                <w:bCs/>
                <w:sz w:val="22"/>
                <w:szCs w:val="22"/>
              </w:rPr>
              <w:t>ABC PLANTAS Y EQUIPOS S.A.S</w:t>
            </w:r>
            <w:r w:rsidRPr="00E21DCF">
              <w:rPr>
                <w:rFonts w:ascii="Arial Narrow" w:eastAsia="Arial" w:hAnsi="Arial Narrow" w:cs="Arial"/>
                <w:sz w:val="22"/>
                <w:szCs w:val="22"/>
              </w:rPr>
              <w:t xml:space="preserve">. recibida 24 junio correo at para Grupo </w:t>
            </w:r>
            <w:proofErr w:type="gramStart"/>
            <w:r w:rsidRPr="00E21DCF">
              <w:rPr>
                <w:rFonts w:ascii="Arial Narrow" w:eastAsia="Arial" w:hAnsi="Arial Narrow" w:cs="Arial"/>
                <w:sz w:val="22"/>
                <w:szCs w:val="22"/>
              </w:rPr>
              <w:t>1 )</w:t>
            </w:r>
            <w:proofErr w:type="gramEnd"/>
            <w:r w:rsidRPr="00E21DCF">
              <w:rPr>
                <w:rFonts w:ascii="Arial Narrow" w:eastAsia="Arial" w:hAnsi="Arial Narrow" w:cs="Arial"/>
                <w:sz w:val="22"/>
                <w:szCs w:val="22"/>
              </w:rPr>
              <w:t xml:space="preserve">  </w:t>
            </w:r>
          </w:p>
          <w:p w14:paraId="3C1E2C95" w14:textId="77777777" w:rsidR="00CB08DF" w:rsidRPr="00E21DCF" w:rsidRDefault="00CB08DF" w:rsidP="00CB08DF">
            <w:pPr>
              <w:jc w:val="both"/>
              <w:rPr>
                <w:rFonts w:ascii="Arial Narrow" w:eastAsia="Arial" w:hAnsi="Arial Narrow" w:cs="Arial"/>
                <w:sz w:val="22"/>
                <w:szCs w:val="22"/>
              </w:rPr>
            </w:pPr>
          </w:p>
          <w:p w14:paraId="76EECF46" w14:textId="51008F2E" w:rsidR="00062CFE" w:rsidRPr="00E21DCF" w:rsidRDefault="00CB08DF" w:rsidP="00CB08DF">
            <w:pPr>
              <w:tabs>
                <w:tab w:val="left" w:pos="1575"/>
                <w:tab w:val="left" w:pos="3960"/>
              </w:tabs>
              <w:spacing w:line="259" w:lineRule="auto"/>
              <w:jc w:val="both"/>
              <w:rPr>
                <w:rFonts w:ascii="Arial Narrow" w:eastAsia="Arial" w:hAnsi="Arial Narrow" w:cs="Arial"/>
                <w:b/>
                <w:bCs/>
                <w:sz w:val="22"/>
                <w:szCs w:val="22"/>
              </w:rPr>
            </w:pPr>
            <w:r w:rsidRPr="00E21DCF">
              <w:rPr>
                <w:rFonts w:ascii="Arial Narrow" w:eastAsia="Arial" w:hAnsi="Arial Narrow" w:cs="Arial"/>
                <w:sz w:val="22"/>
                <w:szCs w:val="22"/>
              </w:rPr>
              <w:t xml:space="preserve">Para adelantar el proceso, se tienen </w:t>
            </w:r>
            <w:r w:rsidRPr="00E21DCF">
              <w:rPr>
                <w:rFonts w:ascii="Arial Narrow" w:eastAsia="Arial" w:hAnsi="Arial Narrow" w:cs="Arial"/>
                <w:b/>
                <w:bCs/>
                <w:sz w:val="22"/>
                <w:szCs w:val="22"/>
              </w:rPr>
              <w:t xml:space="preserve">CINCO (5) </w:t>
            </w:r>
            <w:r w:rsidRPr="00E21DCF">
              <w:rPr>
                <w:rFonts w:ascii="Arial Narrow" w:eastAsia="Arial" w:hAnsi="Arial Narrow" w:cs="Arial"/>
                <w:sz w:val="22"/>
                <w:szCs w:val="22"/>
              </w:rPr>
              <w:t>cotizaciones de empresa del sector que cuenta con la capacidad para la prestación de servicio del presente proceso. Se verificó que cumplen con las especificaciones solicitadas en la ficha técnica remitida por la Entidad, información que al mismo tiempo fue avalada por el área respectiva</w:t>
            </w:r>
          </w:p>
          <w:p w14:paraId="5F6C3E01" w14:textId="77777777" w:rsidR="00062CFE" w:rsidRPr="00E21DCF" w:rsidRDefault="00062CFE">
            <w:pPr>
              <w:tabs>
                <w:tab w:val="left" w:pos="1575"/>
                <w:tab w:val="left" w:pos="3960"/>
              </w:tabs>
              <w:spacing w:line="259" w:lineRule="auto"/>
              <w:ind w:left="360"/>
              <w:jc w:val="both"/>
              <w:rPr>
                <w:rFonts w:ascii="Arial Narrow" w:eastAsia="Arial" w:hAnsi="Arial Narrow" w:cs="Arial"/>
                <w:b/>
                <w:bCs/>
                <w:sz w:val="22"/>
                <w:szCs w:val="22"/>
              </w:rPr>
            </w:pPr>
          </w:p>
          <w:p w14:paraId="70A8E9EC" w14:textId="641A48EB" w:rsidR="00A40FF1" w:rsidRPr="00E21DCF" w:rsidRDefault="006B35EB">
            <w:pPr>
              <w:tabs>
                <w:tab w:val="left" w:pos="1575"/>
                <w:tab w:val="left" w:pos="3960"/>
              </w:tabs>
              <w:spacing w:line="259" w:lineRule="auto"/>
              <w:ind w:left="360"/>
              <w:jc w:val="both"/>
              <w:rPr>
                <w:rFonts w:ascii="Arial Narrow" w:eastAsia="Arial" w:hAnsi="Arial Narrow" w:cs="Arial"/>
                <w:b/>
                <w:bCs/>
                <w:sz w:val="22"/>
                <w:szCs w:val="22"/>
              </w:rPr>
            </w:pPr>
            <w:r w:rsidRPr="00E21DCF">
              <w:rPr>
                <w:rFonts w:ascii="Arial Narrow" w:eastAsia="Arial" w:hAnsi="Arial Narrow" w:cs="Arial"/>
                <w:b/>
                <w:bCs/>
                <w:sz w:val="22"/>
                <w:szCs w:val="22"/>
              </w:rPr>
              <w:t xml:space="preserve">VARIABLES ECONÓMICAS QUE PUEDEN AFECTAR EL </w:t>
            </w:r>
            <w:proofErr w:type="gramStart"/>
            <w:r w:rsidRPr="00E21DCF">
              <w:rPr>
                <w:rFonts w:ascii="Arial Narrow" w:eastAsia="Arial" w:hAnsi="Arial Narrow" w:cs="Arial"/>
                <w:b/>
                <w:bCs/>
                <w:sz w:val="22"/>
                <w:szCs w:val="22"/>
              </w:rPr>
              <w:t xml:space="preserve">SECTOR </w:t>
            </w:r>
            <w:r w:rsidR="00D64FBB" w:rsidRPr="00E21DCF">
              <w:rPr>
                <w:rFonts w:ascii="Arial Narrow" w:eastAsia="Arial" w:hAnsi="Arial Narrow" w:cs="Arial"/>
                <w:b/>
                <w:bCs/>
                <w:sz w:val="22"/>
                <w:szCs w:val="22"/>
              </w:rPr>
              <w:t>.</w:t>
            </w:r>
            <w:proofErr w:type="gramEnd"/>
          </w:p>
          <w:p w14:paraId="1B23050A" w14:textId="77777777" w:rsidR="00A40FF1" w:rsidRPr="00E21DCF" w:rsidRDefault="00A40FF1">
            <w:pPr>
              <w:tabs>
                <w:tab w:val="left" w:pos="1575"/>
                <w:tab w:val="left" w:pos="3960"/>
              </w:tabs>
              <w:spacing w:line="259" w:lineRule="auto"/>
              <w:jc w:val="both"/>
              <w:rPr>
                <w:rFonts w:ascii="Arial Narrow" w:eastAsia="Arial" w:hAnsi="Arial Narrow" w:cs="Arial"/>
                <w:sz w:val="22"/>
                <w:szCs w:val="22"/>
              </w:rPr>
            </w:pPr>
          </w:p>
          <w:p w14:paraId="2984FF51" w14:textId="77777777" w:rsidR="00A40FF1" w:rsidRPr="00E21DCF" w:rsidRDefault="006B35EB">
            <w:pPr>
              <w:tabs>
                <w:tab w:val="left" w:pos="1575"/>
                <w:tab w:val="left" w:pos="3960"/>
              </w:tabs>
              <w:spacing w:line="259" w:lineRule="auto"/>
              <w:jc w:val="both"/>
              <w:rPr>
                <w:rFonts w:ascii="Arial Narrow" w:eastAsia="Arial" w:hAnsi="Arial Narrow" w:cs="Arial"/>
                <w:sz w:val="22"/>
                <w:szCs w:val="22"/>
              </w:rPr>
            </w:pPr>
            <w:r w:rsidRPr="00E21DCF">
              <w:rPr>
                <w:rFonts w:ascii="Arial Narrow" w:eastAsia="Arial" w:hAnsi="Arial Narrow" w:cs="Arial"/>
                <w:sz w:val="22"/>
                <w:szCs w:val="22"/>
              </w:rPr>
              <w:t xml:space="preserve">De acuerdo con el análisis realizado, se sugiere tener en cuenta las siguientes variables económicas o circunstancias que se derivan del comportamiento del mercado, las cuales fueron identificadas durante la estructuración del presente estudio del sector, para efectos de la estimación, tipificación y asignación de los riesgos previsibles que puedan afectar el equilibrio económico del contrato: · </w:t>
            </w:r>
          </w:p>
          <w:p w14:paraId="6E43801E" w14:textId="77777777" w:rsidR="00A40FF1" w:rsidRPr="00E21DCF" w:rsidRDefault="00A40FF1">
            <w:pPr>
              <w:tabs>
                <w:tab w:val="left" w:pos="1575"/>
                <w:tab w:val="left" w:pos="3960"/>
              </w:tabs>
              <w:spacing w:line="259" w:lineRule="auto"/>
              <w:jc w:val="both"/>
              <w:rPr>
                <w:rFonts w:ascii="Arial Narrow" w:eastAsia="Arial" w:hAnsi="Arial Narrow" w:cs="Arial"/>
                <w:sz w:val="22"/>
                <w:szCs w:val="22"/>
              </w:rPr>
            </w:pPr>
          </w:p>
          <w:p w14:paraId="7C003161" w14:textId="71A55610" w:rsidR="00A40FF1" w:rsidRPr="00E21DCF" w:rsidRDefault="006B35EB">
            <w:pPr>
              <w:tabs>
                <w:tab w:val="left" w:pos="1575"/>
                <w:tab w:val="left" w:pos="3960"/>
              </w:tabs>
              <w:spacing w:line="259" w:lineRule="auto"/>
              <w:jc w:val="both"/>
              <w:rPr>
                <w:rFonts w:ascii="Arial Narrow" w:eastAsia="Arial" w:hAnsi="Arial Narrow" w:cs="Arial"/>
                <w:sz w:val="22"/>
                <w:szCs w:val="22"/>
              </w:rPr>
            </w:pPr>
            <w:r w:rsidRPr="00E21DCF">
              <w:rPr>
                <w:rFonts w:ascii="Arial Narrow" w:eastAsia="Arial" w:hAnsi="Arial Narrow" w:cs="Arial"/>
                <w:sz w:val="22"/>
                <w:szCs w:val="22"/>
              </w:rPr>
              <w:t>Es importante que el futuro contratista tenga claro la responsabilidad en la ejecución de todas las actividades necesarias para la total y cabal ejecución y cumplimiento del objeto contractual. Por lo tanto, debe tener en cuenta los aspectos técnicos, económicos, financieros, y del mercado, así se puede evitar que se presenten situaciones y riesgos que afecten la cabal ejecución del contrato.</w:t>
            </w:r>
          </w:p>
          <w:p w14:paraId="2E735458" w14:textId="77777777" w:rsidR="00A40FF1" w:rsidRPr="00E21DCF" w:rsidRDefault="00A40FF1">
            <w:pPr>
              <w:tabs>
                <w:tab w:val="left" w:pos="1575"/>
                <w:tab w:val="left" w:pos="3960"/>
              </w:tabs>
              <w:spacing w:line="259" w:lineRule="auto"/>
              <w:jc w:val="both"/>
              <w:rPr>
                <w:rFonts w:ascii="Arial Narrow" w:eastAsia="Arial" w:hAnsi="Arial Narrow" w:cs="Arial"/>
                <w:sz w:val="22"/>
                <w:szCs w:val="22"/>
              </w:rPr>
            </w:pPr>
          </w:p>
          <w:p w14:paraId="7706D804" w14:textId="600758EF" w:rsidR="00A40FF1" w:rsidRPr="00E21DCF" w:rsidRDefault="006B35EB">
            <w:pPr>
              <w:tabs>
                <w:tab w:val="left" w:pos="1575"/>
                <w:tab w:val="left" w:pos="3960"/>
              </w:tabs>
              <w:spacing w:line="259" w:lineRule="auto"/>
              <w:jc w:val="both"/>
              <w:rPr>
                <w:rFonts w:ascii="Arial Narrow" w:eastAsia="Arial" w:hAnsi="Arial Narrow" w:cs="Arial"/>
                <w:sz w:val="22"/>
                <w:szCs w:val="22"/>
              </w:rPr>
            </w:pPr>
            <w:r w:rsidRPr="00E21DCF">
              <w:rPr>
                <w:rFonts w:ascii="Arial Narrow" w:eastAsia="Arial" w:hAnsi="Arial Narrow" w:cs="Arial"/>
                <w:b/>
                <w:bCs/>
                <w:sz w:val="22"/>
                <w:szCs w:val="22"/>
              </w:rPr>
              <w:t>Variables clave a considerar</w:t>
            </w:r>
            <w:r w:rsidRPr="00E21DCF">
              <w:rPr>
                <w:rFonts w:ascii="Arial Narrow" w:eastAsia="Arial" w:hAnsi="Arial Narrow" w:cs="Arial"/>
                <w:sz w:val="22"/>
                <w:szCs w:val="22"/>
              </w:rPr>
              <w:t>:</w:t>
            </w:r>
          </w:p>
          <w:p w14:paraId="4AA1FEFF"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Las variables económicas analizadas a continuación determinan la viabilidad financiera, el costo de instalación y el tiempo de recuperación de la inversión (ROI) para proyectos de respaldo energético en Colombia durante este 2026:</w:t>
            </w:r>
          </w:p>
          <w:p w14:paraId="1331E3A6" w14:textId="77777777" w:rsidR="00437C34" w:rsidRPr="00E21DCF" w:rsidRDefault="00437C34" w:rsidP="00F85F55">
            <w:pPr>
              <w:tabs>
                <w:tab w:val="left" w:pos="1575"/>
                <w:tab w:val="left" w:pos="3960"/>
              </w:tabs>
              <w:spacing w:line="259" w:lineRule="auto"/>
              <w:jc w:val="both"/>
              <w:rPr>
                <w:rFonts w:ascii="Arial Narrow" w:eastAsia="Arial" w:hAnsi="Arial Narrow" w:cs="Arial"/>
                <w:sz w:val="22"/>
                <w:szCs w:val="22"/>
                <w:lang w:val="es-ES"/>
              </w:rPr>
            </w:pPr>
          </w:p>
          <w:p w14:paraId="43C067C9"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1. Tasa Representativa del Mercado (TRM)</w:t>
            </w:r>
          </w:p>
          <w:p w14:paraId="475A5A1E" w14:textId="57AD5F91"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 xml:space="preserve">Es la variable externa más crítica para el sector. El 100% de los componentes avanzados (inversores de alta eficiencia, controladores y celdas de litio LiFePO4 de marcas como </w:t>
            </w:r>
            <w:proofErr w:type="spellStart"/>
            <w:r w:rsidRPr="00E21DCF">
              <w:rPr>
                <w:rFonts w:ascii="Arial Narrow" w:eastAsia="Arial" w:hAnsi="Arial Narrow" w:cs="Arial"/>
                <w:sz w:val="22"/>
                <w:szCs w:val="22"/>
                <w:lang w:val="es-ES"/>
              </w:rPr>
              <w:t>Must</w:t>
            </w:r>
            <w:proofErr w:type="spellEnd"/>
            <w:r w:rsidRPr="00E21DCF">
              <w:rPr>
                <w:rFonts w:ascii="Arial Narrow" w:eastAsia="Arial" w:hAnsi="Arial Narrow" w:cs="Arial"/>
                <w:sz w:val="22"/>
                <w:szCs w:val="22"/>
                <w:lang w:val="es-ES"/>
              </w:rPr>
              <w:t xml:space="preserve"> o </w:t>
            </w:r>
            <w:proofErr w:type="spellStart"/>
            <w:r w:rsidRPr="00E21DCF">
              <w:rPr>
                <w:rFonts w:ascii="Arial Narrow" w:eastAsia="Arial" w:hAnsi="Arial Narrow" w:cs="Arial"/>
                <w:sz w:val="22"/>
                <w:szCs w:val="22"/>
                <w:lang w:val="es-ES"/>
              </w:rPr>
              <w:t>Pylontech</w:t>
            </w:r>
            <w:proofErr w:type="spellEnd"/>
            <w:r w:rsidRPr="00E21DCF">
              <w:rPr>
                <w:rFonts w:ascii="Arial Narrow" w:eastAsia="Arial" w:hAnsi="Arial Narrow" w:cs="Arial"/>
                <w:sz w:val="22"/>
                <w:szCs w:val="22"/>
                <w:lang w:val="es-ES"/>
              </w:rPr>
              <w:t>) se fabrican en el exterior y se negocian en dólares estadounidenses. Durante el presente año, el dólar se ha mantenido volátil en rangos de $3,630 a $3,800 COP Una devaluación del peso incrementa el costo del capital inicial (</w:t>
            </w:r>
            <w:proofErr w:type="spellStart"/>
            <w:r w:rsidRPr="00E21DCF">
              <w:rPr>
                <w:rFonts w:ascii="Arial Narrow" w:eastAsia="Arial" w:hAnsi="Arial Narrow" w:cs="Arial"/>
                <w:sz w:val="22"/>
                <w:szCs w:val="22"/>
                <w:lang w:val="es-ES"/>
              </w:rPr>
              <w:t>CapEx</w:t>
            </w:r>
            <w:proofErr w:type="spellEnd"/>
            <w:r w:rsidRPr="00E21DCF">
              <w:rPr>
                <w:rFonts w:ascii="Arial Narrow" w:eastAsia="Arial" w:hAnsi="Arial Narrow" w:cs="Arial"/>
                <w:sz w:val="22"/>
                <w:szCs w:val="22"/>
                <w:lang w:val="es-ES"/>
              </w:rPr>
              <w:t>) y acorta la vigencia de las cotizaciones de los proveedores a un rango de entre 5 y 15 días.</w:t>
            </w:r>
          </w:p>
          <w:p w14:paraId="4FFDC579" w14:textId="77777777" w:rsidR="00437C34" w:rsidRPr="00E21DCF" w:rsidRDefault="00437C34" w:rsidP="00F85F55">
            <w:pPr>
              <w:tabs>
                <w:tab w:val="left" w:pos="1575"/>
                <w:tab w:val="left" w:pos="3960"/>
              </w:tabs>
              <w:spacing w:line="259" w:lineRule="auto"/>
              <w:jc w:val="both"/>
              <w:rPr>
                <w:rFonts w:ascii="Arial Narrow" w:eastAsia="Arial" w:hAnsi="Arial Narrow" w:cs="Arial"/>
                <w:sz w:val="22"/>
                <w:szCs w:val="22"/>
                <w:lang w:val="es-ES"/>
              </w:rPr>
            </w:pPr>
          </w:p>
          <w:p w14:paraId="70401167"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2. Inflación (IPC) y Tarifas Eléctricas</w:t>
            </w:r>
          </w:p>
          <w:p w14:paraId="64E89AD2"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 xml:space="preserve">La inflación anual en Colombia se ubica en el 5.68% según los últimos reportes del DANE [DANE]. Al estar las tarifas de los operadores de red (Enel, EPM, </w:t>
            </w:r>
            <w:proofErr w:type="spellStart"/>
            <w:r w:rsidRPr="00E21DCF">
              <w:rPr>
                <w:rFonts w:ascii="Arial Narrow" w:eastAsia="Arial" w:hAnsi="Arial Narrow" w:cs="Arial"/>
                <w:sz w:val="22"/>
                <w:szCs w:val="22"/>
                <w:lang w:val="es-ES"/>
              </w:rPr>
              <w:t>Afinia</w:t>
            </w:r>
            <w:proofErr w:type="spellEnd"/>
            <w:r w:rsidRPr="00E21DCF">
              <w:rPr>
                <w:rFonts w:ascii="Arial Narrow" w:eastAsia="Arial" w:hAnsi="Arial Narrow" w:cs="Arial"/>
                <w:sz w:val="22"/>
                <w:szCs w:val="22"/>
                <w:lang w:val="es-ES"/>
              </w:rPr>
              <w:t>) indexadas a factores inflacionarios, el costo del kilovatio-hora (kWh) sigue presionando al alza. Además, el precio de bolsa de energía administrado por XM ha registrado picos regulados de escasez debido a contingencias climáticas [XM]. A mayor inflación y tarifas de luz costosas, los ahorros por autogeneración o almacenamiento estratégico (</w:t>
            </w:r>
            <w:proofErr w:type="spellStart"/>
            <w:r w:rsidRPr="00E21DCF">
              <w:rPr>
                <w:rFonts w:ascii="Arial Narrow" w:eastAsia="Arial" w:hAnsi="Arial Narrow" w:cs="Arial"/>
                <w:sz w:val="22"/>
                <w:szCs w:val="22"/>
                <w:lang w:val="es-ES"/>
              </w:rPr>
              <w:t>Peak</w:t>
            </w:r>
            <w:proofErr w:type="spellEnd"/>
            <w:r w:rsidRPr="00E21DCF">
              <w:rPr>
                <w:rFonts w:ascii="Arial Narrow" w:eastAsia="Arial" w:hAnsi="Arial Narrow" w:cs="Arial"/>
                <w:sz w:val="22"/>
                <w:szCs w:val="22"/>
                <w:lang w:val="es-ES"/>
              </w:rPr>
              <w:t xml:space="preserve"> </w:t>
            </w:r>
            <w:proofErr w:type="spellStart"/>
            <w:r w:rsidRPr="00E21DCF">
              <w:rPr>
                <w:rFonts w:ascii="Arial Narrow" w:eastAsia="Arial" w:hAnsi="Arial Narrow" w:cs="Arial"/>
                <w:sz w:val="22"/>
                <w:szCs w:val="22"/>
                <w:lang w:val="es-ES"/>
              </w:rPr>
              <w:t>Shaving</w:t>
            </w:r>
            <w:proofErr w:type="spellEnd"/>
            <w:r w:rsidRPr="00E21DCF">
              <w:rPr>
                <w:rFonts w:ascii="Arial Narrow" w:eastAsia="Arial" w:hAnsi="Arial Narrow" w:cs="Arial"/>
                <w:sz w:val="22"/>
                <w:szCs w:val="22"/>
                <w:lang w:val="es-ES"/>
              </w:rPr>
              <w:t>) crecen, lo que reduce el tiempo de retorno de inversión del proyecto.</w:t>
            </w:r>
          </w:p>
          <w:p w14:paraId="34142C20" w14:textId="77777777" w:rsidR="00437C34" w:rsidRPr="00E21DCF" w:rsidRDefault="00437C34" w:rsidP="00F85F55">
            <w:pPr>
              <w:tabs>
                <w:tab w:val="left" w:pos="1575"/>
                <w:tab w:val="left" w:pos="3960"/>
              </w:tabs>
              <w:spacing w:line="259" w:lineRule="auto"/>
              <w:jc w:val="both"/>
              <w:rPr>
                <w:rFonts w:ascii="Arial Narrow" w:eastAsia="Arial" w:hAnsi="Arial Narrow" w:cs="Arial"/>
                <w:sz w:val="22"/>
                <w:szCs w:val="22"/>
                <w:lang w:val="es-ES"/>
              </w:rPr>
            </w:pPr>
          </w:p>
          <w:p w14:paraId="4A88549D"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3. Dinámica de las Importaciones y Cadena de Suministro</w:t>
            </w:r>
          </w:p>
          <w:p w14:paraId="6B22DB35"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 xml:space="preserve">El sector depende de la fluidez del comercio exterior de bienes de capital. Las políticas aduaneras colombianas mantienen el beneficio de la Ley 1715, la cual otorga un arancel del 0% y exclusión de IVA para la importación de tecnologías destinadas a la gestión eficiente de la energía. Sin embargo, cualquier congestión en fletes marítimos </w:t>
            </w:r>
            <w:r w:rsidRPr="00E21DCF">
              <w:rPr>
                <w:rFonts w:ascii="Arial Narrow" w:eastAsia="Arial" w:hAnsi="Arial Narrow" w:cs="Arial"/>
                <w:sz w:val="22"/>
                <w:szCs w:val="22"/>
                <w:lang w:val="es-ES"/>
              </w:rPr>
              <w:lastRenderedPageBreak/>
              <w:t>globales o demoras en la nacionalización de contenedores en los puertos de Buenaventura o Cartagena impacta directamente los tiempos de entrega y los costos logísticos de los integradores locales.</w:t>
            </w:r>
          </w:p>
          <w:p w14:paraId="334067BB"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 xml:space="preserve">4. Salario Mínimo Legal Vigente (SMLV) </w:t>
            </w:r>
          </w:p>
          <w:p w14:paraId="48D844EE"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El salario mínimo influye directamente en el costo de la mano de obra para los servicios de ingeniería (instalación física, cableado, obras civiles menores y mantenimiento preventivo). Un incremento en el SMLV eleva los costos operativos (</w:t>
            </w:r>
            <w:proofErr w:type="spellStart"/>
            <w:r w:rsidRPr="00E21DCF">
              <w:rPr>
                <w:rFonts w:ascii="Arial Narrow" w:eastAsia="Arial" w:hAnsi="Arial Narrow" w:cs="Arial"/>
                <w:sz w:val="22"/>
                <w:szCs w:val="22"/>
                <w:lang w:val="es-ES"/>
              </w:rPr>
              <w:t>OpEx</w:t>
            </w:r>
            <w:proofErr w:type="spellEnd"/>
            <w:r w:rsidRPr="00E21DCF">
              <w:rPr>
                <w:rFonts w:ascii="Arial Narrow" w:eastAsia="Arial" w:hAnsi="Arial Narrow" w:cs="Arial"/>
                <w:sz w:val="22"/>
                <w:szCs w:val="22"/>
                <w:lang w:val="es-ES"/>
              </w:rPr>
              <w:t xml:space="preserve">) de las </w:t>
            </w:r>
            <w:proofErr w:type="spellStart"/>
            <w:r w:rsidRPr="00E21DCF">
              <w:rPr>
                <w:rFonts w:ascii="Arial Narrow" w:eastAsia="Arial" w:hAnsi="Arial Narrow" w:cs="Arial"/>
                <w:sz w:val="22"/>
                <w:szCs w:val="22"/>
                <w:lang w:val="es-ES"/>
              </w:rPr>
              <w:t>MiPyMEs</w:t>
            </w:r>
            <w:proofErr w:type="spellEnd"/>
            <w:r w:rsidRPr="00E21DCF">
              <w:rPr>
                <w:rFonts w:ascii="Arial Narrow" w:eastAsia="Arial" w:hAnsi="Arial Narrow" w:cs="Arial"/>
                <w:sz w:val="22"/>
                <w:szCs w:val="22"/>
                <w:lang w:val="es-ES"/>
              </w:rPr>
              <w:t xml:space="preserve"> de ingeniería eléctrica y de las firmas instaladoras (EPC), un impacto que se traslada de manera directa al valor de los contratos de servicio y pólizas de puesta en marcha. </w:t>
            </w:r>
          </w:p>
          <w:p w14:paraId="2BD929B1" w14:textId="77777777" w:rsidR="00F85F55" w:rsidRPr="00E21DCF" w:rsidRDefault="00F85F55" w:rsidP="00F85F55">
            <w:pPr>
              <w:tabs>
                <w:tab w:val="left" w:pos="1575"/>
                <w:tab w:val="left" w:pos="3960"/>
              </w:tabs>
              <w:spacing w:line="259" w:lineRule="auto"/>
              <w:jc w:val="both"/>
              <w:rPr>
                <w:rFonts w:ascii="Arial Narrow" w:eastAsia="Arial" w:hAnsi="Arial Narrow" w:cs="Arial"/>
                <w:sz w:val="22"/>
                <w:szCs w:val="22"/>
                <w:lang w:val="es-ES"/>
              </w:rPr>
            </w:pPr>
            <w:r w:rsidRPr="00E21DCF">
              <w:rPr>
                <w:rFonts w:ascii="Arial Narrow" w:eastAsia="Arial" w:hAnsi="Arial Narrow" w:cs="Arial"/>
                <w:sz w:val="22"/>
                <w:szCs w:val="22"/>
                <w:lang w:val="es-ES"/>
              </w:rPr>
              <w:t>5. Tasa de Interés de Intervención (Banco de la República)</w:t>
            </w:r>
          </w:p>
          <w:p w14:paraId="5DA8B51E" w14:textId="45212CDD" w:rsidR="00045A85" w:rsidRPr="00E21DCF" w:rsidRDefault="00F85F55" w:rsidP="00041DC3">
            <w:pPr>
              <w:numPr>
                <w:ilvl w:val="0"/>
                <w:numId w:val="31"/>
              </w:numPr>
              <w:tabs>
                <w:tab w:val="left" w:pos="1575"/>
                <w:tab w:val="left" w:pos="3960"/>
              </w:tabs>
              <w:spacing w:line="259" w:lineRule="auto"/>
              <w:jc w:val="both"/>
              <w:rPr>
                <w:rFonts w:ascii="Arial Narrow" w:eastAsia="Arial" w:hAnsi="Arial Narrow" w:cs="Arial"/>
                <w:b/>
                <w:bCs/>
                <w:sz w:val="22"/>
                <w:szCs w:val="22"/>
                <w:lang w:val="es-ES"/>
              </w:rPr>
            </w:pPr>
            <w:r w:rsidRPr="00E21DCF">
              <w:rPr>
                <w:rFonts w:ascii="Arial Narrow" w:eastAsia="Arial" w:hAnsi="Arial Narrow" w:cs="Arial"/>
                <w:sz w:val="22"/>
                <w:szCs w:val="22"/>
                <w:lang w:val="es-ES"/>
              </w:rPr>
              <w:t>La junta directiva del Banco de la República mantiene su tasa de interés de referencia en niveles altos del 11.25% para contener las presiones inflacionarias [Banco de la República]. Esto encarece el financiamiento bancario tradicional para proyectos corporativos o residenciales. Ante esta variable, el mercado responde priorizando Líneas de Crédito Verde preferenciales (con tasas subsidiadas por Bancóldex o Findeter) o contratos tipo PPA, donde empresas terceras asumen la inversión inicial.</w:t>
            </w:r>
          </w:p>
          <w:p w14:paraId="2535BDFD" w14:textId="77777777" w:rsidR="00045A85" w:rsidRPr="00E21DCF" w:rsidRDefault="00045A85" w:rsidP="00602D1E">
            <w:pPr>
              <w:tabs>
                <w:tab w:val="left" w:pos="1575"/>
                <w:tab w:val="left" w:pos="3960"/>
              </w:tabs>
              <w:spacing w:line="259" w:lineRule="auto"/>
              <w:jc w:val="both"/>
              <w:rPr>
                <w:rFonts w:ascii="Arial Narrow" w:eastAsia="Arial" w:hAnsi="Arial Narrow" w:cs="Arial"/>
                <w:b/>
                <w:bCs/>
                <w:sz w:val="22"/>
                <w:szCs w:val="22"/>
                <w:lang w:val="es-ES"/>
              </w:rPr>
            </w:pPr>
          </w:p>
          <w:p w14:paraId="0CA2C388" w14:textId="77777777" w:rsidR="00A40FF1" w:rsidRPr="00E21DCF" w:rsidRDefault="006B35EB">
            <w:pPr>
              <w:tabs>
                <w:tab w:val="left" w:pos="1575"/>
                <w:tab w:val="left" w:pos="3960"/>
              </w:tabs>
              <w:spacing w:line="259" w:lineRule="auto"/>
              <w:jc w:val="both"/>
              <w:rPr>
                <w:rFonts w:ascii="Arial Narrow" w:eastAsia="Arial" w:hAnsi="Arial Narrow" w:cs="Arial"/>
                <w:b/>
                <w:bCs/>
                <w:i/>
                <w:iCs/>
                <w:sz w:val="22"/>
                <w:szCs w:val="22"/>
              </w:rPr>
            </w:pPr>
            <w:r w:rsidRPr="00E21DCF">
              <w:rPr>
                <w:rFonts w:ascii="Arial Narrow" w:eastAsia="Arial" w:hAnsi="Arial Narrow" w:cs="Arial"/>
                <w:b/>
                <w:bCs/>
                <w:i/>
                <w:iCs/>
                <w:sz w:val="22"/>
                <w:szCs w:val="22"/>
              </w:rPr>
              <w:t>BMC</w:t>
            </w:r>
          </w:p>
          <w:p w14:paraId="5B33E669" w14:textId="77777777" w:rsidR="00A40FF1" w:rsidRPr="00E21DCF" w:rsidRDefault="00A40FF1">
            <w:pPr>
              <w:tabs>
                <w:tab w:val="left" w:pos="1575"/>
                <w:tab w:val="left" w:pos="3960"/>
              </w:tabs>
              <w:spacing w:line="259" w:lineRule="auto"/>
              <w:jc w:val="both"/>
              <w:rPr>
                <w:rFonts w:ascii="Arial Narrow" w:eastAsia="Arial" w:hAnsi="Arial Narrow" w:cs="Arial"/>
                <w:i/>
                <w:iCs/>
                <w:sz w:val="22"/>
                <w:szCs w:val="22"/>
              </w:rPr>
            </w:pPr>
          </w:p>
          <w:p w14:paraId="711B383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La entidad adelantó la respectiva consulta en el Sistema de Inscripción en Bolsa – SIBOL de la BOLSA MERCANTIL DE COLOMBIA donde se puede realizar verificación de más de 5.000 productos, servicios y/o </w:t>
            </w:r>
            <w:proofErr w:type="spellStart"/>
            <w:r w:rsidRPr="00E21DCF">
              <w:rPr>
                <w:rFonts w:ascii="Arial Narrow" w:eastAsia="Arial" w:hAnsi="Arial Narrow" w:cs="Arial"/>
                <w:i/>
                <w:iCs/>
                <w:sz w:val="22"/>
                <w:szCs w:val="22"/>
              </w:rPr>
              <w:t>commodities</w:t>
            </w:r>
            <w:proofErr w:type="spellEnd"/>
            <w:r w:rsidRPr="00E21DCF">
              <w:rPr>
                <w:rFonts w:ascii="Arial Narrow" w:eastAsia="Arial" w:hAnsi="Arial Narrow" w:cs="Arial"/>
                <w:i/>
                <w:iCs/>
                <w:sz w:val="22"/>
                <w:szCs w:val="22"/>
              </w:rPr>
              <w:t xml:space="preserve"> que puede negociar a través de su escenario.</w:t>
            </w:r>
          </w:p>
          <w:p w14:paraId="3C48694D"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0FC883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Una vez verificados los elementos con el nombre comercial y/o técnico requerido por la Entidad, no se evidencia la inscripción de los elementos. Así mismo, no se pueden comparar las especificaciones técnicas de lo ofrecido en el catálogo de productos de la Bolsa Mercantil.</w:t>
            </w:r>
          </w:p>
          <w:p w14:paraId="33026645"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7E1A390F"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De otra parte, se puede evidenciar que el proceso a través de la Bolsa Mercantil genera el pago de comisiones (con una tarifa máximo del 5,000%) sobre el valor del negocio ejecutado. Además, se debe considerar otros costos y aspectos para tener en cuenta:</w:t>
            </w:r>
          </w:p>
          <w:p w14:paraId="4F0BE60A"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1684F590"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1. Comisión por la operación:</w:t>
            </w:r>
          </w:p>
          <w:p w14:paraId="05CD4652"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Tarifas de comisión: La Bolsa Mercantil de Colombia establece una tabla de tarifas de comisión que se aplican a la "punta vendedora" y a la "punta compradora". Las entidades estatales, al actuar como compradoras, deben considerar la tarifa correspondiente a la punta compradora. Esta tarifa es un porcentaje del valor total de la negociación.</w:t>
            </w:r>
          </w:p>
          <w:p w14:paraId="2F0F6353"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Variabilidad según el monto: Las tarifas de comisión son inversamente proporcionales al valor de la transacción, lo que significa que, a mayor valor del contrato, menor es el porcentaje de comisión. La Bolsa tiene rangos de negociación con porcentajes de tarifa decrecientes. Por ejemplo, para negociaciones de alto valor, el porcentaje de comisión es significativamente más bajo que para transacciones de menor cuantía.</w:t>
            </w:r>
          </w:p>
          <w:p w14:paraId="7C622F15"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Costos de los comisionistas: Las entidades estatales contratan a una Sociedad Comisionista de Bolsa (SCB) para que las represente en la rueda de negociación. El pago por los servicios de esta sociedad es el principal costo de la operación.</w:t>
            </w:r>
          </w:p>
          <w:p w14:paraId="5DB520DA"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08BA3E83"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2. Gastos de operación:</w:t>
            </w:r>
          </w:p>
          <w:p w14:paraId="6BFCEFF8"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Además de la comisión, pueden existir otros gastos de operación que deben ser considerados. La normatividad colombiana, como lo menciona el Decreto 310 de 2021, establece que las entidades estatales, al comparar los precios </w:t>
            </w:r>
            <w:r w:rsidRPr="00E21DCF">
              <w:rPr>
                <w:rFonts w:ascii="Arial Narrow" w:eastAsia="Arial" w:hAnsi="Arial Narrow" w:cs="Arial"/>
                <w:i/>
                <w:iCs/>
                <w:sz w:val="22"/>
                <w:szCs w:val="22"/>
              </w:rPr>
              <w:lastRenderedPageBreak/>
              <w:t>de la Bolsa con los de los Acuerdos Marco de Precios, deben incluir los "costos generados por concepto de comisionistas de bolsa y gastos de operación".</w:t>
            </w:r>
          </w:p>
          <w:p w14:paraId="618EE8C4"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28481CB"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3. Otros costos y garantías (dependen del tipo de contrato):</w:t>
            </w:r>
          </w:p>
          <w:p w14:paraId="7074135F"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Garantías: Las entidades estatales deben exigir al contratista garantías que cubran diferentes aspectos, tales como:</w:t>
            </w:r>
          </w:p>
          <w:p w14:paraId="3018206B"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Cumplimiento del contrato: Porcentaje mínimo del 10% del valor del contrato.</w:t>
            </w:r>
          </w:p>
          <w:p w14:paraId="28A07AEB"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Calidad de los bienes o servicios: Un porcentaje del valor del contrato.</w:t>
            </w:r>
          </w:p>
          <w:p w14:paraId="2F985F3E"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Pago de salarios y prestaciones sociales: Un porcentaje no inferior al 5% del valor del contrato.</w:t>
            </w:r>
          </w:p>
          <w:p w14:paraId="038A872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Retenciones e impuestos: Al igual que en cualquier contrato estatal, se deben aplicar los impuestos, tasas, contribuciones, descuentos y retenciones que apliquen a la operación. Estos no son un costo de la Bolsa en sí misma, sino que hacen parte del régimen de contratación estatal.</w:t>
            </w:r>
          </w:p>
          <w:p w14:paraId="746F6410"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705EC0E8"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Lo anterior, se puede confirmar en lo establecido en el documento denominado “LIBRO PRIMERO - Disposiciones Generales” de la Bolsa Mercantil de Colombia, así: </w:t>
            </w:r>
          </w:p>
          <w:p w14:paraId="7E1B714C"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w:t>
            </w:r>
          </w:p>
          <w:p w14:paraId="7DD67BE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285C1A2C"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Artículo 1.7.3.2.- Tarifas del mercado de compras públicas. Las tarifas descritas en las tablas a continuación se calcularán, por punta sobre el valor de la operación.</w:t>
            </w:r>
          </w:p>
          <w:p w14:paraId="7064C7F3"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6557976E"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Tarifas para la punta compradora</w:t>
            </w:r>
          </w:p>
          <w:p w14:paraId="6C59555D"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3A2CBB09"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La punta compradora en las operaciones del mercado de compras públicas pagará una tarifa de registro escalonada en función del volumen acumulado de operaciones que haya celebrado en el año en que pretenda celebrar dicha operación, a través del mercado de compras públicas, sin importar la modalidad de la operación, según lo señalado en el presente numeral. El año al que se hace referencia corresponde al periodo comprendido entre el 1 de enero del año en que se celebra la operación hasta el 31 de diciembre de la misma anualidad.</w:t>
            </w:r>
          </w:p>
          <w:p w14:paraId="6110119F"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080FA4C"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El cálculo del acumulado del monto se realizará al momento de complementar la operación, incluyendo las operaciones que ese mismo día se hayan celebrado o hayan sido objeto de una modificación que aumentará su valor. </w:t>
            </w:r>
          </w:p>
          <w:p w14:paraId="2F0F00EA"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6DA2D989"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El volumen de operaciones se calculará según en el NIT del cliente comprador.</w:t>
            </w:r>
          </w:p>
          <w:p w14:paraId="1B805661"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257E999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w:t>
            </w:r>
          </w:p>
          <w:p w14:paraId="04D6DAE0"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1976C83"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Cuando se presenten modificaciones a las condiciones de la operación que impliquen el aumento del valor de la misma, el monto de la tarifa de registro de la operación será reliquidado de conformidad con lo señalado en el artículo 3.6.2.7.4.-del Reglamento, y la fracción que aún no haya sido pagada por la sociedad comisionista compradora deberá ser pagada dentro de los quince (15) días hábiles siguientes al hecho que generó el aumento del valor de la operación. Frente a estos eventos, la tarifa que será aplicada sobre el valor adicional de la operación se fijará en función del volumen acumulado de operaciones que haya celebrado el cliente comprador en el mercado de compras públicas, a través de su sociedad comisionista miembro, en el año en que se llevó a cabo la operación objeto de modificación, hasta el momento en que se presente la modificación, según lo señalado en el presente numeral.</w:t>
            </w:r>
          </w:p>
          <w:p w14:paraId="692AACB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lastRenderedPageBreak/>
              <w:t xml:space="preserve"> </w:t>
            </w:r>
          </w:p>
          <w:p w14:paraId="2530BB21"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En caso de que la modificación a las condiciones de la operación que implique el aumento del valor de la misma, se presente con posterioridad al año en que se celebró la operación, se tendrá en cuenta para la determinación de la tarifa de registro a cobrar, el volumen total acumulado de operaciones que haya celebrado el cliente comprador en el mercado de compras públicas, a través de su sociedad comisionista miembro, para el año en que se celebró la operación objeto de modificación. El mayor valor de la operación producto de una modificación que tuvo lugar en una anualidad diferente a la de celebración de la operación, no será tenido en cuenta como parte del volumen acumulado de negociaciones celebradas en dicho año, a efectos de establecer la tarifa de registro respecto de otras operaciones o modificaciones.</w:t>
            </w:r>
          </w:p>
          <w:p w14:paraId="5987A1E0"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359F3C1"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Para aquellas modificaciones a las condiciones de la operación que, sumadas al volumen acumulado en el año, superen el límite superior del rango, será aplicada la tarifa del rango inferior. La nueva tarifa únicamente se calculará siempre que el volumen acumulado anterior se encuentre dentro de dicho rango.</w:t>
            </w:r>
          </w:p>
          <w:p w14:paraId="6CE903BC"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2412E38"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Tratándose de las modificaciones producto de la solicitud de entrega de cantidades adicionales, figura descrita en el artículo 3.6.2.7.2. del Reglamento y en el artículo 3.2.1.8. de la presente Circular, se entenderá que el hecho que genera el aumento del valor de la operación es la notificación a la sociedad comisionista compradora de la aprobación por parte de la Bolsa de la solicitud de entrega de cantidades adicionales, por lo que será desde ese momento que comenzará a correr el plazo correspondiente al pago de la fracción de la tarifa aún no cancelada, y se tendrá en cuenta incluso el día en que se presente tal hecho para determinar el volumen acumulado de operaciones realizadas en el mercado de compras públicas, a partir del cual se establecerá la tarifa de registro a cobrar respecto del valor adicional de la operación.</w:t>
            </w:r>
          </w:p>
          <w:p w14:paraId="5996FBF9"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104D734D"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Operaciones forward</w:t>
            </w:r>
          </w:p>
          <w:p w14:paraId="064CFD69"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52A24D9B"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Operaciones disponibles</w:t>
            </w:r>
          </w:p>
          <w:p w14:paraId="37881072"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Tarifas para la punta vendedora</w:t>
            </w:r>
          </w:p>
          <w:p w14:paraId="79EBB6C8" w14:textId="77777777" w:rsidR="00A40FF1" w:rsidRPr="00E21DCF" w:rsidRDefault="00A40FF1">
            <w:pPr>
              <w:tabs>
                <w:tab w:val="left" w:pos="1575"/>
                <w:tab w:val="left" w:pos="3960"/>
              </w:tabs>
              <w:spacing w:line="259" w:lineRule="auto"/>
              <w:jc w:val="both"/>
              <w:rPr>
                <w:rFonts w:ascii="Arial Narrow" w:eastAsia="Arial" w:hAnsi="Arial Narrow" w:cs="Arial"/>
                <w:i/>
                <w:iCs/>
                <w:sz w:val="22"/>
                <w:szCs w:val="22"/>
              </w:rPr>
            </w:pPr>
          </w:p>
          <w:p w14:paraId="62D020E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Cuando se presenten modificaciones a las condiciones de la operación que impliquen el aumento del valor de la misma, el monto de la tarifa de registro de la operación será reliquidado de conformidad con lo señalado en el artículo 3.6.2.7.4. del Reglamento y la fracción que aún no haya sido pagada por la sociedad comisionista vendedora deberá ser pagada dentro de los cinco (5) días hábiles siguientes al hecho que generó el aumento del valor de la operación, en caso de tratarse de una operación bajo la modalidad disponible, o dentro de los quince (15) días hábiles siguientes al hecho que generó el aumento del valor de la operación, de tratarse de una operación bajo la modalidad forward.</w:t>
            </w:r>
          </w:p>
          <w:p w14:paraId="658AF65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1F1938D4"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Tratándose de las modificaciones producto de la solicitud de entrega de cantidades adicionales, figura descrita en el artículo 3.6.2.7.2. del Reglamento y en el artículo 3.2.1.8. de la presente Circular, se entenderá que el hecho que genera el aumento del valor de la operación es la notificación a la sociedad comisionista vendedora de la aprobación por parte de la Bolsa de la solicitud de entrega de cantidades adicionales, por lo que será desde ese momento que comenzará a correr el plazo correspondiente al pago de la fracción de la tarifa aún no cancelada.</w:t>
            </w:r>
          </w:p>
          <w:p w14:paraId="25A5F2F6"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6A6687F4"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w:t>
            </w:r>
          </w:p>
          <w:p w14:paraId="7A7A8B81"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A46DB55"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lastRenderedPageBreak/>
              <w:t>Por lo anterior, y teniendo en cuenta los costos adicionales en que la entidad incurriría, asociados al uso de la plataforma de la BMC y de los comisionistas, y que se cuenta con el personal idóneo para la administración y supervisión del contrato, no se adelantará el proceso por la Bolsa Mercantil de Colombia, por lo tanto, se seguirá avanzando la contratación por medio de la modalidad de Selección Abreviada mediante el mecanismo de Subasta Inversa. Lo anterior, en virtud de la Circular 004 - 2021 de la Agencia Nacional de Contratación Pública - Colombia Compra Eficiente - CCE y del artículo 2.2.1.2.1.2.1.2. del Decreto 310 de 2021.</w:t>
            </w:r>
          </w:p>
          <w:p w14:paraId="1B59354E" w14:textId="77777777" w:rsidR="00A40FF1" w:rsidRPr="00E21DCF" w:rsidRDefault="006B35EB">
            <w:pPr>
              <w:tabs>
                <w:tab w:val="left" w:pos="1575"/>
                <w:tab w:val="left" w:pos="3960"/>
              </w:tabs>
              <w:spacing w:line="259" w:lineRule="auto"/>
              <w:jc w:val="both"/>
              <w:rPr>
                <w:rFonts w:ascii="Arial Narrow" w:eastAsia="Arial" w:hAnsi="Arial Narrow" w:cs="Arial"/>
                <w:i/>
                <w:iCs/>
                <w:sz w:val="22"/>
                <w:szCs w:val="22"/>
              </w:rPr>
            </w:pPr>
            <w:r w:rsidRPr="00E21DCF">
              <w:rPr>
                <w:rFonts w:ascii="Arial Narrow" w:eastAsia="Arial" w:hAnsi="Arial Narrow" w:cs="Arial"/>
                <w:i/>
                <w:iCs/>
                <w:sz w:val="22"/>
                <w:szCs w:val="22"/>
              </w:rPr>
              <w:t xml:space="preserve"> </w:t>
            </w:r>
          </w:p>
          <w:p w14:paraId="485EBA9E" w14:textId="77777777" w:rsidR="00A40FF1" w:rsidRPr="00E21DCF" w:rsidRDefault="006B35EB">
            <w:pPr>
              <w:tabs>
                <w:tab w:val="left" w:pos="1575"/>
                <w:tab w:val="left" w:pos="3960"/>
              </w:tabs>
              <w:spacing w:line="259" w:lineRule="auto"/>
              <w:jc w:val="both"/>
              <w:rPr>
                <w:rFonts w:ascii="Arial Narrow" w:eastAsia="Arial" w:hAnsi="Arial Narrow" w:cs="Arial"/>
                <w:i/>
                <w:sz w:val="22"/>
                <w:szCs w:val="22"/>
              </w:rPr>
            </w:pPr>
            <w:r w:rsidRPr="00E21DCF">
              <w:rPr>
                <w:rFonts w:ascii="Arial Narrow" w:eastAsia="Arial" w:hAnsi="Arial Narrow" w:cs="Arial"/>
                <w:i/>
                <w:iCs/>
                <w:sz w:val="22"/>
                <w:szCs w:val="22"/>
              </w:rPr>
              <w:t>“Planeación de una adquisición en la bolsa de productos. Cuando no exista un Acuerdo Marco de Precios para el bien o servicio requerido, las entidades estatales deben estudiar, comparar e identificar las ventajas de utilizar la bolsa de productos para la adquisición respectiva frente a la subasta inversa o a la promoción de un nuevo Acuerdo Marco de Precios con la Agencia Nacional de Contratación Pública -Colombia Compra Eficiente- para tales bienes o servicios, incluyendo el análisis del Proceso de Selección del comisionista, los costos asociados a la selección, el valor de la comisión y de las garantías. (...)”</w:t>
            </w:r>
          </w:p>
          <w:p w14:paraId="752A0B99" w14:textId="77777777" w:rsidR="00A40FF1" w:rsidRPr="00E21DCF" w:rsidRDefault="00A40FF1">
            <w:pPr>
              <w:tabs>
                <w:tab w:val="left" w:pos="1575"/>
                <w:tab w:val="left" w:pos="3960"/>
              </w:tabs>
              <w:spacing w:line="259" w:lineRule="auto"/>
              <w:jc w:val="both"/>
              <w:rPr>
                <w:rFonts w:ascii="Arial Narrow" w:eastAsia="Arial" w:hAnsi="Arial Narrow" w:cs="Arial"/>
                <w:i/>
                <w:sz w:val="22"/>
                <w:szCs w:val="22"/>
              </w:rPr>
            </w:pPr>
          </w:p>
          <w:p w14:paraId="690BE25E" w14:textId="77777777" w:rsidR="00A40FF1" w:rsidRPr="00E21DCF" w:rsidRDefault="006B35EB">
            <w:pPr>
              <w:tabs>
                <w:tab w:val="left" w:pos="1575"/>
                <w:tab w:val="left" w:pos="3960"/>
              </w:tabs>
              <w:spacing w:line="259" w:lineRule="auto"/>
              <w:jc w:val="both"/>
              <w:rPr>
                <w:rFonts w:ascii="Arial Narrow" w:eastAsia="Arial" w:hAnsi="Arial Narrow" w:cs="Arial"/>
                <w:sz w:val="22"/>
                <w:szCs w:val="22"/>
              </w:rPr>
            </w:pPr>
            <w:r w:rsidRPr="00E21DCF">
              <w:rPr>
                <w:rFonts w:ascii="Arial Narrow" w:eastAsia="Arial" w:hAnsi="Arial Narrow" w:cs="Arial"/>
                <w:sz w:val="22"/>
                <w:szCs w:val="22"/>
              </w:rPr>
              <w:t xml:space="preserve">Por lo tanto, seguirá adelantando la contratación por medio de la modalidad de Selección Abreviada mediante el mecanismo de Subasta Inversa. Lo anterior, en </w:t>
            </w:r>
            <w:proofErr w:type="gramStart"/>
            <w:r w:rsidRPr="00E21DCF">
              <w:rPr>
                <w:rFonts w:ascii="Arial Narrow" w:eastAsia="Arial" w:hAnsi="Arial Narrow" w:cs="Arial"/>
                <w:sz w:val="22"/>
                <w:szCs w:val="22"/>
              </w:rPr>
              <w:t>virtud  de</w:t>
            </w:r>
            <w:proofErr w:type="gramEnd"/>
            <w:r w:rsidRPr="00E21DCF">
              <w:rPr>
                <w:rFonts w:ascii="Arial Narrow" w:eastAsia="Arial" w:hAnsi="Arial Narrow" w:cs="Arial"/>
                <w:sz w:val="22"/>
                <w:szCs w:val="22"/>
              </w:rPr>
              <w:t xml:space="preserve"> la Circular 004 - 2021 de la Agencia Nacional de Contratación Pública - Colombia Compra Eficiente - CCE y del artículo 2.2.1.2.1.2.1.2. del Decreto 310 de 2021.</w:t>
            </w:r>
          </w:p>
          <w:p w14:paraId="07F81EAC" w14:textId="77777777" w:rsidR="00A40FF1" w:rsidRPr="00E21DCF" w:rsidRDefault="00A40FF1">
            <w:pPr>
              <w:tabs>
                <w:tab w:val="left" w:pos="1575"/>
                <w:tab w:val="left" w:pos="3960"/>
              </w:tabs>
              <w:spacing w:line="259" w:lineRule="auto"/>
              <w:jc w:val="both"/>
              <w:rPr>
                <w:rFonts w:ascii="Arial Narrow" w:eastAsia="Arial" w:hAnsi="Arial Narrow" w:cs="Arial"/>
                <w:i/>
                <w:sz w:val="22"/>
                <w:szCs w:val="22"/>
              </w:rPr>
            </w:pPr>
          </w:p>
          <w:p w14:paraId="54BD5CE3" w14:textId="77777777" w:rsidR="00A40FF1" w:rsidRPr="00E21DCF" w:rsidRDefault="006B35EB">
            <w:pPr>
              <w:tabs>
                <w:tab w:val="left" w:pos="1575"/>
                <w:tab w:val="left" w:pos="3960"/>
              </w:tabs>
              <w:spacing w:line="259" w:lineRule="auto"/>
              <w:jc w:val="both"/>
              <w:rPr>
                <w:rFonts w:ascii="Arial Narrow" w:eastAsia="Arial" w:hAnsi="Arial Narrow" w:cs="Arial"/>
                <w:i/>
                <w:sz w:val="22"/>
                <w:szCs w:val="22"/>
              </w:rPr>
            </w:pPr>
            <w:r w:rsidRPr="00E21DCF">
              <w:rPr>
                <w:rFonts w:ascii="Arial Narrow" w:eastAsia="Arial" w:hAnsi="Arial Narrow" w:cs="Arial"/>
                <w:i/>
                <w:sz w:val="22"/>
                <w:szCs w:val="22"/>
              </w:rPr>
              <w:t>“Planeación de una adquisición en la bolsa de productos. Cuando no exista un Acuerdo Marco de Precios para el bien o servicio requerido, las entidades estatales deben estudiar, comparar e identificar las ventajas de utilizar la bolsa de productos para la adquisición respectiva frente a la subasta inversa o a la promoción de un nuevo Acuerdo Marco de Precios con la Agencia Nacional de Contratación Pública -Colombia Compra Eficiente- para tales bienes o servicios, incluyendo el análisis del Proceso de Selección del comisionista, los costos asociados a la selección, el valor de la comisión y de las garantías. (...)”</w:t>
            </w:r>
          </w:p>
          <w:p w14:paraId="7FA15756" w14:textId="77777777" w:rsidR="00A40FF1" w:rsidRPr="00E21DCF" w:rsidRDefault="00A40FF1">
            <w:pPr>
              <w:tabs>
                <w:tab w:val="left" w:pos="1575"/>
                <w:tab w:val="left" w:pos="3960"/>
              </w:tabs>
              <w:spacing w:line="259" w:lineRule="auto"/>
              <w:jc w:val="both"/>
              <w:rPr>
                <w:rFonts w:ascii="Arial Narrow" w:eastAsia="Arial" w:hAnsi="Arial Narrow" w:cs="Arial"/>
                <w:i/>
                <w:sz w:val="22"/>
                <w:szCs w:val="22"/>
              </w:rPr>
            </w:pPr>
          </w:p>
          <w:p w14:paraId="67261078" w14:textId="47D73CE5" w:rsidR="00A40FF1" w:rsidRPr="00E21DCF" w:rsidRDefault="006B35EB">
            <w:pPr>
              <w:jc w:val="both"/>
              <w:rPr>
                <w:rFonts w:ascii="Arial Narrow" w:eastAsia="Arial" w:hAnsi="Arial Narrow" w:cs="Arial"/>
                <w:sz w:val="22"/>
                <w:szCs w:val="22"/>
              </w:rPr>
            </w:pPr>
            <w:r w:rsidRPr="00E21DCF">
              <w:rPr>
                <w:rFonts w:ascii="Arial Narrow" w:eastAsia="Arial" w:hAnsi="Arial Narrow" w:cs="Arial"/>
                <w:b/>
                <w:sz w:val="22"/>
                <w:szCs w:val="22"/>
              </w:rPr>
              <w:t>RESULTADO DEL ANÁLISIS DE COSTOS BASADO EN COTIZACIONES ANEXO 1 (CUADRO ANÁLISIS COTIZACIONES -</w:t>
            </w:r>
            <w:r w:rsidRPr="00E21DCF">
              <w:rPr>
                <w:rFonts w:ascii="Arial Narrow" w:eastAsia="Arial" w:hAnsi="Arial Narrow" w:cs="Arial"/>
                <w:sz w:val="22"/>
                <w:szCs w:val="22"/>
              </w:rPr>
              <w:t xml:space="preserve">) </w:t>
            </w:r>
          </w:p>
          <w:p w14:paraId="3A52A835" w14:textId="77777777" w:rsidR="00A40FF1" w:rsidRPr="00E21DCF" w:rsidRDefault="00A40FF1">
            <w:pPr>
              <w:jc w:val="both"/>
              <w:rPr>
                <w:rFonts w:ascii="Arial Narrow" w:eastAsia="Arial" w:hAnsi="Arial Narrow" w:cs="Arial"/>
                <w:b/>
                <w:bCs/>
                <w:sz w:val="22"/>
                <w:szCs w:val="22"/>
              </w:rPr>
            </w:pPr>
          </w:p>
          <w:p w14:paraId="77D96684" w14:textId="77777777" w:rsidR="00A524CE" w:rsidRPr="00E21DCF" w:rsidRDefault="006B35EB" w:rsidP="00041DC3">
            <w:pPr>
              <w:pStyle w:val="Prrafodelista"/>
              <w:numPr>
                <w:ilvl w:val="0"/>
                <w:numId w:val="19"/>
              </w:numPr>
              <w:ind w:left="607"/>
              <w:jc w:val="both"/>
              <w:rPr>
                <w:rFonts w:ascii="Arial Narrow" w:eastAsia="Arial" w:hAnsi="Arial Narrow" w:cs="Arial"/>
                <w:sz w:val="22"/>
                <w:szCs w:val="22"/>
              </w:rPr>
            </w:pPr>
            <w:r w:rsidRPr="00E21DCF">
              <w:rPr>
                <w:rFonts w:ascii="Arial Narrow" w:eastAsia="Arial" w:hAnsi="Arial Narrow" w:cs="Arial"/>
                <w:sz w:val="22"/>
                <w:szCs w:val="22"/>
              </w:rPr>
              <w:t>Cumplen con lo solicitado por la Entidad en lo referente a la ficha técnica remitida y las cuales fueron previamente avaladas por el área técnica.</w:t>
            </w:r>
          </w:p>
          <w:p w14:paraId="71682C41" w14:textId="77777777" w:rsidR="00A524CE" w:rsidRPr="00E21DCF" w:rsidRDefault="006B35EB" w:rsidP="00041DC3">
            <w:pPr>
              <w:pStyle w:val="Prrafodelista"/>
              <w:numPr>
                <w:ilvl w:val="0"/>
                <w:numId w:val="19"/>
              </w:numPr>
              <w:spacing w:line="259" w:lineRule="auto"/>
              <w:ind w:left="607"/>
              <w:jc w:val="both"/>
              <w:rPr>
                <w:rFonts w:ascii="Arial Narrow" w:hAnsi="Arial Narrow" w:cs="Arial"/>
                <w:sz w:val="22"/>
                <w:szCs w:val="22"/>
                <w:lang w:val="es-ES"/>
              </w:rPr>
            </w:pPr>
            <w:r w:rsidRPr="00E21DCF">
              <w:rPr>
                <w:rFonts w:ascii="Arial Narrow" w:eastAsia="Arial" w:hAnsi="Arial Narrow" w:cs="Arial"/>
                <w:sz w:val="22"/>
                <w:szCs w:val="22"/>
              </w:rPr>
              <w:t>El valor arrojado en el presente análisis corresponde a un valor de referencia y no a un valor absoluto.</w:t>
            </w:r>
          </w:p>
          <w:p w14:paraId="55D7B88A" w14:textId="2AC8B8D9" w:rsidR="00A524CE" w:rsidRPr="00E21DCF" w:rsidRDefault="006B35EB" w:rsidP="00041DC3">
            <w:pPr>
              <w:pStyle w:val="Prrafodelista"/>
              <w:numPr>
                <w:ilvl w:val="0"/>
                <w:numId w:val="19"/>
              </w:numPr>
              <w:spacing w:line="259" w:lineRule="auto"/>
              <w:ind w:left="607"/>
              <w:jc w:val="both"/>
              <w:rPr>
                <w:rFonts w:ascii="Arial Narrow" w:hAnsi="Arial Narrow" w:cs="Arial"/>
                <w:sz w:val="22"/>
                <w:szCs w:val="22"/>
                <w:lang w:val="es-ES"/>
              </w:rPr>
            </w:pPr>
            <w:r w:rsidRPr="00E21DCF">
              <w:rPr>
                <w:rFonts w:ascii="Arial Narrow" w:eastAsia="Arial" w:hAnsi="Arial Narrow" w:cs="Arial"/>
                <w:sz w:val="22"/>
                <w:szCs w:val="22"/>
              </w:rPr>
              <w:t>Hay que tener en cuenta que los proveedores deben establecer sus precios según la competitividad existente en el mercado. Pues los precios de referencia establecidos en el presente análisis reflejan el valor mínimo cotizado por la empresa requerida.</w:t>
            </w:r>
          </w:p>
          <w:p w14:paraId="7E402FAF" w14:textId="77777777" w:rsidR="00A524CE" w:rsidRPr="00E21DCF" w:rsidRDefault="006B35EB" w:rsidP="00041DC3">
            <w:pPr>
              <w:pStyle w:val="Prrafodelista"/>
              <w:numPr>
                <w:ilvl w:val="0"/>
                <w:numId w:val="19"/>
              </w:numPr>
              <w:spacing w:line="259" w:lineRule="auto"/>
              <w:ind w:left="607"/>
              <w:jc w:val="both"/>
              <w:rPr>
                <w:rFonts w:ascii="Arial Narrow" w:hAnsi="Arial Narrow" w:cs="Arial"/>
                <w:sz w:val="22"/>
                <w:szCs w:val="22"/>
                <w:lang w:val="es-ES"/>
              </w:rPr>
            </w:pPr>
            <w:r w:rsidRPr="00E21DCF">
              <w:rPr>
                <w:rFonts w:ascii="Arial Narrow" w:eastAsia="Arial" w:hAnsi="Arial Narrow" w:cs="Arial"/>
                <w:sz w:val="22"/>
                <w:szCs w:val="22"/>
              </w:rPr>
              <w:t>Para definir el presupuesto final se tuvieron en cuenta las cotizaciones recibidas por el área técnica y las cuales fueron avaladas.</w:t>
            </w:r>
          </w:p>
          <w:p w14:paraId="535EC86D" w14:textId="018619A5" w:rsidR="00A524CE" w:rsidRPr="00E21DCF" w:rsidRDefault="006B35EB" w:rsidP="00B44C6E">
            <w:pPr>
              <w:pStyle w:val="Prrafodelista"/>
              <w:numPr>
                <w:ilvl w:val="0"/>
                <w:numId w:val="19"/>
              </w:numPr>
              <w:spacing w:line="259" w:lineRule="auto"/>
              <w:jc w:val="both"/>
              <w:rPr>
                <w:rFonts w:ascii="Arial Narrow" w:hAnsi="Arial Narrow" w:cs="Arial"/>
                <w:sz w:val="22"/>
                <w:szCs w:val="22"/>
                <w:lang w:val="es-ES"/>
              </w:rPr>
            </w:pPr>
            <w:r w:rsidRPr="00E21DCF">
              <w:rPr>
                <w:rFonts w:ascii="Arial Narrow" w:eastAsia="Arial" w:hAnsi="Arial Narrow" w:cs="Arial"/>
                <w:sz w:val="22"/>
                <w:szCs w:val="22"/>
              </w:rPr>
              <w:t xml:space="preserve">Se anexa para el respectivo análisis de las firmas: </w:t>
            </w:r>
            <w:r w:rsidR="00437C34" w:rsidRPr="00E21DCF">
              <w:rPr>
                <w:rFonts w:ascii="Arial Narrow" w:eastAsia="Arial" w:hAnsi="Arial Narrow" w:cs="Arial"/>
                <w:b/>
                <w:bCs/>
                <w:sz w:val="22"/>
                <w:szCs w:val="22"/>
              </w:rPr>
              <w:t>1</w:t>
            </w:r>
            <w:r w:rsidR="00CB08DF" w:rsidRPr="00E21DCF">
              <w:rPr>
                <w:rFonts w:ascii="Arial Narrow" w:eastAsia="Arial" w:hAnsi="Arial Narrow" w:cs="Arial"/>
                <w:b/>
                <w:bCs/>
                <w:sz w:val="22"/>
                <w:szCs w:val="22"/>
              </w:rPr>
              <w:t>) SUCOMPUTO S.A.S SUCOMPUTO INFRAESTRUCTURA TECNOLÓGICA S.A.S (</w:t>
            </w:r>
            <w:r w:rsidR="00CB08DF" w:rsidRPr="00E21DCF">
              <w:rPr>
                <w:rFonts w:ascii="Arial Narrow" w:eastAsia="Arial" w:hAnsi="Arial Narrow" w:cs="Arial"/>
                <w:sz w:val="22"/>
                <w:szCs w:val="22"/>
              </w:rPr>
              <w:t>recibida 12 junio correo AT para Grupo 2 y</w:t>
            </w:r>
            <w:proofErr w:type="gramStart"/>
            <w:r w:rsidR="00CB08DF" w:rsidRPr="00E21DCF">
              <w:rPr>
                <w:rFonts w:ascii="Arial Narrow" w:eastAsia="Arial" w:hAnsi="Arial Narrow" w:cs="Arial"/>
                <w:sz w:val="22"/>
                <w:szCs w:val="22"/>
              </w:rPr>
              <w:t>3</w:t>
            </w:r>
            <w:r w:rsidR="00CB08DF" w:rsidRPr="00E21DCF">
              <w:rPr>
                <w:rFonts w:ascii="Arial Narrow" w:eastAsia="Arial" w:hAnsi="Arial Narrow" w:cs="Arial"/>
                <w:b/>
                <w:bCs/>
                <w:sz w:val="22"/>
                <w:szCs w:val="22"/>
              </w:rPr>
              <w:t xml:space="preserve"> )</w:t>
            </w:r>
            <w:proofErr w:type="gramEnd"/>
            <w:r w:rsidR="00CB08DF" w:rsidRPr="00E21DCF">
              <w:rPr>
                <w:rFonts w:ascii="Arial Narrow" w:eastAsia="Arial" w:hAnsi="Arial Narrow" w:cs="Arial"/>
                <w:b/>
                <w:bCs/>
                <w:sz w:val="22"/>
                <w:szCs w:val="22"/>
              </w:rPr>
              <w:t>, 2</w:t>
            </w:r>
            <w:r w:rsidR="006C12DB" w:rsidRPr="00E21DCF">
              <w:rPr>
                <w:rFonts w:ascii="Arial Narrow" w:eastAsia="Arial" w:hAnsi="Arial Narrow" w:cs="Arial"/>
                <w:b/>
                <w:bCs/>
                <w:sz w:val="22"/>
                <w:szCs w:val="22"/>
              </w:rPr>
              <w:t>) INVERSER</w:t>
            </w:r>
            <w:r w:rsidR="00CB08DF" w:rsidRPr="00E21DCF">
              <w:rPr>
                <w:rFonts w:ascii="Arial Narrow" w:eastAsia="Arial" w:hAnsi="Arial Narrow" w:cs="Arial"/>
                <w:b/>
                <w:bCs/>
                <w:sz w:val="22"/>
                <w:szCs w:val="22"/>
              </w:rPr>
              <w:t xml:space="preserve"> LTDA (</w:t>
            </w:r>
            <w:r w:rsidR="00CB08DF" w:rsidRPr="00E21DCF">
              <w:rPr>
                <w:rFonts w:ascii="Arial Narrow" w:eastAsia="Arial" w:hAnsi="Arial Narrow" w:cs="Arial"/>
                <w:sz w:val="22"/>
                <w:szCs w:val="22"/>
              </w:rPr>
              <w:t>recibida 12 junio correo AT para Grupo 2 y 3</w:t>
            </w:r>
            <w:r w:rsidR="00CB08DF" w:rsidRPr="00E21DCF">
              <w:rPr>
                <w:rFonts w:ascii="Arial Narrow" w:eastAsia="Arial" w:hAnsi="Arial Narrow" w:cs="Arial"/>
                <w:b/>
                <w:bCs/>
                <w:sz w:val="22"/>
                <w:szCs w:val="22"/>
              </w:rPr>
              <w:t xml:space="preserve"> ) 3) SERVITRONICS </w:t>
            </w:r>
            <w:r w:rsidR="00CB08DF" w:rsidRPr="00E21DCF">
              <w:rPr>
                <w:rFonts w:ascii="Arial Narrow" w:eastAsia="Arial" w:hAnsi="Arial Narrow" w:cs="Arial"/>
                <w:sz w:val="22"/>
                <w:szCs w:val="22"/>
              </w:rPr>
              <w:t xml:space="preserve">. (recibida 12 junio correo sondeos para Grupo 2 y </w:t>
            </w:r>
            <w:proofErr w:type="gramStart"/>
            <w:r w:rsidR="00CB08DF" w:rsidRPr="00E21DCF">
              <w:rPr>
                <w:rFonts w:ascii="Arial Narrow" w:eastAsia="Arial" w:hAnsi="Arial Narrow" w:cs="Arial"/>
                <w:sz w:val="22"/>
                <w:szCs w:val="22"/>
              </w:rPr>
              <w:t>3 )</w:t>
            </w:r>
            <w:proofErr w:type="gramEnd"/>
            <w:r w:rsidR="00CB08DF" w:rsidRPr="00E21DCF">
              <w:rPr>
                <w:rFonts w:ascii="Arial Narrow" w:eastAsia="Arial" w:hAnsi="Arial Narrow" w:cs="Arial"/>
                <w:b/>
                <w:bCs/>
                <w:sz w:val="22"/>
                <w:szCs w:val="22"/>
              </w:rPr>
              <w:t xml:space="preserve">  4) NEXERGY SAS </w:t>
            </w:r>
            <w:r w:rsidR="00CB08DF" w:rsidRPr="00E21DCF">
              <w:rPr>
                <w:rFonts w:ascii="Arial Narrow" w:eastAsia="Arial" w:hAnsi="Arial Narrow" w:cs="Arial"/>
                <w:sz w:val="22"/>
                <w:szCs w:val="22"/>
              </w:rPr>
              <w:t>(recibida 24 junio correo at para Grupo 1</w:t>
            </w:r>
            <w:r w:rsidR="00CB08DF" w:rsidRPr="00E21DCF">
              <w:rPr>
                <w:rFonts w:ascii="Arial Narrow" w:eastAsia="Arial" w:hAnsi="Arial Narrow" w:cs="Arial"/>
                <w:b/>
                <w:bCs/>
                <w:sz w:val="22"/>
                <w:szCs w:val="22"/>
              </w:rPr>
              <w:t>) ; 5) ABC PLANTAS Y EQUIPOS S.A.S. (</w:t>
            </w:r>
            <w:r w:rsidR="00CB08DF" w:rsidRPr="00E21DCF">
              <w:rPr>
                <w:rFonts w:ascii="Arial Narrow" w:eastAsia="Arial" w:hAnsi="Arial Narrow" w:cs="Arial"/>
                <w:sz w:val="22"/>
                <w:szCs w:val="22"/>
              </w:rPr>
              <w:t xml:space="preserve">recibida 24 junio correo at para Grupo </w:t>
            </w:r>
            <w:r w:rsidR="006C12DB" w:rsidRPr="00E21DCF">
              <w:rPr>
                <w:rFonts w:ascii="Arial Narrow" w:eastAsia="Arial" w:hAnsi="Arial Narrow" w:cs="Arial"/>
                <w:sz w:val="22"/>
                <w:szCs w:val="22"/>
              </w:rPr>
              <w:t>1</w:t>
            </w:r>
            <w:r w:rsidR="006C12DB" w:rsidRPr="00E21DCF">
              <w:rPr>
                <w:rFonts w:ascii="Arial Narrow" w:eastAsia="Arial" w:hAnsi="Arial Narrow" w:cs="Arial"/>
                <w:b/>
                <w:bCs/>
                <w:sz w:val="22"/>
                <w:szCs w:val="22"/>
              </w:rPr>
              <w:t>)</w:t>
            </w:r>
            <w:r w:rsidR="00CB08DF" w:rsidRPr="00E21DCF">
              <w:rPr>
                <w:rFonts w:ascii="Arial Narrow" w:eastAsia="Arial" w:hAnsi="Arial Narrow" w:cs="Arial"/>
                <w:b/>
                <w:bCs/>
                <w:sz w:val="22"/>
                <w:szCs w:val="22"/>
              </w:rPr>
              <w:t xml:space="preserve">  </w:t>
            </w:r>
            <w:r w:rsidR="00A524CE" w:rsidRPr="00E21DCF">
              <w:rPr>
                <w:rFonts w:ascii="Arial Narrow" w:eastAsia="Arial" w:hAnsi="Arial Narrow" w:cs="Arial"/>
                <w:sz w:val="22"/>
                <w:szCs w:val="22"/>
              </w:rPr>
              <w:t xml:space="preserve"> </w:t>
            </w:r>
            <w:r w:rsidRPr="00E21DCF">
              <w:rPr>
                <w:rFonts w:ascii="Arial Narrow" w:eastAsia="Arial" w:hAnsi="Arial Narrow" w:cs="Arial"/>
                <w:sz w:val="22"/>
                <w:szCs w:val="22"/>
              </w:rPr>
              <w:t xml:space="preserve">las cuales cumplen con lo solicitado por la entidad </w:t>
            </w:r>
          </w:p>
          <w:p w14:paraId="7B88FEAA" w14:textId="61821EF2" w:rsidR="00A40FF1" w:rsidRPr="00E21DCF" w:rsidRDefault="006B35EB" w:rsidP="00F60933">
            <w:pPr>
              <w:pStyle w:val="Prrafodelista"/>
              <w:numPr>
                <w:ilvl w:val="0"/>
                <w:numId w:val="19"/>
              </w:numPr>
              <w:tabs>
                <w:tab w:val="left" w:pos="1575"/>
                <w:tab w:val="left" w:pos="3960"/>
              </w:tabs>
              <w:spacing w:line="259" w:lineRule="auto"/>
              <w:ind w:left="607"/>
              <w:jc w:val="both"/>
              <w:rPr>
                <w:rFonts w:ascii="Arial Narrow" w:eastAsia="Arial" w:hAnsi="Arial Narrow" w:cs="Arial"/>
                <w:b/>
                <w:sz w:val="22"/>
                <w:szCs w:val="22"/>
              </w:rPr>
            </w:pPr>
            <w:r w:rsidRPr="00E21DCF">
              <w:rPr>
                <w:rFonts w:ascii="Arial Narrow" w:hAnsi="Arial Narrow" w:cs="Arial"/>
                <w:sz w:val="22"/>
                <w:szCs w:val="22"/>
                <w:lang w:val="es-ES"/>
              </w:rPr>
              <w:t xml:space="preserve">Se tomó la fórmula media aritmética </w:t>
            </w:r>
            <w:r w:rsidR="006C12DB" w:rsidRPr="00E21DCF">
              <w:rPr>
                <w:rFonts w:ascii="Arial Narrow" w:hAnsi="Arial Narrow" w:cs="Arial"/>
                <w:sz w:val="22"/>
                <w:szCs w:val="22"/>
                <w:lang w:val="es-ES"/>
              </w:rPr>
              <w:t>baja para</w:t>
            </w:r>
            <w:r w:rsidRPr="00E21DCF">
              <w:rPr>
                <w:rFonts w:ascii="Arial Narrow" w:hAnsi="Arial Narrow" w:cs="Arial"/>
                <w:sz w:val="22"/>
                <w:szCs w:val="22"/>
                <w:lang w:val="es-ES"/>
              </w:rPr>
              <w:t xml:space="preserve"> determinar el valor. </w:t>
            </w:r>
          </w:p>
          <w:p w14:paraId="3FDE01F5" w14:textId="77777777" w:rsidR="00CB08DF" w:rsidRPr="00E21DCF" w:rsidRDefault="00CB08DF" w:rsidP="00CB08DF">
            <w:pPr>
              <w:pStyle w:val="Prrafodelista"/>
              <w:tabs>
                <w:tab w:val="left" w:pos="1575"/>
                <w:tab w:val="left" w:pos="3960"/>
              </w:tabs>
              <w:spacing w:line="259" w:lineRule="auto"/>
              <w:ind w:left="607"/>
              <w:jc w:val="both"/>
              <w:rPr>
                <w:rFonts w:ascii="Arial Narrow" w:eastAsia="Arial" w:hAnsi="Arial Narrow" w:cs="Arial"/>
                <w:b/>
                <w:sz w:val="22"/>
                <w:szCs w:val="22"/>
              </w:rPr>
            </w:pPr>
          </w:p>
          <w:p w14:paraId="7CADABA0" w14:textId="0D923E91" w:rsidR="00A40FF1" w:rsidRPr="00E21DCF" w:rsidRDefault="006B35EB">
            <w:pPr>
              <w:tabs>
                <w:tab w:val="left" w:pos="1575"/>
                <w:tab w:val="left" w:pos="3960"/>
              </w:tabs>
              <w:jc w:val="both"/>
              <w:rPr>
                <w:rFonts w:ascii="Arial Narrow" w:hAnsi="Arial Narrow"/>
                <w:b/>
                <w:bCs/>
                <w:sz w:val="22"/>
                <w:szCs w:val="22"/>
              </w:rPr>
            </w:pPr>
            <w:r w:rsidRPr="00E21DCF">
              <w:rPr>
                <w:rFonts w:ascii="Arial Narrow" w:hAnsi="Arial Narrow"/>
                <w:b/>
                <w:bCs/>
                <w:sz w:val="22"/>
                <w:szCs w:val="22"/>
              </w:rPr>
              <w:t xml:space="preserve">RESULTADO DEFINITIVO ANÁLISIS DE COTIZACIONES (ANEXO </w:t>
            </w:r>
            <w:r w:rsidR="000F38B9" w:rsidRPr="00E21DCF">
              <w:rPr>
                <w:rFonts w:ascii="Arial Narrow" w:hAnsi="Arial Narrow"/>
                <w:b/>
                <w:bCs/>
                <w:sz w:val="22"/>
                <w:szCs w:val="22"/>
              </w:rPr>
              <w:t>2</w:t>
            </w:r>
            <w:r w:rsidRPr="00E21DCF">
              <w:rPr>
                <w:rFonts w:ascii="Arial Narrow" w:hAnsi="Arial Narrow"/>
                <w:b/>
                <w:bCs/>
                <w:sz w:val="22"/>
                <w:szCs w:val="22"/>
              </w:rPr>
              <w:t xml:space="preserve"> EXCEL) </w:t>
            </w:r>
          </w:p>
          <w:p w14:paraId="2D9E027A" w14:textId="77777777" w:rsidR="00A40FF1" w:rsidRPr="00E21DCF" w:rsidRDefault="00A40FF1">
            <w:pPr>
              <w:tabs>
                <w:tab w:val="left" w:pos="1575"/>
                <w:tab w:val="left" w:pos="3960"/>
              </w:tabs>
              <w:jc w:val="both"/>
              <w:rPr>
                <w:rFonts w:ascii="Arial Narrow" w:hAnsi="Arial Narrow"/>
                <w:sz w:val="22"/>
                <w:szCs w:val="22"/>
              </w:rPr>
            </w:pPr>
          </w:p>
          <w:p w14:paraId="21D1C4C9" w14:textId="0B197D52" w:rsidR="00A40FF1" w:rsidRPr="00E21DCF" w:rsidRDefault="006B35EB">
            <w:pPr>
              <w:tabs>
                <w:tab w:val="left" w:pos="1575"/>
                <w:tab w:val="left" w:pos="3960"/>
              </w:tabs>
              <w:jc w:val="both"/>
              <w:rPr>
                <w:rFonts w:ascii="Arial Narrow" w:hAnsi="Arial Narrow"/>
                <w:sz w:val="22"/>
                <w:szCs w:val="22"/>
              </w:rPr>
            </w:pPr>
            <w:r w:rsidRPr="00E21DCF">
              <w:rPr>
                <w:rFonts w:ascii="Arial Narrow" w:hAnsi="Arial Narrow"/>
                <w:sz w:val="22"/>
                <w:szCs w:val="22"/>
              </w:rPr>
              <w:t xml:space="preserve">En esta hoja de Excel se realiza la proyección de los costos del proceso, integrando los resultados del análisis de cotizaciones (Anexo 1) con el propósito de obtener una estimación presupuestal técnicamente soportada. </w:t>
            </w:r>
          </w:p>
          <w:p w14:paraId="07770AEB" w14:textId="77777777" w:rsidR="00A40FF1" w:rsidRPr="00E21DCF" w:rsidRDefault="00A40FF1">
            <w:pPr>
              <w:tabs>
                <w:tab w:val="left" w:pos="1575"/>
                <w:tab w:val="left" w:pos="3960"/>
              </w:tabs>
              <w:jc w:val="both"/>
              <w:rPr>
                <w:rFonts w:ascii="Arial Narrow" w:hAnsi="Arial Narrow"/>
                <w:sz w:val="22"/>
                <w:szCs w:val="22"/>
              </w:rPr>
            </w:pPr>
          </w:p>
          <w:p w14:paraId="7CEAA02D" w14:textId="77777777" w:rsidR="00A40FF1" w:rsidRPr="00E21DCF" w:rsidRDefault="006B35EB">
            <w:pPr>
              <w:tabs>
                <w:tab w:val="left" w:pos="1575"/>
                <w:tab w:val="left" w:pos="3960"/>
              </w:tabs>
              <w:jc w:val="both"/>
              <w:rPr>
                <w:rFonts w:ascii="Arial Narrow" w:hAnsi="Arial Narrow"/>
                <w:sz w:val="22"/>
                <w:szCs w:val="22"/>
              </w:rPr>
            </w:pPr>
            <w:r w:rsidRPr="00E21DCF">
              <w:rPr>
                <w:rFonts w:ascii="Arial Narrow" w:hAnsi="Arial Narrow"/>
                <w:sz w:val="22"/>
                <w:szCs w:val="22"/>
              </w:rPr>
              <w:t xml:space="preserve">En el presente análisis se aplicó el procedimiento de aproximación generalmente aceptado por las reglas matemáticas denominado redondeo a dos decimales, esto es, si el tercer decimal es menor que 5, el segundo decimal se mantiene; si el tercer decimal es igual o mayor que 5, el segundo decimal se incrementa en uno. </w:t>
            </w:r>
          </w:p>
          <w:p w14:paraId="500FD123" w14:textId="77777777" w:rsidR="00A40FF1" w:rsidRPr="00E21DCF" w:rsidRDefault="00A40FF1">
            <w:pPr>
              <w:tabs>
                <w:tab w:val="left" w:pos="1575"/>
                <w:tab w:val="left" w:pos="3960"/>
              </w:tabs>
              <w:jc w:val="both"/>
              <w:rPr>
                <w:rFonts w:ascii="Arial Narrow" w:hAnsi="Arial Narrow"/>
                <w:sz w:val="22"/>
                <w:szCs w:val="22"/>
              </w:rPr>
            </w:pPr>
          </w:p>
          <w:p w14:paraId="09D7100C" w14:textId="77777777" w:rsidR="00A40FF1" w:rsidRPr="00E21DCF" w:rsidRDefault="006B35EB">
            <w:pPr>
              <w:tabs>
                <w:tab w:val="left" w:pos="1575"/>
                <w:tab w:val="left" w:pos="3960"/>
              </w:tabs>
              <w:jc w:val="both"/>
              <w:rPr>
                <w:rFonts w:ascii="Arial Narrow" w:hAnsi="Arial Narrow"/>
                <w:sz w:val="22"/>
                <w:szCs w:val="22"/>
              </w:rPr>
            </w:pPr>
            <w:r w:rsidRPr="00E21DCF">
              <w:rPr>
                <w:rFonts w:ascii="Arial Narrow" w:hAnsi="Arial Narrow"/>
                <w:sz w:val="22"/>
                <w:szCs w:val="22"/>
              </w:rPr>
              <w:t xml:space="preserve">El proponente, en la estructuración de su oferta económica, deberá presentar máximo dos decimales, con el fin de no afectar el cálculo de variables de la propuesta económica. </w:t>
            </w:r>
          </w:p>
          <w:p w14:paraId="1A8F5828" w14:textId="77777777" w:rsidR="00A40FF1" w:rsidRPr="00E21DCF" w:rsidRDefault="00A40FF1">
            <w:pPr>
              <w:tabs>
                <w:tab w:val="left" w:pos="1575"/>
                <w:tab w:val="left" w:pos="3960"/>
              </w:tabs>
              <w:jc w:val="both"/>
              <w:rPr>
                <w:rFonts w:ascii="Arial Narrow" w:hAnsi="Arial Narrow"/>
                <w:sz w:val="22"/>
                <w:szCs w:val="22"/>
              </w:rPr>
            </w:pPr>
          </w:p>
          <w:p w14:paraId="14D1C14A" w14:textId="6E037817" w:rsidR="00A40FF1" w:rsidRPr="00E21DCF" w:rsidRDefault="006B35EB">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 xml:space="preserve">RESULTADO DEFINITIVO DE COSTOS LOS CUALES PROYECTAN EL PRESUPUESTO FINAL - ANEXO </w:t>
            </w:r>
            <w:r w:rsidR="007A3B73" w:rsidRPr="00E21DCF">
              <w:rPr>
                <w:rFonts w:ascii="Arial Narrow" w:eastAsia="Arial" w:hAnsi="Arial Narrow" w:cs="Arial"/>
                <w:b/>
                <w:sz w:val="22"/>
                <w:szCs w:val="22"/>
              </w:rPr>
              <w:t>3</w:t>
            </w:r>
            <w:r w:rsidRPr="00E21DCF">
              <w:rPr>
                <w:rFonts w:ascii="Arial Narrow" w:eastAsia="Arial" w:hAnsi="Arial Narrow" w:cs="Arial"/>
                <w:b/>
                <w:sz w:val="22"/>
                <w:szCs w:val="22"/>
              </w:rPr>
              <w:t xml:space="preserve"> (CUADRO ESTUDIO DE MERCADO DEFINITIVO -).</w:t>
            </w:r>
          </w:p>
          <w:p w14:paraId="4DF0F85E" w14:textId="77777777" w:rsidR="00A40FF1" w:rsidRPr="00E21DCF" w:rsidRDefault="00A40FF1">
            <w:pPr>
              <w:tabs>
                <w:tab w:val="left" w:pos="1575"/>
                <w:tab w:val="left" w:pos="3960"/>
              </w:tabs>
              <w:jc w:val="both"/>
              <w:rPr>
                <w:rFonts w:ascii="Arial Narrow" w:eastAsia="Arial" w:hAnsi="Arial Narrow" w:cs="Arial"/>
                <w:b/>
                <w:sz w:val="22"/>
                <w:szCs w:val="22"/>
              </w:rPr>
            </w:pPr>
          </w:p>
          <w:p w14:paraId="107403C3" w14:textId="0C12F58D" w:rsidR="00092588" w:rsidRPr="00E21DCF" w:rsidRDefault="006B35EB" w:rsidP="00092588">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sz w:val="22"/>
                <w:szCs w:val="22"/>
              </w:rPr>
              <w:t xml:space="preserve">De acuerdo con el análisis realizado en el estudio del sector, el presupuesto oficial estimado para el presente proceso, cuyo objeto es </w:t>
            </w:r>
            <w:r w:rsidR="00092588" w:rsidRPr="00E21DCF">
              <w:rPr>
                <w:rFonts w:ascii="Arial Narrow" w:eastAsia="Arial" w:hAnsi="Arial Narrow" w:cs="Arial"/>
                <w:b/>
                <w:sz w:val="22"/>
                <w:szCs w:val="22"/>
              </w:rPr>
              <w:t>ADQUIRIR, INSTALAR Y PONER EN FUNCIONAMIENTO SISTEMAS DE RESPALDO ENERGÉTICO ASÍ:</w:t>
            </w:r>
          </w:p>
          <w:p w14:paraId="4DC0F9B9" w14:textId="77777777" w:rsidR="00092588" w:rsidRPr="00E21DCF" w:rsidRDefault="00092588" w:rsidP="00092588">
            <w:pPr>
              <w:tabs>
                <w:tab w:val="left" w:pos="1575"/>
                <w:tab w:val="left" w:pos="3960"/>
              </w:tabs>
              <w:jc w:val="both"/>
              <w:rPr>
                <w:rFonts w:ascii="Arial Narrow" w:eastAsia="Arial" w:hAnsi="Arial Narrow" w:cs="Arial"/>
                <w:b/>
                <w:sz w:val="22"/>
                <w:szCs w:val="22"/>
              </w:rPr>
            </w:pPr>
          </w:p>
          <w:p w14:paraId="7F391CA6" w14:textId="5A53CD9E" w:rsidR="00092588" w:rsidRPr="00E21DCF" w:rsidRDefault="00092588" w:rsidP="00092588">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 xml:space="preserve">GRUPO I: ADQUISICIÓN SISTEMAS DE SUPLENCIA DE ENERGÍA COMPUESTOS POR PLANTAS </w:t>
            </w:r>
            <w:r w:rsidR="006C12DB" w:rsidRPr="00E21DCF">
              <w:rPr>
                <w:rFonts w:ascii="Arial Narrow" w:eastAsia="Arial" w:hAnsi="Arial Narrow" w:cs="Arial"/>
                <w:b/>
                <w:sz w:val="22"/>
                <w:szCs w:val="22"/>
              </w:rPr>
              <w:t>ELÉCTRICAS</w:t>
            </w:r>
            <w:r w:rsidRPr="00E21DCF">
              <w:rPr>
                <w:rFonts w:ascii="Arial Narrow" w:eastAsia="Arial" w:hAnsi="Arial Narrow" w:cs="Arial"/>
                <w:b/>
                <w:sz w:val="22"/>
                <w:szCs w:val="22"/>
              </w:rPr>
              <w:t xml:space="preserve"> DE EMERGENCIA Y TRANSFERENCIAS AUTOMÁTICAS DE CARGA PARA SEDES DE LA FISCALÍA GENERAL DE LA NACIÓN A NIVEL NACIONAL.</w:t>
            </w:r>
          </w:p>
          <w:p w14:paraId="4D0D0277" w14:textId="77777777" w:rsidR="00092588" w:rsidRPr="00E21DCF" w:rsidRDefault="00092588" w:rsidP="00092588">
            <w:pPr>
              <w:tabs>
                <w:tab w:val="left" w:pos="1575"/>
                <w:tab w:val="left" w:pos="3960"/>
              </w:tabs>
              <w:jc w:val="both"/>
              <w:rPr>
                <w:rFonts w:ascii="Arial Narrow" w:eastAsia="Arial" w:hAnsi="Arial Narrow" w:cs="Arial"/>
                <w:b/>
                <w:sz w:val="22"/>
                <w:szCs w:val="22"/>
              </w:rPr>
            </w:pPr>
          </w:p>
          <w:p w14:paraId="07247A4F" w14:textId="77777777" w:rsidR="00092588" w:rsidRPr="00E21DCF" w:rsidRDefault="00092588" w:rsidP="00092588">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 xml:space="preserve">GRUPO II: COMPRAVENTA, TRANSPORTE, INSTALACIÓN, INTEGRACIÓN Y PUESTA EN FUNCIONAMIENTO DE </w:t>
            </w:r>
            <w:proofErr w:type="spellStart"/>
            <w:r w:rsidRPr="00E21DCF">
              <w:rPr>
                <w:rFonts w:ascii="Arial Narrow" w:eastAsia="Arial" w:hAnsi="Arial Narrow" w:cs="Arial"/>
                <w:b/>
                <w:sz w:val="22"/>
                <w:szCs w:val="22"/>
              </w:rPr>
              <w:t>UPSs</w:t>
            </w:r>
            <w:proofErr w:type="spellEnd"/>
            <w:r w:rsidRPr="00E21DCF">
              <w:rPr>
                <w:rFonts w:ascii="Arial Narrow" w:eastAsia="Arial" w:hAnsi="Arial Narrow" w:cs="Arial"/>
                <w:b/>
                <w:sz w:val="22"/>
                <w:szCs w:val="22"/>
              </w:rPr>
              <w:t xml:space="preserve"> PARA EL NIVEL CENTRAL DE LA FISCALÍA GENERAL DE LA NACIÓN.</w:t>
            </w:r>
          </w:p>
          <w:p w14:paraId="1D74CB78" w14:textId="77777777" w:rsidR="00092588" w:rsidRPr="00E21DCF" w:rsidRDefault="00092588" w:rsidP="00092588">
            <w:pPr>
              <w:tabs>
                <w:tab w:val="left" w:pos="1575"/>
                <w:tab w:val="left" w:pos="3960"/>
              </w:tabs>
              <w:jc w:val="both"/>
              <w:rPr>
                <w:rFonts w:ascii="Arial Narrow" w:eastAsia="Arial" w:hAnsi="Arial Narrow" w:cs="Arial"/>
                <w:b/>
                <w:sz w:val="22"/>
                <w:szCs w:val="22"/>
              </w:rPr>
            </w:pPr>
          </w:p>
          <w:p w14:paraId="434227F4" w14:textId="77777777" w:rsidR="00944CBA" w:rsidRDefault="00092588" w:rsidP="004125A4">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GRUPO III: PRESTAR EL SERVICIO DE MANTENIMIENTO PREVENTIVO Y CORRECTIVO TÉCNICO INTEGRAL ESPECIALIZADO CON SUMINISTRO DE INSUMOS Y REPUESTOS PARA LAS UPS MARCA VERTIV-LIEBERT DEL NIVEL CENTRAL DE LA FISCALÍA GENERAL DE LA NACIÓN.</w:t>
            </w:r>
          </w:p>
          <w:p w14:paraId="12284EBC" w14:textId="77777777" w:rsidR="00944CBA" w:rsidRDefault="00944CBA" w:rsidP="004125A4">
            <w:pPr>
              <w:tabs>
                <w:tab w:val="left" w:pos="1575"/>
                <w:tab w:val="left" w:pos="3960"/>
              </w:tabs>
              <w:jc w:val="both"/>
              <w:rPr>
                <w:rFonts w:ascii="Arial Narrow" w:eastAsia="Arial" w:hAnsi="Arial Narrow" w:cs="Arial"/>
                <w:b/>
                <w:sz w:val="22"/>
                <w:szCs w:val="22"/>
              </w:rPr>
            </w:pPr>
          </w:p>
          <w:p w14:paraId="14DD054B" w14:textId="5FBEFA40" w:rsidR="00A40FF1" w:rsidRPr="00E21DCF" w:rsidRDefault="00944CBA" w:rsidP="004125A4">
            <w:pPr>
              <w:tabs>
                <w:tab w:val="left" w:pos="1575"/>
                <w:tab w:val="left" w:pos="3960"/>
              </w:tabs>
              <w:jc w:val="both"/>
              <w:rPr>
                <w:rFonts w:ascii="Arial Narrow" w:eastAsia="Arial" w:hAnsi="Arial Narrow" w:cs="Arial"/>
                <w:sz w:val="22"/>
                <w:szCs w:val="22"/>
              </w:rPr>
            </w:pPr>
            <w:r>
              <w:rPr>
                <w:rFonts w:ascii="Arial Narrow" w:eastAsia="Arial" w:hAnsi="Arial Narrow" w:cs="Arial"/>
                <w:sz w:val="22"/>
                <w:szCs w:val="22"/>
              </w:rPr>
              <w:t>E</w:t>
            </w:r>
            <w:r w:rsidR="006B35EB" w:rsidRPr="00E21DCF">
              <w:rPr>
                <w:rFonts w:ascii="Arial Narrow" w:eastAsia="Arial" w:hAnsi="Arial Narrow" w:cs="Arial"/>
                <w:sz w:val="22"/>
                <w:szCs w:val="22"/>
              </w:rPr>
              <w:t>s por la suma de</w:t>
            </w:r>
            <w:r w:rsidR="006B35EB" w:rsidRPr="00E21DCF">
              <w:rPr>
                <w:rFonts w:ascii="Arial Narrow" w:eastAsia="Arial" w:hAnsi="Arial Narrow" w:cs="Arial"/>
                <w:b/>
                <w:bCs/>
                <w:sz w:val="22"/>
                <w:szCs w:val="22"/>
              </w:rPr>
              <w:t xml:space="preserve"> </w:t>
            </w:r>
            <w:r w:rsidR="00D40542" w:rsidRPr="00E21DCF">
              <w:rPr>
                <w:rFonts w:ascii="Arial Narrow" w:eastAsia="Arial" w:hAnsi="Arial Narrow" w:cs="Arial"/>
                <w:b/>
                <w:bCs/>
                <w:sz w:val="22"/>
                <w:szCs w:val="22"/>
              </w:rPr>
              <w:t>CUATRO MIL CUATROCIENTOS SETENTA MILLONES QUINIENTOS TREINTA Y TRES MIL TRESCIENTOS OCHENTA Y OCHO PESOS CON NOVENTA Y SEIS CENTAVOS MCTE ($4.470.533.388,96</w:t>
            </w:r>
            <w:proofErr w:type="gramStart"/>
            <w:r>
              <w:rPr>
                <w:rFonts w:ascii="Arial Narrow" w:eastAsia="Arial" w:hAnsi="Arial Narrow" w:cs="Arial"/>
                <w:b/>
                <w:bCs/>
                <w:sz w:val="22"/>
                <w:szCs w:val="22"/>
              </w:rPr>
              <w:t>)</w:t>
            </w:r>
            <w:r w:rsidR="00F57AA6" w:rsidRPr="00E21DCF">
              <w:rPr>
                <w:rFonts w:ascii="Arial Narrow" w:eastAsia="Arial" w:hAnsi="Arial Narrow" w:cs="Arial"/>
                <w:b/>
                <w:bCs/>
                <w:sz w:val="22"/>
                <w:szCs w:val="22"/>
              </w:rPr>
              <w:t xml:space="preserve">  </w:t>
            </w:r>
            <w:r w:rsidR="006B35EB" w:rsidRPr="00E21DCF">
              <w:rPr>
                <w:rFonts w:ascii="Arial Narrow" w:eastAsia="Arial" w:hAnsi="Arial Narrow" w:cs="Arial"/>
                <w:sz w:val="22"/>
                <w:szCs w:val="22"/>
              </w:rPr>
              <w:t>IVA</w:t>
            </w:r>
            <w:proofErr w:type="gramEnd"/>
            <w:r w:rsidR="006B35EB" w:rsidRPr="00E21DCF">
              <w:rPr>
                <w:rFonts w:ascii="Arial Narrow" w:eastAsia="Arial" w:hAnsi="Arial Narrow" w:cs="Arial"/>
                <w:b/>
                <w:bCs/>
                <w:sz w:val="22"/>
                <w:szCs w:val="22"/>
              </w:rPr>
              <w:t xml:space="preserve"> </w:t>
            </w:r>
            <w:r w:rsidR="006B35EB" w:rsidRPr="00E21DCF">
              <w:rPr>
                <w:rFonts w:ascii="Arial Narrow" w:eastAsia="Arial" w:hAnsi="Arial Narrow" w:cs="Arial"/>
                <w:sz w:val="22"/>
                <w:szCs w:val="22"/>
              </w:rPr>
              <w:t xml:space="preserve">incluido y todos los costos directos e indirectos a que haya lugar </w:t>
            </w:r>
          </w:p>
          <w:p w14:paraId="7E20BE6C" w14:textId="77777777" w:rsidR="00A40FF1" w:rsidRPr="00E21DCF" w:rsidRDefault="00A40FF1">
            <w:pPr>
              <w:tabs>
                <w:tab w:val="left" w:pos="1575"/>
                <w:tab w:val="left" w:pos="3960"/>
              </w:tabs>
              <w:jc w:val="both"/>
              <w:rPr>
                <w:rFonts w:ascii="Arial Narrow" w:eastAsia="Arial" w:hAnsi="Arial Narrow" w:cs="Arial"/>
                <w:b/>
                <w:bCs/>
                <w:sz w:val="22"/>
                <w:szCs w:val="22"/>
              </w:rPr>
            </w:pPr>
          </w:p>
          <w:p w14:paraId="12774463" w14:textId="4C4D32AB" w:rsidR="00DC40CB" w:rsidRPr="00E21DCF" w:rsidRDefault="00087407">
            <w:pPr>
              <w:tabs>
                <w:tab w:val="left" w:pos="1575"/>
                <w:tab w:val="left" w:pos="3960"/>
              </w:tabs>
              <w:jc w:val="both"/>
              <w:rPr>
                <w:rFonts w:ascii="Arial Narrow" w:eastAsia="Arial" w:hAnsi="Arial Narrow" w:cs="Arial"/>
                <w:b/>
                <w:bCs/>
                <w:sz w:val="22"/>
                <w:szCs w:val="22"/>
                <w:u w:val="single"/>
              </w:rPr>
            </w:pPr>
            <w:r w:rsidRPr="00E21DCF">
              <w:rPr>
                <w:rFonts w:ascii="Arial Narrow" w:eastAsia="Arial" w:hAnsi="Arial Narrow" w:cs="Arial"/>
                <w:b/>
                <w:bCs/>
                <w:sz w:val="22"/>
                <w:szCs w:val="22"/>
                <w:u w:val="single"/>
              </w:rPr>
              <w:t>VALOR POR GRUPOS</w:t>
            </w:r>
          </w:p>
          <w:p w14:paraId="31586B72" w14:textId="09D9CF39" w:rsidR="005A6AEF" w:rsidRPr="00E21DCF" w:rsidRDefault="005A6AEF" w:rsidP="005A6AEF">
            <w:pPr>
              <w:tabs>
                <w:tab w:val="left" w:pos="1575"/>
                <w:tab w:val="left" w:pos="3960"/>
              </w:tabs>
              <w:jc w:val="both"/>
              <w:rPr>
                <w:rFonts w:ascii="Arial Narrow" w:eastAsia="Arial" w:hAnsi="Arial Narrow" w:cs="Arial"/>
                <w:b/>
                <w:bCs/>
                <w:sz w:val="22"/>
                <w:szCs w:val="22"/>
              </w:rPr>
            </w:pPr>
            <w:proofErr w:type="gramStart"/>
            <w:r w:rsidRPr="00E21DCF">
              <w:rPr>
                <w:rFonts w:ascii="Arial Narrow" w:eastAsia="Arial" w:hAnsi="Arial Narrow" w:cs="Arial"/>
                <w:b/>
                <w:bCs/>
                <w:sz w:val="22"/>
                <w:szCs w:val="22"/>
              </w:rPr>
              <w:t>TOTAL</w:t>
            </w:r>
            <w:proofErr w:type="gramEnd"/>
            <w:r w:rsidRPr="00E21DCF">
              <w:rPr>
                <w:rFonts w:ascii="Arial Narrow" w:eastAsia="Arial" w:hAnsi="Arial Narrow" w:cs="Arial"/>
                <w:b/>
                <w:bCs/>
                <w:sz w:val="22"/>
                <w:szCs w:val="22"/>
              </w:rPr>
              <w:t xml:space="preserve"> GRUPO I: </w:t>
            </w:r>
            <w:r w:rsidR="00B665CB" w:rsidRPr="00E21DCF">
              <w:rPr>
                <w:rFonts w:ascii="Arial Narrow" w:eastAsia="Arial" w:hAnsi="Arial Narrow" w:cs="Arial"/>
                <w:b/>
                <w:bCs/>
                <w:sz w:val="22"/>
                <w:szCs w:val="22"/>
              </w:rPr>
              <w:t xml:space="preserve">  </w:t>
            </w:r>
            <w:r w:rsidR="004D60D2" w:rsidRPr="00E21DCF">
              <w:rPr>
                <w:rFonts w:ascii="Arial Narrow" w:eastAsia="Arial" w:hAnsi="Arial Narrow" w:cs="Arial"/>
                <w:b/>
                <w:bCs/>
                <w:sz w:val="22"/>
                <w:szCs w:val="22"/>
              </w:rPr>
              <w:t>$ 2.512.507.686,27</w:t>
            </w:r>
            <w:r w:rsidR="004D60D2" w:rsidRPr="00E21DCF">
              <w:rPr>
                <w:rFonts w:ascii="Arial Narrow" w:eastAsia="Arial" w:hAnsi="Arial Narrow" w:cs="Arial"/>
                <w:b/>
                <w:bCs/>
                <w:sz w:val="22"/>
                <w:szCs w:val="22"/>
              </w:rPr>
              <w:tab/>
            </w:r>
          </w:p>
          <w:p w14:paraId="115FC5BB" w14:textId="6174879D" w:rsidR="002E0741" w:rsidRPr="006C12DB" w:rsidRDefault="005A6AEF" w:rsidP="005A6AEF">
            <w:pPr>
              <w:tabs>
                <w:tab w:val="left" w:pos="1575"/>
                <w:tab w:val="left" w:pos="3960"/>
              </w:tabs>
              <w:jc w:val="both"/>
              <w:rPr>
                <w:rFonts w:ascii="Arial Narrow" w:eastAsia="Arial" w:hAnsi="Arial Narrow" w:cs="Arial"/>
                <w:sz w:val="22"/>
                <w:szCs w:val="22"/>
              </w:rPr>
            </w:pPr>
            <w:r w:rsidRPr="006C12DB">
              <w:rPr>
                <w:rFonts w:ascii="Arial Narrow" w:eastAsia="Arial" w:hAnsi="Arial Narrow" w:cs="Arial"/>
                <w:sz w:val="22"/>
                <w:szCs w:val="22"/>
              </w:rPr>
              <w:t xml:space="preserve">ADQUISICIÓN SISTEMAS DE SUPLENCIA DE ENERGÍA </w:t>
            </w:r>
            <w:r w:rsidR="006C12DB" w:rsidRPr="006C12DB">
              <w:rPr>
                <w:rFonts w:ascii="Arial Narrow" w:eastAsia="Arial" w:hAnsi="Arial Narrow" w:cs="Arial"/>
                <w:sz w:val="22"/>
                <w:szCs w:val="22"/>
              </w:rPr>
              <w:t>ELÉCTRICA</w:t>
            </w:r>
            <w:r w:rsidRPr="006C12DB">
              <w:rPr>
                <w:rFonts w:ascii="Arial Narrow" w:eastAsia="Arial" w:hAnsi="Arial Narrow" w:cs="Arial"/>
                <w:sz w:val="22"/>
                <w:szCs w:val="22"/>
              </w:rPr>
              <w:t xml:space="preserve"> COMPUESTOS POR PLANTAS </w:t>
            </w:r>
            <w:r w:rsidR="006C12DB" w:rsidRPr="006C12DB">
              <w:rPr>
                <w:rFonts w:ascii="Arial Narrow" w:eastAsia="Arial" w:hAnsi="Arial Narrow" w:cs="Arial"/>
                <w:sz w:val="22"/>
                <w:szCs w:val="22"/>
              </w:rPr>
              <w:t>ELÉCTRICAS</w:t>
            </w:r>
            <w:r w:rsidRPr="006C12DB">
              <w:rPr>
                <w:rFonts w:ascii="Arial Narrow" w:eastAsia="Arial" w:hAnsi="Arial Narrow" w:cs="Arial"/>
                <w:sz w:val="22"/>
                <w:szCs w:val="22"/>
              </w:rPr>
              <w:t xml:space="preserve"> DE EMERGENCIA Y TRANSFERENCIAS AUTOMÁTICAS DE CARGA</w:t>
            </w:r>
          </w:p>
          <w:p w14:paraId="565FA291" w14:textId="77777777" w:rsidR="002E0741" w:rsidRPr="00E21DCF" w:rsidRDefault="002E0741" w:rsidP="00704515">
            <w:pPr>
              <w:tabs>
                <w:tab w:val="left" w:pos="1575"/>
                <w:tab w:val="left" w:pos="3960"/>
              </w:tabs>
              <w:jc w:val="both"/>
              <w:rPr>
                <w:rFonts w:ascii="Arial Narrow" w:eastAsia="Arial" w:hAnsi="Arial Narrow" w:cs="Arial"/>
                <w:sz w:val="22"/>
                <w:szCs w:val="22"/>
              </w:rPr>
            </w:pPr>
          </w:p>
          <w:p w14:paraId="09A9C136" w14:textId="6271487F" w:rsidR="00EE5E6A" w:rsidRPr="00E21DCF" w:rsidRDefault="00EE5E6A" w:rsidP="00EE5E6A">
            <w:pPr>
              <w:tabs>
                <w:tab w:val="left" w:pos="1575"/>
                <w:tab w:val="left" w:pos="3960"/>
              </w:tabs>
              <w:jc w:val="both"/>
              <w:rPr>
                <w:rFonts w:ascii="Arial Narrow" w:eastAsia="Arial" w:hAnsi="Arial Narrow" w:cs="Arial"/>
                <w:b/>
                <w:bCs/>
                <w:sz w:val="22"/>
                <w:szCs w:val="22"/>
              </w:rPr>
            </w:pPr>
            <w:proofErr w:type="gramStart"/>
            <w:r w:rsidRPr="00E21DCF">
              <w:rPr>
                <w:rFonts w:ascii="Arial Narrow" w:eastAsia="Arial" w:hAnsi="Arial Narrow" w:cs="Arial"/>
                <w:b/>
                <w:bCs/>
                <w:sz w:val="22"/>
                <w:szCs w:val="22"/>
              </w:rPr>
              <w:t>TOTAL</w:t>
            </w:r>
            <w:proofErr w:type="gramEnd"/>
            <w:r w:rsidRPr="00E21DCF">
              <w:rPr>
                <w:rFonts w:ascii="Arial Narrow" w:eastAsia="Arial" w:hAnsi="Arial Narrow" w:cs="Arial"/>
                <w:b/>
                <w:bCs/>
                <w:sz w:val="22"/>
                <w:szCs w:val="22"/>
              </w:rPr>
              <w:t xml:space="preserve"> GRUPO II:</w:t>
            </w:r>
            <w:r w:rsidR="00087407" w:rsidRPr="00E21DCF">
              <w:rPr>
                <w:rFonts w:ascii="Arial Narrow" w:eastAsia="Arial" w:hAnsi="Arial Narrow" w:cs="Arial"/>
                <w:b/>
                <w:bCs/>
                <w:sz w:val="22"/>
                <w:szCs w:val="22"/>
              </w:rPr>
              <w:t xml:space="preserve"> $ 1.426.963.059,64</w:t>
            </w:r>
            <w:r w:rsidR="00087407" w:rsidRPr="00E21DCF">
              <w:rPr>
                <w:rFonts w:ascii="Arial Narrow" w:eastAsia="Arial" w:hAnsi="Arial Narrow" w:cs="Arial"/>
                <w:b/>
                <w:bCs/>
                <w:sz w:val="22"/>
                <w:szCs w:val="22"/>
              </w:rPr>
              <w:tab/>
            </w:r>
          </w:p>
          <w:p w14:paraId="7B5C6F59" w14:textId="77777777" w:rsidR="00EE5E6A" w:rsidRPr="006C12DB" w:rsidRDefault="00EE5E6A" w:rsidP="00EE5E6A">
            <w:pPr>
              <w:tabs>
                <w:tab w:val="left" w:pos="1575"/>
                <w:tab w:val="left" w:pos="3960"/>
              </w:tabs>
              <w:jc w:val="both"/>
              <w:rPr>
                <w:rFonts w:ascii="Arial Narrow" w:eastAsia="Arial" w:hAnsi="Arial Narrow" w:cs="Arial"/>
                <w:sz w:val="22"/>
                <w:szCs w:val="22"/>
              </w:rPr>
            </w:pPr>
            <w:r w:rsidRPr="006C12DB">
              <w:rPr>
                <w:rFonts w:ascii="Arial Narrow" w:eastAsia="Arial" w:hAnsi="Arial Narrow" w:cs="Arial"/>
                <w:sz w:val="22"/>
                <w:szCs w:val="22"/>
              </w:rPr>
              <w:t xml:space="preserve">ADQUISICIÓN </w:t>
            </w:r>
            <w:proofErr w:type="spellStart"/>
            <w:r w:rsidRPr="006C12DB">
              <w:rPr>
                <w:rFonts w:ascii="Arial Narrow" w:eastAsia="Arial" w:hAnsi="Arial Narrow" w:cs="Arial"/>
                <w:sz w:val="22"/>
                <w:szCs w:val="22"/>
              </w:rPr>
              <w:t>UPSs</w:t>
            </w:r>
            <w:proofErr w:type="spellEnd"/>
            <w:r w:rsidRPr="006C12DB">
              <w:rPr>
                <w:rFonts w:ascii="Arial Narrow" w:eastAsia="Arial" w:hAnsi="Arial Narrow" w:cs="Arial"/>
                <w:sz w:val="22"/>
                <w:szCs w:val="22"/>
              </w:rPr>
              <w:t xml:space="preserve"> TRIFÁSICAS ENTRE 20 Y 100 KVA</w:t>
            </w:r>
          </w:p>
          <w:p w14:paraId="2577E073" w14:textId="2428954E" w:rsidR="00FD0458" w:rsidRPr="00E21DCF" w:rsidRDefault="00FD0458" w:rsidP="00EE5E6A">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 xml:space="preserve">  </w:t>
            </w:r>
          </w:p>
          <w:p w14:paraId="54DA22C9" w14:textId="3BE96C2C" w:rsidR="0075281A" w:rsidRPr="00E21DCF" w:rsidRDefault="00944CBA" w:rsidP="00EE5E6A">
            <w:pPr>
              <w:rPr>
                <w:rFonts w:ascii="Arial Narrow" w:eastAsia="Arial" w:hAnsi="Arial Narrow" w:cs="Arial"/>
                <w:b/>
                <w:bCs/>
                <w:sz w:val="22"/>
                <w:szCs w:val="22"/>
              </w:rPr>
            </w:pPr>
            <w:r>
              <w:rPr>
                <w:rFonts w:ascii="Arial Narrow" w:eastAsia="Arial" w:hAnsi="Arial Narrow" w:cs="Arial"/>
                <w:b/>
                <w:bCs/>
                <w:sz w:val="22"/>
                <w:szCs w:val="22"/>
              </w:rPr>
              <w:t xml:space="preserve">TOTAL </w:t>
            </w:r>
            <w:r w:rsidR="00EE5E6A" w:rsidRPr="00E21DCF">
              <w:rPr>
                <w:rFonts w:ascii="Arial Narrow" w:eastAsia="Arial" w:hAnsi="Arial Narrow" w:cs="Arial"/>
                <w:b/>
                <w:bCs/>
                <w:sz w:val="22"/>
                <w:szCs w:val="22"/>
              </w:rPr>
              <w:t xml:space="preserve">GRUPO III: </w:t>
            </w:r>
            <w:proofErr w:type="gramStart"/>
            <w:r w:rsidR="0075281A" w:rsidRPr="00E21DCF">
              <w:rPr>
                <w:rFonts w:ascii="Arial Narrow" w:eastAsia="Arial" w:hAnsi="Arial Narrow" w:cs="Arial"/>
                <w:b/>
                <w:bCs/>
                <w:sz w:val="22"/>
                <w:szCs w:val="22"/>
              </w:rPr>
              <w:t xml:space="preserve">$ </w:t>
            </w:r>
            <w:r w:rsidR="00B665CB" w:rsidRPr="00E21DCF">
              <w:rPr>
                <w:rFonts w:ascii="Arial Narrow" w:eastAsia="Arial" w:hAnsi="Arial Narrow" w:cs="Arial"/>
                <w:b/>
                <w:bCs/>
                <w:sz w:val="22"/>
                <w:szCs w:val="22"/>
              </w:rPr>
              <w:t xml:space="preserve"> 531.062.643</w:t>
            </w:r>
            <w:proofErr w:type="gramEnd"/>
            <w:r w:rsidR="00B665CB" w:rsidRPr="00E21DCF">
              <w:rPr>
                <w:rFonts w:ascii="Arial Narrow" w:eastAsia="Arial" w:hAnsi="Arial Narrow" w:cs="Arial"/>
                <w:b/>
                <w:bCs/>
                <w:sz w:val="22"/>
                <w:szCs w:val="22"/>
              </w:rPr>
              <w:t>,05</w:t>
            </w:r>
            <w:r w:rsidR="00B665CB" w:rsidRPr="00E21DCF">
              <w:rPr>
                <w:rFonts w:ascii="Arial Narrow" w:eastAsia="Arial" w:hAnsi="Arial Narrow" w:cs="Arial"/>
                <w:b/>
                <w:bCs/>
                <w:sz w:val="22"/>
                <w:szCs w:val="22"/>
              </w:rPr>
              <w:tab/>
            </w:r>
          </w:p>
          <w:p w14:paraId="2AA91AA7" w14:textId="1677D266" w:rsidR="000A0E60" w:rsidRPr="00A314EE" w:rsidRDefault="00EE5E6A" w:rsidP="00A314EE">
            <w:pPr>
              <w:rPr>
                <w:rFonts w:ascii="Arial Narrow" w:eastAsia="Arial" w:hAnsi="Arial Narrow" w:cs="Arial"/>
                <w:sz w:val="22"/>
                <w:szCs w:val="22"/>
              </w:rPr>
            </w:pPr>
            <w:r w:rsidRPr="006C12DB">
              <w:rPr>
                <w:rFonts w:ascii="Arial Narrow" w:eastAsia="Arial" w:hAnsi="Arial Narrow" w:cs="Arial"/>
                <w:sz w:val="22"/>
                <w:szCs w:val="22"/>
              </w:rPr>
              <w:t>MANTENIMIENTO UPS MARCA VERTIV-LIEBERT</w:t>
            </w:r>
          </w:p>
          <w:p w14:paraId="4FEFA6E1" w14:textId="2375824D" w:rsidR="000A0E60" w:rsidRPr="00E21DCF" w:rsidRDefault="000A0E60" w:rsidP="002E0741">
            <w:pPr>
              <w:tabs>
                <w:tab w:val="left" w:pos="1575"/>
                <w:tab w:val="left" w:pos="3960"/>
              </w:tabs>
              <w:jc w:val="center"/>
              <w:rPr>
                <w:rFonts w:ascii="Arial Narrow" w:eastAsia="Arial" w:hAnsi="Arial Narrow" w:cs="Arial"/>
                <w:b/>
                <w:bCs/>
                <w:sz w:val="22"/>
                <w:szCs w:val="22"/>
              </w:rPr>
            </w:pPr>
          </w:p>
          <w:p w14:paraId="612DC4A2" w14:textId="7041CA43" w:rsidR="0075281A" w:rsidRPr="00E21DCF" w:rsidRDefault="0091188C" w:rsidP="002E0741">
            <w:pPr>
              <w:tabs>
                <w:tab w:val="left" w:pos="1575"/>
                <w:tab w:val="left" w:pos="3960"/>
              </w:tabs>
              <w:jc w:val="center"/>
              <w:rPr>
                <w:rFonts w:ascii="Arial Narrow" w:eastAsia="Arial" w:hAnsi="Arial Narrow" w:cs="Arial"/>
                <w:b/>
                <w:bCs/>
                <w:sz w:val="22"/>
                <w:szCs w:val="22"/>
              </w:rPr>
            </w:pPr>
            <w:r w:rsidRPr="00E21DCF">
              <w:rPr>
                <w:rFonts w:ascii="Arial Narrow" w:eastAsia="Arial" w:hAnsi="Arial Narrow" w:cs="Arial"/>
                <w:b/>
                <w:bCs/>
                <w:noProof/>
                <w:sz w:val="22"/>
                <w:szCs w:val="22"/>
              </w:rPr>
              <w:drawing>
                <wp:inline distT="0" distB="0" distL="0" distR="0" wp14:anchorId="26F96533" wp14:editId="1200ED5F">
                  <wp:extent cx="4166616" cy="3097237"/>
                  <wp:effectExtent l="76200" t="76200" r="139065" b="141605"/>
                  <wp:docPr id="6011198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19885" name=""/>
                          <pic:cNvPicPr/>
                        </pic:nvPicPr>
                        <pic:blipFill>
                          <a:blip r:embed="rId69"/>
                          <a:stretch>
                            <a:fillRect/>
                          </a:stretch>
                        </pic:blipFill>
                        <pic:spPr>
                          <a:xfrm>
                            <a:off x="0" y="0"/>
                            <a:ext cx="4207860" cy="3127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2DAFAC" w14:textId="77777777" w:rsidR="00704515" w:rsidRPr="00E21DCF" w:rsidRDefault="00704515" w:rsidP="00704515">
            <w:pPr>
              <w:tabs>
                <w:tab w:val="left" w:pos="1575"/>
                <w:tab w:val="left" w:pos="3960"/>
              </w:tabs>
              <w:jc w:val="both"/>
              <w:rPr>
                <w:rFonts w:ascii="Arial Narrow" w:eastAsia="Arial" w:hAnsi="Arial Narrow" w:cs="Arial"/>
                <w:b/>
                <w:bCs/>
                <w:sz w:val="22"/>
                <w:szCs w:val="22"/>
              </w:rPr>
            </w:pPr>
          </w:p>
          <w:p w14:paraId="49362D92" w14:textId="77777777" w:rsidR="00A40FF1" w:rsidRPr="00E21DCF" w:rsidRDefault="006B35EB">
            <w:pPr>
              <w:tabs>
                <w:tab w:val="left" w:pos="1575"/>
                <w:tab w:val="left" w:pos="3960"/>
              </w:tabs>
              <w:jc w:val="both"/>
              <w:rPr>
                <w:rFonts w:ascii="Arial Narrow" w:eastAsia="Arial" w:hAnsi="Arial Narrow" w:cs="Arial"/>
                <w:bCs/>
                <w:sz w:val="22"/>
                <w:szCs w:val="22"/>
              </w:rPr>
            </w:pPr>
            <w:r w:rsidRPr="00E21DCF">
              <w:rPr>
                <w:rFonts w:ascii="Arial Narrow" w:eastAsia="Arial" w:hAnsi="Arial Narrow" w:cs="Arial"/>
                <w:bCs/>
                <w:sz w:val="22"/>
                <w:szCs w:val="22"/>
              </w:rPr>
              <w:t>En el presente análisis se aplicó el procedimiento de aproximación generalmente aceptado por las reglas matemáticas denominado redondeo a dos decimales, esto es, si el tercer decimal es menor que 5, el segundo decimal se mantiene; si el tercer decimal es igual o mayor que 5, el segundo decimal se incrementa en uno.</w:t>
            </w:r>
          </w:p>
          <w:p w14:paraId="3E7F0917" w14:textId="77777777" w:rsidR="00A40FF1" w:rsidRPr="00E21DCF" w:rsidRDefault="00A40FF1">
            <w:pPr>
              <w:tabs>
                <w:tab w:val="left" w:pos="1575"/>
                <w:tab w:val="left" w:pos="3960"/>
              </w:tabs>
              <w:jc w:val="both"/>
              <w:rPr>
                <w:rFonts w:ascii="Arial Narrow" w:eastAsia="Arial" w:hAnsi="Arial Narrow" w:cs="Arial"/>
                <w:b/>
                <w:sz w:val="22"/>
                <w:szCs w:val="22"/>
              </w:rPr>
            </w:pPr>
          </w:p>
          <w:p w14:paraId="2A8C8309" w14:textId="77777777" w:rsidR="00A40FF1" w:rsidRPr="00E21DCF" w:rsidRDefault="006B35EB">
            <w:pPr>
              <w:tabs>
                <w:tab w:val="left" w:pos="1575"/>
                <w:tab w:val="left" w:pos="3960"/>
              </w:tabs>
              <w:jc w:val="both"/>
              <w:rPr>
                <w:rFonts w:ascii="Arial Narrow" w:eastAsia="Arial" w:hAnsi="Arial Narrow" w:cs="Arial"/>
                <w:b/>
                <w:sz w:val="22"/>
                <w:szCs w:val="22"/>
              </w:rPr>
            </w:pPr>
            <w:r w:rsidRPr="00E21DCF">
              <w:rPr>
                <w:rFonts w:ascii="Arial Narrow" w:eastAsia="Arial" w:hAnsi="Arial Narrow" w:cs="Arial"/>
                <w:b/>
                <w:sz w:val="22"/>
                <w:szCs w:val="22"/>
              </w:rPr>
              <w:t>Notas</w:t>
            </w:r>
          </w:p>
          <w:p w14:paraId="6B8BB547" w14:textId="77777777" w:rsidR="00A40FF1" w:rsidRPr="00E21DCF" w:rsidRDefault="00A40FF1">
            <w:pPr>
              <w:tabs>
                <w:tab w:val="left" w:pos="1575"/>
                <w:tab w:val="left" w:pos="3960"/>
              </w:tabs>
              <w:jc w:val="both"/>
              <w:rPr>
                <w:rFonts w:ascii="Arial Narrow" w:eastAsia="Arial" w:hAnsi="Arial Narrow" w:cs="Arial"/>
                <w:b/>
                <w:sz w:val="22"/>
                <w:szCs w:val="22"/>
              </w:rPr>
            </w:pPr>
          </w:p>
          <w:p w14:paraId="1139EB42" w14:textId="51D1F738" w:rsidR="00A40FF1" w:rsidRPr="00E21DCF" w:rsidRDefault="006B35EB">
            <w:pPr>
              <w:tabs>
                <w:tab w:val="left" w:pos="1575"/>
                <w:tab w:val="left" w:pos="3960"/>
              </w:tabs>
              <w:jc w:val="both"/>
              <w:rPr>
                <w:rFonts w:ascii="Arial Narrow" w:eastAsia="Arial" w:hAnsi="Arial Narrow" w:cs="Arial"/>
                <w:sz w:val="22"/>
                <w:szCs w:val="22"/>
              </w:rPr>
            </w:pPr>
            <w:r w:rsidRPr="00E21DCF">
              <w:rPr>
                <w:rFonts w:ascii="Arial Narrow" w:eastAsia="Arial" w:hAnsi="Arial Narrow" w:cs="Arial"/>
                <w:sz w:val="22"/>
                <w:szCs w:val="22"/>
              </w:rPr>
              <w:t>1. El proponente, en la estructuración de su oferta económica, deberá presentar máximo dos decimales, con el fin de no afectar el cálculo de variables como IVA, AYS o AIU.</w:t>
            </w:r>
          </w:p>
        </w:tc>
      </w:tr>
    </w:tbl>
    <w:p w14:paraId="6A9BB2F9" w14:textId="77777777" w:rsidR="00A40FF1" w:rsidRPr="007A3B73" w:rsidRDefault="00A40FF1">
      <w:pPr>
        <w:tabs>
          <w:tab w:val="left" w:pos="1575"/>
          <w:tab w:val="left" w:pos="3960"/>
        </w:tabs>
        <w:jc w:val="both"/>
        <w:rPr>
          <w:rFonts w:ascii="Arial Narrow" w:hAnsi="Arial Narrow"/>
          <w:sz w:val="22"/>
          <w:szCs w:val="22"/>
        </w:rPr>
      </w:pPr>
    </w:p>
    <w:tbl>
      <w:tblPr>
        <w:tblStyle w:val="Style20"/>
        <w:tblW w:w="9718" w:type="dxa"/>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8" w:type="dxa"/>
          <w:right w:w="108" w:type="dxa"/>
        </w:tblCellMar>
        <w:tblLook w:val="04A0" w:firstRow="1" w:lastRow="0" w:firstColumn="1" w:lastColumn="0" w:noHBand="0" w:noVBand="1"/>
      </w:tblPr>
      <w:tblGrid>
        <w:gridCol w:w="1071"/>
        <w:gridCol w:w="1418"/>
        <w:gridCol w:w="7229"/>
      </w:tblGrid>
      <w:tr w:rsidR="00345491" w:rsidRPr="007A3B73" w14:paraId="450706F8" w14:textId="77777777">
        <w:trPr>
          <w:trHeight w:val="321"/>
        </w:trPr>
        <w:tc>
          <w:tcPr>
            <w:tcW w:w="1071" w:type="dxa"/>
            <w:shd w:val="clear" w:color="auto" w:fill="E8E8E8"/>
            <w:vAlign w:val="center"/>
          </w:tcPr>
          <w:p w14:paraId="722DF902"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9.</w:t>
            </w:r>
          </w:p>
        </w:tc>
        <w:tc>
          <w:tcPr>
            <w:tcW w:w="8647" w:type="dxa"/>
            <w:gridSpan w:val="2"/>
            <w:shd w:val="clear" w:color="auto" w:fill="E8E8E8"/>
            <w:vAlign w:val="center"/>
          </w:tcPr>
          <w:p w14:paraId="68B6B9E9"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FUENTES DE INFORMACIÓN </w:t>
            </w:r>
            <w:r w:rsidRPr="007A3B73">
              <w:rPr>
                <w:rFonts w:ascii="Arial Narrow" w:eastAsia="Arial" w:hAnsi="Arial Narrow" w:cs="Arial"/>
                <w:i/>
                <w:sz w:val="22"/>
                <w:szCs w:val="22"/>
              </w:rPr>
              <w:t>(Listar las fuentes oficiales de las cuales se hizo uso para al Estudio del sector)</w:t>
            </w:r>
          </w:p>
        </w:tc>
      </w:tr>
      <w:tr w:rsidR="00345491" w:rsidRPr="007A3B73" w14:paraId="38FC5A2F" w14:textId="77777777">
        <w:trPr>
          <w:trHeight w:val="711"/>
        </w:trPr>
        <w:tc>
          <w:tcPr>
            <w:tcW w:w="9718" w:type="dxa"/>
            <w:gridSpan w:val="3"/>
          </w:tcPr>
          <w:p w14:paraId="39A34471" w14:textId="5EB47B07" w:rsidR="00A40FF1" w:rsidRPr="006C12DB" w:rsidRDefault="006B35EB" w:rsidP="00041DC3">
            <w:pPr>
              <w:pStyle w:val="Prrafodelista"/>
              <w:numPr>
                <w:ilvl w:val="0"/>
                <w:numId w:val="18"/>
              </w:numPr>
              <w:tabs>
                <w:tab w:val="left" w:pos="1575"/>
                <w:tab w:val="left" w:pos="3960"/>
              </w:tabs>
              <w:jc w:val="both"/>
              <w:rPr>
                <w:rFonts w:ascii="Arial Narrow" w:eastAsia="Arial" w:hAnsi="Arial Narrow" w:cs="Arial"/>
              </w:rPr>
            </w:pPr>
            <w:r w:rsidRPr="006C12DB">
              <w:rPr>
                <w:rFonts w:ascii="Arial Narrow" w:eastAsia="Arial" w:hAnsi="Arial Narrow" w:cs="Arial"/>
              </w:rPr>
              <w:t xml:space="preserve">Formato Solicitud de Estudio del Sector (RECIBIDO </w:t>
            </w:r>
            <w:r w:rsidR="0095627A" w:rsidRPr="006C12DB">
              <w:rPr>
                <w:rFonts w:ascii="Arial Narrow" w:eastAsia="Arial" w:hAnsi="Arial Narrow" w:cs="Arial"/>
                <w:b/>
                <w:bCs/>
              </w:rPr>
              <w:t xml:space="preserve">JUNIO </w:t>
            </w:r>
            <w:r w:rsidR="006C12DB" w:rsidRPr="006C12DB">
              <w:rPr>
                <w:rFonts w:ascii="Arial Narrow" w:eastAsia="Arial" w:hAnsi="Arial Narrow" w:cs="Arial"/>
                <w:b/>
                <w:bCs/>
              </w:rPr>
              <w:t xml:space="preserve">25, </w:t>
            </w:r>
            <w:r w:rsidR="0095627A" w:rsidRPr="006C12DB">
              <w:rPr>
                <w:rFonts w:ascii="Arial Narrow" w:eastAsia="Arial" w:hAnsi="Arial Narrow" w:cs="Arial"/>
                <w:b/>
                <w:bCs/>
              </w:rPr>
              <w:t>12</w:t>
            </w:r>
            <w:r w:rsidR="006C12DB" w:rsidRPr="006C12DB">
              <w:rPr>
                <w:rFonts w:ascii="Arial Narrow" w:eastAsia="Arial" w:hAnsi="Arial Narrow" w:cs="Arial"/>
                <w:b/>
                <w:bCs/>
              </w:rPr>
              <w:t>,</w:t>
            </w:r>
            <w:r w:rsidRPr="006C12DB">
              <w:rPr>
                <w:rFonts w:ascii="Arial Narrow" w:eastAsia="Arial" w:hAnsi="Arial Narrow" w:cs="Arial"/>
                <w:b/>
                <w:bCs/>
              </w:rPr>
              <w:t xml:space="preserve"> ajustado</w:t>
            </w:r>
            <w:r w:rsidRPr="006C12DB">
              <w:rPr>
                <w:rFonts w:ascii="Arial Narrow" w:eastAsia="Arial" w:hAnsi="Arial Narrow" w:cs="Arial"/>
              </w:rPr>
              <w:t>)</w:t>
            </w:r>
          </w:p>
          <w:p w14:paraId="47856F8D" w14:textId="77777777" w:rsidR="00A40FF1" w:rsidRPr="006C12DB" w:rsidRDefault="006B35EB" w:rsidP="00041DC3">
            <w:pPr>
              <w:pStyle w:val="Prrafodelista"/>
              <w:numPr>
                <w:ilvl w:val="0"/>
                <w:numId w:val="18"/>
              </w:numPr>
              <w:tabs>
                <w:tab w:val="left" w:pos="1575"/>
                <w:tab w:val="left" w:pos="3960"/>
              </w:tabs>
              <w:jc w:val="both"/>
              <w:rPr>
                <w:rFonts w:ascii="Arial Narrow" w:eastAsia="Arial" w:hAnsi="Arial Narrow" w:cs="Arial"/>
              </w:rPr>
            </w:pPr>
            <w:r w:rsidRPr="006C12DB">
              <w:rPr>
                <w:rFonts w:ascii="Arial Narrow" w:eastAsia="Arial" w:hAnsi="Arial Narrow" w:cs="Arial"/>
              </w:rPr>
              <w:t>SECOP</w:t>
            </w:r>
          </w:p>
          <w:p w14:paraId="65155F85" w14:textId="77777777" w:rsidR="00A40FF1" w:rsidRPr="006C12DB" w:rsidRDefault="00000000" w:rsidP="00041DC3">
            <w:pPr>
              <w:pStyle w:val="Prrafodelista"/>
              <w:numPr>
                <w:ilvl w:val="0"/>
                <w:numId w:val="18"/>
              </w:numPr>
              <w:tabs>
                <w:tab w:val="left" w:pos="1575"/>
                <w:tab w:val="left" w:pos="3960"/>
              </w:tabs>
              <w:jc w:val="both"/>
              <w:rPr>
                <w:rFonts w:ascii="Arial Narrow" w:hAnsi="Arial Narrow" w:cs="Arial"/>
                <w:u w:val="single"/>
              </w:rPr>
            </w:pPr>
            <w:hyperlink r:id="rId70" w:history="1">
              <w:r w:rsidR="006B35EB" w:rsidRPr="006C12DB">
                <w:rPr>
                  <w:rStyle w:val="Hipervnculo"/>
                  <w:rFonts w:ascii="Arial Narrow" w:hAnsi="Arial Narrow" w:cs="Arial"/>
                  <w:color w:val="auto"/>
                </w:rPr>
                <w:t>https://www.dane.gov.co/files/operaciones/IPC/dic2025/bol-IPC-dic2025.pdf</w:t>
              </w:r>
            </w:hyperlink>
          </w:p>
          <w:p w14:paraId="7FFE4F59" w14:textId="77777777" w:rsidR="00A40FF1" w:rsidRPr="006C12DB" w:rsidRDefault="00000000" w:rsidP="00041DC3">
            <w:pPr>
              <w:pStyle w:val="Prrafodelista"/>
              <w:numPr>
                <w:ilvl w:val="0"/>
                <w:numId w:val="18"/>
              </w:numPr>
              <w:tabs>
                <w:tab w:val="left" w:pos="1575"/>
                <w:tab w:val="left" w:pos="3960"/>
              </w:tabs>
              <w:jc w:val="both"/>
              <w:rPr>
                <w:rFonts w:ascii="Arial Narrow" w:hAnsi="Arial Narrow" w:cs="Arial"/>
                <w:u w:val="single"/>
              </w:rPr>
            </w:pPr>
            <w:hyperlink r:id="rId71" w:anchor="/consultas" w:history="1">
              <w:r w:rsidR="006B35EB" w:rsidRPr="006C12DB">
                <w:rPr>
                  <w:rStyle w:val="Hipervnculo"/>
                  <w:rFonts w:ascii="Arial Narrow" w:hAnsi="Arial Narrow" w:cs="Arial"/>
                  <w:color w:val="auto"/>
                </w:rPr>
                <w:t>https://pn.vuce.gov.co/#/consultas</w:t>
              </w:r>
            </w:hyperlink>
          </w:p>
          <w:p w14:paraId="5A3707F6" w14:textId="77777777" w:rsidR="00A40FF1" w:rsidRPr="006C12DB" w:rsidRDefault="00000000" w:rsidP="00041DC3">
            <w:pPr>
              <w:pStyle w:val="Prrafodelista"/>
              <w:numPr>
                <w:ilvl w:val="0"/>
                <w:numId w:val="18"/>
              </w:numPr>
              <w:tabs>
                <w:tab w:val="left" w:pos="1575"/>
                <w:tab w:val="left" w:pos="3960"/>
              </w:tabs>
              <w:jc w:val="both"/>
              <w:rPr>
                <w:rFonts w:ascii="Arial Narrow" w:hAnsi="Arial Narrow" w:cs="Arial"/>
                <w:u w:val="single"/>
              </w:rPr>
            </w:pPr>
            <w:hyperlink r:id="rId72" w:history="1">
              <w:r w:rsidR="006B35EB" w:rsidRPr="006C12DB">
                <w:rPr>
                  <w:rStyle w:val="Hipervnculo"/>
                  <w:rFonts w:ascii="Arial Narrow" w:hAnsi="Arial Narrow" w:cs="Arial"/>
                  <w:color w:val="auto"/>
                </w:rPr>
                <w:t>https://www.rues.org.co/</w:t>
              </w:r>
            </w:hyperlink>
          </w:p>
          <w:p w14:paraId="0C394150" w14:textId="77777777" w:rsidR="00A40FF1" w:rsidRPr="006C12DB" w:rsidRDefault="00000000" w:rsidP="00041DC3">
            <w:pPr>
              <w:pStyle w:val="Prrafodelista"/>
              <w:numPr>
                <w:ilvl w:val="0"/>
                <w:numId w:val="18"/>
              </w:numPr>
              <w:tabs>
                <w:tab w:val="left" w:pos="1575"/>
                <w:tab w:val="left" w:pos="3960"/>
              </w:tabs>
              <w:jc w:val="both"/>
              <w:rPr>
                <w:rFonts w:ascii="Arial Narrow" w:eastAsia="Arial" w:hAnsi="Arial Narrow" w:cs="Arial"/>
                <w:u w:val="single"/>
              </w:rPr>
            </w:pPr>
            <w:hyperlink r:id="rId73">
              <w:r w:rsidR="006B35EB" w:rsidRPr="006C12DB">
                <w:rPr>
                  <w:rFonts w:ascii="Arial Narrow" w:eastAsia="Arial" w:hAnsi="Arial Narrow" w:cs="Arial"/>
                  <w:u w:val="single"/>
                </w:rPr>
                <w:t>https://www.colombiacompra.gov.co/colombia-compra/modelo-de-abastecimiento-estrategico</w:t>
              </w:r>
            </w:hyperlink>
          </w:p>
          <w:p w14:paraId="0B8B3E7B" w14:textId="77777777" w:rsidR="00A40FF1" w:rsidRPr="006C12DB" w:rsidRDefault="006B35EB" w:rsidP="00041DC3">
            <w:pPr>
              <w:pStyle w:val="Prrafodelista"/>
              <w:numPr>
                <w:ilvl w:val="0"/>
                <w:numId w:val="18"/>
              </w:numPr>
              <w:tabs>
                <w:tab w:val="left" w:pos="1575"/>
                <w:tab w:val="left" w:pos="3960"/>
              </w:tabs>
              <w:jc w:val="both"/>
              <w:rPr>
                <w:rFonts w:ascii="Arial Narrow" w:eastAsia="Arial" w:hAnsi="Arial Narrow" w:cs="Arial"/>
                <w:u w:val="single"/>
              </w:rPr>
            </w:pPr>
            <w:r w:rsidRPr="006C12DB">
              <w:rPr>
                <w:rFonts w:ascii="Arial Narrow" w:eastAsia="Arial" w:hAnsi="Arial Narrow" w:cs="Arial"/>
                <w:u w:val="single"/>
              </w:rPr>
              <w:t>Guía para la elaboración de Estudios del Sector 2025 (Agencia Nacional de Contratación Pública Colombia Compra Eficiente).</w:t>
            </w:r>
          </w:p>
          <w:p w14:paraId="23B75174" w14:textId="551277B1" w:rsidR="00D84F3C" w:rsidRPr="006C12DB" w:rsidRDefault="00D84F3C" w:rsidP="00041DC3">
            <w:pPr>
              <w:pStyle w:val="Prrafodelista"/>
              <w:numPr>
                <w:ilvl w:val="0"/>
                <w:numId w:val="18"/>
              </w:numPr>
              <w:tabs>
                <w:tab w:val="left" w:pos="1575"/>
                <w:tab w:val="left" w:pos="3960"/>
              </w:tabs>
              <w:jc w:val="both"/>
              <w:rPr>
                <w:rFonts w:ascii="Arial Narrow" w:eastAsia="Arial" w:hAnsi="Arial Narrow" w:cs="Arial"/>
                <w:u w:val="single"/>
              </w:rPr>
            </w:pPr>
            <w:r w:rsidRPr="006C12DB">
              <w:rPr>
                <w:rFonts w:ascii="Arial Narrow" w:eastAsia="Arial" w:hAnsi="Arial Narrow" w:cs="Arial"/>
                <w:u w:val="single"/>
              </w:rPr>
              <w:t> </w:t>
            </w:r>
            <w:proofErr w:type="spellStart"/>
            <w:r w:rsidRPr="006C12DB">
              <w:rPr>
                <w:rFonts w:ascii="Arial Narrow" w:eastAsia="Arial" w:hAnsi="Arial Narrow" w:cs="Arial"/>
                <w:u w:val="single"/>
              </w:rPr>
              <w:t>Guia</w:t>
            </w:r>
            <w:proofErr w:type="spellEnd"/>
            <w:r w:rsidRPr="006C12DB">
              <w:rPr>
                <w:rFonts w:ascii="Arial Narrow" w:eastAsia="Arial" w:hAnsi="Arial Narrow" w:cs="Arial"/>
                <w:u w:val="single"/>
              </w:rPr>
              <w:t>-</w:t>
            </w:r>
            <w:proofErr w:type="spellStart"/>
            <w:r w:rsidRPr="006C12DB">
              <w:rPr>
                <w:rFonts w:ascii="Arial Narrow" w:eastAsia="Arial" w:hAnsi="Arial Narrow" w:cs="Arial"/>
                <w:u w:val="single"/>
              </w:rPr>
              <w:t>para-la-Elaboración-de-Estudios-del-Sector</w:t>
            </w:r>
            <w:proofErr w:type="spellEnd"/>
          </w:p>
          <w:p w14:paraId="77E8B2CC" w14:textId="77777777" w:rsidR="00A40FF1" w:rsidRPr="006C12DB" w:rsidRDefault="006B35EB" w:rsidP="00041DC3">
            <w:pPr>
              <w:pStyle w:val="Prrafodelista"/>
              <w:numPr>
                <w:ilvl w:val="0"/>
                <w:numId w:val="18"/>
              </w:numPr>
              <w:tabs>
                <w:tab w:val="left" w:pos="1575"/>
                <w:tab w:val="left" w:pos="3960"/>
              </w:tabs>
              <w:jc w:val="both"/>
              <w:rPr>
                <w:rFonts w:ascii="Arial Narrow" w:eastAsia="Arial" w:hAnsi="Arial Narrow" w:cs="Arial"/>
                <w:u w:val="single"/>
              </w:rPr>
            </w:pPr>
            <w:r w:rsidRPr="006C12DB">
              <w:rPr>
                <w:rFonts w:ascii="Arial Narrow" w:eastAsia="Arial" w:hAnsi="Arial Narrow" w:cs="Arial"/>
                <w:u w:val="single"/>
              </w:rPr>
              <w:t>Fuentes:</w:t>
            </w:r>
          </w:p>
          <w:p w14:paraId="35202C34" w14:textId="77777777" w:rsidR="00A40FF1" w:rsidRPr="006C12DB" w:rsidRDefault="006B35EB" w:rsidP="00041DC3">
            <w:pPr>
              <w:pStyle w:val="Prrafodelista"/>
              <w:numPr>
                <w:ilvl w:val="0"/>
                <w:numId w:val="18"/>
              </w:numPr>
              <w:tabs>
                <w:tab w:val="left" w:pos="1575"/>
                <w:tab w:val="left" w:pos="3960"/>
              </w:tabs>
              <w:jc w:val="both"/>
              <w:rPr>
                <w:rFonts w:ascii="Arial Narrow" w:eastAsia="Arial" w:hAnsi="Arial Narrow" w:cs="Arial"/>
                <w:u w:val="single"/>
              </w:rPr>
            </w:pPr>
            <w:r w:rsidRPr="006C12DB">
              <w:rPr>
                <w:rFonts w:ascii="Arial Narrow" w:eastAsia="Arial" w:hAnsi="Arial Narrow" w:cs="Arial"/>
                <w:u w:val="single"/>
              </w:rPr>
              <w:t xml:space="preserve">Registro Único de </w:t>
            </w:r>
            <w:proofErr w:type="gramStart"/>
            <w:r w:rsidRPr="006C12DB">
              <w:rPr>
                <w:rFonts w:ascii="Arial Narrow" w:eastAsia="Arial" w:hAnsi="Arial Narrow" w:cs="Arial"/>
                <w:u w:val="single"/>
              </w:rPr>
              <w:t>Víctimas:https://www.unidadvictimas.gov.co/registro-unico-de-victimas-ruv/</w:t>
            </w:r>
            <w:proofErr w:type="gramEnd"/>
          </w:p>
          <w:p w14:paraId="4F8C73C5" w14:textId="77777777" w:rsidR="00E019BC" w:rsidRPr="006C12DB" w:rsidRDefault="006B35EB" w:rsidP="00723E61">
            <w:pPr>
              <w:pStyle w:val="Prrafodelista"/>
              <w:numPr>
                <w:ilvl w:val="0"/>
                <w:numId w:val="18"/>
              </w:numPr>
              <w:tabs>
                <w:tab w:val="left" w:pos="1575"/>
                <w:tab w:val="left" w:pos="3960"/>
              </w:tabs>
              <w:jc w:val="both"/>
              <w:rPr>
                <w:rFonts w:ascii="Arial Narrow" w:eastAsia="Arial" w:hAnsi="Arial Narrow" w:cs="Arial"/>
                <w:b/>
                <w:bCs/>
              </w:rPr>
            </w:pPr>
            <w:proofErr w:type="spellStart"/>
            <w:proofErr w:type="gramStart"/>
            <w:r w:rsidRPr="006C12DB">
              <w:rPr>
                <w:rFonts w:ascii="Arial Narrow" w:eastAsia="Arial" w:hAnsi="Arial Narrow" w:cs="Arial"/>
                <w:u w:val="single"/>
              </w:rPr>
              <w:t>DANE:https</w:t>
            </w:r>
            <w:proofErr w:type="spellEnd"/>
            <w:r w:rsidRPr="006C12DB">
              <w:rPr>
                <w:rFonts w:ascii="Arial Narrow" w:eastAsia="Arial" w:hAnsi="Arial Narrow" w:cs="Arial"/>
                <w:u w:val="single"/>
              </w:rPr>
              <w:t>://www.dane.gov.co/files/operaciones/PM/cp-PM-2024.pdf</w:t>
            </w:r>
            <w:proofErr w:type="gramEnd"/>
          </w:p>
          <w:p w14:paraId="75F40E07" w14:textId="68620326" w:rsidR="00E019BC" w:rsidRPr="006C12DB" w:rsidRDefault="006B35EB" w:rsidP="00114AA9">
            <w:pPr>
              <w:pStyle w:val="Prrafodelista"/>
              <w:numPr>
                <w:ilvl w:val="0"/>
                <w:numId w:val="18"/>
              </w:numPr>
              <w:tabs>
                <w:tab w:val="left" w:pos="1575"/>
                <w:tab w:val="left" w:pos="3960"/>
              </w:tabs>
              <w:jc w:val="both"/>
              <w:rPr>
                <w:rFonts w:ascii="Arial Narrow" w:eastAsia="Arial" w:hAnsi="Arial Narrow" w:cs="Arial"/>
              </w:rPr>
            </w:pPr>
            <w:r w:rsidRPr="006C12DB">
              <w:rPr>
                <w:rFonts w:ascii="Arial Narrow" w:hAnsi="Arial Narrow"/>
              </w:rPr>
              <w:lastRenderedPageBreak/>
              <w:t>Ofertas:</w:t>
            </w:r>
            <w:r w:rsidRPr="006C12DB">
              <w:rPr>
                <w:rFonts w:ascii="Arial Narrow" w:eastAsia="Arial" w:hAnsi="Arial Narrow" w:cs="Arial"/>
              </w:rPr>
              <w:t xml:space="preserve"> </w:t>
            </w:r>
            <w:r w:rsidR="00AE77E9" w:rsidRPr="006C12DB">
              <w:rPr>
                <w:rFonts w:ascii="Arial Narrow" w:eastAsia="Arial" w:hAnsi="Arial Narrow" w:cs="Arial"/>
                <w:b/>
                <w:bCs/>
              </w:rPr>
              <w:t>1</w:t>
            </w:r>
            <w:r w:rsidR="00E019BC" w:rsidRPr="006C12DB">
              <w:rPr>
                <w:rFonts w:ascii="Arial Narrow" w:eastAsia="Arial" w:hAnsi="Arial Narrow" w:cs="Arial"/>
                <w:b/>
                <w:bCs/>
              </w:rPr>
              <w:t>1) SUCOMPUTO S.A.S SUCOMPUTO INFRAESTRUCTURA TECNOLÓGICA S.A.S (</w:t>
            </w:r>
            <w:r w:rsidR="00E019BC" w:rsidRPr="006C12DB">
              <w:rPr>
                <w:rFonts w:ascii="Arial Narrow" w:eastAsia="Arial" w:hAnsi="Arial Narrow" w:cs="Arial"/>
              </w:rPr>
              <w:t>recibida 12 junio correo AT para Grupo 2 y</w:t>
            </w:r>
            <w:proofErr w:type="gramStart"/>
            <w:r w:rsidR="00E019BC" w:rsidRPr="006C12DB">
              <w:rPr>
                <w:rFonts w:ascii="Arial Narrow" w:eastAsia="Arial" w:hAnsi="Arial Narrow" w:cs="Arial"/>
              </w:rPr>
              <w:t>3</w:t>
            </w:r>
            <w:r w:rsidR="00E019BC" w:rsidRPr="006C12DB">
              <w:rPr>
                <w:rFonts w:ascii="Arial Narrow" w:eastAsia="Arial" w:hAnsi="Arial Narrow" w:cs="Arial"/>
                <w:b/>
                <w:bCs/>
              </w:rPr>
              <w:t xml:space="preserve"> )</w:t>
            </w:r>
            <w:proofErr w:type="gramEnd"/>
            <w:r w:rsidR="00E019BC" w:rsidRPr="006C12DB">
              <w:rPr>
                <w:rFonts w:ascii="Arial Narrow" w:eastAsia="Arial" w:hAnsi="Arial Narrow" w:cs="Arial"/>
                <w:b/>
                <w:bCs/>
              </w:rPr>
              <w:t xml:space="preserve">, 2)  INVERSER LTDA </w:t>
            </w:r>
            <w:r w:rsidR="00E019BC" w:rsidRPr="006C12DB">
              <w:rPr>
                <w:rFonts w:ascii="Arial Narrow" w:eastAsia="Arial" w:hAnsi="Arial Narrow" w:cs="Arial"/>
              </w:rPr>
              <w:t>(recibida 12 junio correo AT para Grupo 2 y 3  ) 3)</w:t>
            </w:r>
            <w:r w:rsidR="00E019BC" w:rsidRPr="006C12DB">
              <w:rPr>
                <w:rFonts w:ascii="Arial Narrow" w:eastAsia="Arial" w:hAnsi="Arial Narrow" w:cs="Arial"/>
                <w:b/>
                <w:bCs/>
              </w:rPr>
              <w:t xml:space="preserve"> SERVITRONICS</w:t>
            </w:r>
            <w:r w:rsidR="00E019BC" w:rsidRPr="006C12DB">
              <w:rPr>
                <w:rFonts w:ascii="Arial Narrow" w:eastAsia="Arial" w:hAnsi="Arial Narrow" w:cs="Arial"/>
              </w:rPr>
              <w:t xml:space="preserve"> .</w:t>
            </w:r>
            <w:r w:rsidR="00E019BC" w:rsidRPr="006C12DB">
              <w:rPr>
                <w:rFonts w:ascii="Arial Narrow" w:hAnsi="Arial Narrow"/>
              </w:rPr>
              <w:t xml:space="preserve"> </w:t>
            </w:r>
            <w:r w:rsidR="00E019BC" w:rsidRPr="006C12DB">
              <w:rPr>
                <w:rFonts w:ascii="Arial Narrow" w:eastAsia="Arial" w:hAnsi="Arial Narrow" w:cs="Arial"/>
              </w:rPr>
              <w:t xml:space="preserve">(recibida 12 junio correo sondeos para Grupo 2 y </w:t>
            </w:r>
            <w:proofErr w:type="gramStart"/>
            <w:r w:rsidR="00E019BC" w:rsidRPr="006C12DB">
              <w:rPr>
                <w:rFonts w:ascii="Arial Narrow" w:eastAsia="Arial" w:hAnsi="Arial Narrow" w:cs="Arial"/>
              </w:rPr>
              <w:t>3  )</w:t>
            </w:r>
            <w:proofErr w:type="gramEnd"/>
            <w:r w:rsidR="00E019BC" w:rsidRPr="006C12DB">
              <w:rPr>
                <w:rFonts w:ascii="Arial Narrow" w:eastAsia="Arial" w:hAnsi="Arial Narrow" w:cs="Arial"/>
              </w:rPr>
              <w:t xml:space="preserve">  4) </w:t>
            </w:r>
            <w:r w:rsidR="00E019BC" w:rsidRPr="006C12DB">
              <w:rPr>
                <w:rFonts w:ascii="Arial Narrow" w:eastAsia="Arial" w:hAnsi="Arial Narrow" w:cs="Arial"/>
                <w:b/>
                <w:bCs/>
              </w:rPr>
              <w:t>NEXERGY SAS</w:t>
            </w:r>
            <w:r w:rsidR="00E019BC" w:rsidRPr="006C12DB">
              <w:rPr>
                <w:rFonts w:ascii="Arial Narrow" w:eastAsia="Arial" w:hAnsi="Arial Narrow" w:cs="Arial"/>
              </w:rPr>
              <w:t xml:space="preserve"> (recibida 24 junio correo at para Grupo 1 )  ; 5) </w:t>
            </w:r>
            <w:r w:rsidR="00E019BC" w:rsidRPr="006C12DB">
              <w:rPr>
                <w:rFonts w:ascii="Arial Narrow" w:eastAsia="Arial" w:hAnsi="Arial Narrow" w:cs="Arial"/>
                <w:b/>
                <w:bCs/>
              </w:rPr>
              <w:t>ABC PLANTAS Y EQUIPOS S.A.S</w:t>
            </w:r>
            <w:r w:rsidR="00E019BC" w:rsidRPr="006C12DB">
              <w:rPr>
                <w:rFonts w:ascii="Arial Narrow" w:eastAsia="Arial" w:hAnsi="Arial Narrow" w:cs="Arial"/>
              </w:rPr>
              <w:t xml:space="preserve">. recibida 24 junio correo at para Grupo 1 )  </w:t>
            </w:r>
          </w:p>
          <w:p w14:paraId="18D4DBAE" w14:textId="5FD989A5" w:rsidR="00A40FF1" w:rsidRPr="00510C0A" w:rsidRDefault="006B35EB" w:rsidP="00510C0A">
            <w:pPr>
              <w:pStyle w:val="Prrafodelista"/>
              <w:numPr>
                <w:ilvl w:val="0"/>
                <w:numId w:val="18"/>
              </w:numPr>
              <w:tabs>
                <w:tab w:val="left" w:pos="1575"/>
                <w:tab w:val="left" w:pos="3960"/>
              </w:tabs>
              <w:jc w:val="both"/>
              <w:rPr>
                <w:rFonts w:ascii="Arial Narrow" w:eastAsia="Arial" w:hAnsi="Arial Narrow" w:cs="Arial"/>
                <w:u w:val="single"/>
              </w:rPr>
            </w:pPr>
            <w:r w:rsidRPr="006C12DB">
              <w:rPr>
                <w:rFonts w:ascii="Arial Narrow" w:eastAsia="Arial Narrow" w:hAnsi="Arial Narrow" w:cs="Arial Narrow"/>
              </w:rPr>
              <w:t>Decreto 767 del 16 de mayo de 2022.</w:t>
            </w:r>
          </w:p>
        </w:tc>
      </w:tr>
      <w:tr w:rsidR="00345491" w:rsidRPr="007A3B73" w14:paraId="48828D86" w14:textId="77777777" w:rsidTr="00A314EE">
        <w:trPr>
          <w:trHeight w:val="428"/>
        </w:trPr>
        <w:tc>
          <w:tcPr>
            <w:tcW w:w="2489" w:type="dxa"/>
            <w:gridSpan w:val="2"/>
            <w:shd w:val="clear" w:color="auto" w:fill="E8E8E8"/>
            <w:vAlign w:val="center"/>
          </w:tcPr>
          <w:p w14:paraId="441C8ADA"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lastRenderedPageBreak/>
              <w:t>EL VALOR DEL ESTUDIO DEL SECTOR ES</w:t>
            </w:r>
          </w:p>
        </w:tc>
        <w:tc>
          <w:tcPr>
            <w:tcW w:w="7229" w:type="dxa"/>
            <w:vAlign w:val="center"/>
          </w:tcPr>
          <w:p w14:paraId="16079581" w14:textId="615C7888"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 xml:space="preserve">El valor del presupuesto establecido según el Estudio del </w:t>
            </w:r>
            <w:proofErr w:type="gramStart"/>
            <w:r w:rsidRPr="007A3B73">
              <w:rPr>
                <w:rFonts w:ascii="Arial Narrow" w:eastAsia="Arial" w:hAnsi="Arial Narrow" w:cs="Arial"/>
                <w:b/>
                <w:sz w:val="22"/>
                <w:szCs w:val="22"/>
              </w:rPr>
              <w:t xml:space="preserve">Sector  </w:t>
            </w:r>
            <w:r w:rsidRPr="007A3B73">
              <w:rPr>
                <w:rFonts w:ascii="Arial Narrow" w:eastAsia="Arial" w:hAnsi="Arial Narrow" w:cs="Arial"/>
                <w:b/>
                <w:sz w:val="22"/>
                <w:szCs w:val="22"/>
                <w:u w:val="single"/>
              </w:rPr>
              <w:t>es</w:t>
            </w:r>
            <w:proofErr w:type="gramEnd"/>
            <w:r w:rsidRPr="007A3B73">
              <w:rPr>
                <w:rFonts w:ascii="Arial Narrow" w:eastAsia="Arial" w:hAnsi="Arial Narrow" w:cs="Arial"/>
                <w:b/>
                <w:sz w:val="22"/>
                <w:szCs w:val="22"/>
              </w:rPr>
              <w:t xml:space="preserve"> por la suma de </w:t>
            </w:r>
            <w:r w:rsidR="00AE301F" w:rsidRPr="007A3B73">
              <w:rPr>
                <w:rFonts w:ascii="Arial Narrow" w:eastAsia="Arial" w:hAnsi="Arial Narrow" w:cs="Arial"/>
                <w:b/>
                <w:bCs/>
                <w:sz w:val="22"/>
                <w:szCs w:val="22"/>
              </w:rPr>
              <w:t xml:space="preserve">CUATRO MIL CUATROCIENTOS SETENTA MILLONES QUINIENTOS TREINTA Y TRES MIL TRESCIENTOS </w:t>
            </w:r>
            <w:r w:rsidR="00D40542" w:rsidRPr="007A3B73">
              <w:rPr>
                <w:rFonts w:ascii="Arial Narrow" w:eastAsia="Arial" w:hAnsi="Arial Narrow" w:cs="Arial"/>
                <w:b/>
                <w:bCs/>
                <w:sz w:val="22"/>
                <w:szCs w:val="22"/>
              </w:rPr>
              <w:t>OCHENTA</w:t>
            </w:r>
            <w:r w:rsidR="00AE301F" w:rsidRPr="007A3B73">
              <w:rPr>
                <w:rFonts w:ascii="Arial Narrow" w:eastAsia="Arial" w:hAnsi="Arial Narrow" w:cs="Arial"/>
                <w:b/>
                <w:bCs/>
                <w:sz w:val="22"/>
                <w:szCs w:val="22"/>
              </w:rPr>
              <w:t xml:space="preserve"> Y OCHO PESOS CON NOVENTA Y SEIS CENTAVOS </w:t>
            </w:r>
            <w:r w:rsidR="006F1F78" w:rsidRPr="007A3B73">
              <w:rPr>
                <w:rFonts w:ascii="Arial Narrow" w:eastAsia="Arial" w:hAnsi="Arial Narrow" w:cs="Arial"/>
                <w:b/>
                <w:bCs/>
                <w:sz w:val="22"/>
                <w:szCs w:val="22"/>
              </w:rPr>
              <w:t>MCTE (</w:t>
            </w:r>
            <w:r w:rsidR="00AE301F" w:rsidRPr="007A3B73">
              <w:rPr>
                <w:rFonts w:ascii="Arial Narrow" w:eastAsia="Arial" w:hAnsi="Arial Narrow" w:cs="Arial"/>
                <w:b/>
                <w:bCs/>
                <w:sz w:val="22"/>
                <w:szCs w:val="22"/>
              </w:rPr>
              <w:t>$4.470.533.388,96)</w:t>
            </w:r>
            <w:r w:rsidR="00062CFE" w:rsidRPr="007A3B73">
              <w:rPr>
                <w:rFonts w:ascii="Arial Narrow" w:eastAsia="Arial" w:hAnsi="Arial Narrow" w:cs="Arial"/>
                <w:b/>
                <w:bCs/>
                <w:sz w:val="22"/>
                <w:szCs w:val="22"/>
              </w:rPr>
              <w:t xml:space="preserve"> </w:t>
            </w:r>
            <w:r w:rsidRPr="007A3B73">
              <w:rPr>
                <w:rFonts w:ascii="Arial Narrow" w:eastAsia="Arial" w:hAnsi="Arial Narrow" w:cs="Arial"/>
                <w:b/>
                <w:bCs/>
                <w:sz w:val="22"/>
                <w:szCs w:val="22"/>
              </w:rPr>
              <w:t xml:space="preserve"> </w:t>
            </w:r>
            <w:r w:rsidRPr="007A3B73">
              <w:rPr>
                <w:rFonts w:ascii="Arial Narrow" w:eastAsia="Arial" w:hAnsi="Arial Narrow" w:cs="Arial"/>
                <w:b/>
                <w:sz w:val="22"/>
                <w:szCs w:val="22"/>
              </w:rPr>
              <w:t>IVA incluido y todos los costos directos e indirectos a que haya lugar.</w:t>
            </w:r>
          </w:p>
          <w:p w14:paraId="3D16BF9A" w14:textId="2CC14A7E" w:rsidR="00CB558D" w:rsidRPr="007A3B73" w:rsidRDefault="00CB558D">
            <w:pPr>
              <w:tabs>
                <w:tab w:val="left" w:pos="1575"/>
                <w:tab w:val="left" w:pos="3960"/>
              </w:tabs>
              <w:jc w:val="both"/>
              <w:rPr>
                <w:rFonts w:ascii="Arial Narrow" w:eastAsia="Arial" w:hAnsi="Arial Narrow" w:cs="Arial"/>
                <w:b/>
                <w:sz w:val="22"/>
                <w:szCs w:val="22"/>
              </w:rPr>
            </w:pPr>
          </w:p>
          <w:p w14:paraId="3BFF3434" w14:textId="05DA03AD" w:rsidR="00A40FF1" w:rsidRPr="007A3B73" w:rsidRDefault="007A3B73" w:rsidP="00A314EE">
            <w:pPr>
              <w:tabs>
                <w:tab w:val="left" w:pos="1575"/>
                <w:tab w:val="left" w:pos="3960"/>
              </w:tabs>
              <w:jc w:val="center"/>
              <w:rPr>
                <w:rFonts w:ascii="Arial Narrow" w:eastAsia="Arial" w:hAnsi="Arial Narrow" w:cs="Arial"/>
                <w:sz w:val="22"/>
                <w:szCs w:val="22"/>
              </w:rPr>
            </w:pPr>
            <w:r w:rsidRPr="007A3B73">
              <w:rPr>
                <w:rFonts w:ascii="Arial Narrow" w:eastAsia="Arial" w:hAnsi="Arial Narrow" w:cs="Arial"/>
                <w:noProof/>
                <w:sz w:val="22"/>
                <w:szCs w:val="22"/>
              </w:rPr>
              <w:drawing>
                <wp:inline distT="0" distB="0" distL="0" distR="0" wp14:anchorId="70B65B2D" wp14:editId="623A462D">
                  <wp:extent cx="3833688" cy="2849880"/>
                  <wp:effectExtent l="76200" t="76200" r="128905" b="140970"/>
                  <wp:docPr id="9399925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927133" cy="2919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345491" w:rsidRPr="007A3B73" w14:paraId="5F636FB3" w14:textId="77777777">
        <w:trPr>
          <w:trHeight w:val="348"/>
        </w:trPr>
        <w:tc>
          <w:tcPr>
            <w:tcW w:w="9718" w:type="dxa"/>
            <w:gridSpan w:val="3"/>
            <w:vAlign w:val="center"/>
          </w:tcPr>
          <w:p w14:paraId="537C3754"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INCLUIDOS TODOS LOS COSTOS DIRECTOS E INDIRECTOS</w:t>
            </w:r>
          </w:p>
        </w:tc>
      </w:tr>
      <w:tr w:rsidR="00345491" w:rsidRPr="007A3B73" w14:paraId="7CFF03FA" w14:textId="77777777">
        <w:trPr>
          <w:trHeight w:val="282"/>
        </w:trPr>
        <w:tc>
          <w:tcPr>
            <w:tcW w:w="9718" w:type="dxa"/>
            <w:gridSpan w:val="3"/>
            <w:shd w:val="clear" w:color="auto" w:fill="E8E8E8"/>
            <w:vAlign w:val="center"/>
          </w:tcPr>
          <w:p w14:paraId="04C10C3C" w14:textId="77777777" w:rsidR="00A40FF1" w:rsidRPr="007A3B73" w:rsidRDefault="006B35EB">
            <w:pPr>
              <w:tabs>
                <w:tab w:val="left" w:pos="1575"/>
                <w:tab w:val="left" w:pos="3960"/>
              </w:tabs>
              <w:jc w:val="both"/>
              <w:rPr>
                <w:rFonts w:ascii="Arial Narrow" w:eastAsia="Arial" w:hAnsi="Arial Narrow" w:cs="Arial"/>
                <w:b/>
                <w:sz w:val="22"/>
                <w:szCs w:val="22"/>
              </w:rPr>
            </w:pPr>
            <w:r w:rsidRPr="007A3B73">
              <w:rPr>
                <w:rFonts w:ascii="Arial Narrow" w:eastAsia="Arial" w:hAnsi="Arial Narrow" w:cs="Arial"/>
                <w:b/>
                <w:sz w:val="22"/>
                <w:szCs w:val="22"/>
              </w:rPr>
              <w:t>EL CUAL SERVIRÁ COMO PRESUPUESTO OFICIAL DEL PROCESO</w:t>
            </w:r>
          </w:p>
        </w:tc>
      </w:tr>
    </w:tbl>
    <w:p w14:paraId="5E489823" w14:textId="77777777" w:rsidR="00A40FF1" w:rsidRPr="007A3B73" w:rsidRDefault="00A40FF1">
      <w:pPr>
        <w:tabs>
          <w:tab w:val="left" w:pos="1575"/>
          <w:tab w:val="left" w:pos="3960"/>
        </w:tabs>
        <w:jc w:val="both"/>
        <w:rPr>
          <w:rFonts w:ascii="Arial Narrow" w:hAnsi="Arial Narrow"/>
          <w:sz w:val="22"/>
          <w:szCs w:val="22"/>
        </w:rPr>
      </w:pPr>
    </w:p>
    <w:tbl>
      <w:tblPr>
        <w:tblW w:w="9704" w:type="dxa"/>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66"/>
        <w:gridCol w:w="3686"/>
        <w:gridCol w:w="992"/>
        <w:gridCol w:w="3260"/>
      </w:tblGrid>
      <w:tr w:rsidR="00345491" w:rsidRPr="00B004D0" w14:paraId="7E255ED3" w14:textId="77777777" w:rsidTr="00BF4586">
        <w:trPr>
          <w:trHeight w:val="374"/>
        </w:trPr>
        <w:tc>
          <w:tcPr>
            <w:tcW w:w="1766" w:type="dxa"/>
            <w:shd w:val="clear" w:color="auto" w:fill="E8E8E8"/>
            <w:vAlign w:val="center"/>
          </w:tcPr>
          <w:p w14:paraId="22015C8B"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Elaboró</w:t>
            </w:r>
          </w:p>
        </w:tc>
        <w:tc>
          <w:tcPr>
            <w:tcW w:w="3686" w:type="dxa"/>
            <w:vAlign w:val="center"/>
          </w:tcPr>
          <w:p w14:paraId="29481491"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Catalina Karam P</w:t>
            </w:r>
          </w:p>
          <w:p w14:paraId="4D49D0DF"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Profesional Equipo Estudio del Sector</w:t>
            </w:r>
          </w:p>
        </w:tc>
        <w:tc>
          <w:tcPr>
            <w:tcW w:w="992" w:type="dxa"/>
            <w:vAlign w:val="center"/>
          </w:tcPr>
          <w:p w14:paraId="23DEDED1" w14:textId="1D6F9A6D" w:rsidR="00A40FF1" w:rsidRPr="00B004D0" w:rsidRDefault="007A3B73">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25</w:t>
            </w:r>
            <w:r w:rsidR="006B35EB" w:rsidRPr="00B004D0">
              <w:rPr>
                <w:rFonts w:ascii="Arial Narrow" w:eastAsia="Arial" w:hAnsi="Arial Narrow" w:cs="Arial"/>
                <w:sz w:val="18"/>
                <w:szCs w:val="18"/>
              </w:rPr>
              <w:t>/0</w:t>
            </w:r>
            <w:r w:rsidRPr="00B004D0">
              <w:rPr>
                <w:rFonts w:ascii="Arial Narrow" w:eastAsia="Arial" w:hAnsi="Arial Narrow" w:cs="Arial"/>
                <w:sz w:val="18"/>
                <w:szCs w:val="18"/>
              </w:rPr>
              <w:t>6</w:t>
            </w:r>
            <w:r w:rsidR="006B35EB" w:rsidRPr="00B004D0">
              <w:rPr>
                <w:rFonts w:ascii="Arial Narrow" w:eastAsia="Arial" w:hAnsi="Arial Narrow" w:cs="Arial"/>
                <w:sz w:val="18"/>
                <w:szCs w:val="18"/>
              </w:rPr>
              <w:t>/2026</w:t>
            </w:r>
          </w:p>
          <w:p w14:paraId="3816CFAB" w14:textId="77777777" w:rsidR="00A40FF1" w:rsidRPr="00B004D0" w:rsidRDefault="00A40FF1" w:rsidP="00CB558D">
            <w:pPr>
              <w:tabs>
                <w:tab w:val="left" w:pos="1575"/>
                <w:tab w:val="left" w:pos="3960"/>
              </w:tabs>
              <w:jc w:val="both"/>
              <w:rPr>
                <w:rFonts w:ascii="Arial Narrow" w:eastAsia="Arial" w:hAnsi="Arial Narrow" w:cs="Arial"/>
                <w:sz w:val="18"/>
                <w:szCs w:val="18"/>
              </w:rPr>
            </w:pPr>
          </w:p>
        </w:tc>
        <w:tc>
          <w:tcPr>
            <w:tcW w:w="3260" w:type="dxa"/>
            <w:vAlign w:val="center"/>
          </w:tcPr>
          <w:p w14:paraId="5E29A17F"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Narrow" w:hAnsi="Arial Narrow" w:cs="Arial Narrow"/>
                <w:noProof/>
                <w:sz w:val="18"/>
                <w:szCs w:val="18"/>
              </w:rPr>
              <w:drawing>
                <wp:inline distT="0" distB="0" distL="0" distR="0" wp14:anchorId="46C1C845" wp14:editId="413171EF">
                  <wp:extent cx="1148080" cy="167640"/>
                  <wp:effectExtent l="0" t="0" r="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1181058" cy="173009"/>
                          </a:xfrm>
                          <a:prstGeom prst="rect">
                            <a:avLst/>
                          </a:prstGeom>
                          <a:noFill/>
                          <a:ln>
                            <a:noFill/>
                          </a:ln>
                        </pic:spPr>
                      </pic:pic>
                    </a:graphicData>
                  </a:graphic>
                </wp:inline>
              </w:drawing>
            </w:r>
          </w:p>
        </w:tc>
      </w:tr>
      <w:tr w:rsidR="00345491" w:rsidRPr="00B004D0" w14:paraId="34E3472F" w14:textId="77777777" w:rsidTr="00BF4586">
        <w:trPr>
          <w:trHeight w:val="672"/>
        </w:trPr>
        <w:tc>
          <w:tcPr>
            <w:tcW w:w="1766" w:type="dxa"/>
            <w:shd w:val="clear" w:color="auto" w:fill="E8E8E8"/>
            <w:vAlign w:val="center"/>
          </w:tcPr>
          <w:p w14:paraId="7AB3AEBF"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Revisó y aprobó</w:t>
            </w:r>
          </w:p>
        </w:tc>
        <w:tc>
          <w:tcPr>
            <w:tcW w:w="3686" w:type="dxa"/>
            <w:vAlign w:val="center"/>
          </w:tcPr>
          <w:p w14:paraId="5A43DD61"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Gustavo Adolfo Palacio Olarte</w:t>
            </w:r>
          </w:p>
          <w:p w14:paraId="7890C626"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Coordinador Equipo Estudio del Sector</w:t>
            </w:r>
          </w:p>
          <w:p w14:paraId="650E9FEE"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Subdirección Nacional de Gestión Contractual</w:t>
            </w:r>
          </w:p>
        </w:tc>
        <w:tc>
          <w:tcPr>
            <w:tcW w:w="992" w:type="dxa"/>
            <w:vAlign w:val="center"/>
          </w:tcPr>
          <w:p w14:paraId="486277A6" w14:textId="2875F0F7" w:rsidR="00AE77E9" w:rsidRPr="00B004D0" w:rsidRDefault="007A3B73" w:rsidP="00AE77E9">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25</w:t>
            </w:r>
            <w:r w:rsidR="00AE77E9" w:rsidRPr="00B004D0">
              <w:rPr>
                <w:rFonts w:ascii="Arial Narrow" w:eastAsia="Arial" w:hAnsi="Arial Narrow" w:cs="Arial"/>
                <w:sz w:val="18"/>
                <w:szCs w:val="18"/>
              </w:rPr>
              <w:t>/0</w:t>
            </w:r>
            <w:r w:rsidRPr="00B004D0">
              <w:rPr>
                <w:rFonts w:ascii="Arial Narrow" w:eastAsia="Arial" w:hAnsi="Arial Narrow" w:cs="Arial"/>
                <w:sz w:val="18"/>
                <w:szCs w:val="18"/>
              </w:rPr>
              <w:t>6</w:t>
            </w:r>
            <w:r w:rsidR="00AE77E9" w:rsidRPr="00B004D0">
              <w:rPr>
                <w:rFonts w:ascii="Arial Narrow" w:eastAsia="Arial" w:hAnsi="Arial Narrow" w:cs="Arial"/>
                <w:sz w:val="18"/>
                <w:szCs w:val="18"/>
              </w:rPr>
              <w:t>/2026</w:t>
            </w:r>
          </w:p>
          <w:p w14:paraId="77AEFE4B" w14:textId="77777777" w:rsidR="00A40FF1" w:rsidRPr="00B004D0" w:rsidRDefault="00A40FF1" w:rsidP="00CB558D">
            <w:pPr>
              <w:tabs>
                <w:tab w:val="left" w:pos="1575"/>
                <w:tab w:val="left" w:pos="3960"/>
              </w:tabs>
              <w:jc w:val="both"/>
              <w:rPr>
                <w:rFonts w:ascii="Arial Narrow" w:eastAsia="Arial" w:hAnsi="Arial Narrow" w:cs="Arial"/>
                <w:b/>
                <w:bCs/>
                <w:sz w:val="18"/>
                <w:szCs w:val="18"/>
              </w:rPr>
            </w:pPr>
          </w:p>
        </w:tc>
        <w:tc>
          <w:tcPr>
            <w:tcW w:w="3260" w:type="dxa"/>
            <w:vAlign w:val="center"/>
          </w:tcPr>
          <w:p w14:paraId="0F5E6F5F"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noProof/>
                <w:sz w:val="18"/>
                <w:szCs w:val="18"/>
              </w:rPr>
              <w:drawing>
                <wp:inline distT="0" distB="0" distL="0" distR="0" wp14:anchorId="3AC94B1C" wp14:editId="57533CA0">
                  <wp:extent cx="533400" cy="381000"/>
                  <wp:effectExtent l="0" t="0" r="0" b="0"/>
                  <wp:docPr id="8357621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62132" name="Imagen 2"/>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533400" cy="381000"/>
                          </a:xfrm>
                          <a:prstGeom prst="rect">
                            <a:avLst/>
                          </a:prstGeom>
                        </pic:spPr>
                      </pic:pic>
                    </a:graphicData>
                  </a:graphic>
                </wp:inline>
              </w:drawing>
            </w:r>
          </w:p>
        </w:tc>
      </w:tr>
      <w:tr w:rsidR="00345491" w:rsidRPr="00B004D0" w14:paraId="544767FD" w14:textId="77777777" w:rsidTr="00BF4586">
        <w:trPr>
          <w:trHeight w:val="422"/>
        </w:trPr>
        <w:tc>
          <w:tcPr>
            <w:tcW w:w="1766" w:type="dxa"/>
            <w:shd w:val="clear" w:color="auto" w:fill="E8E8E8"/>
            <w:vAlign w:val="center"/>
          </w:tcPr>
          <w:p w14:paraId="0E2EAE58"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Revisó y Aprobó Estructurador Técnico</w:t>
            </w:r>
          </w:p>
        </w:tc>
        <w:tc>
          <w:tcPr>
            <w:tcW w:w="3686" w:type="dxa"/>
            <w:vAlign w:val="center"/>
          </w:tcPr>
          <w:p w14:paraId="58FA6658" w14:textId="77777777" w:rsidR="00A40FF1" w:rsidRDefault="00BF4586">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 xml:space="preserve">Eduardo Cruz Lozano – Oscar O. </w:t>
            </w:r>
            <w:proofErr w:type="spellStart"/>
            <w:r>
              <w:rPr>
                <w:rFonts w:ascii="Arial Narrow" w:eastAsia="Arial" w:hAnsi="Arial Narrow" w:cs="Arial"/>
                <w:sz w:val="18"/>
                <w:szCs w:val="18"/>
              </w:rPr>
              <w:t>Panqueba</w:t>
            </w:r>
            <w:proofErr w:type="spellEnd"/>
            <w:r>
              <w:rPr>
                <w:rFonts w:ascii="Arial Narrow" w:eastAsia="Arial" w:hAnsi="Arial Narrow" w:cs="Arial"/>
                <w:sz w:val="18"/>
                <w:szCs w:val="18"/>
              </w:rPr>
              <w:t xml:space="preserve"> Suárez</w:t>
            </w:r>
          </w:p>
          <w:p w14:paraId="0FAC89CD" w14:textId="77777777" w:rsidR="00BF4586" w:rsidRDefault="00BF4586">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Profesionales de Gestión II</w:t>
            </w:r>
          </w:p>
          <w:p w14:paraId="2FE31866" w14:textId="12D4701E" w:rsidR="00BF4586" w:rsidRPr="00B004D0" w:rsidRDefault="00BF4586">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 xml:space="preserve">Depto. De </w:t>
            </w:r>
            <w:proofErr w:type="spellStart"/>
            <w:r>
              <w:rPr>
                <w:rFonts w:ascii="Arial Narrow" w:eastAsia="Arial" w:hAnsi="Arial Narrow" w:cs="Arial"/>
                <w:sz w:val="18"/>
                <w:szCs w:val="18"/>
              </w:rPr>
              <w:t>Construcc</w:t>
            </w:r>
            <w:proofErr w:type="spellEnd"/>
            <w:r>
              <w:rPr>
                <w:rFonts w:ascii="Arial Narrow" w:eastAsia="Arial" w:hAnsi="Arial Narrow" w:cs="Arial"/>
                <w:sz w:val="18"/>
                <w:szCs w:val="18"/>
              </w:rPr>
              <w:t>. Y Admón. de Sedes</w:t>
            </w:r>
          </w:p>
        </w:tc>
        <w:tc>
          <w:tcPr>
            <w:tcW w:w="992" w:type="dxa"/>
            <w:vAlign w:val="center"/>
          </w:tcPr>
          <w:p w14:paraId="362BBDE6" w14:textId="544569C2" w:rsidR="00A40FF1" w:rsidRPr="00B004D0" w:rsidRDefault="00BF4586">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03/07/2026</w:t>
            </w:r>
          </w:p>
        </w:tc>
        <w:tc>
          <w:tcPr>
            <w:tcW w:w="3260" w:type="dxa"/>
            <w:vAlign w:val="center"/>
          </w:tcPr>
          <w:p w14:paraId="4720E6EA" w14:textId="74295649" w:rsidR="00A40FF1" w:rsidRPr="00B004D0" w:rsidRDefault="00BF4586">
            <w:pPr>
              <w:tabs>
                <w:tab w:val="left" w:pos="1575"/>
                <w:tab w:val="left" w:pos="3960"/>
              </w:tabs>
              <w:jc w:val="both"/>
              <w:rPr>
                <w:rFonts w:ascii="Arial Narrow" w:eastAsia="Arial" w:hAnsi="Arial Narrow" w:cs="Arial"/>
                <w:sz w:val="18"/>
                <w:szCs w:val="18"/>
              </w:rPr>
            </w:pPr>
            <w:r>
              <w:rPr>
                <w:rFonts w:ascii="Arial Narrow" w:eastAsia="Arial" w:hAnsi="Arial Narrow" w:cs="Arial"/>
                <w:noProof/>
                <w:sz w:val="18"/>
                <w:szCs w:val="18"/>
              </w:rPr>
              <w:drawing>
                <wp:inline distT="0" distB="0" distL="0" distR="0" wp14:anchorId="06B95266" wp14:editId="25F34F2D">
                  <wp:extent cx="909523" cy="294837"/>
                  <wp:effectExtent l="0" t="0" r="5080" b="0"/>
                  <wp:docPr id="1446965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30029" cy="301484"/>
                          </a:xfrm>
                          <a:prstGeom prst="rect">
                            <a:avLst/>
                          </a:prstGeom>
                          <a:noFill/>
                        </pic:spPr>
                      </pic:pic>
                    </a:graphicData>
                  </a:graphic>
                </wp:inline>
              </w:drawing>
            </w:r>
            <w:r>
              <w:rPr>
                <w:rFonts w:ascii="Arial Narrow" w:eastAsia="Arial" w:hAnsi="Arial Narrow" w:cs="Arial"/>
                <w:sz w:val="18"/>
                <w:szCs w:val="18"/>
              </w:rPr>
              <w:t xml:space="preserve"> </w:t>
            </w:r>
            <w:r>
              <w:rPr>
                <w:rFonts w:ascii="Arial Narrow" w:eastAsia="Arial" w:hAnsi="Arial Narrow" w:cs="Arial"/>
                <w:noProof/>
                <w:sz w:val="18"/>
                <w:szCs w:val="18"/>
              </w:rPr>
              <w:t xml:space="preserve">  </w:t>
            </w:r>
            <w:r>
              <w:rPr>
                <w:rFonts w:ascii="Arial Narrow" w:eastAsia="Arial" w:hAnsi="Arial Narrow" w:cs="Arial"/>
                <w:noProof/>
                <w:sz w:val="18"/>
                <w:szCs w:val="18"/>
              </w:rPr>
              <w:drawing>
                <wp:inline distT="0" distB="0" distL="0" distR="0" wp14:anchorId="4597CEBD" wp14:editId="170E983E">
                  <wp:extent cx="745253" cy="257250"/>
                  <wp:effectExtent l="0" t="0" r="0" b="0"/>
                  <wp:docPr id="3906265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69917" cy="265764"/>
                          </a:xfrm>
                          <a:prstGeom prst="rect">
                            <a:avLst/>
                          </a:prstGeom>
                          <a:noFill/>
                        </pic:spPr>
                      </pic:pic>
                    </a:graphicData>
                  </a:graphic>
                </wp:inline>
              </w:drawing>
            </w:r>
          </w:p>
        </w:tc>
      </w:tr>
      <w:tr w:rsidR="00345491" w:rsidRPr="00B004D0" w14:paraId="007E42B0" w14:textId="77777777" w:rsidTr="00BF4586">
        <w:trPr>
          <w:trHeight w:val="422"/>
        </w:trPr>
        <w:tc>
          <w:tcPr>
            <w:tcW w:w="1766" w:type="dxa"/>
            <w:shd w:val="clear" w:color="auto" w:fill="E8E8E8"/>
            <w:vAlign w:val="center"/>
          </w:tcPr>
          <w:p w14:paraId="526D2B9A"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Revisó y Aprobó – Estructurador Jurídico</w:t>
            </w:r>
          </w:p>
        </w:tc>
        <w:tc>
          <w:tcPr>
            <w:tcW w:w="3686" w:type="dxa"/>
            <w:vAlign w:val="center"/>
          </w:tcPr>
          <w:p w14:paraId="32C4A238" w14:textId="2AB08D2C"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 xml:space="preserve"> </w:t>
            </w:r>
            <w:r w:rsidR="00CC5654">
              <w:rPr>
                <w:rFonts w:ascii="Arial Narrow" w:eastAsia="Arial" w:hAnsi="Arial Narrow" w:cs="Arial"/>
                <w:sz w:val="18"/>
                <w:szCs w:val="18"/>
              </w:rPr>
              <w:t xml:space="preserve">Andres Javier Sejin Soto-Contratista </w:t>
            </w:r>
          </w:p>
        </w:tc>
        <w:tc>
          <w:tcPr>
            <w:tcW w:w="992" w:type="dxa"/>
            <w:vAlign w:val="center"/>
          </w:tcPr>
          <w:p w14:paraId="3C8FFCD6" w14:textId="24D4A9B2" w:rsidR="00A40FF1" w:rsidRPr="00B004D0" w:rsidRDefault="00CC5654">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02/07/2026</w:t>
            </w:r>
          </w:p>
        </w:tc>
        <w:tc>
          <w:tcPr>
            <w:tcW w:w="3260" w:type="dxa"/>
            <w:vAlign w:val="center"/>
          </w:tcPr>
          <w:p w14:paraId="7AE363F2" w14:textId="58734A15" w:rsidR="00A40FF1" w:rsidRPr="00B004D0" w:rsidRDefault="00D83C18">
            <w:pPr>
              <w:tabs>
                <w:tab w:val="left" w:pos="1575"/>
                <w:tab w:val="left" w:pos="3960"/>
              </w:tabs>
              <w:jc w:val="both"/>
              <w:rPr>
                <w:rFonts w:ascii="Arial Narrow" w:eastAsia="Arial" w:hAnsi="Arial Narrow" w:cs="Arial"/>
                <w:sz w:val="18"/>
                <w:szCs w:val="18"/>
              </w:rPr>
            </w:pPr>
            <w:r w:rsidRPr="008C30AC">
              <w:rPr>
                <w:noProof/>
                <w:lang w:eastAsia="es-ES"/>
              </w:rPr>
              <w:drawing>
                <wp:anchor distT="0" distB="0" distL="114300" distR="114300" simplePos="0" relativeHeight="251659264" behindDoc="1" locked="0" layoutInCell="1" allowOverlap="1" wp14:anchorId="59EDF001" wp14:editId="0A988AD8">
                  <wp:simplePos x="0" y="0"/>
                  <wp:positionH relativeFrom="margin">
                    <wp:posOffset>-1905</wp:posOffset>
                  </wp:positionH>
                  <wp:positionV relativeFrom="paragraph">
                    <wp:posOffset>40640</wp:posOffset>
                  </wp:positionV>
                  <wp:extent cx="1181100" cy="165100"/>
                  <wp:effectExtent l="0" t="0" r="0" b="6350"/>
                  <wp:wrapNone/>
                  <wp:docPr id="3" name="Imagen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rcRect l="23771" t="51393" r="24701" b="33417"/>
                          <a:stretch>
                            <a:fillRect/>
                          </a:stretch>
                        </pic:blipFill>
                        <pic:spPr>
                          <a:xfrm>
                            <a:off x="0" y="0"/>
                            <a:ext cx="1181100" cy="1651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345491" w:rsidRPr="00B004D0" w14:paraId="01979B83" w14:textId="77777777" w:rsidTr="00BF4586">
        <w:tblPrEx>
          <w:tblCellMar>
            <w:left w:w="70" w:type="dxa"/>
            <w:right w:w="70" w:type="dxa"/>
          </w:tblCellMar>
        </w:tblPrEx>
        <w:trPr>
          <w:trHeight w:val="422"/>
        </w:trPr>
        <w:tc>
          <w:tcPr>
            <w:tcW w:w="1766" w:type="dxa"/>
            <w:shd w:val="clear" w:color="auto" w:fill="E8E8E8"/>
            <w:vAlign w:val="center"/>
          </w:tcPr>
          <w:p w14:paraId="06D11283" w14:textId="77777777" w:rsidR="00A40FF1" w:rsidRPr="00B004D0" w:rsidRDefault="006B35EB">
            <w:pPr>
              <w:tabs>
                <w:tab w:val="left" w:pos="1575"/>
                <w:tab w:val="left" w:pos="3960"/>
              </w:tabs>
              <w:jc w:val="both"/>
              <w:rPr>
                <w:rFonts w:ascii="Arial Narrow" w:eastAsia="Arial" w:hAnsi="Arial Narrow" w:cs="Arial"/>
                <w:sz w:val="18"/>
                <w:szCs w:val="18"/>
              </w:rPr>
            </w:pPr>
            <w:r w:rsidRPr="00B004D0">
              <w:rPr>
                <w:rFonts w:ascii="Arial Narrow" w:eastAsia="Arial" w:hAnsi="Arial Narrow" w:cs="Arial"/>
                <w:sz w:val="18"/>
                <w:szCs w:val="18"/>
              </w:rPr>
              <w:t>Revisó y Aprobó – Estructurador Financiero</w:t>
            </w:r>
          </w:p>
        </w:tc>
        <w:tc>
          <w:tcPr>
            <w:tcW w:w="3686" w:type="dxa"/>
            <w:vAlign w:val="center"/>
          </w:tcPr>
          <w:p w14:paraId="4652A6A6" w14:textId="77777777" w:rsidR="00A40FF1" w:rsidRDefault="0065585C">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Juan Carlos Landero Guerrero</w:t>
            </w:r>
          </w:p>
          <w:p w14:paraId="1DBFE464" w14:textId="2C50284A" w:rsidR="0065585C" w:rsidRPr="00B004D0" w:rsidRDefault="0065585C">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Contratista Subdirección Financiera</w:t>
            </w:r>
          </w:p>
        </w:tc>
        <w:tc>
          <w:tcPr>
            <w:tcW w:w="992" w:type="dxa"/>
            <w:vAlign w:val="center"/>
          </w:tcPr>
          <w:p w14:paraId="65A9832A" w14:textId="638E08F5" w:rsidR="00A40FF1" w:rsidRPr="00B004D0" w:rsidRDefault="0065585C">
            <w:pPr>
              <w:tabs>
                <w:tab w:val="left" w:pos="1575"/>
                <w:tab w:val="left" w:pos="3960"/>
              </w:tabs>
              <w:jc w:val="both"/>
              <w:rPr>
                <w:rFonts w:ascii="Arial Narrow" w:eastAsia="Arial" w:hAnsi="Arial Narrow" w:cs="Arial"/>
                <w:sz w:val="18"/>
                <w:szCs w:val="18"/>
              </w:rPr>
            </w:pPr>
            <w:r>
              <w:rPr>
                <w:rFonts w:ascii="Arial Narrow" w:eastAsia="Arial" w:hAnsi="Arial Narrow" w:cs="Arial"/>
                <w:sz w:val="18"/>
                <w:szCs w:val="18"/>
              </w:rPr>
              <w:t>02-07-2026</w:t>
            </w:r>
          </w:p>
        </w:tc>
        <w:tc>
          <w:tcPr>
            <w:tcW w:w="3260" w:type="dxa"/>
            <w:vAlign w:val="center"/>
          </w:tcPr>
          <w:p w14:paraId="3319D89C" w14:textId="66848E54" w:rsidR="00A40FF1" w:rsidRPr="00B004D0" w:rsidRDefault="0065585C">
            <w:pPr>
              <w:tabs>
                <w:tab w:val="left" w:pos="1575"/>
                <w:tab w:val="left" w:pos="3960"/>
              </w:tabs>
              <w:jc w:val="both"/>
              <w:rPr>
                <w:rFonts w:ascii="Arial Narrow" w:eastAsia="Arial" w:hAnsi="Arial Narrow" w:cs="Arial"/>
                <w:sz w:val="18"/>
                <w:szCs w:val="18"/>
              </w:rPr>
            </w:pPr>
            <w:r>
              <w:rPr>
                <w:noProof/>
              </w:rPr>
              <w:drawing>
                <wp:inline distT="0" distB="0" distL="0" distR="0" wp14:anchorId="06551292" wp14:editId="4E3B37CE">
                  <wp:extent cx="676404" cy="274561"/>
                  <wp:effectExtent l="0" t="0" r="0" b="0"/>
                  <wp:docPr id="4" name="Imagen 3">
                    <a:extLst xmlns:a="http://schemas.openxmlformats.org/drawingml/2006/main">
                      <a:ext uri="{FF2B5EF4-FFF2-40B4-BE49-F238E27FC236}">
                        <a16:creationId xmlns:a16="http://schemas.microsoft.com/office/drawing/2014/main" id="{69367749-7B57-F51F-E685-63F0437E65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69367749-7B57-F51F-E685-63F0437E650A}"/>
                              </a:ext>
                            </a:extLst>
                          </pic:cNvPr>
                          <pic:cNvPicPr>
                            <a:picLocks noChangeAspect="1"/>
                          </pic:cNvPicPr>
                        </pic:nvPicPr>
                        <pic:blipFill>
                          <a:blip r:embed="rId79"/>
                          <a:stretch>
                            <a:fillRect/>
                          </a:stretch>
                        </pic:blipFill>
                        <pic:spPr>
                          <a:xfrm>
                            <a:off x="0" y="0"/>
                            <a:ext cx="683542" cy="277459"/>
                          </a:xfrm>
                          <a:prstGeom prst="rect">
                            <a:avLst/>
                          </a:prstGeom>
                        </pic:spPr>
                      </pic:pic>
                    </a:graphicData>
                  </a:graphic>
                </wp:inline>
              </w:drawing>
            </w:r>
          </w:p>
        </w:tc>
      </w:tr>
    </w:tbl>
    <w:p w14:paraId="6421BD6F" w14:textId="77777777" w:rsidR="00A40FF1" w:rsidRPr="007A3B73" w:rsidRDefault="00A40FF1" w:rsidP="00A314EE">
      <w:pPr>
        <w:tabs>
          <w:tab w:val="left" w:pos="1575"/>
          <w:tab w:val="left" w:pos="3960"/>
        </w:tabs>
        <w:jc w:val="both"/>
        <w:rPr>
          <w:rFonts w:ascii="Arial Narrow" w:hAnsi="Arial Narrow"/>
          <w:sz w:val="22"/>
          <w:szCs w:val="22"/>
        </w:rPr>
      </w:pPr>
    </w:p>
    <w:sectPr w:rsidR="00A40FF1" w:rsidRPr="007A3B73">
      <w:headerReference w:type="even" r:id="rId80"/>
      <w:headerReference w:type="default" r:id="rId81"/>
      <w:footerReference w:type="even" r:id="rId82"/>
      <w:footerReference w:type="default" r:id="rId83"/>
      <w:headerReference w:type="first" r:id="rId84"/>
      <w:footerReference w:type="first" r:id="rId85"/>
      <w:pgSz w:w="12242" w:h="15842"/>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2C26C" w14:textId="77777777" w:rsidR="00D75439" w:rsidRDefault="00D75439">
      <w:r>
        <w:separator/>
      </w:r>
    </w:p>
  </w:endnote>
  <w:endnote w:type="continuationSeparator" w:id="0">
    <w:p w14:paraId="692BBF2C" w14:textId="77777777" w:rsidR="00D75439" w:rsidRDefault="00D75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794A70D-7314-4B34-809D-98E19133142F}"/>
    <w:embedBold r:id="rId2" w:fontKey="{8209A422-3059-4D90-A187-27F68AB472C5}"/>
    <w:embedItalic r:id="rId3" w:fontKey="{6852BF34-9BEB-4692-9781-F2F21122BBDE}"/>
  </w:font>
  <w:font w:name="Arial Narrow">
    <w:panose1 w:val="020B0606020202030204"/>
    <w:charset w:val="00"/>
    <w:family w:val="swiss"/>
    <w:pitch w:val="variable"/>
    <w:sig w:usb0="00000287" w:usb1="00000800" w:usb2="00000000" w:usb3="00000000" w:csb0="0000009F" w:csb1="00000000"/>
    <w:embedRegular r:id="rId4" w:fontKey="{4D9E23D0-6526-48D6-B30A-F1D107CD452A}"/>
    <w:embedBold r:id="rId5" w:fontKey="{8EC774F6-E59E-40C7-9708-F2C35C021474}"/>
    <w:embedItalic r:id="rId6" w:fontKey="{E75C7C4D-3CE4-4810-8587-DF03266B98C4}"/>
    <w:embedBoldItalic r:id="rId7" w:fontKey="{668826BC-6A52-4E88-971F-628E24335690}"/>
  </w:font>
  <w:font w:name="Segoe UI">
    <w:panose1 w:val="020B0502040204020203"/>
    <w:charset w:val="00"/>
    <w:family w:val="swiss"/>
    <w:pitch w:val="variable"/>
    <w:sig w:usb0="E4002EFF" w:usb1="C000E47F" w:usb2="00000009" w:usb3="00000000" w:csb0="000001FF" w:csb1="00000000"/>
    <w:embedRegular r:id="rId8" w:fontKey="{691A6380-FAA3-4D6A-ADF5-CDAF05D7EA27}"/>
  </w:font>
  <w:font w:name="Calibri">
    <w:panose1 w:val="020F0502020204030204"/>
    <w:charset w:val="00"/>
    <w:family w:val="swiss"/>
    <w:pitch w:val="variable"/>
    <w:sig w:usb0="E4002EFF" w:usb1="C200247B" w:usb2="00000009" w:usb3="00000000" w:csb0="000001FF" w:csb1="00000000"/>
    <w:embedRegular r:id="rId9" w:fontKey="{665E661A-A488-4FC2-B4F1-059F7309D660}"/>
    <w:embedBold r:id="rId10" w:fontKey="{82177F8E-EF95-469E-9ADC-D0F11ECA3662}"/>
  </w:font>
  <w:font w:name="Cambria">
    <w:panose1 w:val="02040503050406030204"/>
    <w:charset w:val="00"/>
    <w:family w:val="roman"/>
    <w:pitch w:val="variable"/>
    <w:sig w:usb0="E00006FF" w:usb1="420024FF" w:usb2="02000000" w:usb3="00000000" w:csb0="0000019F" w:csb1="00000000"/>
    <w:embedRegular r:id="rId11" w:fontKey="{3ED7126D-CAE7-492A-974F-72D50B15FF3D}"/>
    <w:embedBold r:id="rId12" w:fontKey="{FB916745-E232-4880-A3A2-FE2EC617C1DF}"/>
  </w:font>
  <w:font w:name="Century Gothic">
    <w:panose1 w:val="020B0502020202020204"/>
    <w:charset w:val="00"/>
    <w:family w:val="swiss"/>
    <w:pitch w:val="variable"/>
    <w:sig w:usb0="00000287" w:usb1="00000000" w:usb2="00000000" w:usb3="00000000" w:csb0="0000009F" w:csb1="00000000"/>
    <w:embedRegular r:id="rId13" w:fontKey="{A4B1C9D2-2947-4818-A838-68BC023BE3C8}"/>
  </w:font>
  <w:font w:name="Verdana">
    <w:panose1 w:val="020B0604030504040204"/>
    <w:charset w:val="00"/>
    <w:family w:val="swiss"/>
    <w:pitch w:val="variable"/>
    <w:sig w:usb0="A00006FF" w:usb1="4000205B" w:usb2="00000010" w:usb3="00000000" w:csb0="0000019F" w:csb1="00000000"/>
    <w:embedRegular r:id="rId14" w:fontKey="{BBC9C166-3402-464A-B7C8-9463F62AEAC7}"/>
  </w:font>
  <w:font w:name="Consolas">
    <w:panose1 w:val="020B0609020204030204"/>
    <w:charset w:val="00"/>
    <w:family w:val="modern"/>
    <w:pitch w:val="fixed"/>
    <w:sig w:usb0="E00006FF" w:usb1="0000FCFF" w:usb2="00000001" w:usb3="00000000" w:csb0="0000019F" w:csb1="00000000"/>
    <w:embedRegular r:id="rId15" w:fontKey="{FCA1BD38-550B-421F-AEE5-26515FD7D530}"/>
  </w:font>
  <w:font w:name="Times">
    <w:panose1 w:val="02020603050405020304"/>
    <w:charset w:val="00"/>
    <w:family w:val="roman"/>
    <w:pitch w:val="variable"/>
    <w:sig w:usb0="E0002EFF" w:usb1="C000785B" w:usb2="00000009" w:usb3="00000000" w:csb0="000001FF" w:csb1="00000000"/>
    <w:embedRegular r:id="rId16" w:fontKey="{A04560E2-1836-4CB4-98CB-7C118C714EB5}"/>
  </w:font>
  <w:font w:name="Aptos">
    <w:charset w:val="00"/>
    <w:family w:val="swiss"/>
    <w:pitch w:val="variable"/>
    <w:sig w:usb0="20000287" w:usb1="00000003" w:usb2="00000000" w:usb3="00000000" w:csb0="0000019F" w:csb1="00000000"/>
    <w:embedRegular r:id="rId17" w:fontKey="{80BBE514-4EB0-4031-A9A9-F10F1A99A278}"/>
    <w:embedBold r:id="rId18" w:fontKey="{079896F5-36A6-4C5E-A4EA-E828ABD0AB34}"/>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3395" w14:textId="77777777" w:rsidR="00A40FF1" w:rsidRDefault="00A40FF1">
    <w:pP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76608" w14:textId="77777777" w:rsidR="00A40FF1" w:rsidRDefault="006B35EB">
    <w:pPr>
      <w:widowControl w:val="0"/>
      <w:ind w:left="441" w:right="446"/>
      <w:jc w:val="center"/>
      <w:rPr>
        <w:sz w:val="12"/>
        <w:szCs w:val="12"/>
      </w:rPr>
    </w:pPr>
    <w:r>
      <w:rPr>
        <w:rFonts w:ascii="Arial" w:eastAsia="Arial" w:hAnsi="Arial" w:cs="Arial"/>
        <w:color w:val="808080"/>
        <w:sz w:val="12"/>
        <w:szCs w:val="12"/>
      </w:rPr>
      <w:t xml:space="preserve">Este documento es copia del original que reposa en la Intranet.  Su impresión o descarga se considera una Copia No Controlada.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3F12F" w14:textId="77777777" w:rsidR="00A40FF1" w:rsidRDefault="00A40FF1">
    <w:pP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EB6C1" w14:textId="77777777" w:rsidR="00D75439" w:rsidRDefault="00D75439">
      <w:r>
        <w:separator/>
      </w:r>
    </w:p>
  </w:footnote>
  <w:footnote w:type="continuationSeparator" w:id="0">
    <w:p w14:paraId="12A50D29" w14:textId="77777777" w:rsidR="00D75439" w:rsidRDefault="00D75439">
      <w:r>
        <w:continuationSeparator/>
      </w:r>
    </w:p>
  </w:footnote>
  <w:footnote w:id="1">
    <w:p w14:paraId="4791092A" w14:textId="77777777" w:rsidR="00A40FF1" w:rsidRDefault="006B35EB">
      <w:pPr>
        <w:jc w:val="both"/>
        <w:rPr>
          <w:rFonts w:ascii="Arial Narrow" w:eastAsia="Arial" w:hAnsi="Arial Narrow" w:cs="Arial"/>
        </w:rPr>
      </w:pPr>
      <w:r>
        <w:rPr>
          <w:rStyle w:val="Refdenotaalpie"/>
        </w:rPr>
        <w:footnoteRef/>
      </w:r>
      <w:r>
        <w:t xml:space="preserve"> </w:t>
      </w:r>
      <w:r>
        <w:rPr>
          <w:rFonts w:ascii="Arial Narrow" w:eastAsia="Arial" w:hAnsi="Arial Narrow" w:cs="Arial"/>
          <w:i/>
          <w:iCs/>
        </w:rPr>
        <w:t xml:space="preserve">No obstante, al ser una futura obligación contractual, su origen debe darse desde la confección del pliego de condiciones o la invitación, teniendo como fundamento los estudios previos, el análisis del sector y la minuta del contrato. – </w:t>
      </w:r>
      <w:r>
        <w:rPr>
          <w:rFonts w:ascii="Arial Narrow" w:eastAsia="Arial" w:hAnsi="Arial Narrow" w:cs="Arial"/>
          <w:b/>
          <w:bCs/>
          <w:i/>
          <w:iCs/>
        </w:rPr>
        <w:t>Guía para la Elaboración de Estudios del Sector 2025.</w:t>
      </w:r>
      <w:r>
        <w:rPr>
          <w:rFonts w:ascii="Arial Narrow" w:eastAsia="Arial" w:hAnsi="Arial Narrow" w:cs="Arial"/>
          <w:i/>
          <w:iCs/>
        </w:rPr>
        <w:t xml:space="preserve"> </w:t>
      </w:r>
    </w:p>
    <w:p w14:paraId="22196082" w14:textId="77777777" w:rsidR="00A40FF1" w:rsidRDefault="00A40FF1">
      <w:pPr>
        <w:pStyle w:val="Textonotapie"/>
        <w:rPr>
          <w:lang w:val="es-MX"/>
        </w:rPr>
      </w:pPr>
    </w:p>
  </w:footnote>
  <w:footnote w:id="2">
    <w:p w14:paraId="4298234F" w14:textId="77777777" w:rsidR="00A40FF1" w:rsidRDefault="006B35EB">
      <w:pPr>
        <w:pStyle w:val="Textonotapie"/>
      </w:pPr>
      <w:r>
        <w:rPr>
          <w:rStyle w:val="Refdenotaalpie"/>
        </w:rPr>
        <w:footnoteRef/>
      </w:r>
      <w:r>
        <w:t xml:space="preserve"> </w:t>
      </w:r>
      <w:hyperlink r:id="rId1" w:history="1">
        <w:r>
          <w:rPr>
            <w:rStyle w:val="Hipervnculo"/>
            <w:rFonts w:ascii="Arial" w:hAnsi="Arial" w:cs="Arial"/>
            <w:sz w:val="16"/>
            <w:szCs w:val="16"/>
          </w:rPr>
          <w:t>https://www.rues.org.co/</w:t>
        </w:r>
      </w:hyperlink>
    </w:p>
    <w:p w14:paraId="618F5D7F" w14:textId="77777777" w:rsidR="00A40FF1" w:rsidRDefault="00A40FF1">
      <w:pPr>
        <w:pStyle w:val="Textonotapie"/>
        <w:rPr>
          <w:lang w:val="es-ES"/>
        </w:rPr>
      </w:pPr>
    </w:p>
  </w:footnote>
  <w:footnote w:id="3">
    <w:p w14:paraId="2B0F48E7" w14:textId="77777777" w:rsidR="0065585C" w:rsidRPr="00ED766B" w:rsidRDefault="0065585C" w:rsidP="0065585C">
      <w:pPr>
        <w:pStyle w:val="Textonotapie"/>
      </w:pPr>
      <w:r>
        <w:rPr>
          <w:rStyle w:val="Refdenotaalpie"/>
        </w:rPr>
        <w:footnoteRef/>
      </w:r>
      <w:r>
        <w:t xml:space="preserve"> </w:t>
      </w:r>
      <w:hyperlink r:id="rId2" w:history="1">
        <w:r w:rsidRPr="00463C5F">
          <w:rPr>
            <w:rStyle w:val="Hipervnculo"/>
          </w:rPr>
          <w:t>https://www.colombiacompra.gov.co/sites/cce_public/files/files_2020/cce-eicp-ma-04._manual_requisitos_habilitantes_v.02.pdf</w:t>
        </w:r>
      </w:hyperlink>
      <w:r>
        <w:t xml:space="preserve"> </w:t>
      </w:r>
    </w:p>
  </w:footnote>
  <w:footnote w:id="4">
    <w:p w14:paraId="046C8BC1" w14:textId="77777777" w:rsidR="0065585C" w:rsidRPr="00ED766B" w:rsidRDefault="0065585C" w:rsidP="0065585C">
      <w:pPr>
        <w:pStyle w:val="Textonotapie"/>
        <w:rPr>
          <w:lang w:val="es-MX"/>
        </w:rPr>
      </w:pPr>
      <w:r>
        <w:rPr>
          <w:rStyle w:val="Refdenotaalpie"/>
        </w:rPr>
        <w:footnoteRef/>
      </w:r>
      <w:r>
        <w:t xml:space="preserve"> </w:t>
      </w:r>
      <w:hyperlink r:id="rId3" w:anchor="/massivereports" w:history="1">
        <w:r w:rsidRPr="00463C5F">
          <w:rPr>
            <w:rStyle w:val="Hipervnculo"/>
          </w:rPr>
          <w:t>https://siis.ia.supersociedades.gov.co/#/massivereports</w:t>
        </w:r>
      </w:hyperlink>
      <w:r>
        <w:t xml:space="preserve"> </w:t>
      </w:r>
    </w:p>
  </w:footnote>
  <w:footnote w:id="5">
    <w:p w14:paraId="5402BC22" w14:textId="77777777" w:rsidR="00A40FF1" w:rsidRDefault="006B35EB">
      <w:pPr>
        <w:rPr>
          <w:rFonts w:ascii="Arial" w:eastAsia="Arial" w:hAnsi="Arial" w:cs="Arial"/>
          <w:color w:val="000000"/>
          <w:sz w:val="16"/>
          <w:szCs w:val="16"/>
        </w:rPr>
      </w:pPr>
      <w:r>
        <w:rPr>
          <w:vertAlign w:val="superscript"/>
        </w:rPr>
        <w:footnoteRef/>
      </w:r>
      <w:r>
        <w:rPr>
          <w:color w:val="000000"/>
        </w:rPr>
        <w:t xml:space="preserve"> </w:t>
      </w:r>
      <w:hyperlink r:id="rId4">
        <w:r>
          <w:rPr>
            <w:rFonts w:ascii="Arial" w:eastAsia="Arial" w:hAnsi="Arial" w:cs="Arial"/>
            <w:color w:val="0000FF"/>
            <w:sz w:val="16"/>
            <w:szCs w:val="16"/>
            <w:u w:val="single"/>
          </w:rPr>
          <w:t>https://www.colombiacompra.gov.co/colombia-compra/modelo-de-abastecimiento-estrategico</w:t>
        </w:r>
      </w:hyperlink>
    </w:p>
    <w:p w14:paraId="07F84CE1" w14:textId="77777777" w:rsidR="00A40FF1" w:rsidRDefault="00A40FF1">
      <w:pPr>
        <w:rPr>
          <w:color w:val="000000"/>
        </w:rPr>
      </w:pPr>
    </w:p>
  </w:footnote>
  <w:footnote w:id="6">
    <w:p w14:paraId="5BAA1620" w14:textId="77777777" w:rsidR="00A40FF1" w:rsidRDefault="006B35EB">
      <w:pPr>
        <w:pStyle w:val="Textonotapie"/>
        <w:jc w:val="both"/>
        <w:rPr>
          <w:rFonts w:ascii="Arial Narrow" w:hAnsi="Arial Narrow"/>
          <w:sz w:val="18"/>
          <w:szCs w:val="18"/>
          <w:lang w:val="es-ES"/>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hAnsi="Arial Narrow" w:cs="Arial"/>
          <w:i/>
          <w:iCs/>
          <w:sz w:val="18"/>
          <w:szCs w:val="18"/>
          <w:shd w:val="clear" w:color="auto" w:fill="FFFFFF"/>
        </w:rPr>
        <w:t>c. </w:t>
      </w:r>
      <w:r>
        <w:rPr>
          <w:rFonts w:ascii="Arial Narrow" w:hAnsi="Arial Narrow" w:cs="Arial"/>
          <w:b/>
          <w:bCs/>
          <w:i/>
          <w:iCs/>
          <w:sz w:val="18"/>
          <w:szCs w:val="18"/>
          <w:shd w:val="clear" w:color="auto" w:fill="FFFFFF"/>
        </w:rPr>
        <w:t>Fortalecer los análisis de mercado para la fijación objetiva de precios.</w:t>
      </w:r>
      <w:r>
        <w:rPr>
          <w:rFonts w:ascii="Arial Narrow" w:hAnsi="Arial Narrow" w:cs="Arial"/>
          <w:i/>
          <w:iCs/>
          <w:sz w:val="18"/>
          <w:szCs w:val="18"/>
          <w:shd w:val="clear" w:color="auto" w:fill="FFFFFF"/>
        </w:rPr>
        <w:t> En la elaboración del análisis de mercado para fijar los precios, deberán realizarse estudios públicos y abiertos, que permitan un análisis comparativo de los precios de referencia para alcanzar valores de mercado favorables y mayor eficiencia en el gasto. En esa medida, y con el fin de mitigar sobrecostos, en la definición de presupuestos a partir de cotizaciones no se podrán realizar consultas cerradas ni direccionadas a grupos reducidos de empresas y se verificará la ausencia de inhabilidades e incompatibilidades de las empresas que coticen. En todo caso, en los documentos del proceso debe quedar constancia del proceso que permitió la determinación del precio, el mecanismo seleccionado para fijarlo y la justificación de esa elección.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26E4" w14:textId="77777777" w:rsidR="00A40FF1" w:rsidRDefault="00A40FF1">
    <w:pP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A4BC7" w14:textId="77777777" w:rsidR="00A40FF1" w:rsidRDefault="00A40FF1">
    <w:pPr>
      <w:widowControl w:val="0"/>
      <w:spacing w:line="276" w:lineRule="auto"/>
      <w:rPr>
        <w:color w:val="000000"/>
      </w:rPr>
    </w:pPr>
  </w:p>
  <w:tbl>
    <w:tblPr>
      <w:tblStyle w:val="Style24"/>
      <w:tblW w:w="8818"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014"/>
      <w:gridCol w:w="4678"/>
      <w:gridCol w:w="2126"/>
    </w:tblGrid>
    <w:tr w:rsidR="00A40FF1" w14:paraId="3962A213" w14:textId="77777777">
      <w:trPr>
        <w:cantSplit/>
        <w:trHeight w:val="274"/>
      </w:trPr>
      <w:tc>
        <w:tcPr>
          <w:tcW w:w="2014" w:type="dxa"/>
          <w:vMerge w:val="restart"/>
          <w:tcBorders>
            <w:top w:val="single" w:sz="4" w:space="0" w:color="000000"/>
            <w:left w:val="single" w:sz="4" w:space="0" w:color="000000"/>
            <w:right w:val="single" w:sz="4" w:space="0" w:color="000000"/>
          </w:tcBorders>
          <w:vAlign w:val="center"/>
        </w:tcPr>
        <w:p w14:paraId="25C9BEB4" w14:textId="77777777" w:rsidR="00A40FF1" w:rsidRDefault="006B35EB">
          <w:pPr>
            <w:tabs>
              <w:tab w:val="center" w:pos="4252"/>
              <w:tab w:val="right" w:pos="8504"/>
            </w:tabs>
            <w:jc w:val="center"/>
            <w:rPr>
              <w:rFonts w:ascii="Arial" w:eastAsia="Arial" w:hAnsi="Arial" w:cs="Arial"/>
              <w:color w:val="000000"/>
              <w:sz w:val="16"/>
              <w:szCs w:val="16"/>
            </w:rPr>
          </w:pPr>
          <w:r>
            <w:rPr>
              <w:noProof/>
            </w:rPr>
            <w:drawing>
              <wp:anchor distT="0" distB="0" distL="0" distR="0" simplePos="0" relativeHeight="251659264" behindDoc="0" locked="0" layoutInCell="1" allowOverlap="1" wp14:anchorId="08A13652" wp14:editId="2BAD9160">
                <wp:simplePos x="0" y="0"/>
                <wp:positionH relativeFrom="column">
                  <wp:posOffset>-45085</wp:posOffset>
                </wp:positionH>
                <wp:positionV relativeFrom="paragraph">
                  <wp:posOffset>-17780</wp:posOffset>
                </wp:positionV>
                <wp:extent cx="1171575" cy="380365"/>
                <wp:effectExtent l="0" t="0" r="9525" b="635"/>
                <wp:wrapNone/>
                <wp:docPr id="2"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 name="image1.png" descr="Dibujo con letras blancas&#10;&#10;Descripción generada automáticamente con confianza media"/>
                        <pic:cNvPicPr preferRelativeResize="0"/>
                      </pic:nvPicPr>
                      <pic:blipFill>
                        <a:blip r:embed="rId1"/>
                        <a:srcRect/>
                        <a:stretch>
                          <a:fillRect/>
                        </a:stretch>
                      </pic:blipFill>
                      <pic:spPr>
                        <a:xfrm>
                          <a:off x="0" y="0"/>
                          <a:ext cx="1171575" cy="380365"/>
                        </a:xfrm>
                        <a:prstGeom prst="rect">
                          <a:avLst/>
                        </a:prstGeom>
                      </pic:spPr>
                    </pic:pic>
                  </a:graphicData>
                </a:graphic>
              </wp:anchor>
            </w:drawing>
          </w:r>
        </w:p>
      </w:tc>
      <w:tc>
        <w:tcPr>
          <w:tcW w:w="4678" w:type="dxa"/>
          <w:tcBorders>
            <w:top w:val="single" w:sz="4" w:space="0" w:color="000000"/>
            <w:left w:val="single" w:sz="4" w:space="0" w:color="000000"/>
            <w:bottom w:val="single" w:sz="4" w:space="0" w:color="000000"/>
            <w:right w:val="single" w:sz="4" w:space="0" w:color="000000"/>
          </w:tcBorders>
          <w:vAlign w:val="center"/>
        </w:tcPr>
        <w:p w14:paraId="47A5B5B7" w14:textId="77777777" w:rsidR="00A40FF1" w:rsidRDefault="006B35EB">
          <w:pP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PROCESO GESTIÓN CONTRACTUAL</w:t>
          </w:r>
        </w:p>
      </w:tc>
      <w:tc>
        <w:tcPr>
          <w:tcW w:w="2126" w:type="dxa"/>
          <w:vMerge w:val="restart"/>
          <w:tcBorders>
            <w:top w:val="single" w:sz="4" w:space="0" w:color="000000"/>
            <w:left w:val="single" w:sz="4" w:space="0" w:color="000000"/>
            <w:right w:val="single" w:sz="4" w:space="0" w:color="000000"/>
          </w:tcBorders>
          <w:vAlign w:val="center"/>
        </w:tcPr>
        <w:p w14:paraId="3B391269" w14:textId="77777777" w:rsidR="00A40FF1" w:rsidRDefault="006B35EB">
          <w:pPr>
            <w:tabs>
              <w:tab w:val="center" w:pos="4252"/>
              <w:tab w:val="right" w:pos="8504"/>
            </w:tabs>
            <w:ind w:left="-392" w:firstLine="392"/>
            <w:rPr>
              <w:rFonts w:ascii="Arial" w:eastAsia="Arial" w:hAnsi="Arial" w:cs="Arial"/>
              <w:b/>
              <w:color w:val="000000"/>
              <w:sz w:val="16"/>
              <w:szCs w:val="16"/>
            </w:rPr>
          </w:pPr>
          <w:r>
            <w:rPr>
              <w:rFonts w:ascii="Arial" w:eastAsia="Arial" w:hAnsi="Arial" w:cs="Arial"/>
              <w:b/>
              <w:color w:val="000000"/>
              <w:sz w:val="16"/>
              <w:szCs w:val="16"/>
            </w:rPr>
            <w:t>Código: FGN-AP07-F-32</w:t>
          </w:r>
        </w:p>
        <w:p w14:paraId="17841353" w14:textId="77777777" w:rsidR="00A40FF1" w:rsidRDefault="00A40FF1">
          <w:pPr>
            <w:tabs>
              <w:tab w:val="center" w:pos="4252"/>
              <w:tab w:val="right" w:pos="8504"/>
            </w:tabs>
            <w:ind w:left="-392" w:firstLine="392"/>
            <w:rPr>
              <w:rFonts w:ascii="Arial" w:eastAsia="Arial" w:hAnsi="Arial" w:cs="Arial"/>
              <w:b/>
              <w:color w:val="000000"/>
              <w:sz w:val="16"/>
              <w:szCs w:val="16"/>
            </w:rPr>
          </w:pPr>
        </w:p>
        <w:p w14:paraId="40E60E13" w14:textId="77777777" w:rsidR="00A40FF1" w:rsidRDefault="006B35EB">
          <w:pPr>
            <w:tabs>
              <w:tab w:val="center" w:pos="4252"/>
              <w:tab w:val="right" w:pos="8504"/>
            </w:tabs>
            <w:rPr>
              <w:rFonts w:ascii="Arial" w:eastAsia="Arial" w:hAnsi="Arial" w:cs="Arial"/>
              <w:color w:val="000000"/>
              <w:sz w:val="16"/>
              <w:szCs w:val="16"/>
            </w:rPr>
          </w:pPr>
          <w:r>
            <w:rPr>
              <w:rFonts w:ascii="Arial" w:eastAsia="Arial" w:hAnsi="Arial" w:cs="Arial"/>
              <w:b/>
              <w:color w:val="000000"/>
              <w:sz w:val="16"/>
              <w:szCs w:val="16"/>
            </w:rPr>
            <w:t>Versión:</w:t>
          </w:r>
          <w:r>
            <w:rPr>
              <w:rFonts w:ascii="Arial" w:eastAsia="Arial" w:hAnsi="Arial" w:cs="Arial"/>
              <w:color w:val="000000"/>
              <w:sz w:val="16"/>
              <w:szCs w:val="16"/>
            </w:rPr>
            <w:t xml:space="preserve"> </w:t>
          </w:r>
          <w:r>
            <w:rPr>
              <w:rFonts w:ascii="Arial" w:eastAsia="Arial" w:hAnsi="Arial" w:cs="Arial"/>
              <w:b/>
              <w:color w:val="000000"/>
              <w:sz w:val="16"/>
              <w:szCs w:val="16"/>
            </w:rPr>
            <w:t>05</w:t>
          </w:r>
        </w:p>
        <w:p w14:paraId="54B6CE36" w14:textId="77777777" w:rsidR="00A40FF1" w:rsidRDefault="00A40FF1">
          <w:pPr>
            <w:tabs>
              <w:tab w:val="center" w:pos="4252"/>
              <w:tab w:val="right" w:pos="8504"/>
            </w:tabs>
            <w:rPr>
              <w:rFonts w:ascii="Arial" w:eastAsia="Arial" w:hAnsi="Arial" w:cs="Arial"/>
              <w:b/>
              <w:color w:val="000000"/>
              <w:sz w:val="16"/>
              <w:szCs w:val="16"/>
            </w:rPr>
          </w:pPr>
        </w:p>
        <w:p w14:paraId="0411C942" w14:textId="77777777" w:rsidR="00A40FF1" w:rsidRDefault="006B35EB">
          <w:pPr>
            <w:tabs>
              <w:tab w:val="center" w:pos="4252"/>
              <w:tab w:val="right" w:pos="8504"/>
            </w:tabs>
            <w:rPr>
              <w:rFonts w:ascii="Arial" w:eastAsia="Arial" w:hAnsi="Arial" w:cs="Arial"/>
              <w:b/>
              <w:i/>
              <w:color w:val="000000"/>
              <w:sz w:val="16"/>
              <w:szCs w:val="16"/>
            </w:rPr>
          </w:pPr>
          <w:r>
            <w:rPr>
              <w:rFonts w:ascii="Arial" w:eastAsia="Arial" w:hAnsi="Arial" w:cs="Arial"/>
              <w:b/>
              <w:color w:val="000000"/>
              <w:sz w:val="16"/>
              <w:szCs w:val="16"/>
            </w:rPr>
            <w:t>Página:</w:t>
          </w:r>
          <w:r>
            <w:rPr>
              <w:rFonts w:ascii="Arial" w:eastAsia="Arial" w:hAnsi="Arial" w:cs="Arial"/>
              <w:color w:val="000000"/>
              <w:sz w:val="16"/>
              <w:szCs w:val="16"/>
            </w:rPr>
            <w:t xml:space="preserve">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color w:val="000000"/>
              <w:sz w:val="16"/>
              <w:szCs w:val="16"/>
            </w:rPr>
            <w:t>15</w:t>
          </w:r>
          <w:r>
            <w:rPr>
              <w:rFonts w:ascii="Arial" w:eastAsia="Arial" w:hAnsi="Arial" w:cs="Arial"/>
              <w:color w:val="000000"/>
              <w:sz w:val="16"/>
              <w:szCs w:val="16"/>
            </w:rPr>
            <w:fldChar w:fldCharType="end"/>
          </w:r>
          <w:r>
            <w:rPr>
              <w:rFonts w:ascii="Arial" w:eastAsia="Arial" w:hAnsi="Arial" w:cs="Arial"/>
              <w:color w:val="000000"/>
              <w:sz w:val="16"/>
              <w:szCs w:val="16"/>
            </w:rPr>
            <w:t xml:space="preserve"> </w:t>
          </w:r>
          <w:r>
            <w:rPr>
              <w:rFonts w:ascii="Arial" w:eastAsia="Arial" w:hAnsi="Arial" w:cs="Arial"/>
              <w:b/>
              <w:color w:val="000000"/>
              <w:sz w:val="16"/>
              <w:szCs w:val="16"/>
            </w:rPr>
            <w:t>de</w:t>
          </w:r>
          <w:r>
            <w:rPr>
              <w:rFonts w:ascii="Arial" w:eastAsia="Arial" w:hAnsi="Arial" w:cs="Arial"/>
              <w:color w:val="000000"/>
              <w:sz w:val="16"/>
              <w:szCs w:val="16"/>
            </w:rPr>
            <w:t xml:space="preserv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color w:val="000000"/>
              <w:sz w:val="16"/>
              <w:szCs w:val="16"/>
            </w:rPr>
            <w:t>15</w:t>
          </w:r>
          <w:r>
            <w:rPr>
              <w:rFonts w:ascii="Arial" w:eastAsia="Arial" w:hAnsi="Arial" w:cs="Arial"/>
              <w:color w:val="000000"/>
              <w:sz w:val="16"/>
              <w:szCs w:val="16"/>
            </w:rPr>
            <w:fldChar w:fldCharType="end"/>
          </w:r>
        </w:p>
      </w:tc>
    </w:tr>
    <w:tr w:rsidR="00A40FF1" w14:paraId="4067CE27" w14:textId="77777777">
      <w:trPr>
        <w:cantSplit/>
        <w:trHeight w:val="787"/>
      </w:trPr>
      <w:tc>
        <w:tcPr>
          <w:tcW w:w="2014" w:type="dxa"/>
          <w:vMerge/>
          <w:tcBorders>
            <w:top w:val="single" w:sz="4" w:space="0" w:color="000000"/>
            <w:left w:val="single" w:sz="4" w:space="0" w:color="000000"/>
            <w:right w:val="single" w:sz="4" w:space="0" w:color="000000"/>
          </w:tcBorders>
          <w:vAlign w:val="center"/>
        </w:tcPr>
        <w:p w14:paraId="17F0761E" w14:textId="77777777" w:rsidR="00A40FF1" w:rsidRDefault="00A40FF1">
          <w:pPr>
            <w:widowControl w:val="0"/>
            <w:spacing w:line="276" w:lineRule="auto"/>
            <w:rPr>
              <w:rFonts w:ascii="Arial" w:eastAsia="Arial" w:hAnsi="Arial" w:cs="Arial"/>
              <w:b/>
              <w:i/>
              <w:color w:val="000000"/>
            </w:rPr>
          </w:pPr>
        </w:p>
      </w:tc>
      <w:tc>
        <w:tcPr>
          <w:tcW w:w="4678" w:type="dxa"/>
          <w:tcBorders>
            <w:top w:val="single" w:sz="4" w:space="0" w:color="000000"/>
            <w:left w:val="single" w:sz="4" w:space="0" w:color="000000"/>
            <w:bottom w:val="single" w:sz="4" w:space="0" w:color="000000"/>
            <w:right w:val="single" w:sz="4" w:space="0" w:color="000000"/>
          </w:tcBorders>
          <w:vAlign w:val="center"/>
        </w:tcPr>
        <w:p w14:paraId="7EF00DC0" w14:textId="77777777" w:rsidR="00A40FF1" w:rsidRDefault="006B35EB">
          <w:pPr>
            <w:jc w:val="center"/>
            <w:rPr>
              <w:rFonts w:ascii="Arial" w:eastAsia="Arial" w:hAnsi="Arial" w:cs="Arial"/>
              <w:b/>
              <w:i/>
              <w:color w:val="000000"/>
              <w:sz w:val="16"/>
              <w:szCs w:val="16"/>
            </w:rPr>
          </w:pPr>
          <w:r>
            <w:rPr>
              <w:rFonts w:ascii="Arial" w:eastAsia="Arial" w:hAnsi="Arial" w:cs="Arial"/>
              <w:b/>
              <w:szCs w:val="16"/>
            </w:rPr>
            <w:t>FORMATO ESTUDIO DEL SECTOR</w:t>
          </w:r>
        </w:p>
      </w:tc>
      <w:tc>
        <w:tcPr>
          <w:tcW w:w="2126" w:type="dxa"/>
          <w:vMerge/>
          <w:tcBorders>
            <w:top w:val="single" w:sz="4" w:space="0" w:color="000000"/>
            <w:left w:val="single" w:sz="4" w:space="0" w:color="000000"/>
            <w:right w:val="single" w:sz="4" w:space="0" w:color="000000"/>
          </w:tcBorders>
          <w:vAlign w:val="center"/>
        </w:tcPr>
        <w:p w14:paraId="5A4C6912" w14:textId="77777777" w:rsidR="00A40FF1" w:rsidRDefault="00A40FF1">
          <w:pPr>
            <w:widowControl w:val="0"/>
            <w:spacing w:line="276" w:lineRule="auto"/>
            <w:rPr>
              <w:rFonts w:ascii="Arial" w:eastAsia="Arial" w:hAnsi="Arial" w:cs="Arial"/>
              <w:b/>
              <w:i/>
              <w:color w:val="000000"/>
              <w:sz w:val="16"/>
              <w:szCs w:val="16"/>
            </w:rPr>
          </w:pPr>
        </w:p>
      </w:tc>
    </w:tr>
  </w:tbl>
  <w:p w14:paraId="695C763F" w14:textId="77777777" w:rsidR="00A40FF1" w:rsidRDefault="006B35EB">
    <w:pPr>
      <w:tabs>
        <w:tab w:val="center" w:pos="4252"/>
        <w:tab w:val="right" w:pos="8504"/>
      </w:tabs>
      <w:jc w:val="center"/>
      <w:rPr>
        <w:rFonts w:ascii="Arial" w:hAnsi="Arial" w:cs="Arial"/>
        <w:sz w:val="18"/>
      </w:rPr>
    </w:pPr>
    <w:r>
      <w:rPr>
        <w:rFonts w:ascii="Arial" w:hAnsi="Arial" w:cs="Arial"/>
        <w:sz w:val="18"/>
      </w:rPr>
      <w:t>El presente formato “No aplica para Contratación Directa, Prestación de Servicios Profesionales y de Apoyo a la Gestión, Acuerdo Marco de Precios, Agregación de Demanda y Compras por Grandes Superficies, toda vez que cuentan con su propio formato.</w:t>
    </w:r>
  </w:p>
  <w:p w14:paraId="1B31450D" w14:textId="77777777" w:rsidR="00A40FF1" w:rsidRDefault="00A40FF1">
    <w:pPr>
      <w:tabs>
        <w:tab w:val="center" w:pos="4252"/>
        <w:tab w:val="right" w:pos="8504"/>
      </w:tabs>
      <w:jc w:val="center"/>
      <w:rPr>
        <w:color w:val="000000"/>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FBCAA" w14:textId="77777777" w:rsidR="00A40FF1" w:rsidRDefault="00A40FF1">
    <w:pP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66A0"/>
    <w:multiLevelType w:val="multilevel"/>
    <w:tmpl w:val="BD70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228"/>
    <w:multiLevelType w:val="multilevel"/>
    <w:tmpl w:val="03115228"/>
    <w:lvl w:ilvl="0">
      <w:start w:val="1"/>
      <w:numFmt w:val="bullet"/>
      <w:lvlText w:val=""/>
      <w:lvlJc w:val="left"/>
      <w:pPr>
        <w:ind w:left="746" w:hanging="360"/>
      </w:pPr>
      <w:rPr>
        <w:rFonts w:ascii="Wingdings" w:hAnsi="Wingdings" w:hint="default"/>
      </w:rPr>
    </w:lvl>
    <w:lvl w:ilvl="1">
      <w:start w:val="1"/>
      <w:numFmt w:val="bullet"/>
      <w:lvlText w:val="o"/>
      <w:lvlJc w:val="left"/>
      <w:pPr>
        <w:ind w:left="1466" w:hanging="360"/>
      </w:pPr>
      <w:rPr>
        <w:rFonts w:ascii="Courier New" w:hAnsi="Courier New" w:cs="Courier New" w:hint="default"/>
      </w:rPr>
    </w:lvl>
    <w:lvl w:ilvl="2">
      <w:start w:val="1"/>
      <w:numFmt w:val="bullet"/>
      <w:lvlText w:val=""/>
      <w:lvlJc w:val="left"/>
      <w:pPr>
        <w:ind w:left="2186" w:hanging="360"/>
      </w:pPr>
      <w:rPr>
        <w:rFonts w:ascii="Wingdings" w:hAnsi="Wingdings" w:hint="default"/>
      </w:rPr>
    </w:lvl>
    <w:lvl w:ilvl="3">
      <w:start w:val="1"/>
      <w:numFmt w:val="bullet"/>
      <w:lvlText w:val=""/>
      <w:lvlJc w:val="left"/>
      <w:pPr>
        <w:ind w:left="2906" w:hanging="360"/>
      </w:pPr>
      <w:rPr>
        <w:rFonts w:ascii="Symbol" w:hAnsi="Symbol" w:hint="default"/>
      </w:rPr>
    </w:lvl>
    <w:lvl w:ilvl="4">
      <w:start w:val="1"/>
      <w:numFmt w:val="bullet"/>
      <w:lvlText w:val="o"/>
      <w:lvlJc w:val="left"/>
      <w:pPr>
        <w:ind w:left="3626" w:hanging="360"/>
      </w:pPr>
      <w:rPr>
        <w:rFonts w:ascii="Courier New" w:hAnsi="Courier New" w:cs="Courier New" w:hint="default"/>
      </w:rPr>
    </w:lvl>
    <w:lvl w:ilvl="5">
      <w:start w:val="1"/>
      <w:numFmt w:val="bullet"/>
      <w:lvlText w:val=""/>
      <w:lvlJc w:val="left"/>
      <w:pPr>
        <w:ind w:left="4346" w:hanging="360"/>
      </w:pPr>
      <w:rPr>
        <w:rFonts w:ascii="Wingdings" w:hAnsi="Wingdings" w:hint="default"/>
      </w:rPr>
    </w:lvl>
    <w:lvl w:ilvl="6">
      <w:start w:val="1"/>
      <w:numFmt w:val="bullet"/>
      <w:lvlText w:val=""/>
      <w:lvlJc w:val="left"/>
      <w:pPr>
        <w:ind w:left="5066" w:hanging="360"/>
      </w:pPr>
      <w:rPr>
        <w:rFonts w:ascii="Symbol" w:hAnsi="Symbol" w:hint="default"/>
      </w:rPr>
    </w:lvl>
    <w:lvl w:ilvl="7">
      <w:start w:val="1"/>
      <w:numFmt w:val="bullet"/>
      <w:lvlText w:val="o"/>
      <w:lvlJc w:val="left"/>
      <w:pPr>
        <w:ind w:left="5786" w:hanging="360"/>
      </w:pPr>
      <w:rPr>
        <w:rFonts w:ascii="Courier New" w:hAnsi="Courier New" w:cs="Courier New" w:hint="default"/>
      </w:rPr>
    </w:lvl>
    <w:lvl w:ilvl="8">
      <w:start w:val="1"/>
      <w:numFmt w:val="bullet"/>
      <w:lvlText w:val=""/>
      <w:lvlJc w:val="left"/>
      <w:pPr>
        <w:ind w:left="6506" w:hanging="360"/>
      </w:pPr>
      <w:rPr>
        <w:rFonts w:ascii="Wingdings" w:hAnsi="Wingdings" w:hint="default"/>
      </w:rPr>
    </w:lvl>
  </w:abstractNum>
  <w:abstractNum w:abstractNumId="2" w15:restartNumberingAfterBreak="0">
    <w:nsid w:val="07C40B52"/>
    <w:multiLevelType w:val="multilevel"/>
    <w:tmpl w:val="D01A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B7798"/>
    <w:multiLevelType w:val="multilevel"/>
    <w:tmpl w:val="8A2E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D1A5E"/>
    <w:multiLevelType w:val="multilevel"/>
    <w:tmpl w:val="9564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A4C83"/>
    <w:multiLevelType w:val="multilevel"/>
    <w:tmpl w:val="23B4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82031"/>
    <w:multiLevelType w:val="multilevel"/>
    <w:tmpl w:val="4EFE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786ADA"/>
    <w:multiLevelType w:val="multilevel"/>
    <w:tmpl w:val="11786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A92F61"/>
    <w:multiLevelType w:val="multilevel"/>
    <w:tmpl w:val="A43E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474F6"/>
    <w:multiLevelType w:val="multilevel"/>
    <w:tmpl w:val="95706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9E085F"/>
    <w:multiLevelType w:val="multilevel"/>
    <w:tmpl w:val="159E085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AD6B46"/>
    <w:multiLevelType w:val="multilevel"/>
    <w:tmpl w:val="17AD6B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8ED61E4"/>
    <w:multiLevelType w:val="multilevel"/>
    <w:tmpl w:val="18ED61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CAA65DE"/>
    <w:multiLevelType w:val="multilevel"/>
    <w:tmpl w:val="1CAA65D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FF82C2A"/>
    <w:multiLevelType w:val="multilevel"/>
    <w:tmpl w:val="E3B4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9E13B4"/>
    <w:multiLevelType w:val="multilevel"/>
    <w:tmpl w:val="1A3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7E13F3"/>
    <w:multiLevelType w:val="multilevel"/>
    <w:tmpl w:val="1A42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C701F"/>
    <w:multiLevelType w:val="multilevel"/>
    <w:tmpl w:val="37E8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DB6792"/>
    <w:multiLevelType w:val="multilevel"/>
    <w:tmpl w:val="2748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250C5F"/>
    <w:multiLevelType w:val="multilevel"/>
    <w:tmpl w:val="A460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9530EF"/>
    <w:multiLevelType w:val="multilevel"/>
    <w:tmpl w:val="D6EE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563ED3"/>
    <w:multiLevelType w:val="multilevel"/>
    <w:tmpl w:val="B8F8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963206"/>
    <w:multiLevelType w:val="multilevel"/>
    <w:tmpl w:val="8B24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6D4583"/>
    <w:multiLevelType w:val="multilevel"/>
    <w:tmpl w:val="C530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C73E4A"/>
    <w:multiLevelType w:val="multilevel"/>
    <w:tmpl w:val="B692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902220"/>
    <w:multiLevelType w:val="multilevel"/>
    <w:tmpl w:val="C200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2D1D3B"/>
    <w:multiLevelType w:val="multilevel"/>
    <w:tmpl w:val="1584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495AED"/>
    <w:multiLevelType w:val="multilevel"/>
    <w:tmpl w:val="057A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6F3FD7"/>
    <w:multiLevelType w:val="multilevel"/>
    <w:tmpl w:val="9E2C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1522B6"/>
    <w:multiLevelType w:val="multilevel"/>
    <w:tmpl w:val="35152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8876382"/>
    <w:multiLevelType w:val="multilevel"/>
    <w:tmpl w:val="9D54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6D5C46"/>
    <w:multiLevelType w:val="multilevel"/>
    <w:tmpl w:val="4FAE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1A0960"/>
    <w:multiLevelType w:val="multilevel"/>
    <w:tmpl w:val="9DC4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AD23D9"/>
    <w:multiLevelType w:val="multilevel"/>
    <w:tmpl w:val="E9F4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122BBF"/>
    <w:multiLevelType w:val="multilevel"/>
    <w:tmpl w:val="3D122BBF"/>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FC36C21"/>
    <w:multiLevelType w:val="multilevel"/>
    <w:tmpl w:val="E930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1D68C6"/>
    <w:multiLevelType w:val="multilevel"/>
    <w:tmpl w:val="84D6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FC4DFF"/>
    <w:multiLevelType w:val="hybridMultilevel"/>
    <w:tmpl w:val="F02A3238"/>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24637C5"/>
    <w:multiLevelType w:val="multilevel"/>
    <w:tmpl w:val="424637C5"/>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42EC175F"/>
    <w:multiLevelType w:val="multilevel"/>
    <w:tmpl w:val="42EC175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4251326"/>
    <w:multiLevelType w:val="multilevel"/>
    <w:tmpl w:val="AD64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BE588B"/>
    <w:multiLevelType w:val="multilevel"/>
    <w:tmpl w:val="3478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4C1DD8"/>
    <w:multiLevelType w:val="multilevel"/>
    <w:tmpl w:val="494C1DD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95B5D5F"/>
    <w:multiLevelType w:val="multilevel"/>
    <w:tmpl w:val="AB6CDB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E5375E"/>
    <w:multiLevelType w:val="multilevel"/>
    <w:tmpl w:val="979C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DA7738"/>
    <w:multiLevelType w:val="multilevel"/>
    <w:tmpl w:val="DE6C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A302C9"/>
    <w:multiLevelType w:val="hybridMultilevel"/>
    <w:tmpl w:val="81B0A6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36B7619"/>
    <w:multiLevelType w:val="multilevel"/>
    <w:tmpl w:val="CF9C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9F6C11"/>
    <w:multiLevelType w:val="multilevel"/>
    <w:tmpl w:val="559F6C11"/>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7547F07"/>
    <w:multiLevelType w:val="multilevel"/>
    <w:tmpl w:val="2090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5764F0"/>
    <w:multiLevelType w:val="multilevel"/>
    <w:tmpl w:val="2C5C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B62A4D"/>
    <w:multiLevelType w:val="multilevel"/>
    <w:tmpl w:val="EB72135A"/>
    <w:lvl w:ilvl="0">
      <w:start w:val="1"/>
      <w:numFmt w:val="bullet"/>
      <w:pStyle w:val="Listaconvietas"/>
      <w:lvlText w:val="●"/>
      <w:lvlJc w:val="left"/>
      <w:pPr>
        <w:ind w:left="2559" w:hanging="360"/>
      </w:pPr>
      <w:rPr>
        <w:rFonts w:ascii="Noto Sans Symbols" w:eastAsia="Noto Sans Symbols" w:hAnsi="Noto Sans Symbols" w:cs="Noto Sans Symbols"/>
      </w:rPr>
    </w:lvl>
    <w:lvl w:ilvl="1">
      <w:start w:val="1"/>
      <w:numFmt w:val="bullet"/>
      <w:lvlText w:val="o"/>
      <w:lvlJc w:val="left"/>
      <w:pPr>
        <w:ind w:left="3279" w:hanging="360"/>
      </w:pPr>
      <w:rPr>
        <w:rFonts w:ascii="Courier New" w:eastAsia="Courier New" w:hAnsi="Courier New" w:cs="Courier New"/>
      </w:rPr>
    </w:lvl>
    <w:lvl w:ilvl="2">
      <w:start w:val="1"/>
      <w:numFmt w:val="bullet"/>
      <w:lvlText w:val="▪"/>
      <w:lvlJc w:val="left"/>
      <w:pPr>
        <w:ind w:left="3999" w:hanging="360"/>
      </w:pPr>
      <w:rPr>
        <w:rFonts w:ascii="Noto Sans Symbols" w:eastAsia="Noto Sans Symbols" w:hAnsi="Noto Sans Symbols" w:cs="Noto Sans Symbols"/>
      </w:rPr>
    </w:lvl>
    <w:lvl w:ilvl="3">
      <w:start w:val="1"/>
      <w:numFmt w:val="bullet"/>
      <w:lvlText w:val="●"/>
      <w:lvlJc w:val="left"/>
      <w:pPr>
        <w:ind w:left="4719" w:hanging="360"/>
      </w:pPr>
      <w:rPr>
        <w:rFonts w:ascii="Noto Sans Symbols" w:eastAsia="Noto Sans Symbols" w:hAnsi="Noto Sans Symbols" w:cs="Noto Sans Symbols"/>
      </w:rPr>
    </w:lvl>
    <w:lvl w:ilvl="4">
      <w:start w:val="1"/>
      <w:numFmt w:val="bullet"/>
      <w:lvlText w:val="o"/>
      <w:lvlJc w:val="left"/>
      <w:pPr>
        <w:ind w:left="5439" w:hanging="360"/>
      </w:pPr>
      <w:rPr>
        <w:rFonts w:ascii="Courier New" w:eastAsia="Courier New" w:hAnsi="Courier New" w:cs="Courier New"/>
      </w:rPr>
    </w:lvl>
    <w:lvl w:ilvl="5">
      <w:start w:val="1"/>
      <w:numFmt w:val="bullet"/>
      <w:lvlText w:val="▪"/>
      <w:lvlJc w:val="left"/>
      <w:pPr>
        <w:ind w:left="6159" w:hanging="360"/>
      </w:pPr>
      <w:rPr>
        <w:rFonts w:ascii="Noto Sans Symbols" w:eastAsia="Noto Sans Symbols" w:hAnsi="Noto Sans Symbols" w:cs="Noto Sans Symbols"/>
      </w:rPr>
    </w:lvl>
    <w:lvl w:ilvl="6">
      <w:start w:val="1"/>
      <w:numFmt w:val="bullet"/>
      <w:lvlText w:val="●"/>
      <w:lvlJc w:val="left"/>
      <w:pPr>
        <w:ind w:left="6879" w:hanging="360"/>
      </w:pPr>
      <w:rPr>
        <w:rFonts w:ascii="Noto Sans Symbols" w:eastAsia="Noto Sans Symbols" w:hAnsi="Noto Sans Symbols" w:cs="Noto Sans Symbols"/>
      </w:rPr>
    </w:lvl>
    <w:lvl w:ilvl="7">
      <w:start w:val="1"/>
      <w:numFmt w:val="bullet"/>
      <w:lvlText w:val="o"/>
      <w:lvlJc w:val="left"/>
      <w:pPr>
        <w:ind w:left="7599" w:hanging="360"/>
      </w:pPr>
      <w:rPr>
        <w:rFonts w:ascii="Courier New" w:eastAsia="Courier New" w:hAnsi="Courier New" w:cs="Courier New"/>
      </w:rPr>
    </w:lvl>
    <w:lvl w:ilvl="8">
      <w:start w:val="1"/>
      <w:numFmt w:val="bullet"/>
      <w:lvlText w:val="▪"/>
      <w:lvlJc w:val="left"/>
      <w:pPr>
        <w:ind w:left="8319" w:hanging="360"/>
      </w:pPr>
      <w:rPr>
        <w:rFonts w:ascii="Noto Sans Symbols" w:eastAsia="Noto Sans Symbols" w:hAnsi="Noto Sans Symbols" w:cs="Noto Sans Symbols"/>
      </w:rPr>
    </w:lvl>
  </w:abstractNum>
  <w:abstractNum w:abstractNumId="52" w15:restartNumberingAfterBreak="0">
    <w:nsid w:val="58284534"/>
    <w:multiLevelType w:val="multilevel"/>
    <w:tmpl w:val="2878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056D9D"/>
    <w:multiLevelType w:val="multilevel"/>
    <w:tmpl w:val="5C056D9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E006059"/>
    <w:multiLevelType w:val="multilevel"/>
    <w:tmpl w:val="FD6E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3F4B08"/>
    <w:multiLevelType w:val="multilevel"/>
    <w:tmpl w:val="6D78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4945B9"/>
    <w:multiLevelType w:val="multilevel"/>
    <w:tmpl w:val="0E52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400DC4"/>
    <w:multiLevelType w:val="multilevel"/>
    <w:tmpl w:val="61400D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5536E22"/>
    <w:multiLevelType w:val="multilevel"/>
    <w:tmpl w:val="CF06D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7E130F"/>
    <w:multiLevelType w:val="multilevel"/>
    <w:tmpl w:val="A3D2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A14A40"/>
    <w:multiLevelType w:val="multilevel"/>
    <w:tmpl w:val="5E24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183F37"/>
    <w:multiLevelType w:val="multilevel"/>
    <w:tmpl w:val="D40A10B4"/>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68654B37"/>
    <w:multiLevelType w:val="multilevel"/>
    <w:tmpl w:val="916A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4C1B1D"/>
    <w:multiLevelType w:val="multilevel"/>
    <w:tmpl w:val="DDA4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2A589B"/>
    <w:multiLevelType w:val="multilevel"/>
    <w:tmpl w:val="6C2A589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CF70E1E"/>
    <w:multiLevelType w:val="multilevel"/>
    <w:tmpl w:val="B35C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312C76"/>
    <w:multiLevelType w:val="multilevel"/>
    <w:tmpl w:val="D604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DD0A75"/>
    <w:multiLevelType w:val="multilevel"/>
    <w:tmpl w:val="A1D4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FE17D3"/>
    <w:multiLevelType w:val="multilevel"/>
    <w:tmpl w:val="AA2E5C26"/>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9" w15:restartNumberingAfterBreak="0">
    <w:nsid w:val="75341F7E"/>
    <w:multiLevelType w:val="multilevel"/>
    <w:tmpl w:val="75341F7E"/>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0" w15:restartNumberingAfterBreak="0">
    <w:nsid w:val="75E64742"/>
    <w:multiLevelType w:val="multilevel"/>
    <w:tmpl w:val="E82C9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7F70A46"/>
    <w:multiLevelType w:val="multilevel"/>
    <w:tmpl w:val="77F70A46"/>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78F34AB5"/>
    <w:multiLevelType w:val="multilevel"/>
    <w:tmpl w:val="78F34AB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A0742AC"/>
    <w:multiLevelType w:val="multilevel"/>
    <w:tmpl w:val="2016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781E93"/>
    <w:multiLevelType w:val="hybridMultilevel"/>
    <w:tmpl w:val="C50E3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7B831A66"/>
    <w:multiLevelType w:val="multilevel"/>
    <w:tmpl w:val="7B831A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7D405041"/>
    <w:multiLevelType w:val="multilevel"/>
    <w:tmpl w:val="0B96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B43721"/>
    <w:multiLevelType w:val="multilevel"/>
    <w:tmpl w:val="42BA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5757546">
    <w:abstractNumId w:val="64"/>
  </w:num>
  <w:num w:numId="2" w16cid:durableId="882407217">
    <w:abstractNumId w:val="75"/>
  </w:num>
  <w:num w:numId="3" w16cid:durableId="1465585329">
    <w:abstractNumId w:val="69"/>
  </w:num>
  <w:num w:numId="4" w16cid:durableId="1902330019">
    <w:abstractNumId w:val="1"/>
  </w:num>
  <w:num w:numId="5" w16cid:durableId="2414536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11732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4184042">
    <w:abstractNumId w:val="39"/>
  </w:num>
  <w:num w:numId="8" w16cid:durableId="798886364">
    <w:abstractNumId w:val="42"/>
  </w:num>
  <w:num w:numId="9" w16cid:durableId="1869565011">
    <w:abstractNumId w:val="13"/>
  </w:num>
  <w:num w:numId="10" w16cid:durableId="1442992395">
    <w:abstractNumId w:val="53"/>
  </w:num>
  <w:num w:numId="11" w16cid:durableId="1883983591">
    <w:abstractNumId w:val="71"/>
  </w:num>
  <w:num w:numId="12" w16cid:durableId="269750030">
    <w:abstractNumId w:val="48"/>
  </w:num>
  <w:num w:numId="13" w16cid:durableId="1342899019">
    <w:abstractNumId w:val="72"/>
  </w:num>
  <w:num w:numId="14" w16cid:durableId="1752463808">
    <w:abstractNumId w:val="7"/>
  </w:num>
  <w:num w:numId="15" w16cid:durableId="1284574854">
    <w:abstractNumId w:val="11"/>
  </w:num>
  <w:num w:numId="16" w16cid:durableId="1221476598">
    <w:abstractNumId w:val="10"/>
  </w:num>
  <w:num w:numId="17" w16cid:durableId="783496569">
    <w:abstractNumId w:val="34"/>
  </w:num>
  <w:num w:numId="18" w16cid:durableId="1152523308">
    <w:abstractNumId w:val="57"/>
  </w:num>
  <w:num w:numId="19" w16cid:durableId="1259602466">
    <w:abstractNumId w:val="37"/>
  </w:num>
  <w:num w:numId="20" w16cid:durableId="658310341">
    <w:abstractNumId w:val="49"/>
  </w:num>
  <w:num w:numId="21" w16cid:durableId="1082020467">
    <w:abstractNumId w:val="65"/>
  </w:num>
  <w:num w:numId="22" w16cid:durableId="375206916">
    <w:abstractNumId w:val="9"/>
  </w:num>
  <w:num w:numId="23" w16cid:durableId="1968899923">
    <w:abstractNumId w:val="70"/>
  </w:num>
  <w:num w:numId="24" w16cid:durableId="573471913">
    <w:abstractNumId w:val="3"/>
  </w:num>
  <w:num w:numId="25" w16cid:durableId="221912165">
    <w:abstractNumId w:val="38"/>
  </w:num>
  <w:num w:numId="26" w16cid:durableId="229269150">
    <w:abstractNumId w:val="51"/>
  </w:num>
  <w:num w:numId="27" w16cid:durableId="1165324211">
    <w:abstractNumId w:val="61"/>
  </w:num>
  <w:num w:numId="28" w16cid:durableId="1944453742">
    <w:abstractNumId w:val="74"/>
  </w:num>
  <w:num w:numId="29" w16cid:durableId="38939254">
    <w:abstractNumId w:val="56"/>
  </w:num>
  <w:num w:numId="30" w16cid:durableId="980691588">
    <w:abstractNumId w:val="16"/>
  </w:num>
  <w:num w:numId="31" w16cid:durableId="1505123320">
    <w:abstractNumId w:val="6"/>
  </w:num>
  <w:num w:numId="32" w16cid:durableId="159807797">
    <w:abstractNumId w:val="62"/>
  </w:num>
  <w:num w:numId="33" w16cid:durableId="1688867983">
    <w:abstractNumId w:val="26"/>
  </w:num>
  <w:num w:numId="34" w16cid:durableId="1357389758">
    <w:abstractNumId w:val="63"/>
  </w:num>
  <w:num w:numId="35" w16cid:durableId="1955284737">
    <w:abstractNumId w:val="73"/>
  </w:num>
  <w:num w:numId="36" w16cid:durableId="964233022">
    <w:abstractNumId w:val="28"/>
  </w:num>
  <w:num w:numId="37" w16cid:durableId="2037580194">
    <w:abstractNumId w:val="5"/>
  </w:num>
  <w:num w:numId="38" w16cid:durableId="1652755641">
    <w:abstractNumId w:val="47"/>
  </w:num>
  <w:num w:numId="39" w16cid:durableId="922225323">
    <w:abstractNumId w:val="19"/>
  </w:num>
  <w:num w:numId="40" w16cid:durableId="1090002913">
    <w:abstractNumId w:val="67"/>
  </w:num>
  <w:num w:numId="41" w16cid:durableId="1207915454">
    <w:abstractNumId w:val="77"/>
  </w:num>
  <w:num w:numId="42" w16cid:durableId="985235289">
    <w:abstractNumId w:val="60"/>
  </w:num>
  <w:num w:numId="43" w16cid:durableId="1455060614">
    <w:abstractNumId w:val="45"/>
  </w:num>
  <w:num w:numId="44" w16cid:durableId="1250836">
    <w:abstractNumId w:val="31"/>
  </w:num>
  <w:num w:numId="45" w16cid:durableId="372197721">
    <w:abstractNumId w:val="41"/>
  </w:num>
  <w:num w:numId="46" w16cid:durableId="970940266">
    <w:abstractNumId w:val="21"/>
  </w:num>
  <w:num w:numId="47" w16cid:durableId="2021540819">
    <w:abstractNumId w:val="23"/>
  </w:num>
  <w:num w:numId="48" w16cid:durableId="843399629">
    <w:abstractNumId w:val="24"/>
  </w:num>
  <w:num w:numId="49" w16cid:durableId="1699158284">
    <w:abstractNumId w:val="59"/>
  </w:num>
  <w:num w:numId="50" w16cid:durableId="10911646">
    <w:abstractNumId w:val="27"/>
  </w:num>
  <w:num w:numId="51" w16cid:durableId="756557215">
    <w:abstractNumId w:val="14"/>
  </w:num>
  <w:num w:numId="52" w16cid:durableId="535317685">
    <w:abstractNumId w:val="2"/>
  </w:num>
  <w:num w:numId="53" w16cid:durableId="152722548">
    <w:abstractNumId w:val="18"/>
  </w:num>
  <w:num w:numId="54" w16cid:durableId="581067696">
    <w:abstractNumId w:val="4"/>
  </w:num>
  <w:num w:numId="55" w16cid:durableId="1865822478">
    <w:abstractNumId w:val="15"/>
  </w:num>
  <w:num w:numId="56" w16cid:durableId="257371837">
    <w:abstractNumId w:val="36"/>
  </w:num>
  <w:num w:numId="57" w16cid:durableId="976882223">
    <w:abstractNumId w:val="44"/>
  </w:num>
  <w:num w:numId="58" w16cid:durableId="1945190188">
    <w:abstractNumId w:val="66"/>
  </w:num>
  <w:num w:numId="59" w16cid:durableId="1022822045">
    <w:abstractNumId w:val="35"/>
  </w:num>
  <w:num w:numId="60" w16cid:durableId="723455204">
    <w:abstractNumId w:val="55"/>
  </w:num>
  <w:num w:numId="61" w16cid:durableId="2137672549">
    <w:abstractNumId w:val="32"/>
  </w:num>
  <w:num w:numId="62" w16cid:durableId="749353405">
    <w:abstractNumId w:val="54"/>
  </w:num>
  <w:num w:numId="63" w16cid:durableId="1501966480">
    <w:abstractNumId w:val="8"/>
  </w:num>
  <w:num w:numId="64" w16cid:durableId="1137992525">
    <w:abstractNumId w:val="33"/>
  </w:num>
  <w:num w:numId="65" w16cid:durableId="1419598752">
    <w:abstractNumId w:val="50"/>
  </w:num>
  <w:num w:numId="66" w16cid:durableId="1144198978">
    <w:abstractNumId w:val="58"/>
  </w:num>
  <w:num w:numId="67" w16cid:durableId="117797680">
    <w:abstractNumId w:val="20"/>
  </w:num>
  <w:num w:numId="68" w16cid:durableId="1372339526">
    <w:abstractNumId w:val="43"/>
  </w:num>
  <w:num w:numId="69" w16cid:durableId="1778598572">
    <w:abstractNumId w:val="52"/>
  </w:num>
  <w:num w:numId="70" w16cid:durableId="1240596717">
    <w:abstractNumId w:val="0"/>
  </w:num>
  <w:num w:numId="71" w16cid:durableId="833452274">
    <w:abstractNumId w:val="22"/>
  </w:num>
  <w:num w:numId="72" w16cid:durableId="965084826">
    <w:abstractNumId w:val="25"/>
  </w:num>
  <w:num w:numId="73" w16cid:durableId="1242056830">
    <w:abstractNumId w:val="17"/>
  </w:num>
  <w:num w:numId="74" w16cid:durableId="1685129988">
    <w:abstractNumId w:val="40"/>
  </w:num>
  <w:num w:numId="75" w16cid:durableId="2101637707">
    <w:abstractNumId w:val="30"/>
  </w:num>
  <w:num w:numId="76" w16cid:durableId="1640913116">
    <w:abstractNumId w:val="76"/>
  </w:num>
  <w:num w:numId="77" w16cid:durableId="96603718">
    <w:abstractNumId w:val="46"/>
  </w:num>
  <w:num w:numId="78" w16cid:durableId="508301452">
    <w:abstractNumId w:val="6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0B3"/>
    <w:rsid w:val="00001CAD"/>
    <w:rsid w:val="000033FC"/>
    <w:rsid w:val="00005375"/>
    <w:rsid w:val="00005822"/>
    <w:rsid w:val="000066D1"/>
    <w:rsid w:val="00006DE3"/>
    <w:rsid w:val="000078DC"/>
    <w:rsid w:val="00007DBB"/>
    <w:rsid w:val="000111EB"/>
    <w:rsid w:val="00013D1B"/>
    <w:rsid w:val="00014632"/>
    <w:rsid w:val="00014D52"/>
    <w:rsid w:val="00015C65"/>
    <w:rsid w:val="0002054F"/>
    <w:rsid w:val="0002240E"/>
    <w:rsid w:val="00030759"/>
    <w:rsid w:val="00030F93"/>
    <w:rsid w:val="00033DE9"/>
    <w:rsid w:val="000343C9"/>
    <w:rsid w:val="0004041F"/>
    <w:rsid w:val="00040874"/>
    <w:rsid w:val="0004160D"/>
    <w:rsid w:val="00041834"/>
    <w:rsid w:val="00041DC3"/>
    <w:rsid w:val="00041FCA"/>
    <w:rsid w:val="00044FA4"/>
    <w:rsid w:val="00045A85"/>
    <w:rsid w:val="000467FC"/>
    <w:rsid w:val="00047156"/>
    <w:rsid w:val="0005367A"/>
    <w:rsid w:val="0005567C"/>
    <w:rsid w:val="000579A6"/>
    <w:rsid w:val="00060982"/>
    <w:rsid w:val="00061E31"/>
    <w:rsid w:val="0006252D"/>
    <w:rsid w:val="00062CFE"/>
    <w:rsid w:val="0006341B"/>
    <w:rsid w:val="0006391E"/>
    <w:rsid w:val="000640CB"/>
    <w:rsid w:val="00065B69"/>
    <w:rsid w:val="00066A21"/>
    <w:rsid w:val="00066D85"/>
    <w:rsid w:val="000673D9"/>
    <w:rsid w:val="00070866"/>
    <w:rsid w:val="0007589C"/>
    <w:rsid w:val="000775B2"/>
    <w:rsid w:val="00080DE7"/>
    <w:rsid w:val="00087407"/>
    <w:rsid w:val="00090559"/>
    <w:rsid w:val="000906EA"/>
    <w:rsid w:val="000916FF"/>
    <w:rsid w:val="00092588"/>
    <w:rsid w:val="00095A5C"/>
    <w:rsid w:val="000A0E60"/>
    <w:rsid w:val="000A1C25"/>
    <w:rsid w:val="000A2706"/>
    <w:rsid w:val="000A38F4"/>
    <w:rsid w:val="000A4850"/>
    <w:rsid w:val="000A5646"/>
    <w:rsid w:val="000A6B1C"/>
    <w:rsid w:val="000B25A0"/>
    <w:rsid w:val="000B2C9A"/>
    <w:rsid w:val="000B33A5"/>
    <w:rsid w:val="000B47B0"/>
    <w:rsid w:val="000B5033"/>
    <w:rsid w:val="000B6AFB"/>
    <w:rsid w:val="000C5BEB"/>
    <w:rsid w:val="000C618F"/>
    <w:rsid w:val="000E0359"/>
    <w:rsid w:val="000F0A60"/>
    <w:rsid w:val="000F2E0E"/>
    <w:rsid w:val="000F319D"/>
    <w:rsid w:val="000F38B9"/>
    <w:rsid w:val="000F5619"/>
    <w:rsid w:val="000F70FE"/>
    <w:rsid w:val="00100171"/>
    <w:rsid w:val="0010149A"/>
    <w:rsid w:val="0010482B"/>
    <w:rsid w:val="001048F5"/>
    <w:rsid w:val="0010595A"/>
    <w:rsid w:val="001069D4"/>
    <w:rsid w:val="001102D0"/>
    <w:rsid w:val="001116F9"/>
    <w:rsid w:val="001145E7"/>
    <w:rsid w:val="0011634C"/>
    <w:rsid w:val="001212FC"/>
    <w:rsid w:val="00122EC8"/>
    <w:rsid w:val="0012599D"/>
    <w:rsid w:val="00126E47"/>
    <w:rsid w:val="00127FDA"/>
    <w:rsid w:val="001303AF"/>
    <w:rsid w:val="001321A1"/>
    <w:rsid w:val="00134BA2"/>
    <w:rsid w:val="001356DD"/>
    <w:rsid w:val="0013712D"/>
    <w:rsid w:val="00142CF0"/>
    <w:rsid w:val="00142F44"/>
    <w:rsid w:val="00143562"/>
    <w:rsid w:val="00144D6E"/>
    <w:rsid w:val="00147FD0"/>
    <w:rsid w:val="00153E29"/>
    <w:rsid w:val="001611B5"/>
    <w:rsid w:val="0016224F"/>
    <w:rsid w:val="00173F8F"/>
    <w:rsid w:val="0017411A"/>
    <w:rsid w:val="00175C2F"/>
    <w:rsid w:val="00176601"/>
    <w:rsid w:val="001834F8"/>
    <w:rsid w:val="0018425A"/>
    <w:rsid w:val="00185A2B"/>
    <w:rsid w:val="00185AB2"/>
    <w:rsid w:val="00186CDE"/>
    <w:rsid w:val="00196AD1"/>
    <w:rsid w:val="001971AC"/>
    <w:rsid w:val="001A0928"/>
    <w:rsid w:val="001A0FB2"/>
    <w:rsid w:val="001A66A3"/>
    <w:rsid w:val="001A75F6"/>
    <w:rsid w:val="001B20D8"/>
    <w:rsid w:val="001B2388"/>
    <w:rsid w:val="001B6019"/>
    <w:rsid w:val="001B6677"/>
    <w:rsid w:val="001B75A6"/>
    <w:rsid w:val="001C3821"/>
    <w:rsid w:val="001C3A1A"/>
    <w:rsid w:val="001C4438"/>
    <w:rsid w:val="001C44FC"/>
    <w:rsid w:val="001C6118"/>
    <w:rsid w:val="001C7624"/>
    <w:rsid w:val="001D0456"/>
    <w:rsid w:val="001D6748"/>
    <w:rsid w:val="001E4FEE"/>
    <w:rsid w:val="001E5C2E"/>
    <w:rsid w:val="001F3075"/>
    <w:rsid w:val="00202732"/>
    <w:rsid w:val="00204DF9"/>
    <w:rsid w:val="00210142"/>
    <w:rsid w:val="002104A8"/>
    <w:rsid w:val="00212268"/>
    <w:rsid w:val="00214A84"/>
    <w:rsid w:val="002215B9"/>
    <w:rsid w:val="00223C11"/>
    <w:rsid w:val="00224F94"/>
    <w:rsid w:val="00227CB0"/>
    <w:rsid w:val="00230DC0"/>
    <w:rsid w:val="00231759"/>
    <w:rsid w:val="002340CD"/>
    <w:rsid w:val="00234430"/>
    <w:rsid w:val="002353E5"/>
    <w:rsid w:val="00240157"/>
    <w:rsid w:val="0024106F"/>
    <w:rsid w:val="00243EE7"/>
    <w:rsid w:val="00252B58"/>
    <w:rsid w:val="00255803"/>
    <w:rsid w:val="0025747C"/>
    <w:rsid w:val="002632A8"/>
    <w:rsid w:val="00267192"/>
    <w:rsid w:val="002700D6"/>
    <w:rsid w:val="00273A68"/>
    <w:rsid w:val="00277973"/>
    <w:rsid w:val="002909BE"/>
    <w:rsid w:val="00295383"/>
    <w:rsid w:val="00296ED7"/>
    <w:rsid w:val="002973CA"/>
    <w:rsid w:val="002A0795"/>
    <w:rsid w:val="002A74DB"/>
    <w:rsid w:val="002A7DC0"/>
    <w:rsid w:val="002B0C8A"/>
    <w:rsid w:val="002B33E4"/>
    <w:rsid w:val="002B4C40"/>
    <w:rsid w:val="002B72B5"/>
    <w:rsid w:val="002C0970"/>
    <w:rsid w:val="002C3F0D"/>
    <w:rsid w:val="002D0DCA"/>
    <w:rsid w:val="002D609A"/>
    <w:rsid w:val="002D74F4"/>
    <w:rsid w:val="002E0741"/>
    <w:rsid w:val="002E08C3"/>
    <w:rsid w:val="002E19BE"/>
    <w:rsid w:val="002F0068"/>
    <w:rsid w:val="002F26A8"/>
    <w:rsid w:val="002F31EB"/>
    <w:rsid w:val="002F43DD"/>
    <w:rsid w:val="002F4CEF"/>
    <w:rsid w:val="003023E4"/>
    <w:rsid w:val="003036DC"/>
    <w:rsid w:val="0030386C"/>
    <w:rsid w:val="00304787"/>
    <w:rsid w:val="00310039"/>
    <w:rsid w:val="00310093"/>
    <w:rsid w:val="00311519"/>
    <w:rsid w:val="00312C78"/>
    <w:rsid w:val="0031361E"/>
    <w:rsid w:val="00313884"/>
    <w:rsid w:val="0031562E"/>
    <w:rsid w:val="00315B75"/>
    <w:rsid w:val="003164F2"/>
    <w:rsid w:val="00316B15"/>
    <w:rsid w:val="003232E4"/>
    <w:rsid w:val="003264EB"/>
    <w:rsid w:val="00335456"/>
    <w:rsid w:val="00336AA6"/>
    <w:rsid w:val="00340F6D"/>
    <w:rsid w:val="00344798"/>
    <w:rsid w:val="00345491"/>
    <w:rsid w:val="00347D1E"/>
    <w:rsid w:val="003563B9"/>
    <w:rsid w:val="003565F7"/>
    <w:rsid w:val="00356ED1"/>
    <w:rsid w:val="00364A48"/>
    <w:rsid w:val="00366659"/>
    <w:rsid w:val="00370655"/>
    <w:rsid w:val="0037087E"/>
    <w:rsid w:val="00370A93"/>
    <w:rsid w:val="00371A97"/>
    <w:rsid w:val="00376731"/>
    <w:rsid w:val="0038018A"/>
    <w:rsid w:val="00381ACA"/>
    <w:rsid w:val="00381BFE"/>
    <w:rsid w:val="00381F0C"/>
    <w:rsid w:val="0038607C"/>
    <w:rsid w:val="003862E4"/>
    <w:rsid w:val="00390C2E"/>
    <w:rsid w:val="0039116D"/>
    <w:rsid w:val="003A01FE"/>
    <w:rsid w:val="003A1D07"/>
    <w:rsid w:val="003A2ABE"/>
    <w:rsid w:val="003A471A"/>
    <w:rsid w:val="003A63CF"/>
    <w:rsid w:val="003A6E68"/>
    <w:rsid w:val="003B503B"/>
    <w:rsid w:val="003B5A55"/>
    <w:rsid w:val="003C1F90"/>
    <w:rsid w:val="003C5A75"/>
    <w:rsid w:val="003C6DAE"/>
    <w:rsid w:val="003C7F73"/>
    <w:rsid w:val="003D1768"/>
    <w:rsid w:val="003D2B61"/>
    <w:rsid w:val="003D43AA"/>
    <w:rsid w:val="003D641A"/>
    <w:rsid w:val="003D682D"/>
    <w:rsid w:val="003E07FF"/>
    <w:rsid w:val="003E1F38"/>
    <w:rsid w:val="003E6D46"/>
    <w:rsid w:val="003E758C"/>
    <w:rsid w:val="003E794E"/>
    <w:rsid w:val="003F2407"/>
    <w:rsid w:val="003F3F8E"/>
    <w:rsid w:val="003F4ACE"/>
    <w:rsid w:val="00401514"/>
    <w:rsid w:val="00401748"/>
    <w:rsid w:val="00402AD0"/>
    <w:rsid w:val="00406650"/>
    <w:rsid w:val="00411E81"/>
    <w:rsid w:val="004125A4"/>
    <w:rsid w:val="00412E83"/>
    <w:rsid w:val="00415234"/>
    <w:rsid w:val="0041570D"/>
    <w:rsid w:val="00417A6F"/>
    <w:rsid w:val="004253B8"/>
    <w:rsid w:val="004276CC"/>
    <w:rsid w:val="004277B3"/>
    <w:rsid w:val="00427D04"/>
    <w:rsid w:val="004305E1"/>
    <w:rsid w:val="00435C62"/>
    <w:rsid w:val="00437C34"/>
    <w:rsid w:val="00440576"/>
    <w:rsid w:val="00443D9F"/>
    <w:rsid w:val="00444C39"/>
    <w:rsid w:val="004470A9"/>
    <w:rsid w:val="004473AA"/>
    <w:rsid w:val="004557DB"/>
    <w:rsid w:val="00461029"/>
    <w:rsid w:val="004628C5"/>
    <w:rsid w:val="00464370"/>
    <w:rsid w:val="004647C2"/>
    <w:rsid w:val="00467E3A"/>
    <w:rsid w:val="004702D1"/>
    <w:rsid w:val="004752AF"/>
    <w:rsid w:val="00482135"/>
    <w:rsid w:val="0048269B"/>
    <w:rsid w:val="00483196"/>
    <w:rsid w:val="00483362"/>
    <w:rsid w:val="00486427"/>
    <w:rsid w:val="0049010C"/>
    <w:rsid w:val="00491DB9"/>
    <w:rsid w:val="00493A36"/>
    <w:rsid w:val="004A4D08"/>
    <w:rsid w:val="004A5512"/>
    <w:rsid w:val="004B46EF"/>
    <w:rsid w:val="004B5E45"/>
    <w:rsid w:val="004C2EC9"/>
    <w:rsid w:val="004C56D1"/>
    <w:rsid w:val="004D0099"/>
    <w:rsid w:val="004D0508"/>
    <w:rsid w:val="004D37AF"/>
    <w:rsid w:val="004D4E62"/>
    <w:rsid w:val="004D52F8"/>
    <w:rsid w:val="004D60D2"/>
    <w:rsid w:val="004D7C3E"/>
    <w:rsid w:val="004E0A2E"/>
    <w:rsid w:val="004E3B7C"/>
    <w:rsid w:val="004E6E96"/>
    <w:rsid w:val="004F254E"/>
    <w:rsid w:val="004F27AB"/>
    <w:rsid w:val="004F60A5"/>
    <w:rsid w:val="004F7532"/>
    <w:rsid w:val="004F7C54"/>
    <w:rsid w:val="0050095C"/>
    <w:rsid w:val="0050237E"/>
    <w:rsid w:val="005025C9"/>
    <w:rsid w:val="00502706"/>
    <w:rsid w:val="005053E7"/>
    <w:rsid w:val="00505620"/>
    <w:rsid w:val="00505992"/>
    <w:rsid w:val="00505EC9"/>
    <w:rsid w:val="005078EC"/>
    <w:rsid w:val="00510C0A"/>
    <w:rsid w:val="0051230D"/>
    <w:rsid w:val="00513ECE"/>
    <w:rsid w:val="00514182"/>
    <w:rsid w:val="00514893"/>
    <w:rsid w:val="005150EB"/>
    <w:rsid w:val="00517172"/>
    <w:rsid w:val="00517F6C"/>
    <w:rsid w:val="0052289C"/>
    <w:rsid w:val="005230F2"/>
    <w:rsid w:val="00523901"/>
    <w:rsid w:val="00526E58"/>
    <w:rsid w:val="00527213"/>
    <w:rsid w:val="00530811"/>
    <w:rsid w:val="0053381F"/>
    <w:rsid w:val="00536533"/>
    <w:rsid w:val="00536EFA"/>
    <w:rsid w:val="00544B7C"/>
    <w:rsid w:val="00553B78"/>
    <w:rsid w:val="0055629D"/>
    <w:rsid w:val="0055770F"/>
    <w:rsid w:val="00564A36"/>
    <w:rsid w:val="00564B25"/>
    <w:rsid w:val="005664BC"/>
    <w:rsid w:val="0057117F"/>
    <w:rsid w:val="00573F17"/>
    <w:rsid w:val="005740B6"/>
    <w:rsid w:val="005752FE"/>
    <w:rsid w:val="0057637C"/>
    <w:rsid w:val="00577218"/>
    <w:rsid w:val="00585441"/>
    <w:rsid w:val="0058611E"/>
    <w:rsid w:val="00591DB1"/>
    <w:rsid w:val="0059767B"/>
    <w:rsid w:val="005A063A"/>
    <w:rsid w:val="005A0D76"/>
    <w:rsid w:val="005A5CDE"/>
    <w:rsid w:val="005A6AEF"/>
    <w:rsid w:val="005B3C52"/>
    <w:rsid w:val="005B4B09"/>
    <w:rsid w:val="005B52B6"/>
    <w:rsid w:val="005C22C8"/>
    <w:rsid w:val="005D3016"/>
    <w:rsid w:val="005D7186"/>
    <w:rsid w:val="005E1451"/>
    <w:rsid w:val="005E1892"/>
    <w:rsid w:val="005E5B68"/>
    <w:rsid w:val="005F0408"/>
    <w:rsid w:val="005F1262"/>
    <w:rsid w:val="005F2818"/>
    <w:rsid w:val="005F53CA"/>
    <w:rsid w:val="00602D1E"/>
    <w:rsid w:val="0060406F"/>
    <w:rsid w:val="006058C6"/>
    <w:rsid w:val="006066A9"/>
    <w:rsid w:val="006074D9"/>
    <w:rsid w:val="0060767D"/>
    <w:rsid w:val="00614E14"/>
    <w:rsid w:val="00617907"/>
    <w:rsid w:val="006203E2"/>
    <w:rsid w:val="006219E2"/>
    <w:rsid w:val="006221A6"/>
    <w:rsid w:val="006266ED"/>
    <w:rsid w:val="00627EC2"/>
    <w:rsid w:val="00634513"/>
    <w:rsid w:val="006353DB"/>
    <w:rsid w:val="0063627D"/>
    <w:rsid w:val="00643020"/>
    <w:rsid w:val="00645941"/>
    <w:rsid w:val="00646DC5"/>
    <w:rsid w:val="00650052"/>
    <w:rsid w:val="00650E6D"/>
    <w:rsid w:val="00652416"/>
    <w:rsid w:val="00652EF6"/>
    <w:rsid w:val="006538EE"/>
    <w:rsid w:val="00654B76"/>
    <w:rsid w:val="0065585C"/>
    <w:rsid w:val="00656B49"/>
    <w:rsid w:val="00661BC9"/>
    <w:rsid w:val="006621D5"/>
    <w:rsid w:val="00663B0E"/>
    <w:rsid w:val="006661E1"/>
    <w:rsid w:val="0067214C"/>
    <w:rsid w:val="00673155"/>
    <w:rsid w:val="006743B6"/>
    <w:rsid w:val="00680B1B"/>
    <w:rsid w:val="006825D3"/>
    <w:rsid w:val="0069135B"/>
    <w:rsid w:val="006943C6"/>
    <w:rsid w:val="00695DED"/>
    <w:rsid w:val="00697BD0"/>
    <w:rsid w:val="006A314D"/>
    <w:rsid w:val="006A3C57"/>
    <w:rsid w:val="006A4B6F"/>
    <w:rsid w:val="006A64E1"/>
    <w:rsid w:val="006B1E67"/>
    <w:rsid w:val="006B35EB"/>
    <w:rsid w:val="006C12DB"/>
    <w:rsid w:val="006C3677"/>
    <w:rsid w:val="006C70FD"/>
    <w:rsid w:val="006D12BD"/>
    <w:rsid w:val="006D19A9"/>
    <w:rsid w:val="006D490F"/>
    <w:rsid w:val="006D5312"/>
    <w:rsid w:val="006D635E"/>
    <w:rsid w:val="006D73FD"/>
    <w:rsid w:val="006D7B31"/>
    <w:rsid w:val="006D7B8A"/>
    <w:rsid w:val="006E4C45"/>
    <w:rsid w:val="006E640F"/>
    <w:rsid w:val="006F1F78"/>
    <w:rsid w:val="006F5CB1"/>
    <w:rsid w:val="007024E2"/>
    <w:rsid w:val="00704515"/>
    <w:rsid w:val="00705EAD"/>
    <w:rsid w:val="00706EB1"/>
    <w:rsid w:val="00707745"/>
    <w:rsid w:val="00707A5C"/>
    <w:rsid w:val="0071072A"/>
    <w:rsid w:val="007129C8"/>
    <w:rsid w:val="0071483F"/>
    <w:rsid w:val="00714EB7"/>
    <w:rsid w:val="00715E9E"/>
    <w:rsid w:val="007220D3"/>
    <w:rsid w:val="00722AC7"/>
    <w:rsid w:val="00723BF1"/>
    <w:rsid w:val="00723E13"/>
    <w:rsid w:val="0072605B"/>
    <w:rsid w:val="0072612B"/>
    <w:rsid w:val="00731136"/>
    <w:rsid w:val="00731DAE"/>
    <w:rsid w:val="00731EB0"/>
    <w:rsid w:val="007321AA"/>
    <w:rsid w:val="00733B7E"/>
    <w:rsid w:val="007363A5"/>
    <w:rsid w:val="007364C7"/>
    <w:rsid w:val="0073745F"/>
    <w:rsid w:val="007375C7"/>
    <w:rsid w:val="00740200"/>
    <w:rsid w:val="007403B0"/>
    <w:rsid w:val="00740661"/>
    <w:rsid w:val="00741051"/>
    <w:rsid w:val="00746F22"/>
    <w:rsid w:val="0075067F"/>
    <w:rsid w:val="0075281A"/>
    <w:rsid w:val="00763ED4"/>
    <w:rsid w:val="00772A42"/>
    <w:rsid w:val="00773E6C"/>
    <w:rsid w:val="007747C0"/>
    <w:rsid w:val="00774998"/>
    <w:rsid w:val="00775A6C"/>
    <w:rsid w:val="007765FD"/>
    <w:rsid w:val="00777AF6"/>
    <w:rsid w:val="00780707"/>
    <w:rsid w:val="007824ED"/>
    <w:rsid w:val="0078492F"/>
    <w:rsid w:val="00795116"/>
    <w:rsid w:val="007967AA"/>
    <w:rsid w:val="00797401"/>
    <w:rsid w:val="007A1702"/>
    <w:rsid w:val="007A3490"/>
    <w:rsid w:val="007A3B73"/>
    <w:rsid w:val="007A629B"/>
    <w:rsid w:val="007A7A56"/>
    <w:rsid w:val="007B02B1"/>
    <w:rsid w:val="007B2113"/>
    <w:rsid w:val="007B26AC"/>
    <w:rsid w:val="007C0FF5"/>
    <w:rsid w:val="007C5737"/>
    <w:rsid w:val="007C78F4"/>
    <w:rsid w:val="007D42E4"/>
    <w:rsid w:val="007F36E2"/>
    <w:rsid w:val="007F4774"/>
    <w:rsid w:val="007F4A9C"/>
    <w:rsid w:val="00803C22"/>
    <w:rsid w:val="00807F5F"/>
    <w:rsid w:val="00811925"/>
    <w:rsid w:val="00814034"/>
    <w:rsid w:val="00814454"/>
    <w:rsid w:val="00817777"/>
    <w:rsid w:val="0082330B"/>
    <w:rsid w:val="00823AD6"/>
    <w:rsid w:val="00824734"/>
    <w:rsid w:val="0083145D"/>
    <w:rsid w:val="00832699"/>
    <w:rsid w:val="00833FF1"/>
    <w:rsid w:val="0083441D"/>
    <w:rsid w:val="00836C4E"/>
    <w:rsid w:val="00840F57"/>
    <w:rsid w:val="00841714"/>
    <w:rsid w:val="00845E6D"/>
    <w:rsid w:val="0084689B"/>
    <w:rsid w:val="00847246"/>
    <w:rsid w:val="00852EF0"/>
    <w:rsid w:val="0085561E"/>
    <w:rsid w:val="008556E5"/>
    <w:rsid w:val="00860EFE"/>
    <w:rsid w:val="0086218E"/>
    <w:rsid w:val="00862A22"/>
    <w:rsid w:val="00863482"/>
    <w:rsid w:val="0086754A"/>
    <w:rsid w:val="00867B97"/>
    <w:rsid w:val="00867BA7"/>
    <w:rsid w:val="00877DC2"/>
    <w:rsid w:val="00881EC4"/>
    <w:rsid w:val="0088251E"/>
    <w:rsid w:val="00884148"/>
    <w:rsid w:val="00887C1F"/>
    <w:rsid w:val="00890966"/>
    <w:rsid w:val="0089295F"/>
    <w:rsid w:val="00892EE6"/>
    <w:rsid w:val="008949FA"/>
    <w:rsid w:val="00895657"/>
    <w:rsid w:val="008A3AE5"/>
    <w:rsid w:val="008A3F52"/>
    <w:rsid w:val="008A4015"/>
    <w:rsid w:val="008B0EA8"/>
    <w:rsid w:val="008B1694"/>
    <w:rsid w:val="008B24BF"/>
    <w:rsid w:val="008B5194"/>
    <w:rsid w:val="008B61E0"/>
    <w:rsid w:val="008B6CDA"/>
    <w:rsid w:val="008B6DE3"/>
    <w:rsid w:val="008C1D6B"/>
    <w:rsid w:val="008C2A83"/>
    <w:rsid w:val="008C2BA2"/>
    <w:rsid w:val="008C6482"/>
    <w:rsid w:val="008D3A9E"/>
    <w:rsid w:val="008E3CB7"/>
    <w:rsid w:val="008E50E8"/>
    <w:rsid w:val="008E55BC"/>
    <w:rsid w:val="008E5E2F"/>
    <w:rsid w:val="008F07A0"/>
    <w:rsid w:val="008F0891"/>
    <w:rsid w:val="008F3086"/>
    <w:rsid w:val="008F3CA6"/>
    <w:rsid w:val="008F518E"/>
    <w:rsid w:val="008F5EF4"/>
    <w:rsid w:val="009003C0"/>
    <w:rsid w:val="0090116F"/>
    <w:rsid w:val="009023EC"/>
    <w:rsid w:val="00902FD0"/>
    <w:rsid w:val="00905F89"/>
    <w:rsid w:val="009073EF"/>
    <w:rsid w:val="0091188C"/>
    <w:rsid w:val="00911D8E"/>
    <w:rsid w:val="009121D3"/>
    <w:rsid w:val="009160D3"/>
    <w:rsid w:val="00922763"/>
    <w:rsid w:val="009263D5"/>
    <w:rsid w:val="009308F8"/>
    <w:rsid w:val="00931AA3"/>
    <w:rsid w:val="009427F5"/>
    <w:rsid w:val="00944560"/>
    <w:rsid w:val="00944CBA"/>
    <w:rsid w:val="00946253"/>
    <w:rsid w:val="00953A93"/>
    <w:rsid w:val="0095627A"/>
    <w:rsid w:val="009578C8"/>
    <w:rsid w:val="00960C44"/>
    <w:rsid w:val="00965ABD"/>
    <w:rsid w:val="00966E6D"/>
    <w:rsid w:val="009670C4"/>
    <w:rsid w:val="00967267"/>
    <w:rsid w:val="00970B0E"/>
    <w:rsid w:val="009729EE"/>
    <w:rsid w:val="00972EFD"/>
    <w:rsid w:val="009779B5"/>
    <w:rsid w:val="0098367F"/>
    <w:rsid w:val="00983D13"/>
    <w:rsid w:val="00986EBE"/>
    <w:rsid w:val="00992CEA"/>
    <w:rsid w:val="00995261"/>
    <w:rsid w:val="00995F39"/>
    <w:rsid w:val="00996C58"/>
    <w:rsid w:val="009A1C69"/>
    <w:rsid w:val="009A4040"/>
    <w:rsid w:val="009A51CE"/>
    <w:rsid w:val="009A766F"/>
    <w:rsid w:val="009B0B4D"/>
    <w:rsid w:val="009B37E2"/>
    <w:rsid w:val="009B6570"/>
    <w:rsid w:val="009B6C61"/>
    <w:rsid w:val="009B6DAD"/>
    <w:rsid w:val="009C7B2A"/>
    <w:rsid w:val="009C7FE6"/>
    <w:rsid w:val="009D1D62"/>
    <w:rsid w:val="009D5733"/>
    <w:rsid w:val="009D770D"/>
    <w:rsid w:val="009D7B8F"/>
    <w:rsid w:val="009E28F9"/>
    <w:rsid w:val="009E48B0"/>
    <w:rsid w:val="009E618D"/>
    <w:rsid w:val="009F28FE"/>
    <w:rsid w:val="009F3CE8"/>
    <w:rsid w:val="009F5235"/>
    <w:rsid w:val="009F66F1"/>
    <w:rsid w:val="00A07B3A"/>
    <w:rsid w:val="00A120ED"/>
    <w:rsid w:val="00A1393E"/>
    <w:rsid w:val="00A13CA9"/>
    <w:rsid w:val="00A15F7C"/>
    <w:rsid w:val="00A168CF"/>
    <w:rsid w:val="00A1744F"/>
    <w:rsid w:val="00A20526"/>
    <w:rsid w:val="00A23288"/>
    <w:rsid w:val="00A247C3"/>
    <w:rsid w:val="00A276F0"/>
    <w:rsid w:val="00A314EE"/>
    <w:rsid w:val="00A346A2"/>
    <w:rsid w:val="00A40FF1"/>
    <w:rsid w:val="00A4221F"/>
    <w:rsid w:val="00A43206"/>
    <w:rsid w:val="00A43D05"/>
    <w:rsid w:val="00A44B32"/>
    <w:rsid w:val="00A45B2E"/>
    <w:rsid w:val="00A465EA"/>
    <w:rsid w:val="00A50859"/>
    <w:rsid w:val="00A524CE"/>
    <w:rsid w:val="00A528B1"/>
    <w:rsid w:val="00A535D6"/>
    <w:rsid w:val="00A55D7E"/>
    <w:rsid w:val="00A56569"/>
    <w:rsid w:val="00A56774"/>
    <w:rsid w:val="00A609ED"/>
    <w:rsid w:val="00A6146F"/>
    <w:rsid w:val="00A614DE"/>
    <w:rsid w:val="00A61F34"/>
    <w:rsid w:val="00A62A0D"/>
    <w:rsid w:val="00A63332"/>
    <w:rsid w:val="00A64AE2"/>
    <w:rsid w:val="00A67486"/>
    <w:rsid w:val="00A7112C"/>
    <w:rsid w:val="00A7790D"/>
    <w:rsid w:val="00A82E6A"/>
    <w:rsid w:val="00A903C6"/>
    <w:rsid w:val="00A91923"/>
    <w:rsid w:val="00A927EA"/>
    <w:rsid w:val="00A96BCE"/>
    <w:rsid w:val="00AA171F"/>
    <w:rsid w:val="00AA2644"/>
    <w:rsid w:val="00AA2E69"/>
    <w:rsid w:val="00AB0FF3"/>
    <w:rsid w:val="00AB1469"/>
    <w:rsid w:val="00AB33B5"/>
    <w:rsid w:val="00AB50E5"/>
    <w:rsid w:val="00AB663D"/>
    <w:rsid w:val="00AB6DCD"/>
    <w:rsid w:val="00AB73F8"/>
    <w:rsid w:val="00AB7572"/>
    <w:rsid w:val="00AB763F"/>
    <w:rsid w:val="00AB7856"/>
    <w:rsid w:val="00AB7EC5"/>
    <w:rsid w:val="00AC2802"/>
    <w:rsid w:val="00AC590B"/>
    <w:rsid w:val="00AC62C7"/>
    <w:rsid w:val="00AC65E1"/>
    <w:rsid w:val="00AD3D8E"/>
    <w:rsid w:val="00AD42C8"/>
    <w:rsid w:val="00AD52DA"/>
    <w:rsid w:val="00AD5494"/>
    <w:rsid w:val="00AD6AB3"/>
    <w:rsid w:val="00AD6B01"/>
    <w:rsid w:val="00AD70B1"/>
    <w:rsid w:val="00AE2F0A"/>
    <w:rsid w:val="00AE301F"/>
    <w:rsid w:val="00AE64C3"/>
    <w:rsid w:val="00AE77E9"/>
    <w:rsid w:val="00AF0B7C"/>
    <w:rsid w:val="00AF288C"/>
    <w:rsid w:val="00B004D0"/>
    <w:rsid w:val="00B0445C"/>
    <w:rsid w:val="00B06FBE"/>
    <w:rsid w:val="00B075D3"/>
    <w:rsid w:val="00B1056D"/>
    <w:rsid w:val="00B11D67"/>
    <w:rsid w:val="00B30963"/>
    <w:rsid w:val="00B33115"/>
    <w:rsid w:val="00B34CF2"/>
    <w:rsid w:val="00B3617B"/>
    <w:rsid w:val="00B4250B"/>
    <w:rsid w:val="00B42C2D"/>
    <w:rsid w:val="00B44336"/>
    <w:rsid w:val="00B51083"/>
    <w:rsid w:val="00B51441"/>
    <w:rsid w:val="00B56D06"/>
    <w:rsid w:val="00B62A6B"/>
    <w:rsid w:val="00B62DA1"/>
    <w:rsid w:val="00B665CB"/>
    <w:rsid w:val="00B70517"/>
    <w:rsid w:val="00B73955"/>
    <w:rsid w:val="00B769A0"/>
    <w:rsid w:val="00B812DA"/>
    <w:rsid w:val="00B8393A"/>
    <w:rsid w:val="00B83A4F"/>
    <w:rsid w:val="00B850E4"/>
    <w:rsid w:val="00B86692"/>
    <w:rsid w:val="00B8698D"/>
    <w:rsid w:val="00B91763"/>
    <w:rsid w:val="00BA42BA"/>
    <w:rsid w:val="00BA4AF1"/>
    <w:rsid w:val="00BB0EBE"/>
    <w:rsid w:val="00BB1930"/>
    <w:rsid w:val="00BB30B3"/>
    <w:rsid w:val="00BB4550"/>
    <w:rsid w:val="00BB45DA"/>
    <w:rsid w:val="00BB7479"/>
    <w:rsid w:val="00BB7A86"/>
    <w:rsid w:val="00BC2BC6"/>
    <w:rsid w:val="00BC6A3E"/>
    <w:rsid w:val="00BD21CA"/>
    <w:rsid w:val="00BD521C"/>
    <w:rsid w:val="00BD7FF2"/>
    <w:rsid w:val="00BE05A4"/>
    <w:rsid w:val="00BE21B9"/>
    <w:rsid w:val="00BE3288"/>
    <w:rsid w:val="00BE627C"/>
    <w:rsid w:val="00BE6371"/>
    <w:rsid w:val="00BE6F19"/>
    <w:rsid w:val="00BF05F6"/>
    <w:rsid w:val="00BF2163"/>
    <w:rsid w:val="00BF4586"/>
    <w:rsid w:val="00BF6C97"/>
    <w:rsid w:val="00BF796F"/>
    <w:rsid w:val="00C04A27"/>
    <w:rsid w:val="00C0636A"/>
    <w:rsid w:val="00C10E1A"/>
    <w:rsid w:val="00C11D4E"/>
    <w:rsid w:val="00C128F0"/>
    <w:rsid w:val="00C156BA"/>
    <w:rsid w:val="00C1673E"/>
    <w:rsid w:val="00C219A1"/>
    <w:rsid w:val="00C21A7A"/>
    <w:rsid w:val="00C25B18"/>
    <w:rsid w:val="00C26495"/>
    <w:rsid w:val="00C2667F"/>
    <w:rsid w:val="00C26C40"/>
    <w:rsid w:val="00C27401"/>
    <w:rsid w:val="00C3254D"/>
    <w:rsid w:val="00C32A96"/>
    <w:rsid w:val="00C33553"/>
    <w:rsid w:val="00C335C3"/>
    <w:rsid w:val="00C33779"/>
    <w:rsid w:val="00C43B90"/>
    <w:rsid w:val="00C45264"/>
    <w:rsid w:val="00C452C1"/>
    <w:rsid w:val="00C45B85"/>
    <w:rsid w:val="00C467A7"/>
    <w:rsid w:val="00C5252A"/>
    <w:rsid w:val="00C52701"/>
    <w:rsid w:val="00C546FC"/>
    <w:rsid w:val="00C55E3A"/>
    <w:rsid w:val="00C56B35"/>
    <w:rsid w:val="00C62680"/>
    <w:rsid w:val="00C6284D"/>
    <w:rsid w:val="00C62AF4"/>
    <w:rsid w:val="00C65F03"/>
    <w:rsid w:val="00C67B4F"/>
    <w:rsid w:val="00C701B6"/>
    <w:rsid w:val="00C7136C"/>
    <w:rsid w:val="00C7197D"/>
    <w:rsid w:val="00C85369"/>
    <w:rsid w:val="00C94757"/>
    <w:rsid w:val="00CA04E6"/>
    <w:rsid w:val="00CA18B9"/>
    <w:rsid w:val="00CB014B"/>
    <w:rsid w:val="00CB08DF"/>
    <w:rsid w:val="00CB13EA"/>
    <w:rsid w:val="00CB558D"/>
    <w:rsid w:val="00CB5C15"/>
    <w:rsid w:val="00CB6A1F"/>
    <w:rsid w:val="00CC030E"/>
    <w:rsid w:val="00CC1ADC"/>
    <w:rsid w:val="00CC372B"/>
    <w:rsid w:val="00CC5654"/>
    <w:rsid w:val="00CD163C"/>
    <w:rsid w:val="00CD1E48"/>
    <w:rsid w:val="00CD6A87"/>
    <w:rsid w:val="00CE05F7"/>
    <w:rsid w:val="00CE1B7F"/>
    <w:rsid w:val="00CE7170"/>
    <w:rsid w:val="00CF1297"/>
    <w:rsid w:val="00D007C0"/>
    <w:rsid w:val="00D00A1B"/>
    <w:rsid w:val="00D0401B"/>
    <w:rsid w:val="00D075CB"/>
    <w:rsid w:val="00D148BE"/>
    <w:rsid w:val="00D16806"/>
    <w:rsid w:val="00D17E8D"/>
    <w:rsid w:val="00D2234F"/>
    <w:rsid w:val="00D22623"/>
    <w:rsid w:val="00D23CC2"/>
    <w:rsid w:val="00D23FD1"/>
    <w:rsid w:val="00D24783"/>
    <w:rsid w:val="00D255F9"/>
    <w:rsid w:val="00D25B0A"/>
    <w:rsid w:val="00D26B50"/>
    <w:rsid w:val="00D276D4"/>
    <w:rsid w:val="00D31152"/>
    <w:rsid w:val="00D31631"/>
    <w:rsid w:val="00D32F20"/>
    <w:rsid w:val="00D33D79"/>
    <w:rsid w:val="00D33FD3"/>
    <w:rsid w:val="00D362E0"/>
    <w:rsid w:val="00D37960"/>
    <w:rsid w:val="00D37C6A"/>
    <w:rsid w:val="00D40542"/>
    <w:rsid w:val="00D50D3F"/>
    <w:rsid w:val="00D53D32"/>
    <w:rsid w:val="00D555CC"/>
    <w:rsid w:val="00D55F4E"/>
    <w:rsid w:val="00D61926"/>
    <w:rsid w:val="00D64FBB"/>
    <w:rsid w:val="00D66E75"/>
    <w:rsid w:val="00D721E5"/>
    <w:rsid w:val="00D735AC"/>
    <w:rsid w:val="00D73858"/>
    <w:rsid w:val="00D75439"/>
    <w:rsid w:val="00D77474"/>
    <w:rsid w:val="00D77487"/>
    <w:rsid w:val="00D80268"/>
    <w:rsid w:val="00D81D73"/>
    <w:rsid w:val="00D83C18"/>
    <w:rsid w:val="00D848CD"/>
    <w:rsid w:val="00D84F3C"/>
    <w:rsid w:val="00D8558B"/>
    <w:rsid w:val="00D86F4C"/>
    <w:rsid w:val="00D879A6"/>
    <w:rsid w:val="00D955C8"/>
    <w:rsid w:val="00D961BA"/>
    <w:rsid w:val="00D97B15"/>
    <w:rsid w:val="00DA65CD"/>
    <w:rsid w:val="00DB593C"/>
    <w:rsid w:val="00DC1EE7"/>
    <w:rsid w:val="00DC3B40"/>
    <w:rsid w:val="00DC40CB"/>
    <w:rsid w:val="00DC645A"/>
    <w:rsid w:val="00DD457C"/>
    <w:rsid w:val="00DD5A83"/>
    <w:rsid w:val="00DE1659"/>
    <w:rsid w:val="00DE24F8"/>
    <w:rsid w:val="00DE48D3"/>
    <w:rsid w:val="00DE4F26"/>
    <w:rsid w:val="00DF14B7"/>
    <w:rsid w:val="00DF3381"/>
    <w:rsid w:val="00DF37D2"/>
    <w:rsid w:val="00DF41C5"/>
    <w:rsid w:val="00DF4941"/>
    <w:rsid w:val="00DF5E8C"/>
    <w:rsid w:val="00E019BC"/>
    <w:rsid w:val="00E023F4"/>
    <w:rsid w:val="00E036D9"/>
    <w:rsid w:val="00E038C1"/>
    <w:rsid w:val="00E13BB1"/>
    <w:rsid w:val="00E210B6"/>
    <w:rsid w:val="00E21DCF"/>
    <w:rsid w:val="00E24B0D"/>
    <w:rsid w:val="00E268F0"/>
    <w:rsid w:val="00E30E66"/>
    <w:rsid w:val="00E33A7E"/>
    <w:rsid w:val="00E36F68"/>
    <w:rsid w:val="00E37F62"/>
    <w:rsid w:val="00E37FCB"/>
    <w:rsid w:val="00E436DF"/>
    <w:rsid w:val="00E45073"/>
    <w:rsid w:val="00E46223"/>
    <w:rsid w:val="00E47E4B"/>
    <w:rsid w:val="00E537E9"/>
    <w:rsid w:val="00E54C0E"/>
    <w:rsid w:val="00E56812"/>
    <w:rsid w:val="00E579E3"/>
    <w:rsid w:val="00E57F49"/>
    <w:rsid w:val="00E57FE2"/>
    <w:rsid w:val="00E61F5A"/>
    <w:rsid w:val="00E63435"/>
    <w:rsid w:val="00E63FCC"/>
    <w:rsid w:val="00E66356"/>
    <w:rsid w:val="00E667E5"/>
    <w:rsid w:val="00E7280A"/>
    <w:rsid w:val="00E73BAB"/>
    <w:rsid w:val="00E806A9"/>
    <w:rsid w:val="00E813ED"/>
    <w:rsid w:val="00E9156D"/>
    <w:rsid w:val="00E93829"/>
    <w:rsid w:val="00EA081E"/>
    <w:rsid w:val="00EA0D6E"/>
    <w:rsid w:val="00EA1944"/>
    <w:rsid w:val="00EA40D9"/>
    <w:rsid w:val="00EA4787"/>
    <w:rsid w:val="00EA4C4C"/>
    <w:rsid w:val="00EA4C96"/>
    <w:rsid w:val="00EA609A"/>
    <w:rsid w:val="00EA7939"/>
    <w:rsid w:val="00EB00BD"/>
    <w:rsid w:val="00EB1281"/>
    <w:rsid w:val="00EB67A6"/>
    <w:rsid w:val="00EB7666"/>
    <w:rsid w:val="00EC0526"/>
    <w:rsid w:val="00EC0DC4"/>
    <w:rsid w:val="00EC0FD8"/>
    <w:rsid w:val="00EC118E"/>
    <w:rsid w:val="00EC2455"/>
    <w:rsid w:val="00EC32F5"/>
    <w:rsid w:val="00EC3364"/>
    <w:rsid w:val="00ED07AF"/>
    <w:rsid w:val="00ED308B"/>
    <w:rsid w:val="00ED6021"/>
    <w:rsid w:val="00EE2009"/>
    <w:rsid w:val="00EE5E6A"/>
    <w:rsid w:val="00EE6FA2"/>
    <w:rsid w:val="00EE751F"/>
    <w:rsid w:val="00EF4262"/>
    <w:rsid w:val="00EF63ED"/>
    <w:rsid w:val="00F01A15"/>
    <w:rsid w:val="00F058BC"/>
    <w:rsid w:val="00F0760D"/>
    <w:rsid w:val="00F11EFE"/>
    <w:rsid w:val="00F1516E"/>
    <w:rsid w:val="00F21420"/>
    <w:rsid w:val="00F22E6E"/>
    <w:rsid w:val="00F24E8B"/>
    <w:rsid w:val="00F27666"/>
    <w:rsid w:val="00F27D5A"/>
    <w:rsid w:val="00F34867"/>
    <w:rsid w:val="00F3489D"/>
    <w:rsid w:val="00F433AA"/>
    <w:rsid w:val="00F43714"/>
    <w:rsid w:val="00F43E68"/>
    <w:rsid w:val="00F44667"/>
    <w:rsid w:val="00F45A58"/>
    <w:rsid w:val="00F55346"/>
    <w:rsid w:val="00F57450"/>
    <w:rsid w:val="00F57656"/>
    <w:rsid w:val="00F57AA6"/>
    <w:rsid w:val="00F61589"/>
    <w:rsid w:val="00F664C4"/>
    <w:rsid w:val="00F67ECB"/>
    <w:rsid w:val="00F7158E"/>
    <w:rsid w:val="00F718A3"/>
    <w:rsid w:val="00F7593F"/>
    <w:rsid w:val="00F75EDA"/>
    <w:rsid w:val="00F765F1"/>
    <w:rsid w:val="00F76795"/>
    <w:rsid w:val="00F76BBB"/>
    <w:rsid w:val="00F777F2"/>
    <w:rsid w:val="00F80B9D"/>
    <w:rsid w:val="00F82648"/>
    <w:rsid w:val="00F85059"/>
    <w:rsid w:val="00F85F55"/>
    <w:rsid w:val="00F86262"/>
    <w:rsid w:val="00F90FFF"/>
    <w:rsid w:val="00F91689"/>
    <w:rsid w:val="00F92B19"/>
    <w:rsid w:val="00F96092"/>
    <w:rsid w:val="00FA14F4"/>
    <w:rsid w:val="00FA2271"/>
    <w:rsid w:val="00FA3619"/>
    <w:rsid w:val="00FA3D41"/>
    <w:rsid w:val="00FA56F6"/>
    <w:rsid w:val="00FB4D37"/>
    <w:rsid w:val="00FB5F9C"/>
    <w:rsid w:val="00FB6782"/>
    <w:rsid w:val="00FC08B9"/>
    <w:rsid w:val="00FC11D6"/>
    <w:rsid w:val="00FC5713"/>
    <w:rsid w:val="00FC729C"/>
    <w:rsid w:val="00FC7B74"/>
    <w:rsid w:val="00FD0458"/>
    <w:rsid w:val="00FD1011"/>
    <w:rsid w:val="00FD1FB5"/>
    <w:rsid w:val="00FD2871"/>
    <w:rsid w:val="00FD2A11"/>
    <w:rsid w:val="00FD5D15"/>
    <w:rsid w:val="00FD5FFF"/>
    <w:rsid w:val="00FD6AD8"/>
    <w:rsid w:val="00FD74BC"/>
    <w:rsid w:val="00FD75C0"/>
    <w:rsid w:val="00FD7EC7"/>
    <w:rsid w:val="00FF1E3A"/>
    <w:rsid w:val="00FF2935"/>
    <w:rsid w:val="00FF5D78"/>
    <w:rsid w:val="00FF642F"/>
    <w:rsid w:val="0F1D7A6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C9B007"/>
  <w15:docId w15:val="{598365C0-E345-4F95-B753-AF53143F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pPr>
      <w:keepNext/>
      <w:jc w:val="both"/>
      <w:outlineLvl w:val="0"/>
    </w:pPr>
    <w:rPr>
      <w:rFonts w:ascii="Arial" w:eastAsia="Arial" w:hAnsi="Arial" w:cs="Arial"/>
      <w:b/>
      <w:sz w:val="22"/>
      <w:szCs w:val="22"/>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pPr>
      <w:keepNext/>
      <w:outlineLvl w:val="1"/>
    </w:pPr>
    <w:rPr>
      <w:rFonts w:ascii="Tahoma" w:eastAsia="Tahoma" w:hAnsi="Tahoma" w:cs="Tahoma"/>
      <w:u w:val="single"/>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pPr>
      <w:keepNext/>
      <w:outlineLvl w:val="2"/>
    </w:pPr>
    <w:rPr>
      <w:rFonts w:ascii="Tahoma" w:eastAsia="Tahoma" w:hAnsi="Tahoma" w:cs="Tahoma"/>
      <w:b/>
      <w:u w:val="single"/>
    </w:rPr>
  </w:style>
  <w:style w:type="paragraph" w:styleId="Ttulo4">
    <w:name w:val="heading 4"/>
    <w:basedOn w:val="Normal"/>
    <w:next w:val="Normal"/>
    <w:link w:val="Ttulo4Car"/>
    <w:uiPriority w:val="9"/>
    <w:semiHidden/>
    <w:unhideWhenUsed/>
    <w:qFormat/>
    <w:pPr>
      <w:keepNext/>
      <w:outlineLvl w:val="3"/>
    </w:pPr>
    <w:rPr>
      <w:rFonts w:ascii="Tahoma" w:eastAsia="Tahoma" w:hAnsi="Tahoma" w:cs="Tahoma"/>
      <w:b/>
    </w:rPr>
  </w:style>
  <w:style w:type="paragraph" w:styleId="Ttulo5">
    <w:name w:val="heading 5"/>
    <w:basedOn w:val="Normal"/>
    <w:next w:val="Normal"/>
    <w:link w:val="Ttulo5Car"/>
    <w:uiPriority w:val="9"/>
    <w:semiHidden/>
    <w:unhideWhenUsed/>
    <w:qFormat/>
    <w:pPr>
      <w:keepNext/>
      <w:ind w:firstLine="426"/>
      <w:jc w:val="both"/>
      <w:outlineLvl w:val="4"/>
    </w:pPr>
    <w:rPr>
      <w:rFonts w:ascii="Tahoma" w:eastAsia="Tahoma" w:hAnsi="Tahoma" w:cs="Tahoma"/>
      <w:b/>
    </w:rPr>
  </w:style>
  <w:style w:type="paragraph" w:styleId="Ttulo6">
    <w:name w:val="heading 6"/>
    <w:basedOn w:val="Normal"/>
    <w:next w:val="Normal"/>
    <w:link w:val="Ttulo6Car"/>
    <w:uiPriority w:val="9"/>
    <w:semiHidden/>
    <w:unhideWhenUsed/>
    <w:qFormat/>
    <w:pPr>
      <w:keepNext/>
      <w:jc w:val="both"/>
      <w:outlineLvl w:val="5"/>
    </w:pPr>
    <w:rPr>
      <w:rFonts w:ascii="Tahoma" w:eastAsia="Tahoma" w:hAnsi="Tahoma" w:cs="Tahoma"/>
      <w:b/>
      <w:sz w:val="18"/>
      <w:szCs w:val="18"/>
    </w:rPr>
  </w:style>
  <w:style w:type="paragraph" w:styleId="Ttulo7">
    <w:name w:val="heading 7"/>
    <w:basedOn w:val="Normal"/>
    <w:next w:val="Normal"/>
    <w:link w:val="Ttulo7Car"/>
    <w:qFormat/>
    <w:rsid w:val="00345491"/>
    <w:pPr>
      <w:keepNext/>
      <w:tabs>
        <w:tab w:val="num" w:pos="1296"/>
      </w:tabs>
      <w:ind w:left="1296" w:hanging="1296"/>
      <w:outlineLvl w:val="6"/>
    </w:pPr>
    <w:rPr>
      <w:rFonts w:ascii="Arial" w:hAnsi="Arial" w:cs="Arial"/>
      <w:b/>
      <w:bCs/>
      <w:szCs w:val="24"/>
      <w:lang w:val="es-ES" w:eastAsia="es-ES"/>
    </w:rPr>
  </w:style>
  <w:style w:type="paragraph" w:styleId="Ttulo8">
    <w:name w:val="heading 8"/>
    <w:basedOn w:val="Normal"/>
    <w:next w:val="Normal"/>
    <w:link w:val="Ttulo8Car"/>
    <w:qFormat/>
    <w:rsid w:val="00345491"/>
    <w:pPr>
      <w:keepNext/>
      <w:tabs>
        <w:tab w:val="num" w:pos="1440"/>
      </w:tabs>
      <w:ind w:left="1440" w:hanging="1440"/>
      <w:outlineLvl w:val="7"/>
    </w:pPr>
    <w:rPr>
      <w:rFonts w:ascii="Arial Narrow" w:hAnsi="Arial Narrow" w:cs="Arial"/>
      <w:b/>
      <w:bCs/>
      <w:szCs w:val="24"/>
      <w:lang w:val="es-ES_tradnl" w:eastAsia="es-ES"/>
    </w:rPr>
  </w:style>
  <w:style w:type="paragraph" w:styleId="Ttulo9">
    <w:name w:val="heading 9"/>
    <w:basedOn w:val="Normal"/>
    <w:next w:val="Normal"/>
    <w:link w:val="Ttulo9Car"/>
    <w:qFormat/>
    <w:rsid w:val="00345491"/>
    <w:pPr>
      <w:keepNext/>
      <w:tabs>
        <w:tab w:val="num" w:pos="1584"/>
      </w:tabs>
      <w:ind w:left="1584" w:hanging="1584"/>
      <w:jc w:val="center"/>
      <w:outlineLvl w:val="8"/>
    </w:pPr>
    <w:rPr>
      <w:rFonts w:ascii="Arial Narrow" w:hAnsi="Arial Narrow" w:cs="Arial"/>
      <w:b/>
      <w:bCs/>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Pr>
      <w:rFonts w:ascii="Segoe UI" w:hAnsi="Segoe UI" w:cs="Segoe UI"/>
      <w:sz w:val="18"/>
      <w:szCs w:val="18"/>
    </w:rPr>
  </w:style>
  <w:style w:type="character" w:styleId="Refdecomentario">
    <w:name w:val="annotation reference"/>
    <w:basedOn w:val="Fuentedeprrafopredeter"/>
    <w:uiPriority w:val="99"/>
    <w:unhideWhenUsed/>
    <w:qFormat/>
    <w:rPr>
      <w:sz w:val="16"/>
      <w:szCs w:val="16"/>
    </w:rPr>
  </w:style>
  <w:style w:type="paragraph" w:styleId="Textocomentario">
    <w:name w:val="annotation text"/>
    <w:basedOn w:val="Normal"/>
    <w:link w:val="TextocomentarioCar"/>
    <w:uiPriority w:val="99"/>
    <w:unhideWhenUsed/>
    <w:qFormat/>
  </w:style>
  <w:style w:type="paragraph" w:styleId="Asuntodelcomentario">
    <w:name w:val="annotation subject"/>
    <w:basedOn w:val="Textocomentario"/>
    <w:next w:val="Textocomentario"/>
    <w:link w:val="AsuntodelcomentarioCar"/>
    <w:uiPriority w:val="99"/>
    <w:semiHidden/>
    <w:unhideWhenUsed/>
    <w:qFormat/>
    <w:rPr>
      <w:b/>
      <w:bC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Pr>
      <w:vertAlign w:val="superscript"/>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Car1 Car Car"/>
    <w:basedOn w:val="Normal"/>
    <w:link w:val="TextonotapieCar"/>
    <w:uiPriority w:val="99"/>
    <w:qFormat/>
    <w:rPr>
      <w:lang w:eastAsia="es-ES"/>
    </w:rPr>
  </w:style>
  <w:style w:type="character" w:styleId="Hipervnculo">
    <w:name w:val="Hyperlink"/>
    <w:basedOn w:val="Fuentedeprrafopredeter"/>
    <w:uiPriority w:val="99"/>
    <w:unhideWhenUsed/>
    <w:qFormat/>
    <w:rPr>
      <w:color w:val="0000FF" w:themeColor="hyperlink"/>
      <w:u w:val="single"/>
    </w:rPr>
  </w:style>
  <w:style w:type="paragraph" w:styleId="NormalWeb">
    <w:name w:val="Normal (Web)"/>
    <w:basedOn w:val="Normal"/>
    <w:uiPriority w:val="99"/>
    <w:unhideWhenUsed/>
    <w:rPr>
      <w:sz w:val="24"/>
      <w:szCs w:val="24"/>
    </w:rPr>
  </w:style>
  <w:style w:type="paragraph" w:styleId="Subttulo">
    <w:name w:val="Subtitle"/>
    <w:basedOn w:val="Normal"/>
    <w:next w:val="Normal"/>
    <w:uiPriority w:val="11"/>
    <w:qFormat/>
    <w:pPr>
      <w:spacing w:after="60"/>
      <w:jc w:val="center"/>
    </w:pPr>
    <w:rPr>
      <w:rFonts w:ascii="Calibri" w:eastAsia="Calibri" w:hAnsi="Calibri" w:cs="Calibri"/>
      <w:sz w:val="24"/>
      <w:szCs w:val="24"/>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pPr>
      <w:jc w:val="center"/>
    </w:pPr>
    <w:rPr>
      <w:rFonts w:ascii="Tahoma" w:eastAsia="Tahoma" w:hAnsi="Tahoma" w:cs="Tahoma"/>
      <w:i/>
      <w:sz w:val="28"/>
      <w:szCs w:val="28"/>
    </w:rPr>
  </w:style>
  <w:style w:type="table" w:customStyle="1" w:styleId="TableNormal1">
    <w:name w:val="Table Normal1"/>
    <w:qFormat/>
    <w:tblPr>
      <w:tblCellMar>
        <w:top w:w="0" w:type="dxa"/>
        <w:left w:w="0" w:type="dxa"/>
        <w:bottom w:w="0" w:type="dxa"/>
        <w:right w:w="0" w:type="dxa"/>
      </w:tblCellMar>
    </w:tblPr>
  </w:style>
  <w:style w:type="table" w:customStyle="1" w:styleId="Style12">
    <w:name w:val="_Style 12"/>
    <w:basedOn w:val="TableNormal1"/>
    <w:qFormat/>
    <w:tblPr>
      <w:tblCellMar>
        <w:left w:w="108" w:type="dxa"/>
        <w:right w:w="108" w:type="dxa"/>
      </w:tblCellMar>
    </w:tblPr>
  </w:style>
  <w:style w:type="table" w:customStyle="1" w:styleId="Style13">
    <w:name w:val="_Style 13"/>
    <w:basedOn w:val="TableNormal1"/>
    <w:qFormat/>
    <w:tblPr>
      <w:tblCellMar>
        <w:left w:w="108" w:type="dxa"/>
        <w:right w:w="108" w:type="dxa"/>
      </w:tblCellMar>
    </w:tblPr>
  </w:style>
  <w:style w:type="table" w:customStyle="1" w:styleId="Style14">
    <w:name w:val="_Style 14"/>
    <w:basedOn w:val="TableNormal1"/>
    <w:qFormat/>
    <w:tblPr>
      <w:tblCellMar>
        <w:left w:w="108" w:type="dxa"/>
        <w:right w:w="108" w:type="dxa"/>
      </w:tblCellMar>
    </w:tblPr>
  </w:style>
  <w:style w:type="table" w:customStyle="1" w:styleId="Style15">
    <w:name w:val="_Style 15"/>
    <w:basedOn w:val="TableNormal1"/>
    <w:qFormat/>
    <w:tblPr>
      <w:tblCellMar>
        <w:left w:w="108" w:type="dxa"/>
        <w:right w:w="108" w:type="dxa"/>
      </w:tblCellMar>
    </w:tblPr>
  </w:style>
  <w:style w:type="table" w:customStyle="1" w:styleId="Style16">
    <w:name w:val="_Style 16"/>
    <w:basedOn w:val="TableNormal1"/>
    <w:qFormat/>
    <w:tblPr>
      <w:tblCellMar>
        <w:left w:w="108" w:type="dxa"/>
        <w:right w:w="108" w:type="dxa"/>
      </w:tblCellMar>
    </w:tblPr>
  </w:style>
  <w:style w:type="table" w:customStyle="1" w:styleId="Style17">
    <w:name w:val="_Style 17"/>
    <w:basedOn w:val="TableNormal1"/>
    <w:qFormat/>
    <w:tblPr>
      <w:tblCellMar>
        <w:left w:w="108" w:type="dxa"/>
        <w:right w:w="108" w:type="dxa"/>
      </w:tblCellMar>
    </w:tblPr>
  </w:style>
  <w:style w:type="table" w:customStyle="1" w:styleId="Style18">
    <w:name w:val="_Style 18"/>
    <w:basedOn w:val="TableNormal1"/>
    <w:qFormat/>
    <w:tblPr>
      <w:tblCellMar>
        <w:left w:w="108" w:type="dxa"/>
        <w:right w:w="108" w:type="dxa"/>
      </w:tblCellMar>
    </w:tblPr>
  </w:style>
  <w:style w:type="table" w:customStyle="1" w:styleId="Style19">
    <w:name w:val="_Style 19"/>
    <w:basedOn w:val="TableNormal1"/>
    <w:qFormat/>
    <w:tblPr>
      <w:tblCellMar>
        <w:left w:w="108" w:type="dxa"/>
        <w:right w:w="108" w:type="dxa"/>
      </w:tblCellMar>
    </w:tblPr>
  </w:style>
  <w:style w:type="table" w:customStyle="1" w:styleId="Style20">
    <w:name w:val="_Style 20"/>
    <w:basedOn w:val="TableNormal1"/>
    <w:qFormat/>
    <w:tblPr/>
  </w:style>
  <w:style w:type="table" w:customStyle="1" w:styleId="Style21">
    <w:name w:val="_Style 21"/>
    <w:basedOn w:val="TableNormal1"/>
    <w:qFormat/>
    <w:tblPr>
      <w:tblCellMar>
        <w:left w:w="108" w:type="dxa"/>
        <w:right w:w="108" w:type="dxa"/>
      </w:tblCellMar>
    </w:tblPr>
  </w:style>
  <w:style w:type="table" w:customStyle="1" w:styleId="Style22">
    <w:name w:val="_Style 22"/>
    <w:basedOn w:val="TableNormal1"/>
    <w:qFormat/>
    <w:tblPr>
      <w:tblCellMar>
        <w:top w:w="100" w:type="dxa"/>
        <w:left w:w="100" w:type="dxa"/>
        <w:bottom w:w="100" w:type="dxa"/>
        <w:right w:w="100" w:type="dxa"/>
      </w:tblCellMar>
    </w:tblPr>
  </w:style>
  <w:style w:type="table" w:customStyle="1" w:styleId="Style23">
    <w:name w:val="_Style 23"/>
    <w:basedOn w:val="TableNormal1"/>
    <w:qFormat/>
    <w:tblPr>
      <w:tblCellMar>
        <w:top w:w="100" w:type="dxa"/>
        <w:left w:w="100" w:type="dxa"/>
        <w:bottom w:w="100" w:type="dxa"/>
        <w:right w:w="100" w:type="dxa"/>
      </w:tblCellMar>
    </w:tblPr>
  </w:style>
  <w:style w:type="table" w:customStyle="1" w:styleId="Style24">
    <w:name w:val="_Style 24"/>
    <w:basedOn w:val="TableNormal1"/>
    <w:qFormat/>
    <w:tblPr>
      <w:tblCellMar>
        <w:left w:w="115" w:type="dxa"/>
        <w:right w:w="115" w:type="dxa"/>
      </w:tblCellMar>
    </w:tblPr>
  </w:style>
  <w:style w:type="character" w:customStyle="1" w:styleId="TextocomentarioCar">
    <w:name w:val="Texto comentario Car"/>
    <w:basedOn w:val="Fuentedeprrafopredeter"/>
    <w:link w:val="Textocomentario"/>
    <w:uiPriority w:val="99"/>
    <w:qFormat/>
  </w:style>
  <w:style w:type="character" w:customStyle="1" w:styleId="AsuntodelcomentarioCar">
    <w:name w:val="Asunto del comentario Car"/>
    <w:basedOn w:val="TextocomentarioCar"/>
    <w:link w:val="Asuntodelcomentario"/>
    <w:uiPriority w:val="99"/>
    <w:semiHidden/>
    <w:qFormat/>
    <w:rPr>
      <w:b/>
      <w:bCs/>
    </w:rPr>
  </w:style>
  <w:style w:type="character" w:customStyle="1" w:styleId="TextodegloboCar">
    <w:name w:val="Texto de globo Car"/>
    <w:basedOn w:val="Fuentedeprrafopredeter"/>
    <w:link w:val="Textodeglobo"/>
    <w:uiPriority w:val="99"/>
    <w:qFormat/>
    <w:rPr>
      <w:rFonts w:ascii="Segoe UI" w:hAnsi="Segoe UI" w:cs="Segoe UI"/>
      <w:sz w:val="18"/>
      <w:szCs w:val="18"/>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pPr>
      <w:ind w:left="720"/>
      <w:contextualSpacing/>
    </w:p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style>
  <w:style w:type="paragraph" w:customStyle="1" w:styleId="Revisin1">
    <w:name w:val="Revisión1"/>
    <w:hidden/>
    <w:uiPriority w:val="99"/>
    <w:semiHidden/>
    <w:qFormat/>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qFormat/>
    <w:rPr>
      <w:lang w:eastAsia="es-ES"/>
    </w:rPr>
  </w:style>
  <w:style w:type="paragraph" w:styleId="Sinespaciado">
    <w:name w:val="No Spacing"/>
    <w:link w:val="SinespaciadoCar"/>
    <w:uiPriority w:val="1"/>
    <w:qFormat/>
  </w:style>
  <w:style w:type="character" w:customStyle="1" w:styleId="SinespaciadoCar">
    <w:name w:val="Sin espaciado Car"/>
    <w:link w:val="Sinespaciado"/>
    <w:uiPriority w:val="1"/>
    <w:qFormat/>
    <w:locked/>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uiPriority w:val="99"/>
    <w:qFormat/>
    <w:locked/>
    <w:rPr>
      <w:lang w:eastAsia="es-ES"/>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normaltextrun">
    <w:name w:val="normaltextrun"/>
    <w:basedOn w:val="Fuentedeprrafopredeter"/>
  </w:style>
  <w:style w:type="character" w:customStyle="1" w:styleId="eop">
    <w:name w:val="eop"/>
    <w:basedOn w:val="Fuentedeprrafopredeter"/>
  </w:style>
  <w:style w:type="character" w:styleId="Mencinsinresolver">
    <w:name w:val="Unresolved Mention"/>
    <w:basedOn w:val="Fuentedeprrafopredeter"/>
    <w:uiPriority w:val="99"/>
    <w:semiHidden/>
    <w:unhideWhenUsed/>
    <w:rsid w:val="00D84F3C"/>
    <w:rPr>
      <w:color w:val="605E5C"/>
      <w:shd w:val="clear" w:color="auto" w:fill="E1DFDD"/>
    </w:rPr>
  </w:style>
  <w:style w:type="character" w:styleId="Textoennegrita">
    <w:name w:val="Strong"/>
    <w:basedOn w:val="Fuentedeprrafopredeter"/>
    <w:uiPriority w:val="22"/>
    <w:qFormat/>
    <w:rsid w:val="0051230D"/>
    <w:rPr>
      <w:b/>
      <w:bCs/>
    </w:rPr>
  </w:style>
  <w:style w:type="character" w:customStyle="1" w:styleId="t286pc">
    <w:name w:val="t286pc"/>
    <w:basedOn w:val="Fuentedeprrafopredeter"/>
    <w:rsid w:val="008E55BC"/>
  </w:style>
  <w:style w:type="paragraph" w:customStyle="1" w:styleId="z1qcye">
    <w:name w:val="z1qcye"/>
    <w:basedOn w:val="Normal"/>
    <w:rsid w:val="008E55BC"/>
    <w:pPr>
      <w:spacing w:before="100" w:beforeAutospacing="1" w:after="100" w:afterAutospacing="1"/>
    </w:pPr>
    <w:rPr>
      <w:sz w:val="24"/>
      <w:szCs w:val="24"/>
      <w:lang w:val="es-ES" w:eastAsia="es-ES"/>
    </w:rPr>
  </w:style>
  <w:style w:type="character" w:customStyle="1" w:styleId="Ttulo7Car">
    <w:name w:val="Título 7 Car"/>
    <w:basedOn w:val="Fuentedeprrafopredeter"/>
    <w:link w:val="Ttulo7"/>
    <w:rsid w:val="00345491"/>
    <w:rPr>
      <w:rFonts w:ascii="Arial" w:hAnsi="Arial" w:cs="Arial"/>
      <w:b/>
      <w:bCs/>
      <w:szCs w:val="24"/>
      <w:lang w:val="es-ES" w:eastAsia="es-ES"/>
    </w:rPr>
  </w:style>
  <w:style w:type="character" w:customStyle="1" w:styleId="Ttulo8Car">
    <w:name w:val="Título 8 Car"/>
    <w:basedOn w:val="Fuentedeprrafopredeter"/>
    <w:link w:val="Ttulo8"/>
    <w:rsid w:val="00345491"/>
    <w:rPr>
      <w:rFonts w:ascii="Arial Narrow" w:hAnsi="Arial Narrow" w:cs="Arial"/>
      <w:b/>
      <w:bCs/>
      <w:szCs w:val="24"/>
      <w:lang w:val="es-ES_tradnl" w:eastAsia="es-ES"/>
    </w:rPr>
  </w:style>
  <w:style w:type="character" w:customStyle="1" w:styleId="Ttulo9Car">
    <w:name w:val="Título 9 Car"/>
    <w:basedOn w:val="Fuentedeprrafopredeter"/>
    <w:link w:val="Ttulo9"/>
    <w:rsid w:val="00345491"/>
    <w:rPr>
      <w:rFonts w:ascii="Arial Narrow" w:hAnsi="Arial Narrow" w:cs="Arial"/>
      <w:b/>
      <w:bCs/>
      <w:szCs w:val="24"/>
      <w:lang w:val="es-ES_tradnl" w:eastAsia="es-ES"/>
    </w:rPr>
  </w:style>
  <w:style w:type="table" w:customStyle="1" w:styleId="Style201">
    <w:name w:val="_Style 201"/>
    <w:basedOn w:val="TableNormal1"/>
    <w:qFormat/>
    <w:rsid w:val="00345491"/>
    <w:tblPr>
      <w:tblCellMar>
        <w:left w:w="108" w:type="dxa"/>
        <w:right w:w="108" w:type="dxa"/>
      </w:tblCellMar>
    </w:tblPr>
  </w:style>
  <w:style w:type="paragraph" w:customStyle="1" w:styleId="FCT">
    <w:name w:val="FCT"/>
    <w:basedOn w:val="Ttulo1"/>
    <w:link w:val="FCTCar"/>
    <w:qFormat/>
    <w:rsid w:val="00345491"/>
    <w:pPr>
      <w:numPr>
        <w:numId w:val="25"/>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jc w:val="left"/>
    </w:pPr>
    <w:rPr>
      <w:rFonts w:eastAsia="Times New Roman"/>
      <w:kern w:val="32"/>
      <w:szCs w:val="32"/>
      <w:lang w:val="es-ES" w:eastAsia="en-US"/>
    </w:rPr>
  </w:style>
  <w:style w:type="character" w:customStyle="1" w:styleId="FCTCar">
    <w:name w:val="FCT Car"/>
    <w:link w:val="FCT"/>
    <w:qFormat/>
    <w:rsid w:val="00345491"/>
    <w:rPr>
      <w:rFonts w:ascii="Arial" w:hAnsi="Arial" w:cs="Arial"/>
      <w:b/>
      <w:kern w:val="32"/>
      <w:sz w:val="22"/>
      <w:szCs w:val="32"/>
      <w:shd w:val="clear" w:color="auto" w:fill="BFBFBF"/>
      <w:lang w:val="es-ES" w:eastAsia="en-US"/>
    </w:rPr>
  </w:style>
  <w:style w:type="paragraph" w:customStyle="1" w:styleId="paragraph">
    <w:name w:val="paragraph"/>
    <w:basedOn w:val="Normal"/>
    <w:rsid w:val="00345491"/>
    <w:pPr>
      <w:spacing w:before="100" w:beforeAutospacing="1" w:after="100" w:afterAutospacing="1"/>
    </w:pPr>
    <w:rPr>
      <w:sz w:val="24"/>
      <w:szCs w:val="24"/>
    </w:rPr>
  </w:style>
  <w:style w:type="paragraph" w:styleId="Listaconvietas">
    <w:name w:val="List Bullet"/>
    <w:basedOn w:val="Normal"/>
    <w:rsid w:val="00345491"/>
    <w:pPr>
      <w:numPr>
        <w:numId w:val="26"/>
      </w:numPr>
      <w:contextualSpacing/>
    </w:pPr>
    <w:rPr>
      <w:rFonts w:ascii="Arial" w:hAnsi="Arial" w:cs="Arial"/>
      <w:sz w:val="24"/>
      <w:szCs w:val="24"/>
      <w:lang w:val="es-ES_tradnl" w:eastAsia="es-ES"/>
    </w:rPr>
  </w:style>
  <w:style w:type="character" w:styleId="Hipervnculovisitado">
    <w:name w:val="FollowedHyperlink"/>
    <w:basedOn w:val="Fuentedeprrafopredeter"/>
    <w:uiPriority w:val="99"/>
    <w:semiHidden/>
    <w:unhideWhenUsed/>
    <w:rsid w:val="00345491"/>
    <w:rPr>
      <w:color w:val="800080" w:themeColor="followedHyperlink"/>
      <w:u w:val="single"/>
    </w:rPr>
  </w:style>
  <w:style w:type="character" w:customStyle="1" w:styleId="Mencinsinresolver2">
    <w:name w:val="Mención sin resolver2"/>
    <w:basedOn w:val="Fuentedeprrafopredeter"/>
    <w:uiPriority w:val="99"/>
    <w:semiHidden/>
    <w:unhideWhenUsed/>
    <w:rsid w:val="00345491"/>
    <w:rPr>
      <w:color w:val="605E5C"/>
      <w:shd w:val="clear" w:color="auto" w:fill="E1DFDD"/>
    </w:rPr>
  </w:style>
  <w:style w:type="table" w:customStyle="1" w:styleId="TableNormal">
    <w:name w:val="Table Normal"/>
    <w:rsid w:val="00345491"/>
    <w:rPr>
      <w:rFonts w:ascii="Arial" w:eastAsia="Arial" w:hAnsi="Arial" w:cs="Arial"/>
      <w:sz w:val="24"/>
      <w:szCs w:val="24"/>
    </w:rPr>
    <w:tblPr>
      <w:tblCellMar>
        <w:top w:w="0" w:type="dxa"/>
        <w:left w:w="0" w:type="dxa"/>
        <w:bottom w:w="0" w:type="dxa"/>
        <w:right w:w="0" w:type="dxa"/>
      </w:tblCellMar>
    </w:tblPr>
  </w:style>
  <w:style w:type="paragraph" w:styleId="Encabezado">
    <w:name w:val="header"/>
    <w:basedOn w:val="Normal"/>
    <w:link w:val="EncabezadoCar"/>
    <w:unhideWhenUsed/>
    <w:rsid w:val="00345491"/>
    <w:pPr>
      <w:tabs>
        <w:tab w:val="center" w:pos="4419"/>
        <w:tab w:val="right" w:pos="8838"/>
      </w:tabs>
    </w:pPr>
    <w:rPr>
      <w:rFonts w:ascii="Arial" w:hAnsi="Arial" w:cs="Arial"/>
      <w:sz w:val="24"/>
      <w:szCs w:val="24"/>
      <w:lang w:val="es-ES_tradnl" w:eastAsia="es-ES"/>
    </w:rPr>
  </w:style>
  <w:style w:type="character" w:customStyle="1" w:styleId="EncabezadoCar">
    <w:name w:val="Encabezado Car"/>
    <w:basedOn w:val="Fuentedeprrafopredeter"/>
    <w:link w:val="Encabezado"/>
    <w:rsid w:val="00345491"/>
    <w:rPr>
      <w:rFonts w:ascii="Arial" w:hAnsi="Arial" w:cs="Arial"/>
      <w:sz w:val="24"/>
      <w:szCs w:val="24"/>
      <w:lang w:val="es-ES_tradnl" w:eastAsia="es-ES"/>
    </w:rPr>
  </w:style>
  <w:style w:type="paragraph" w:styleId="Piedepgina">
    <w:name w:val="footer"/>
    <w:basedOn w:val="Normal"/>
    <w:link w:val="PiedepginaCar"/>
    <w:unhideWhenUsed/>
    <w:rsid w:val="00345491"/>
    <w:pPr>
      <w:tabs>
        <w:tab w:val="center" w:pos="4419"/>
        <w:tab w:val="right" w:pos="8838"/>
      </w:tabs>
    </w:pPr>
    <w:rPr>
      <w:rFonts w:ascii="Arial" w:hAnsi="Arial" w:cs="Arial"/>
      <w:sz w:val="24"/>
      <w:szCs w:val="24"/>
      <w:lang w:val="es-ES_tradnl" w:eastAsia="es-ES"/>
    </w:rPr>
  </w:style>
  <w:style w:type="character" w:customStyle="1" w:styleId="PiedepginaCar">
    <w:name w:val="Pie de página Car"/>
    <w:basedOn w:val="Fuentedeprrafopredeter"/>
    <w:link w:val="Piedepgina"/>
    <w:rsid w:val="00345491"/>
    <w:rPr>
      <w:rFonts w:ascii="Arial" w:hAnsi="Arial" w:cs="Arial"/>
      <w:sz w:val="24"/>
      <w:szCs w:val="24"/>
      <w:lang w:val="es-ES_tradnl"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link w:val="Ttulo1"/>
    <w:uiPriority w:val="9"/>
    <w:rsid w:val="00345491"/>
    <w:rPr>
      <w:rFonts w:ascii="Arial" w:eastAsia="Arial" w:hAnsi="Arial" w:cs="Arial"/>
      <w:b/>
      <w:sz w:val="22"/>
      <w:szCs w:val="22"/>
    </w:rPr>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345491"/>
    <w:rPr>
      <w:rFonts w:ascii="Tahoma" w:eastAsia="Tahoma" w:hAnsi="Tahoma" w:cs="Tahoma"/>
      <w:u w:val="single"/>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link w:val="Ttulo3"/>
    <w:uiPriority w:val="9"/>
    <w:semiHidden/>
    <w:rsid w:val="00345491"/>
    <w:rPr>
      <w:rFonts w:ascii="Tahoma" w:eastAsia="Tahoma" w:hAnsi="Tahoma" w:cs="Tahoma"/>
      <w:b/>
      <w:u w:val="single"/>
    </w:rPr>
  </w:style>
  <w:style w:type="character" w:customStyle="1" w:styleId="Ttulo4Car">
    <w:name w:val="Título 4 Car"/>
    <w:link w:val="Ttulo4"/>
    <w:uiPriority w:val="9"/>
    <w:semiHidden/>
    <w:rsid w:val="00345491"/>
    <w:rPr>
      <w:rFonts w:ascii="Tahoma" w:eastAsia="Tahoma" w:hAnsi="Tahoma" w:cs="Tahoma"/>
      <w:b/>
    </w:rPr>
  </w:style>
  <w:style w:type="paragraph" w:styleId="Remitedesobre">
    <w:name w:val="envelope return"/>
    <w:basedOn w:val="Normal"/>
    <w:rsid w:val="00345491"/>
    <w:rPr>
      <w:rFonts w:ascii="Arial" w:hAnsi="Arial" w:cs="Arial"/>
      <w:sz w:val="24"/>
      <w:szCs w:val="24"/>
      <w:lang w:val="es-ES_tradnl" w:eastAsia="es-ES"/>
    </w:rPr>
  </w:style>
  <w:style w:type="paragraph" w:styleId="Textoindependiente">
    <w:name w:val="Body Text"/>
    <w:aliases w:val="body text,bt,Bodytext,TextindepT2,Table Bullet 1,body tesx,contents"/>
    <w:basedOn w:val="Normal"/>
    <w:link w:val="TextoindependienteCar"/>
    <w:uiPriority w:val="99"/>
    <w:rsid w:val="00345491"/>
    <w:pPr>
      <w:jc w:val="both"/>
    </w:pPr>
    <w:rPr>
      <w:rFonts w:cs="Arial"/>
      <w:sz w:val="24"/>
      <w:szCs w:val="24"/>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345491"/>
    <w:rPr>
      <w:rFonts w:cs="Arial"/>
      <w:sz w:val="24"/>
      <w:szCs w:val="24"/>
      <w:lang w:val="es-ES" w:eastAsia="es-ES"/>
    </w:rPr>
  </w:style>
  <w:style w:type="paragraph" w:styleId="Sangradetextonormal">
    <w:name w:val="Body Text Indent"/>
    <w:basedOn w:val="Normal"/>
    <w:link w:val="SangradetextonormalCar"/>
    <w:rsid w:val="00345491"/>
    <w:pPr>
      <w:ind w:left="1418" w:hanging="1418"/>
      <w:jc w:val="both"/>
    </w:pPr>
    <w:rPr>
      <w:rFonts w:ascii="Arial" w:hAnsi="Arial" w:cs="Arial"/>
      <w:sz w:val="24"/>
      <w:szCs w:val="24"/>
      <w:lang w:val="es-ES_tradnl" w:eastAsia="es-ES"/>
    </w:rPr>
  </w:style>
  <w:style w:type="character" w:customStyle="1" w:styleId="SangradetextonormalCar">
    <w:name w:val="Sangría de texto normal Car"/>
    <w:basedOn w:val="Fuentedeprrafopredeter"/>
    <w:link w:val="Sangradetextonormal"/>
    <w:rsid w:val="00345491"/>
    <w:rPr>
      <w:rFonts w:ascii="Arial" w:hAnsi="Arial" w:cs="Arial"/>
      <w:sz w:val="24"/>
      <w:szCs w:val="24"/>
      <w:lang w:val="es-ES_tradnl" w:eastAsia="es-ES"/>
    </w:rPr>
  </w:style>
  <w:style w:type="paragraph" w:styleId="Textoindependiente2">
    <w:name w:val="Body Text 2"/>
    <w:basedOn w:val="Normal"/>
    <w:link w:val="Textoindependiente2Car"/>
    <w:rsid w:val="00345491"/>
    <w:pPr>
      <w:jc w:val="both"/>
    </w:pPr>
    <w:rPr>
      <w:rFonts w:ascii="Arial" w:hAnsi="Arial" w:cs="Arial"/>
      <w:szCs w:val="24"/>
      <w:lang w:val="es-ES_tradnl" w:eastAsia="es-ES"/>
    </w:rPr>
  </w:style>
  <w:style w:type="character" w:customStyle="1" w:styleId="Textoindependiente2Car">
    <w:name w:val="Texto independiente 2 Car"/>
    <w:basedOn w:val="Fuentedeprrafopredeter"/>
    <w:link w:val="Textoindependiente2"/>
    <w:rsid w:val="00345491"/>
    <w:rPr>
      <w:rFonts w:ascii="Arial" w:hAnsi="Arial" w:cs="Arial"/>
      <w:szCs w:val="24"/>
      <w:lang w:val="es-ES_tradnl" w:eastAsia="es-ES"/>
    </w:rPr>
  </w:style>
  <w:style w:type="paragraph" w:styleId="Textoindependiente3">
    <w:name w:val="Body Text 3"/>
    <w:basedOn w:val="Normal"/>
    <w:link w:val="Textoindependiente3Car"/>
    <w:rsid w:val="00345491"/>
    <w:pPr>
      <w:jc w:val="both"/>
    </w:pPr>
    <w:rPr>
      <w:rFonts w:ascii="Arial" w:hAnsi="Arial" w:cs="Arial"/>
      <w:sz w:val="24"/>
      <w:szCs w:val="24"/>
      <w:lang w:val="es-ES_tradnl" w:eastAsia="es-ES"/>
    </w:rPr>
  </w:style>
  <w:style w:type="character" w:customStyle="1" w:styleId="Textoindependiente3Car">
    <w:name w:val="Texto independiente 3 Car"/>
    <w:basedOn w:val="Fuentedeprrafopredeter"/>
    <w:link w:val="Textoindependiente3"/>
    <w:rsid w:val="00345491"/>
    <w:rPr>
      <w:rFonts w:ascii="Arial" w:hAnsi="Arial" w:cs="Arial"/>
      <w:sz w:val="24"/>
      <w:szCs w:val="24"/>
      <w:lang w:val="es-ES_tradnl" w:eastAsia="es-ES"/>
    </w:rPr>
  </w:style>
  <w:style w:type="paragraph" w:customStyle="1" w:styleId="BodyText28">
    <w:name w:val="Body Text 28"/>
    <w:basedOn w:val="Normal"/>
    <w:link w:val="BodyText28Car"/>
    <w:rsid w:val="00345491"/>
    <w:pPr>
      <w:widowControl w:val="0"/>
      <w:overflowPunct w:val="0"/>
      <w:autoSpaceDE w:val="0"/>
      <w:autoSpaceDN w:val="0"/>
      <w:adjustRightInd w:val="0"/>
      <w:jc w:val="both"/>
    </w:pPr>
    <w:rPr>
      <w:rFonts w:ascii="Arial" w:hAnsi="Arial" w:cs="Arial"/>
      <w:szCs w:val="24"/>
      <w:lang w:val="es-ES_tradnl" w:eastAsia="es-ES"/>
    </w:rPr>
  </w:style>
  <w:style w:type="character" w:customStyle="1" w:styleId="BodyText28Car">
    <w:name w:val="Body Text 28 Car"/>
    <w:link w:val="BodyText28"/>
    <w:locked/>
    <w:rsid w:val="00345491"/>
    <w:rPr>
      <w:rFonts w:ascii="Arial" w:hAnsi="Arial" w:cs="Arial"/>
      <w:szCs w:val="24"/>
      <w:lang w:val="es-ES_tradnl" w:eastAsia="es-ES"/>
    </w:rPr>
  </w:style>
  <w:style w:type="paragraph" w:styleId="Listaconnmeros2">
    <w:name w:val="List Number 2"/>
    <w:basedOn w:val="Normal"/>
    <w:rsid w:val="00345491"/>
    <w:pPr>
      <w:numPr>
        <w:numId w:val="27"/>
      </w:numPr>
      <w:ind w:left="0" w:firstLine="0"/>
    </w:pPr>
    <w:rPr>
      <w:rFonts w:cs="Arial"/>
      <w:sz w:val="24"/>
      <w:szCs w:val="24"/>
      <w:lang w:val="es-ES" w:eastAsia="es-ES"/>
    </w:rPr>
  </w:style>
  <w:style w:type="character" w:customStyle="1" w:styleId="a9">
    <w:name w:val="a9"/>
    <w:basedOn w:val="Fuentedeprrafopredeter"/>
    <w:rsid w:val="00345491"/>
  </w:style>
  <w:style w:type="paragraph" w:customStyle="1" w:styleId="pa39">
    <w:name w:val="pa39"/>
    <w:basedOn w:val="Normal"/>
    <w:rsid w:val="00345491"/>
    <w:pPr>
      <w:spacing w:before="100" w:beforeAutospacing="1" w:after="100" w:afterAutospacing="1"/>
    </w:pPr>
    <w:rPr>
      <w:rFonts w:cs="Arial"/>
      <w:color w:val="663300"/>
      <w:sz w:val="24"/>
      <w:szCs w:val="24"/>
      <w:lang w:val="es-ES" w:eastAsia="es-ES"/>
    </w:rPr>
  </w:style>
  <w:style w:type="paragraph" w:customStyle="1" w:styleId="Default">
    <w:name w:val="Default"/>
    <w:rsid w:val="00345491"/>
    <w:pPr>
      <w:autoSpaceDE w:val="0"/>
      <w:autoSpaceDN w:val="0"/>
      <w:adjustRightInd w:val="0"/>
    </w:pPr>
    <w:rPr>
      <w:rFonts w:ascii="Arial" w:eastAsia="Arial" w:hAnsi="Arial" w:cs="Arial"/>
      <w:color w:val="000000"/>
      <w:sz w:val="24"/>
      <w:szCs w:val="24"/>
    </w:rPr>
  </w:style>
  <w:style w:type="paragraph" w:customStyle="1" w:styleId="BodyText23">
    <w:name w:val="Body Text 23"/>
    <w:basedOn w:val="Normal"/>
    <w:rsid w:val="00345491"/>
    <w:pPr>
      <w:widowControl w:val="0"/>
      <w:jc w:val="both"/>
    </w:pPr>
    <w:rPr>
      <w:rFonts w:ascii="Arial" w:hAnsi="Arial" w:cs="Arial"/>
      <w:b/>
      <w:sz w:val="24"/>
      <w:szCs w:val="24"/>
      <w:lang w:val="es-ES" w:eastAsia="es-ES"/>
    </w:rPr>
  </w:style>
  <w:style w:type="paragraph" w:styleId="Textonotaalfinal">
    <w:name w:val="endnote text"/>
    <w:basedOn w:val="Normal"/>
    <w:link w:val="TextonotaalfinalCar"/>
    <w:uiPriority w:val="99"/>
    <w:semiHidden/>
    <w:unhideWhenUsed/>
    <w:rsid w:val="00345491"/>
    <w:rPr>
      <w:rFonts w:cs="Arial"/>
      <w:szCs w:val="24"/>
      <w:lang w:val="es-ES_tradnl" w:eastAsia="es-ES"/>
    </w:rPr>
  </w:style>
  <w:style w:type="character" w:customStyle="1" w:styleId="TextonotaalfinalCar">
    <w:name w:val="Texto nota al final Car"/>
    <w:basedOn w:val="Fuentedeprrafopredeter"/>
    <w:link w:val="Textonotaalfinal"/>
    <w:uiPriority w:val="99"/>
    <w:semiHidden/>
    <w:rsid w:val="00345491"/>
    <w:rPr>
      <w:rFonts w:cs="Arial"/>
      <w:szCs w:val="24"/>
      <w:lang w:val="es-ES_tradnl" w:eastAsia="es-ES"/>
    </w:rPr>
  </w:style>
  <w:style w:type="character" w:styleId="Refdenotaalfinal">
    <w:name w:val="endnote reference"/>
    <w:uiPriority w:val="99"/>
    <w:semiHidden/>
    <w:unhideWhenUsed/>
    <w:rsid w:val="00345491"/>
    <w:rPr>
      <w:vertAlign w:val="superscript"/>
    </w:rPr>
  </w:style>
  <w:style w:type="character" w:customStyle="1" w:styleId="Ttulo5Car">
    <w:name w:val="Título 5 Car"/>
    <w:link w:val="Ttulo5"/>
    <w:uiPriority w:val="9"/>
    <w:semiHidden/>
    <w:rsid w:val="00345491"/>
    <w:rPr>
      <w:rFonts w:ascii="Tahoma" w:eastAsia="Tahoma" w:hAnsi="Tahoma" w:cs="Tahoma"/>
      <w:b/>
    </w:rPr>
  </w:style>
  <w:style w:type="character" w:customStyle="1" w:styleId="Ttulo6Car">
    <w:name w:val="Título 6 Car"/>
    <w:link w:val="Ttulo6"/>
    <w:uiPriority w:val="9"/>
    <w:semiHidden/>
    <w:rsid w:val="00345491"/>
    <w:rPr>
      <w:rFonts w:ascii="Tahoma" w:eastAsia="Tahoma" w:hAnsi="Tahoma" w:cs="Tahoma"/>
      <w:b/>
      <w:sz w:val="18"/>
      <w:szCs w:val="18"/>
    </w:rPr>
  </w:style>
  <w:style w:type="paragraph" w:customStyle="1" w:styleId="bodytext3">
    <w:name w:val="bodytext3"/>
    <w:basedOn w:val="Normal"/>
    <w:rsid w:val="00345491"/>
    <w:pPr>
      <w:ind w:right="51"/>
      <w:jc w:val="both"/>
    </w:pPr>
    <w:rPr>
      <w:rFonts w:cs="Arial"/>
      <w:sz w:val="24"/>
      <w:szCs w:val="24"/>
      <w:lang w:val="es-ES" w:eastAsia="es-ES"/>
    </w:rPr>
  </w:style>
  <w:style w:type="character" w:customStyle="1" w:styleId="TtuloCar">
    <w:name w:val="Título Car"/>
    <w:link w:val="Ttulo"/>
    <w:uiPriority w:val="10"/>
    <w:rsid w:val="00345491"/>
    <w:rPr>
      <w:rFonts w:ascii="Tahoma" w:eastAsia="Tahoma" w:hAnsi="Tahoma" w:cs="Tahoma"/>
      <w:i/>
      <w:sz w:val="28"/>
      <w:szCs w:val="28"/>
    </w:rPr>
  </w:style>
  <w:style w:type="paragraph" w:styleId="TtuloTDC">
    <w:name w:val="TOC Heading"/>
    <w:basedOn w:val="Ttulo1"/>
    <w:next w:val="Normal"/>
    <w:uiPriority w:val="39"/>
    <w:unhideWhenUsed/>
    <w:qFormat/>
    <w:rsid w:val="00345491"/>
    <w:pPr>
      <w:keepLines/>
      <w:spacing w:before="480" w:line="276" w:lineRule="auto"/>
      <w:jc w:val="left"/>
      <w:outlineLvl w:val="9"/>
    </w:pPr>
    <w:rPr>
      <w:rFonts w:ascii="Cambria" w:eastAsia="Times New Roman" w:hAnsi="Cambria"/>
      <w:bCs/>
      <w:color w:val="365F91"/>
      <w:sz w:val="28"/>
      <w:szCs w:val="28"/>
    </w:rPr>
  </w:style>
  <w:style w:type="paragraph" w:customStyle="1" w:styleId="staE">
    <w:name w:val="staáE"/>
    <w:basedOn w:val="Normal"/>
    <w:rsid w:val="00345491"/>
    <w:pPr>
      <w:jc w:val="both"/>
    </w:pPr>
    <w:rPr>
      <w:rFonts w:ascii="Century Gothic" w:hAnsi="Century Gothic" w:cs="Arial"/>
      <w:sz w:val="22"/>
      <w:szCs w:val="24"/>
      <w:lang w:val="es-ES_tradnl" w:eastAsia="en-US"/>
    </w:rPr>
  </w:style>
  <w:style w:type="paragraph" w:styleId="TDC2">
    <w:name w:val="toc 2"/>
    <w:basedOn w:val="Normal"/>
    <w:next w:val="Normal"/>
    <w:autoRedefine/>
    <w:uiPriority w:val="39"/>
    <w:unhideWhenUsed/>
    <w:qFormat/>
    <w:rsid w:val="00345491"/>
    <w:pPr>
      <w:spacing w:after="100" w:line="276" w:lineRule="auto"/>
      <w:ind w:left="220"/>
      <w:jc w:val="center"/>
    </w:pPr>
    <w:rPr>
      <w:rFonts w:ascii="Tahoma" w:hAnsi="Tahoma" w:cs="Tahoma"/>
      <w:b/>
      <w:spacing w:val="3"/>
      <w:sz w:val="22"/>
      <w:szCs w:val="22"/>
    </w:rPr>
  </w:style>
  <w:style w:type="paragraph" w:styleId="TDC1">
    <w:name w:val="toc 1"/>
    <w:basedOn w:val="Normal"/>
    <w:next w:val="Normal"/>
    <w:autoRedefine/>
    <w:uiPriority w:val="39"/>
    <w:unhideWhenUsed/>
    <w:qFormat/>
    <w:rsid w:val="00345491"/>
    <w:pPr>
      <w:tabs>
        <w:tab w:val="left" w:pos="660"/>
        <w:tab w:val="right" w:leader="dot" w:pos="8810"/>
      </w:tabs>
      <w:spacing w:after="100" w:line="276" w:lineRule="auto"/>
    </w:pPr>
    <w:rPr>
      <w:rFonts w:ascii="Tahoma" w:hAnsi="Tahoma" w:cs="Tahoma"/>
      <w:noProof/>
      <w:spacing w:val="3"/>
      <w:sz w:val="22"/>
      <w:szCs w:val="22"/>
    </w:rPr>
  </w:style>
  <w:style w:type="paragraph" w:styleId="TDC3">
    <w:name w:val="toc 3"/>
    <w:basedOn w:val="Normal"/>
    <w:next w:val="Normal"/>
    <w:autoRedefine/>
    <w:uiPriority w:val="39"/>
    <w:unhideWhenUsed/>
    <w:qFormat/>
    <w:rsid w:val="00345491"/>
    <w:pPr>
      <w:spacing w:after="100" w:line="276" w:lineRule="auto"/>
      <w:ind w:left="440"/>
    </w:pPr>
    <w:rPr>
      <w:rFonts w:ascii="Calibri" w:hAnsi="Calibri" w:cs="Arial"/>
      <w:sz w:val="22"/>
      <w:szCs w:val="22"/>
    </w:rPr>
  </w:style>
  <w:style w:type="paragraph" w:customStyle="1" w:styleId="Ttulo2Pliego">
    <w:name w:val="Título 2 Pliego"/>
    <w:basedOn w:val="Normal"/>
    <w:link w:val="Ttulo2PliegoCar"/>
    <w:qFormat/>
    <w:rsid w:val="00345491"/>
    <w:pPr>
      <w:widowControl w:val="0"/>
      <w:autoSpaceDE w:val="0"/>
      <w:autoSpaceDN w:val="0"/>
      <w:adjustRightInd w:val="0"/>
      <w:spacing w:before="28" w:line="247" w:lineRule="exact"/>
    </w:pPr>
    <w:rPr>
      <w:rFonts w:ascii="Tahoma" w:hAnsi="Tahoma" w:cs="Arial"/>
      <w:b/>
      <w:bCs/>
      <w:w w:val="102"/>
      <w:position w:val="-1"/>
      <w:sz w:val="21"/>
      <w:szCs w:val="21"/>
      <w:lang w:val="es-ES_tradnl" w:eastAsia="es-ES"/>
    </w:rPr>
  </w:style>
  <w:style w:type="character" w:customStyle="1" w:styleId="Ttulo2PliegoCar">
    <w:name w:val="Título 2 Pliego Car"/>
    <w:link w:val="Ttulo2Pliego"/>
    <w:rsid w:val="00345491"/>
    <w:rPr>
      <w:rFonts w:ascii="Tahoma" w:hAnsi="Tahoma" w:cs="Arial"/>
      <w:b/>
      <w:bCs/>
      <w:w w:val="102"/>
      <w:position w:val="-1"/>
      <w:sz w:val="21"/>
      <w:szCs w:val="21"/>
      <w:lang w:val="es-ES_tradnl" w:eastAsia="es-ES"/>
    </w:rPr>
  </w:style>
  <w:style w:type="paragraph" w:styleId="TDC4">
    <w:name w:val="toc 4"/>
    <w:basedOn w:val="Normal"/>
    <w:next w:val="Normal"/>
    <w:autoRedefine/>
    <w:uiPriority w:val="39"/>
    <w:unhideWhenUsed/>
    <w:rsid w:val="00345491"/>
    <w:pPr>
      <w:spacing w:after="100" w:line="276" w:lineRule="auto"/>
      <w:ind w:left="660"/>
    </w:pPr>
    <w:rPr>
      <w:rFonts w:ascii="Calibri" w:hAnsi="Calibri" w:cs="Arial"/>
      <w:sz w:val="22"/>
      <w:szCs w:val="22"/>
    </w:rPr>
  </w:style>
  <w:style w:type="paragraph" w:styleId="TDC5">
    <w:name w:val="toc 5"/>
    <w:basedOn w:val="Normal"/>
    <w:next w:val="Normal"/>
    <w:autoRedefine/>
    <w:uiPriority w:val="39"/>
    <w:unhideWhenUsed/>
    <w:rsid w:val="00345491"/>
    <w:pPr>
      <w:spacing w:after="100" w:line="276" w:lineRule="auto"/>
      <w:ind w:left="880"/>
    </w:pPr>
    <w:rPr>
      <w:rFonts w:ascii="Calibri" w:hAnsi="Calibri" w:cs="Arial"/>
      <w:sz w:val="22"/>
      <w:szCs w:val="22"/>
    </w:rPr>
  </w:style>
  <w:style w:type="paragraph" w:styleId="TDC6">
    <w:name w:val="toc 6"/>
    <w:basedOn w:val="Normal"/>
    <w:next w:val="Normal"/>
    <w:autoRedefine/>
    <w:uiPriority w:val="39"/>
    <w:unhideWhenUsed/>
    <w:rsid w:val="00345491"/>
    <w:pPr>
      <w:spacing w:after="100" w:line="276" w:lineRule="auto"/>
      <w:ind w:left="1100"/>
    </w:pPr>
    <w:rPr>
      <w:rFonts w:ascii="Calibri" w:hAnsi="Calibri" w:cs="Arial"/>
      <w:sz w:val="22"/>
      <w:szCs w:val="22"/>
    </w:rPr>
  </w:style>
  <w:style w:type="paragraph" w:styleId="TDC7">
    <w:name w:val="toc 7"/>
    <w:basedOn w:val="Normal"/>
    <w:next w:val="Normal"/>
    <w:autoRedefine/>
    <w:uiPriority w:val="39"/>
    <w:unhideWhenUsed/>
    <w:rsid w:val="00345491"/>
    <w:pPr>
      <w:spacing w:after="100" w:line="276" w:lineRule="auto"/>
      <w:ind w:left="1320"/>
    </w:pPr>
    <w:rPr>
      <w:rFonts w:ascii="Calibri" w:hAnsi="Calibri" w:cs="Arial"/>
      <w:sz w:val="22"/>
      <w:szCs w:val="22"/>
    </w:rPr>
  </w:style>
  <w:style w:type="paragraph" w:styleId="TDC8">
    <w:name w:val="toc 8"/>
    <w:basedOn w:val="Normal"/>
    <w:next w:val="Normal"/>
    <w:autoRedefine/>
    <w:uiPriority w:val="39"/>
    <w:unhideWhenUsed/>
    <w:rsid w:val="00345491"/>
    <w:pPr>
      <w:spacing w:after="100" w:line="276" w:lineRule="auto"/>
      <w:ind w:left="1540"/>
    </w:pPr>
    <w:rPr>
      <w:rFonts w:ascii="Calibri" w:hAnsi="Calibri" w:cs="Arial"/>
      <w:sz w:val="22"/>
      <w:szCs w:val="22"/>
    </w:rPr>
  </w:style>
  <w:style w:type="paragraph" w:styleId="TDC9">
    <w:name w:val="toc 9"/>
    <w:basedOn w:val="Normal"/>
    <w:next w:val="Normal"/>
    <w:autoRedefine/>
    <w:uiPriority w:val="39"/>
    <w:unhideWhenUsed/>
    <w:rsid w:val="00345491"/>
    <w:pPr>
      <w:spacing w:after="100" w:line="276" w:lineRule="auto"/>
      <w:ind w:left="1760"/>
    </w:pPr>
    <w:rPr>
      <w:rFonts w:ascii="Calibri" w:hAnsi="Calibri" w:cs="Arial"/>
      <w:sz w:val="22"/>
      <w:szCs w:val="22"/>
    </w:rPr>
  </w:style>
  <w:style w:type="paragraph" w:customStyle="1" w:styleId="Norm">
    <w:name w:val="Norm"/>
    <w:basedOn w:val="Normal"/>
    <w:rsid w:val="00345491"/>
    <w:pPr>
      <w:widowControl w:val="0"/>
      <w:tabs>
        <w:tab w:val="left" w:pos="960"/>
        <w:tab w:val="right" w:leader="underscore" w:pos="8840"/>
      </w:tabs>
      <w:ind w:left="482"/>
      <w:jc w:val="both"/>
    </w:pPr>
    <w:rPr>
      <w:rFonts w:ascii="Arial" w:hAnsi="Arial" w:cs="Arial"/>
      <w:i/>
      <w:sz w:val="22"/>
      <w:szCs w:val="24"/>
      <w:lang w:eastAsia="en-US"/>
    </w:rPr>
  </w:style>
  <w:style w:type="paragraph" w:styleId="Mapadeldocumento">
    <w:name w:val="Document Map"/>
    <w:basedOn w:val="Normal"/>
    <w:link w:val="MapadeldocumentoCar"/>
    <w:uiPriority w:val="99"/>
    <w:semiHidden/>
    <w:unhideWhenUsed/>
    <w:rsid w:val="00345491"/>
    <w:rPr>
      <w:rFonts w:ascii="Tahoma" w:hAnsi="Tahoma" w:cs="Arial"/>
      <w:sz w:val="16"/>
      <w:szCs w:val="16"/>
      <w:lang w:val="en-US" w:eastAsia="es-ES"/>
    </w:rPr>
  </w:style>
  <w:style w:type="character" w:customStyle="1" w:styleId="MapadeldocumentoCar">
    <w:name w:val="Mapa del documento Car"/>
    <w:basedOn w:val="Fuentedeprrafopredeter"/>
    <w:link w:val="Mapadeldocumento"/>
    <w:uiPriority w:val="99"/>
    <w:semiHidden/>
    <w:rsid w:val="00345491"/>
    <w:rPr>
      <w:rFonts w:ascii="Tahoma" w:hAnsi="Tahoma" w:cs="Arial"/>
      <w:sz w:val="16"/>
      <w:szCs w:val="16"/>
      <w:lang w:val="en-US" w:eastAsia="es-ES"/>
    </w:rPr>
  </w:style>
  <w:style w:type="paragraph" w:customStyle="1" w:styleId="Textoindependiente31">
    <w:name w:val="Texto independiente 31"/>
    <w:basedOn w:val="Normal"/>
    <w:rsid w:val="00345491"/>
    <w:pPr>
      <w:tabs>
        <w:tab w:val="left" w:pos="0"/>
      </w:tabs>
      <w:suppressAutoHyphens/>
      <w:jc w:val="both"/>
    </w:pPr>
    <w:rPr>
      <w:rFonts w:ascii="Arial" w:hAnsi="Arial" w:cs="Arial"/>
      <w:noProof/>
      <w:sz w:val="24"/>
      <w:szCs w:val="24"/>
      <w:lang w:val="es-ES" w:eastAsia="es-ES"/>
    </w:rPr>
  </w:style>
  <w:style w:type="paragraph" w:customStyle="1" w:styleId="CM57">
    <w:name w:val="CM57"/>
    <w:basedOn w:val="Default"/>
    <w:next w:val="Default"/>
    <w:uiPriority w:val="99"/>
    <w:rsid w:val="00345491"/>
    <w:rPr>
      <w:rFonts w:eastAsia="Times New Roman"/>
      <w:color w:val="auto"/>
    </w:rPr>
  </w:style>
  <w:style w:type="paragraph" w:customStyle="1" w:styleId="CM71">
    <w:name w:val="CM71"/>
    <w:basedOn w:val="Default"/>
    <w:next w:val="Default"/>
    <w:uiPriority w:val="99"/>
    <w:rsid w:val="00345491"/>
    <w:rPr>
      <w:rFonts w:eastAsia="Times New Roman"/>
      <w:color w:val="auto"/>
    </w:rPr>
  </w:style>
  <w:style w:type="paragraph" w:styleId="Continuarlista">
    <w:name w:val="List Continue"/>
    <w:basedOn w:val="Normal"/>
    <w:uiPriority w:val="99"/>
    <w:rsid w:val="00345491"/>
    <w:pPr>
      <w:spacing w:after="120"/>
      <w:ind w:left="283"/>
      <w:contextualSpacing/>
    </w:pPr>
    <w:rPr>
      <w:rFonts w:ascii="Tahoma" w:hAnsi="Tahoma" w:cs="Arial"/>
      <w:sz w:val="24"/>
      <w:szCs w:val="24"/>
      <w:lang w:val="es-ES" w:eastAsia="es-ES"/>
    </w:rPr>
  </w:style>
  <w:style w:type="paragraph" w:customStyle="1" w:styleId="Standard">
    <w:name w:val="Standard"/>
    <w:rsid w:val="00345491"/>
    <w:pPr>
      <w:suppressAutoHyphens/>
      <w:autoSpaceDN w:val="0"/>
    </w:pPr>
    <w:rPr>
      <w:rFonts w:ascii="Verdana" w:hAnsi="Verdana" w:cs="Verdana"/>
      <w:kern w:val="3"/>
      <w:sz w:val="22"/>
      <w:szCs w:val="22"/>
      <w:lang w:val="es-ES"/>
    </w:rPr>
  </w:style>
  <w:style w:type="table" w:customStyle="1" w:styleId="Tablaconcuadrcula1">
    <w:name w:val="Tabla con cuadrícula1"/>
    <w:basedOn w:val="Tablanormal"/>
    <w:next w:val="Tablaconcuadrcula"/>
    <w:rsid w:val="00345491"/>
    <w:rPr>
      <w:rFonts w:cs="Arial"/>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345491"/>
    <w:rPr>
      <w:rFonts w:cs="Arial"/>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345491"/>
    <w:pPr>
      <w:spacing w:before="100" w:beforeAutospacing="1" w:after="100" w:afterAutospacing="1"/>
    </w:pPr>
    <w:rPr>
      <w:rFonts w:cs="Arial"/>
      <w:sz w:val="24"/>
      <w:szCs w:val="24"/>
    </w:rPr>
  </w:style>
  <w:style w:type="paragraph" w:customStyle="1" w:styleId="yiv112912666msonormal">
    <w:name w:val="yiv112912666msonormal"/>
    <w:basedOn w:val="Normal"/>
    <w:rsid w:val="00345491"/>
    <w:pPr>
      <w:spacing w:before="100" w:beforeAutospacing="1" w:after="100" w:afterAutospacing="1"/>
    </w:pPr>
    <w:rPr>
      <w:rFonts w:eastAsia="Calibri" w:cs="Arial"/>
      <w:sz w:val="24"/>
      <w:szCs w:val="24"/>
      <w:lang w:val="es-ES" w:eastAsia="es-ES"/>
    </w:rPr>
  </w:style>
  <w:style w:type="paragraph" w:customStyle="1" w:styleId="Textoindependiente32">
    <w:name w:val="Texto independiente 32"/>
    <w:basedOn w:val="Normal"/>
    <w:rsid w:val="00345491"/>
    <w:pPr>
      <w:tabs>
        <w:tab w:val="left" w:pos="-720"/>
      </w:tabs>
      <w:suppressAutoHyphens/>
      <w:jc w:val="center"/>
    </w:pPr>
    <w:rPr>
      <w:rFonts w:ascii="Arial" w:hAnsi="Arial" w:cs="Arial"/>
      <w:b/>
      <w:szCs w:val="24"/>
      <w:lang w:val="es-ES_tradnl" w:eastAsia="es-ES"/>
    </w:rPr>
  </w:style>
  <w:style w:type="character" w:customStyle="1" w:styleId="A90">
    <w:name w:val="A9"/>
    <w:rsid w:val="00345491"/>
    <w:rPr>
      <w:color w:val="211D1E"/>
      <w:sz w:val="19"/>
      <w:szCs w:val="19"/>
    </w:rPr>
  </w:style>
  <w:style w:type="paragraph" w:customStyle="1" w:styleId="CM46">
    <w:name w:val="CM46"/>
    <w:basedOn w:val="Default"/>
    <w:next w:val="Default"/>
    <w:uiPriority w:val="99"/>
    <w:rsid w:val="00345491"/>
    <w:rPr>
      <w:rFonts w:eastAsia="Times New Roman"/>
      <w:color w:val="auto"/>
      <w:lang w:eastAsia="es-ES"/>
    </w:rPr>
  </w:style>
  <w:style w:type="paragraph" w:styleId="Lista">
    <w:name w:val="List"/>
    <w:basedOn w:val="Normal"/>
    <w:uiPriority w:val="99"/>
    <w:semiHidden/>
    <w:unhideWhenUsed/>
    <w:rsid w:val="00345491"/>
    <w:pPr>
      <w:spacing w:after="200" w:line="276" w:lineRule="auto"/>
      <w:ind w:left="283" w:hanging="283"/>
      <w:contextualSpacing/>
    </w:pPr>
    <w:rPr>
      <w:rFonts w:ascii="Calibri" w:hAnsi="Calibri" w:cs="Arial"/>
      <w:sz w:val="22"/>
      <w:szCs w:val="22"/>
      <w:lang w:val="en-US" w:eastAsia="en-US"/>
    </w:rPr>
  </w:style>
  <w:style w:type="paragraph" w:styleId="Descripcin">
    <w:name w:val="caption"/>
    <w:basedOn w:val="Normal"/>
    <w:next w:val="Normal"/>
    <w:uiPriority w:val="35"/>
    <w:unhideWhenUsed/>
    <w:qFormat/>
    <w:rsid w:val="00345491"/>
    <w:pPr>
      <w:spacing w:after="200"/>
    </w:pPr>
    <w:rPr>
      <w:rFonts w:ascii="Calibri" w:hAnsi="Calibri" w:cs="Arial"/>
      <w:b/>
      <w:bCs/>
      <w:color w:val="4F81BD"/>
      <w:sz w:val="18"/>
      <w:szCs w:val="18"/>
      <w:lang w:val="en-US" w:eastAsia="en-US"/>
    </w:rPr>
  </w:style>
  <w:style w:type="numbering" w:customStyle="1" w:styleId="Sinlista1">
    <w:name w:val="Sin lista1"/>
    <w:next w:val="Sinlista"/>
    <w:uiPriority w:val="99"/>
    <w:semiHidden/>
    <w:unhideWhenUsed/>
    <w:rsid w:val="00345491"/>
  </w:style>
  <w:style w:type="table" w:customStyle="1" w:styleId="Tablaconcuadrcula2">
    <w:name w:val="Tabla con cuadrícula2"/>
    <w:basedOn w:val="Tablanormal"/>
    <w:next w:val="Tablaconcuadrcula"/>
    <w:rsid w:val="00345491"/>
    <w:rPr>
      <w:rFonts w:ascii="Arial" w:hAnsi="Arial" w:cs="Arial"/>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45491"/>
    <w:rPr>
      <w:rFonts w:cs="Arial"/>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45491"/>
    <w:rPr>
      <w:rFonts w:cs="Arial"/>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45491"/>
    <w:pPr>
      <w:spacing w:before="230" w:after="230" w:line="216" w:lineRule="atLeast"/>
      <w:ind w:left="230" w:right="230"/>
    </w:pPr>
    <w:rPr>
      <w:rFonts w:ascii="Verdana" w:hAnsi="Verdana" w:cs="Arial"/>
      <w:color w:val="000000"/>
      <w:sz w:val="18"/>
      <w:szCs w:val="18"/>
      <w:lang w:val="es-AR" w:eastAsia="es-AR"/>
    </w:rPr>
  </w:style>
  <w:style w:type="paragraph" w:customStyle="1" w:styleId="CM7">
    <w:name w:val="CM7"/>
    <w:basedOn w:val="Default"/>
    <w:next w:val="Default"/>
    <w:uiPriority w:val="99"/>
    <w:rsid w:val="00345491"/>
    <w:pPr>
      <w:spacing w:line="273" w:lineRule="atLeast"/>
    </w:pPr>
    <w:rPr>
      <w:color w:val="auto"/>
    </w:rPr>
  </w:style>
  <w:style w:type="paragraph" w:customStyle="1" w:styleId="CM42">
    <w:name w:val="CM42"/>
    <w:basedOn w:val="Default"/>
    <w:next w:val="Default"/>
    <w:uiPriority w:val="99"/>
    <w:rsid w:val="00345491"/>
    <w:rPr>
      <w:color w:val="auto"/>
    </w:rPr>
  </w:style>
  <w:style w:type="paragraph" w:customStyle="1" w:styleId="CM49">
    <w:name w:val="CM49"/>
    <w:basedOn w:val="Default"/>
    <w:next w:val="Default"/>
    <w:uiPriority w:val="99"/>
    <w:rsid w:val="00345491"/>
    <w:rPr>
      <w:color w:val="auto"/>
    </w:rPr>
  </w:style>
  <w:style w:type="paragraph" w:customStyle="1" w:styleId="CM41">
    <w:name w:val="CM41"/>
    <w:basedOn w:val="Default"/>
    <w:next w:val="Default"/>
    <w:uiPriority w:val="99"/>
    <w:rsid w:val="00345491"/>
    <w:rPr>
      <w:color w:val="auto"/>
    </w:rPr>
  </w:style>
  <w:style w:type="paragraph" w:customStyle="1" w:styleId="CM47">
    <w:name w:val="CM47"/>
    <w:basedOn w:val="Default"/>
    <w:next w:val="Default"/>
    <w:uiPriority w:val="99"/>
    <w:rsid w:val="00345491"/>
    <w:rPr>
      <w:color w:val="auto"/>
    </w:rPr>
  </w:style>
  <w:style w:type="paragraph" w:styleId="Textosinformato">
    <w:name w:val="Plain Text"/>
    <w:basedOn w:val="Normal"/>
    <w:link w:val="TextosinformatoCar"/>
    <w:uiPriority w:val="99"/>
    <w:semiHidden/>
    <w:unhideWhenUsed/>
    <w:rsid w:val="00345491"/>
    <w:rPr>
      <w:rFonts w:ascii="Consolas" w:eastAsia="Calibri" w:hAnsi="Consolas" w:cs="Arial"/>
      <w:sz w:val="21"/>
      <w:szCs w:val="21"/>
      <w:lang w:val="es-ES_tradnl" w:eastAsia="es-ES"/>
    </w:rPr>
  </w:style>
  <w:style w:type="character" w:customStyle="1" w:styleId="TextosinformatoCar">
    <w:name w:val="Texto sin formato Car"/>
    <w:basedOn w:val="Fuentedeprrafopredeter"/>
    <w:link w:val="Textosinformato"/>
    <w:uiPriority w:val="99"/>
    <w:semiHidden/>
    <w:rsid w:val="00345491"/>
    <w:rPr>
      <w:rFonts w:ascii="Consolas" w:eastAsia="Calibri" w:hAnsi="Consolas" w:cs="Arial"/>
      <w:sz w:val="21"/>
      <w:szCs w:val="21"/>
      <w:lang w:val="es-ES_tradnl" w:eastAsia="es-ES"/>
    </w:rPr>
  </w:style>
  <w:style w:type="paragraph" w:customStyle="1" w:styleId="western">
    <w:name w:val="western"/>
    <w:basedOn w:val="Normal"/>
    <w:rsid w:val="00345491"/>
    <w:pPr>
      <w:spacing w:before="100" w:beforeAutospacing="1" w:after="100" w:afterAutospacing="1"/>
    </w:pPr>
    <w:rPr>
      <w:rFonts w:cs="Arial"/>
      <w:sz w:val="24"/>
      <w:szCs w:val="24"/>
    </w:rPr>
  </w:style>
  <w:style w:type="character" w:styleId="Textodelmarcadordeposicin">
    <w:name w:val="Placeholder Text"/>
    <w:basedOn w:val="Fuentedeprrafopredeter"/>
    <w:uiPriority w:val="99"/>
    <w:semiHidden/>
    <w:rsid w:val="00345491"/>
    <w:rPr>
      <w:color w:val="808080"/>
    </w:rPr>
  </w:style>
  <w:style w:type="table" w:customStyle="1" w:styleId="Tablaconcuadrcula5">
    <w:name w:val="Tabla con cuadrícula5"/>
    <w:basedOn w:val="Tablanormal"/>
    <w:next w:val="Tablaconcuadrcula"/>
    <w:uiPriority w:val="59"/>
    <w:rsid w:val="00345491"/>
    <w:rPr>
      <w:rFonts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45491"/>
    <w:rPr>
      <w:rFonts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345491"/>
  </w:style>
  <w:style w:type="paragraph" w:customStyle="1" w:styleId="MARITZA3">
    <w:name w:val="MARITZA3"/>
    <w:link w:val="MARITZA3Car"/>
    <w:rsid w:val="00345491"/>
    <w:pPr>
      <w:widowControl w:val="0"/>
      <w:tabs>
        <w:tab w:val="left" w:pos="-720"/>
        <w:tab w:val="left" w:pos="0"/>
      </w:tabs>
      <w:jc w:val="both"/>
    </w:pPr>
    <w:rPr>
      <w:rFonts w:ascii="Arial" w:hAnsi="Arial" w:cs="Arial"/>
      <w:sz w:val="24"/>
      <w:szCs w:val="24"/>
      <w:lang w:val="en-US" w:eastAsia="es-ES"/>
    </w:rPr>
  </w:style>
  <w:style w:type="character" w:customStyle="1" w:styleId="MARITZA3Car">
    <w:name w:val="MARITZA3 Car"/>
    <w:link w:val="MARITZA3"/>
    <w:locked/>
    <w:rsid w:val="00345491"/>
    <w:rPr>
      <w:rFonts w:ascii="Arial" w:hAnsi="Arial" w:cs="Arial"/>
      <w:sz w:val="24"/>
      <w:szCs w:val="24"/>
      <w:lang w:val="en-US" w:eastAsia="es-ES"/>
    </w:rPr>
  </w:style>
  <w:style w:type="paragraph" w:styleId="Revisin">
    <w:name w:val="Revision"/>
    <w:hidden/>
    <w:uiPriority w:val="99"/>
    <w:semiHidden/>
    <w:rsid w:val="00345491"/>
    <w:rPr>
      <w:rFonts w:ascii="Arial" w:hAnsi="Arial" w:cs="Arial"/>
      <w:sz w:val="24"/>
      <w:szCs w:val="24"/>
      <w:lang w:val="es-ES_tradnl" w:eastAsia="es-ES"/>
    </w:rPr>
  </w:style>
  <w:style w:type="character" w:customStyle="1" w:styleId="apple-converted-space">
    <w:name w:val="apple-converted-space"/>
    <w:basedOn w:val="Fuentedeprrafopredeter"/>
    <w:rsid w:val="00345491"/>
  </w:style>
  <w:style w:type="paragraph" w:customStyle="1" w:styleId="pf0">
    <w:name w:val="pf0"/>
    <w:basedOn w:val="Normal"/>
    <w:rsid w:val="00345491"/>
    <w:pPr>
      <w:spacing w:before="100" w:beforeAutospacing="1" w:after="100" w:afterAutospacing="1"/>
    </w:pPr>
    <w:rPr>
      <w:rFonts w:cs="Arial"/>
      <w:sz w:val="24"/>
      <w:szCs w:val="24"/>
    </w:rPr>
  </w:style>
  <w:style w:type="character" w:customStyle="1" w:styleId="cf01">
    <w:name w:val="cf01"/>
    <w:basedOn w:val="Fuentedeprrafopredeter"/>
    <w:rsid w:val="00345491"/>
    <w:rPr>
      <w:rFonts w:ascii="Segoe UI" w:hAnsi="Segoe UI" w:cs="Segoe UI" w:hint="default"/>
      <w:sz w:val="18"/>
      <w:szCs w:val="18"/>
    </w:rPr>
  </w:style>
  <w:style w:type="character" w:customStyle="1" w:styleId="contentpasted1">
    <w:name w:val="contentpasted1"/>
    <w:basedOn w:val="Fuentedeprrafopredeter"/>
    <w:rsid w:val="00345491"/>
  </w:style>
  <w:style w:type="paragraph" w:customStyle="1" w:styleId="xmsonormal">
    <w:name w:val="xmsonormal"/>
    <w:basedOn w:val="Normal"/>
    <w:rsid w:val="00345491"/>
    <w:rPr>
      <w:rFonts w:eastAsiaTheme="minorHAnsi"/>
      <w:sz w:val="24"/>
      <w:szCs w:val="24"/>
    </w:rPr>
  </w:style>
  <w:style w:type="paragraph" w:customStyle="1" w:styleId="standard0">
    <w:name w:val="standard"/>
    <w:basedOn w:val="Normal"/>
    <w:rsid w:val="00345491"/>
    <w:pPr>
      <w:autoSpaceDE w:val="0"/>
      <w:autoSpaceDN w:val="0"/>
    </w:pPr>
    <w:rPr>
      <w:rFonts w:ascii="Times" w:eastAsia="Calibri" w:hAnsi="Times" w:cs="Times"/>
      <w:sz w:val="24"/>
      <w:szCs w:val="24"/>
    </w:rPr>
  </w:style>
  <w:style w:type="paragraph" w:customStyle="1" w:styleId="textradi">
    <w:name w:val="text_radi"/>
    <w:basedOn w:val="Normal"/>
    <w:rsid w:val="00345491"/>
    <w:pPr>
      <w:autoSpaceDN w:val="0"/>
      <w:jc w:val="both"/>
    </w:pPr>
    <w:rPr>
      <w:rFonts w:eastAsia="Calibri"/>
      <w:sz w:val="24"/>
      <w:szCs w:val="24"/>
      <w:lang w:val="es-MX"/>
    </w:rPr>
  </w:style>
  <w:style w:type="character" w:customStyle="1" w:styleId="go">
    <w:name w:val="go"/>
    <w:basedOn w:val="Fuentedeprrafopredeter"/>
    <w:rsid w:val="00345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65622">
      <w:bodyDiv w:val="1"/>
      <w:marLeft w:val="0"/>
      <w:marRight w:val="0"/>
      <w:marTop w:val="0"/>
      <w:marBottom w:val="0"/>
      <w:divBdr>
        <w:top w:val="none" w:sz="0" w:space="0" w:color="auto"/>
        <w:left w:val="none" w:sz="0" w:space="0" w:color="auto"/>
        <w:bottom w:val="none" w:sz="0" w:space="0" w:color="auto"/>
        <w:right w:val="none" w:sz="0" w:space="0" w:color="auto"/>
      </w:divBdr>
      <w:divsChild>
        <w:div w:id="1945915131">
          <w:marLeft w:val="0"/>
          <w:marRight w:val="0"/>
          <w:marTop w:val="540"/>
          <w:marBottom w:val="180"/>
          <w:divBdr>
            <w:top w:val="none" w:sz="0" w:space="0" w:color="auto"/>
            <w:left w:val="none" w:sz="0" w:space="0" w:color="auto"/>
            <w:bottom w:val="none" w:sz="0" w:space="0" w:color="auto"/>
            <w:right w:val="none" w:sz="0" w:space="0" w:color="auto"/>
          </w:divBdr>
        </w:div>
        <w:div w:id="227963623">
          <w:marLeft w:val="0"/>
          <w:marRight w:val="0"/>
          <w:marTop w:val="180"/>
          <w:marBottom w:val="180"/>
          <w:divBdr>
            <w:top w:val="none" w:sz="0" w:space="0" w:color="auto"/>
            <w:left w:val="none" w:sz="0" w:space="0" w:color="auto"/>
            <w:bottom w:val="none" w:sz="0" w:space="0" w:color="auto"/>
            <w:right w:val="none" w:sz="0" w:space="0" w:color="auto"/>
          </w:divBdr>
        </w:div>
      </w:divsChild>
    </w:div>
    <w:div w:id="137888072">
      <w:bodyDiv w:val="1"/>
      <w:marLeft w:val="0"/>
      <w:marRight w:val="0"/>
      <w:marTop w:val="0"/>
      <w:marBottom w:val="0"/>
      <w:divBdr>
        <w:top w:val="none" w:sz="0" w:space="0" w:color="auto"/>
        <w:left w:val="none" w:sz="0" w:space="0" w:color="auto"/>
        <w:bottom w:val="none" w:sz="0" w:space="0" w:color="auto"/>
        <w:right w:val="none" w:sz="0" w:space="0" w:color="auto"/>
      </w:divBdr>
    </w:div>
    <w:div w:id="327755403">
      <w:bodyDiv w:val="1"/>
      <w:marLeft w:val="0"/>
      <w:marRight w:val="0"/>
      <w:marTop w:val="0"/>
      <w:marBottom w:val="0"/>
      <w:divBdr>
        <w:top w:val="none" w:sz="0" w:space="0" w:color="auto"/>
        <w:left w:val="none" w:sz="0" w:space="0" w:color="auto"/>
        <w:bottom w:val="none" w:sz="0" w:space="0" w:color="auto"/>
        <w:right w:val="none" w:sz="0" w:space="0" w:color="auto"/>
      </w:divBdr>
      <w:divsChild>
        <w:div w:id="21246006">
          <w:marLeft w:val="0"/>
          <w:marRight w:val="0"/>
          <w:marTop w:val="540"/>
          <w:marBottom w:val="180"/>
          <w:divBdr>
            <w:top w:val="none" w:sz="0" w:space="0" w:color="auto"/>
            <w:left w:val="none" w:sz="0" w:space="0" w:color="auto"/>
            <w:bottom w:val="none" w:sz="0" w:space="0" w:color="auto"/>
            <w:right w:val="none" w:sz="0" w:space="0" w:color="auto"/>
          </w:divBdr>
        </w:div>
        <w:div w:id="388840514">
          <w:marLeft w:val="0"/>
          <w:marRight w:val="0"/>
          <w:marTop w:val="180"/>
          <w:marBottom w:val="180"/>
          <w:divBdr>
            <w:top w:val="none" w:sz="0" w:space="0" w:color="auto"/>
            <w:left w:val="none" w:sz="0" w:space="0" w:color="auto"/>
            <w:bottom w:val="none" w:sz="0" w:space="0" w:color="auto"/>
            <w:right w:val="none" w:sz="0" w:space="0" w:color="auto"/>
          </w:divBdr>
        </w:div>
      </w:divsChild>
    </w:div>
    <w:div w:id="467825885">
      <w:bodyDiv w:val="1"/>
      <w:marLeft w:val="0"/>
      <w:marRight w:val="0"/>
      <w:marTop w:val="0"/>
      <w:marBottom w:val="0"/>
      <w:divBdr>
        <w:top w:val="none" w:sz="0" w:space="0" w:color="auto"/>
        <w:left w:val="none" w:sz="0" w:space="0" w:color="auto"/>
        <w:bottom w:val="none" w:sz="0" w:space="0" w:color="auto"/>
        <w:right w:val="none" w:sz="0" w:space="0" w:color="auto"/>
      </w:divBdr>
    </w:div>
    <w:div w:id="482501866">
      <w:bodyDiv w:val="1"/>
      <w:marLeft w:val="0"/>
      <w:marRight w:val="0"/>
      <w:marTop w:val="0"/>
      <w:marBottom w:val="0"/>
      <w:divBdr>
        <w:top w:val="none" w:sz="0" w:space="0" w:color="auto"/>
        <w:left w:val="none" w:sz="0" w:space="0" w:color="auto"/>
        <w:bottom w:val="none" w:sz="0" w:space="0" w:color="auto"/>
        <w:right w:val="none" w:sz="0" w:space="0" w:color="auto"/>
      </w:divBdr>
      <w:divsChild>
        <w:div w:id="1253197809">
          <w:marLeft w:val="0"/>
          <w:marRight w:val="0"/>
          <w:marTop w:val="0"/>
          <w:marBottom w:val="180"/>
          <w:divBdr>
            <w:top w:val="none" w:sz="0" w:space="0" w:color="auto"/>
            <w:left w:val="none" w:sz="0" w:space="0" w:color="auto"/>
            <w:bottom w:val="none" w:sz="0" w:space="0" w:color="auto"/>
            <w:right w:val="none" w:sz="0" w:space="0" w:color="auto"/>
          </w:divBdr>
        </w:div>
        <w:div w:id="1930384765">
          <w:marLeft w:val="0"/>
          <w:marRight w:val="0"/>
          <w:marTop w:val="540"/>
          <w:marBottom w:val="180"/>
          <w:divBdr>
            <w:top w:val="none" w:sz="0" w:space="0" w:color="auto"/>
            <w:left w:val="none" w:sz="0" w:space="0" w:color="auto"/>
            <w:bottom w:val="none" w:sz="0" w:space="0" w:color="auto"/>
            <w:right w:val="none" w:sz="0" w:space="0" w:color="auto"/>
          </w:divBdr>
        </w:div>
        <w:div w:id="1994217224">
          <w:marLeft w:val="0"/>
          <w:marRight w:val="0"/>
          <w:marTop w:val="540"/>
          <w:marBottom w:val="180"/>
          <w:divBdr>
            <w:top w:val="none" w:sz="0" w:space="0" w:color="auto"/>
            <w:left w:val="none" w:sz="0" w:space="0" w:color="auto"/>
            <w:bottom w:val="none" w:sz="0" w:space="0" w:color="auto"/>
            <w:right w:val="none" w:sz="0" w:space="0" w:color="auto"/>
          </w:divBdr>
        </w:div>
        <w:div w:id="845286876">
          <w:marLeft w:val="0"/>
          <w:marRight w:val="0"/>
          <w:marTop w:val="540"/>
          <w:marBottom w:val="180"/>
          <w:divBdr>
            <w:top w:val="none" w:sz="0" w:space="0" w:color="auto"/>
            <w:left w:val="none" w:sz="0" w:space="0" w:color="auto"/>
            <w:bottom w:val="none" w:sz="0" w:space="0" w:color="auto"/>
            <w:right w:val="none" w:sz="0" w:space="0" w:color="auto"/>
          </w:divBdr>
        </w:div>
        <w:div w:id="1123117822">
          <w:marLeft w:val="0"/>
          <w:marRight w:val="0"/>
          <w:marTop w:val="540"/>
          <w:marBottom w:val="180"/>
          <w:divBdr>
            <w:top w:val="none" w:sz="0" w:space="0" w:color="auto"/>
            <w:left w:val="none" w:sz="0" w:space="0" w:color="auto"/>
            <w:bottom w:val="none" w:sz="0" w:space="0" w:color="auto"/>
            <w:right w:val="none" w:sz="0" w:space="0" w:color="auto"/>
          </w:divBdr>
        </w:div>
        <w:div w:id="2009213571">
          <w:marLeft w:val="0"/>
          <w:marRight w:val="0"/>
          <w:marTop w:val="540"/>
          <w:marBottom w:val="180"/>
          <w:divBdr>
            <w:top w:val="none" w:sz="0" w:space="0" w:color="auto"/>
            <w:left w:val="none" w:sz="0" w:space="0" w:color="auto"/>
            <w:bottom w:val="none" w:sz="0" w:space="0" w:color="auto"/>
            <w:right w:val="none" w:sz="0" w:space="0" w:color="auto"/>
          </w:divBdr>
        </w:div>
        <w:div w:id="1857578166">
          <w:marLeft w:val="0"/>
          <w:marRight w:val="0"/>
          <w:marTop w:val="540"/>
          <w:marBottom w:val="180"/>
          <w:divBdr>
            <w:top w:val="none" w:sz="0" w:space="0" w:color="auto"/>
            <w:left w:val="none" w:sz="0" w:space="0" w:color="auto"/>
            <w:bottom w:val="none" w:sz="0" w:space="0" w:color="auto"/>
            <w:right w:val="none" w:sz="0" w:space="0" w:color="auto"/>
          </w:divBdr>
        </w:div>
        <w:div w:id="446123501">
          <w:marLeft w:val="0"/>
          <w:marRight w:val="0"/>
          <w:marTop w:val="180"/>
          <w:marBottom w:val="180"/>
          <w:divBdr>
            <w:top w:val="none" w:sz="0" w:space="0" w:color="auto"/>
            <w:left w:val="none" w:sz="0" w:space="0" w:color="auto"/>
            <w:bottom w:val="none" w:sz="0" w:space="0" w:color="auto"/>
            <w:right w:val="none" w:sz="0" w:space="0" w:color="auto"/>
          </w:divBdr>
        </w:div>
      </w:divsChild>
    </w:div>
    <w:div w:id="575867640">
      <w:bodyDiv w:val="1"/>
      <w:marLeft w:val="0"/>
      <w:marRight w:val="0"/>
      <w:marTop w:val="0"/>
      <w:marBottom w:val="0"/>
      <w:divBdr>
        <w:top w:val="none" w:sz="0" w:space="0" w:color="auto"/>
        <w:left w:val="none" w:sz="0" w:space="0" w:color="auto"/>
        <w:bottom w:val="none" w:sz="0" w:space="0" w:color="auto"/>
        <w:right w:val="none" w:sz="0" w:space="0" w:color="auto"/>
      </w:divBdr>
      <w:divsChild>
        <w:div w:id="906649163">
          <w:marLeft w:val="-3"/>
          <w:marRight w:val="-3"/>
          <w:marTop w:val="0"/>
          <w:marBottom w:val="0"/>
          <w:divBdr>
            <w:top w:val="none" w:sz="0" w:space="0" w:color="auto"/>
            <w:left w:val="none" w:sz="0" w:space="0" w:color="auto"/>
            <w:bottom w:val="none" w:sz="0" w:space="0" w:color="auto"/>
            <w:right w:val="none" w:sz="0" w:space="0" w:color="auto"/>
          </w:divBdr>
          <w:divsChild>
            <w:div w:id="1625187979">
              <w:marLeft w:val="0"/>
              <w:marRight w:val="0"/>
              <w:marTop w:val="360"/>
              <w:marBottom w:val="0"/>
              <w:divBdr>
                <w:top w:val="none" w:sz="0" w:space="0" w:color="auto"/>
                <w:left w:val="none" w:sz="0" w:space="0" w:color="auto"/>
                <w:bottom w:val="none" w:sz="0" w:space="0" w:color="auto"/>
                <w:right w:val="none" w:sz="0" w:space="0" w:color="auto"/>
              </w:divBdr>
              <w:divsChild>
                <w:div w:id="2005475126">
                  <w:marLeft w:val="0"/>
                  <w:marRight w:val="0"/>
                  <w:marTop w:val="0"/>
                  <w:marBottom w:val="0"/>
                  <w:divBdr>
                    <w:top w:val="none" w:sz="0" w:space="0" w:color="auto"/>
                    <w:left w:val="none" w:sz="0" w:space="0" w:color="auto"/>
                    <w:bottom w:val="none" w:sz="0" w:space="0" w:color="auto"/>
                    <w:right w:val="none" w:sz="0" w:space="0" w:color="auto"/>
                  </w:divBdr>
                  <w:divsChild>
                    <w:div w:id="1483741833">
                      <w:marLeft w:val="0"/>
                      <w:marRight w:val="0"/>
                      <w:marTop w:val="0"/>
                      <w:marBottom w:val="0"/>
                      <w:divBdr>
                        <w:top w:val="none" w:sz="0" w:space="0" w:color="auto"/>
                        <w:left w:val="none" w:sz="0" w:space="0" w:color="auto"/>
                        <w:bottom w:val="none" w:sz="0" w:space="0" w:color="auto"/>
                        <w:right w:val="none" w:sz="0" w:space="0" w:color="auto"/>
                      </w:divBdr>
                      <w:divsChild>
                        <w:div w:id="470902400">
                          <w:marLeft w:val="0"/>
                          <w:marRight w:val="0"/>
                          <w:marTop w:val="0"/>
                          <w:marBottom w:val="0"/>
                          <w:divBdr>
                            <w:top w:val="none" w:sz="0" w:space="0" w:color="auto"/>
                            <w:left w:val="none" w:sz="0" w:space="0" w:color="auto"/>
                            <w:bottom w:val="none" w:sz="0" w:space="0" w:color="auto"/>
                            <w:right w:val="none" w:sz="0" w:space="0" w:color="auto"/>
                          </w:divBdr>
                          <w:divsChild>
                            <w:div w:id="2088188519">
                              <w:marLeft w:val="0"/>
                              <w:marRight w:val="0"/>
                              <w:marTop w:val="0"/>
                              <w:marBottom w:val="0"/>
                              <w:divBdr>
                                <w:top w:val="none" w:sz="0" w:space="0" w:color="auto"/>
                                <w:left w:val="none" w:sz="0" w:space="0" w:color="auto"/>
                                <w:bottom w:val="none" w:sz="0" w:space="0" w:color="auto"/>
                                <w:right w:val="none" w:sz="0" w:space="0" w:color="auto"/>
                              </w:divBdr>
                              <w:divsChild>
                                <w:div w:id="28648811">
                                  <w:marLeft w:val="0"/>
                                  <w:marRight w:val="0"/>
                                  <w:marTop w:val="0"/>
                                  <w:marBottom w:val="0"/>
                                  <w:divBdr>
                                    <w:top w:val="none" w:sz="0" w:space="0" w:color="auto"/>
                                    <w:left w:val="none" w:sz="0" w:space="0" w:color="auto"/>
                                    <w:bottom w:val="none" w:sz="0" w:space="0" w:color="auto"/>
                                    <w:right w:val="none" w:sz="0" w:space="0" w:color="auto"/>
                                  </w:divBdr>
                                  <w:divsChild>
                                    <w:div w:id="342167309">
                                      <w:marLeft w:val="0"/>
                                      <w:marRight w:val="0"/>
                                      <w:marTop w:val="0"/>
                                      <w:marBottom w:val="0"/>
                                      <w:divBdr>
                                        <w:top w:val="none" w:sz="0" w:space="0" w:color="auto"/>
                                        <w:left w:val="none" w:sz="0" w:space="0" w:color="auto"/>
                                        <w:bottom w:val="none" w:sz="0" w:space="0" w:color="auto"/>
                                        <w:right w:val="none" w:sz="0" w:space="0" w:color="auto"/>
                                      </w:divBdr>
                                      <w:divsChild>
                                        <w:div w:id="1459226969">
                                          <w:marLeft w:val="0"/>
                                          <w:marRight w:val="0"/>
                                          <w:marTop w:val="0"/>
                                          <w:marBottom w:val="0"/>
                                          <w:divBdr>
                                            <w:top w:val="none" w:sz="0" w:space="0" w:color="auto"/>
                                            <w:left w:val="none" w:sz="0" w:space="0" w:color="auto"/>
                                            <w:bottom w:val="none" w:sz="0" w:space="0" w:color="auto"/>
                                            <w:right w:val="none" w:sz="0" w:space="0" w:color="auto"/>
                                          </w:divBdr>
                                          <w:divsChild>
                                            <w:div w:id="1819225807">
                                              <w:marLeft w:val="0"/>
                                              <w:marRight w:val="0"/>
                                              <w:marTop w:val="0"/>
                                              <w:marBottom w:val="180"/>
                                              <w:divBdr>
                                                <w:top w:val="none" w:sz="0" w:space="0" w:color="auto"/>
                                                <w:left w:val="none" w:sz="0" w:space="0" w:color="auto"/>
                                                <w:bottom w:val="none" w:sz="0" w:space="0" w:color="auto"/>
                                                <w:right w:val="none" w:sz="0" w:space="0" w:color="auto"/>
                                              </w:divBdr>
                                            </w:div>
                                            <w:div w:id="1097284614">
                                              <w:marLeft w:val="0"/>
                                              <w:marRight w:val="0"/>
                                              <w:marTop w:val="180"/>
                                              <w:marBottom w:val="180"/>
                                              <w:divBdr>
                                                <w:top w:val="none" w:sz="0" w:space="0" w:color="auto"/>
                                                <w:left w:val="none" w:sz="0" w:space="0" w:color="auto"/>
                                                <w:bottom w:val="none" w:sz="0" w:space="0" w:color="auto"/>
                                                <w:right w:val="none" w:sz="0" w:space="0" w:color="auto"/>
                                              </w:divBdr>
                                            </w:div>
                                            <w:div w:id="1504859611">
                                              <w:marLeft w:val="0"/>
                                              <w:marRight w:val="0"/>
                                              <w:marTop w:val="540"/>
                                              <w:marBottom w:val="180"/>
                                              <w:divBdr>
                                                <w:top w:val="none" w:sz="0" w:space="0" w:color="auto"/>
                                                <w:left w:val="none" w:sz="0" w:space="0" w:color="auto"/>
                                                <w:bottom w:val="none" w:sz="0" w:space="0" w:color="auto"/>
                                                <w:right w:val="none" w:sz="0" w:space="0" w:color="auto"/>
                                              </w:divBdr>
                                            </w:div>
                                            <w:div w:id="1392803188">
                                              <w:marLeft w:val="0"/>
                                              <w:marRight w:val="0"/>
                                              <w:marTop w:val="180"/>
                                              <w:marBottom w:val="180"/>
                                              <w:divBdr>
                                                <w:top w:val="none" w:sz="0" w:space="0" w:color="auto"/>
                                                <w:left w:val="none" w:sz="0" w:space="0" w:color="auto"/>
                                                <w:bottom w:val="none" w:sz="0" w:space="0" w:color="auto"/>
                                                <w:right w:val="none" w:sz="0" w:space="0" w:color="auto"/>
                                              </w:divBdr>
                                            </w:div>
                                            <w:div w:id="102041695">
                                              <w:marLeft w:val="0"/>
                                              <w:marRight w:val="0"/>
                                              <w:marTop w:val="540"/>
                                              <w:marBottom w:val="180"/>
                                              <w:divBdr>
                                                <w:top w:val="none" w:sz="0" w:space="0" w:color="auto"/>
                                                <w:left w:val="none" w:sz="0" w:space="0" w:color="auto"/>
                                                <w:bottom w:val="none" w:sz="0" w:space="0" w:color="auto"/>
                                                <w:right w:val="none" w:sz="0" w:space="0" w:color="auto"/>
                                              </w:divBdr>
                                            </w:div>
                                            <w:div w:id="1001935656">
                                              <w:marLeft w:val="0"/>
                                              <w:marRight w:val="0"/>
                                              <w:marTop w:val="180"/>
                                              <w:marBottom w:val="180"/>
                                              <w:divBdr>
                                                <w:top w:val="none" w:sz="0" w:space="0" w:color="auto"/>
                                                <w:left w:val="none" w:sz="0" w:space="0" w:color="auto"/>
                                                <w:bottom w:val="none" w:sz="0" w:space="0" w:color="auto"/>
                                                <w:right w:val="none" w:sz="0" w:space="0" w:color="auto"/>
                                              </w:divBdr>
                                            </w:div>
                                            <w:div w:id="679355734">
                                              <w:marLeft w:val="0"/>
                                              <w:marRight w:val="0"/>
                                              <w:marTop w:val="540"/>
                                              <w:marBottom w:val="180"/>
                                              <w:divBdr>
                                                <w:top w:val="none" w:sz="0" w:space="0" w:color="auto"/>
                                                <w:left w:val="none" w:sz="0" w:space="0" w:color="auto"/>
                                                <w:bottom w:val="none" w:sz="0" w:space="0" w:color="auto"/>
                                                <w:right w:val="none" w:sz="0" w:space="0" w:color="auto"/>
                                              </w:divBdr>
                                            </w:div>
                                            <w:div w:id="1813214449">
                                              <w:marLeft w:val="0"/>
                                              <w:marRight w:val="0"/>
                                              <w:marTop w:val="180"/>
                                              <w:marBottom w:val="180"/>
                                              <w:divBdr>
                                                <w:top w:val="none" w:sz="0" w:space="0" w:color="auto"/>
                                                <w:left w:val="none" w:sz="0" w:space="0" w:color="auto"/>
                                                <w:bottom w:val="none" w:sz="0" w:space="0" w:color="auto"/>
                                                <w:right w:val="none" w:sz="0" w:space="0" w:color="auto"/>
                                              </w:divBdr>
                                            </w:div>
                                            <w:div w:id="2117016430">
                                              <w:marLeft w:val="0"/>
                                              <w:marRight w:val="0"/>
                                              <w:marTop w:val="180"/>
                                              <w:marBottom w:val="180"/>
                                              <w:divBdr>
                                                <w:top w:val="none" w:sz="0" w:space="0" w:color="auto"/>
                                                <w:left w:val="none" w:sz="0" w:space="0" w:color="auto"/>
                                                <w:bottom w:val="none" w:sz="0" w:space="0" w:color="auto"/>
                                                <w:right w:val="none" w:sz="0" w:space="0" w:color="auto"/>
                                              </w:divBdr>
                                            </w:div>
                                            <w:div w:id="1290088730">
                                              <w:marLeft w:val="0"/>
                                              <w:marRight w:val="0"/>
                                              <w:marTop w:val="180"/>
                                              <w:marBottom w:val="180"/>
                                              <w:divBdr>
                                                <w:top w:val="none" w:sz="0" w:space="0" w:color="auto"/>
                                                <w:left w:val="none" w:sz="0" w:space="0" w:color="auto"/>
                                                <w:bottom w:val="none" w:sz="0" w:space="0" w:color="auto"/>
                                                <w:right w:val="none" w:sz="0" w:space="0" w:color="auto"/>
                                              </w:divBdr>
                                            </w:div>
                                            <w:div w:id="1122378406">
                                              <w:marLeft w:val="0"/>
                                              <w:marRight w:val="0"/>
                                              <w:marTop w:val="0"/>
                                              <w:marBottom w:val="0"/>
                                              <w:divBdr>
                                                <w:top w:val="none" w:sz="0" w:space="0" w:color="auto"/>
                                                <w:left w:val="none" w:sz="0" w:space="0" w:color="auto"/>
                                                <w:bottom w:val="none" w:sz="0" w:space="0" w:color="auto"/>
                                                <w:right w:val="none" w:sz="0" w:space="0" w:color="auto"/>
                                              </w:divBdr>
                                              <w:divsChild>
                                                <w:div w:id="1226332181">
                                                  <w:marLeft w:val="0"/>
                                                  <w:marRight w:val="0"/>
                                                  <w:marTop w:val="540"/>
                                                  <w:marBottom w:val="540"/>
                                                  <w:divBdr>
                                                    <w:top w:val="none" w:sz="0" w:space="0" w:color="auto"/>
                                                    <w:left w:val="none" w:sz="0" w:space="0" w:color="auto"/>
                                                    <w:bottom w:val="none" w:sz="0" w:space="0" w:color="auto"/>
                                                    <w:right w:val="none" w:sz="0" w:space="0" w:color="auto"/>
                                                  </w:divBdr>
                                                  <w:divsChild>
                                                    <w:div w:id="1251507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4789102">
              <w:marLeft w:val="0"/>
              <w:marRight w:val="0"/>
              <w:marTop w:val="360"/>
              <w:marBottom w:val="0"/>
              <w:divBdr>
                <w:top w:val="none" w:sz="0" w:space="0" w:color="auto"/>
                <w:left w:val="none" w:sz="0" w:space="0" w:color="auto"/>
                <w:bottom w:val="none" w:sz="0" w:space="0" w:color="auto"/>
                <w:right w:val="none" w:sz="0" w:space="0" w:color="auto"/>
              </w:divBdr>
              <w:divsChild>
                <w:div w:id="1211838520">
                  <w:marLeft w:val="0"/>
                  <w:marRight w:val="0"/>
                  <w:marTop w:val="0"/>
                  <w:marBottom w:val="0"/>
                  <w:divBdr>
                    <w:top w:val="none" w:sz="0" w:space="0" w:color="auto"/>
                    <w:left w:val="none" w:sz="0" w:space="0" w:color="auto"/>
                    <w:bottom w:val="none" w:sz="0" w:space="0" w:color="auto"/>
                    <w:right w:val="none" w:sz="0" w:space="0" w:color="auto"/>
                  </w:divBdr>
                  <w:divsChild>
                    <w:div w:id="780150392">
                      <w:marLeft w:val="0"/>
                      <w:marRight w:val="0"/>
                      <w:marTop w:val="0"/>
                      <w:marBottom w:val="0"/>
                      <w:divBdr>
                        <w:top w:val="none" w:sz="0" w:space="0" w:color="auto"/>
                        <w:left w:val="none" w:sz="0" w:space="0" w:color="auto"/>
                        <w:bottom w:val="none" w:sz="0" w:space="0" w:color="auto"/>
                        <w:right w:val="none" w:sz="0" w:space="0" w:color="auto"/>
                      </w:divBdr>
                      <w:divsChild>
                        <w:div w:id="1564835139">
                          <w:marLeft w:val="0"/>
                          <w:marRight w:val="0"/>
                          <w:marTop w:val="0"/>
                          <w:marBottom w:val="0"/>
                          <w:divBdr>
                            <w:top w:val="none" w:sz="0" w:space="0" w:color="auto"/>
                            <w:left w:val="none" w:sz="0" w:space="0" w:color="auto"/>
                            <w:bottom w:val="none" w:sz="0" w:space="0" w:color="auto"/>
                            <w:right w:val="none" w:sz="0" w:space="0" w:color="auto"/>
                          </w:divBdr>
                          <w:divsChild>
                            <w:div w:id="1911382862">
                              <w:marLeft w:val="7427"/>
                              <w:marRight w:val="0"/>
                              <w:marTop w:val="0"/>
                              <w:marBottom w:val="0"/>
                              <w:divBdr>
                                <w:top w:val="none" w:sz="0" w:space="0" w:color="auto"/>
                                <w:left w:val="none" w:sz="0" w:space="0" w:color="auto"/>
                                <w:bottom w:val="none" w:sz="0" w:space="0" w:color="auto"/>
                                <w:right w:val="none" w:sz="0" w:space="0" w:color="auto"/>
                              </w:divBdr>
                              <w:divsChild>
                                <w:div w:id="1022708641">
                                  <w:marLeft w:val="0"/>
                                  <w:marRight w:val="0"/>
                                  <w:marTop w:val="0"/>
                                  <w:marBottom w:val="0"/>
                                  <w:divBdr>
                                    <w:top w:val="none" w:sz="0" w:space="0" w:color="auto"/>
                                    <w:left w:val="none" w:sz="0" w:space="0" w:color="auto"/>
                                    <w:bottom w:val="none" w:sz="0" w:space="0" w:color="auto"/>
                                    <w:right w:val="none" w:sz="0" w:space="0" w:color="auto"/>
                                  </w:divBdr>
                                  <w:divsChild>
                                    <w:div w:id="14563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613472">
                      <w:marLeft w:val="0"/>
                      <w:marRight w:val="0"/>
                      <w:marTop w:val="0"/>
                      <w:marBottom w:val="0"/>
                      <w:divBdr>
                        <w:top w:val="none" w:sz="0" w:space="0" w:color="auto"/>
                        <w:left w:val="none" w:sz="0" w:space="0" w:color="auto"/>
                        <w:bottom w:val="none" w:sz="0" w:space="0" w:color="auto"/>
                        <w:right w:val="none" w:sz="0" w:space="0" w:color="auto"/>
                      </w:divBdr>
                      <w:divsChild>
                        <w:div w:id="1094397272">
                          <w:marLeft w:val="0"/>
                          <w:marRight w:val="0"/>
                          <w:marTop w:val="0"/>
                          <w:marBottom w:val="0"/>
                          <w:divBdr>
                            <w:top w:val="none" w:sz="0" w:space="0" w:color="auto"/>
                            <w:left w:val="none" w:sz="0" w:space="0" w:color="auto"/>
                            <w:bottom w:val="none" w:sz="0" w:space="0" w:color="auto"/>
                            <w:right w:val="none" w:sz="0" w:space="0" w:color="auto"/>
                          </w:divBdr>
                          <w:divsChild>
                            <w:div w:id="368117068">
                              <w:marLeft w:val="0"/>
                              <w:marRight w:val="0"/>
                              <w:marTop w:val="0"/>
                              <w:marBottom w:val="0"/>
                              <w:divBdr>
                                <w:top w:val="none" w:sz="0" w:space="0" w:color="auto"/>
                                <w:left w:val="none" w:sz="0" w:space="0" w:color="auto"/>
                                <w:bottom w:val="none" w:sz="0" w:space="0" w:color="auto"/>
                                <w:right w:val="none" w:sz="0" w:space="0" w:color="auto"/>
                              </w:divBdr>
                              <w:divsChild>
                                <w:div w:id="1396704657">
                                  <w:marLeft w:val="0"/>
                                  <w:marRight w:val="0"/>
                                  <w:marTop w:val="0"/>
                                  <w:marBottom w:val="0"/>
                                  <w:divBdr>
                                    <w:top w:val="none" w:sz="0" w:space="0" w:color="auto"/>
                                    <w:left w:val="none" w:sz="0" w:space="0" w:color="auto"/>
                                    <w:bottom w:val="none" w:sz="0" w:space="0" w:color="auto"/>
                                    <w:right w:val="none" w:sz="0" w:space="0" w:color="auto"/>
                                  </w:divBdr>
                                  <w:divsChild>
                                    <w:div w:id="490758246">
                                      <w:marLeft w:val="0"/>
                                      <w:marRight w:val="0"/>
                                      <w:marTop w:val="0"/>
                                      <w:marBottom w:val="0"/>
                                      <w:divBdr>
                                        <w:top w:val="none" w:sz="0" w:space="0" w:color="auto"/>
                                        <w:left w:val="none" w:sz="0" w:space="0" w:color="auto"/>
                                        <w:bottom w:val="none" w:sz="0" w:space="0" w:color="auto"/>
                                        <w:right w:val="none" w:sz="0" w:space="0" w:color="auto"/>
                                      </w:divBdr>
                                      <w:divsChild>
                                        <w:div w:id="1031105764">
                                          <w:marLeft w:val="0"/>
                                          <w:marRight w:val="0"/>
                                          <w:marTop w:val="0"/>
                                          <w:marBottom w:val="0"/>
                                          <w:divBdr>
                                            <w:top w:val="none" w:sz="0" w:space="0" w:color="auto"/>
                                            <w:left w:val="none" w:sz="0" w:space="0" w:color="auto"/>
                                            <w:bottom w:val="none" w:sz="0" w:space="0" w:color="auto"/>
                                            <w:right w:val="none" w:sz="0" w:space="0" w:color="auto"/>
                                          </w:divBdr>
                                          <w:divsChild>
                                            <w:div w:id="1322156029">
                                              <w:marLeft w:val="0"/>
                                              <w:marRight w:val="0"/>
                                              <w:marTop w:val="0"/>
                                              <w:marBottom w:val="180"/>
                                              <w:divBdr>
                                                <w:top w:val="none" w:sz="0" w:space="0" w:color="auto"/>
                                                <w:left w:val="none" w:sz="0" w:space="0" w:color="auto"/>
                                                <w:bottom w:val="none" w:sz="0" w:space="0" w:color="auto"/>
                                                <w:right w:val="none" w:sz="0" w:space="0" w:color="auto"/>
                                              </w:divBdr>
                                            </w:div>
                                            <w:div w:id="1226137897">
                                              <w:marLeft w:val="0"/>
                                              <w:marRight w:val="0"/>
                                              <w:marTop w:val="180"/>
                                              <w:marBottom w:val="180"/>
                                              <w:divBdr>
                                                <w:top w:val="none" w:sz="0" w:space="0" w:color="auto"/>
                                                <w:left w:val="none" w:sz="0" w:space="0" w:color="auto"/>
                                                <w:bottom w:val="none" w:sz="0" w:space="0" w:color="auto"/>
                                                <w:right w:val="none" w:sz="0" w:space="0" w:color="auto"/>
                                              </w:divBdr>
                                            </w:div>
                                            <w:div w:id="1959605499">
                                              <w:marLeft w:val="0"/>
                                              <w:marRight w:val="0"/>
                                              <w:marTop w:val="540"/>
                                              <w:marBottom w:val="180"/>
                                              <w:divBdr>
                                                <w:top w:val="none" w:sz="0" w:space="0" w:color="auto"/>
                                                <w:left w:val="none" w:sz="0" w:space="0" w:color="auto"/>
                                                <w:bottom w:val="none" w:sz="0" w:space="0" w:color="auto"/>
                                                <w:right w:val="none" w:sz="0" w:space="0" w:color="auto"/>
                                              </w:divBdr>
                                            </w:div>
                                            <w:div w:id="585041322">
                                              <w:marLeft w:val="0"/>
                                              <w:marRight w:val="0"/>
                                              <w:marTop w:val="180"/>
                                              <w:marBottom w:val="180"/>
                                              <w:divBdr>
                                                <w:top w:val="none" w:sz="0" w:space="0" w:color="auto"/>
                                                <w:left w:val="none" w:sz="0" w:space="0" w:color="auto"/>
                                                <w:bottom w:val="none" w:sz="0" w:space="0" w:color="auto"/>
                                                <w:right w:val="none" w:sz="0" w:space="0" w:color="auto"/>
                                              </w:divBdr>
                                            </w:div>
                                            <w:div w:id="1925843654">
                                              <w:marLeft w:val="0"/>
                                              <w:marRight w:val="0"/>
                                              <w:marTop w:val="540"/>
                                              <w:marBottom w:val="180"/>
                                              <w:divBdr>
                                                <w:top w:val="none" w:sz="0" w:space="0" w:color="auto"/>
                                                <w:left w:val="none" w:sz="0" w:space="0" w:color="auto"/>
                                                <w:bottom w:val="none" w:sz="0" w:space="0" w:color="auto"/>
                                                <w:right w:val="none" w:sz="0" w:space="0" w:color="auto"/>
                                              </w:divBdr>
                                            </w:div>
                                            <w:div w:id="1381514206">
                                              <w:marLeft w:val="0"/>
                                              <w:marRight w:val="0"/>
                                              <w:marTop w:val="180"/>
                                              <w:marBottom w:val="180"/>
                                              <w:divBdr>
                                                <w:top w:val="none" w:sz="0" w:space="0" w:color="auto"/>
                                                <w:left w:val="none" w:sz="0" w:space="0" w:color="auto"/>
                                                <w:bottom w:val="none" w:sz="0" w:space="0" w:color="auto"/>
                                                <w:right w:val="none" w:sz="0" w:space="0" w:color="auto"/>
                                              </w:divBdr>
                                            </w:div>
                                            <w:div w:id="233591187">
                                              <w:marLeft w:val="0"/>
                                              <w:marRight w:val="0"/>
                                              <w:marTop w:val="540"/>
                                              <w:marBottom w:val="180"/>
                                              <w:divBdr>
                                                <w:top w:val="none" w:sz="0" w:space="0" w:color="auto"/>
                                                <w:left w:val="none" w:sz="0" w:space="0" w:color="auto"/>
                                                <w:bottom w:val="none" w:sz="0" w:space="0" w:color="auto"/>
                                                <w:right w:val="none" w:sz="0" w:space="0" w:color="auto"/>
                                              </w:divBdr>
                                            </w:div>
                                            <w:div w:id="355279832">
                                              <w:marLeft w:val="0"/>
                                              <w:marRight w:val="0"/>
                                              <w:marTop w:val="180"/>
                                              <w:marBottom w:val="180"/>
                                              <w:divBdr>
                                                <w:top w:val="none" w:sz="0" w:space="0" w:color="auto"/>
                                                <w:left w:val="none" w:sz="0" w:space="0" w:color="auto"/>
                                                <w:bottom w:val="none" w:sz="0" w:space="0" w:color="auto"/>
                                                <w:right w:val="none" w:sz="0" w:space="0" w:color="auto"/>
                                              </w:divBdr>
                                            </w:div>
                                            <w:div w:id="1569729951">
                                              <w:marLeft w:val="0"/>
                                              <w:marRight w:val="0"/>
                                              <w:marTop w:val="540"/>
                                              <w:marBottom w:val="180"/>
                                              <w:divBdr>
                                                <w:top w:val="none" w:sz="0" w:space="0" w:color="auto"/>
                                                <w:left w:val="none" w:sz="0" w:space="0" w:color="auto"/>
                                                <w:bottom w:val="none" w:sz="0" w:space="0" w:color="auto"/>
                                                <w:right w:val="none" w:sz="0" w:space="0" w:color="auto"/>
                                              </w:divBdr>
                                            </w:div>
                                            <w:div w:id="80970886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857422">
          <w:marLeft w:val="0"/>
          <w:marRight w:val="0"/>
          <w:marTop w:val="0"/>
          <w:marBottom w:val="0"/>
          <w:divBdr>
            <w:top w:val="none" w:sz="0" w:space="0" w:color="auto"/>
            <w:left w:val="none" w:sz="0" w:space="0" w:color="auto"/>
            <w:bottom w:val="none" w:sz="0" w:space="0" w:color="auto"/>
            <w:right w:val="none" w:sz="0" w:space="0" w:color="auto"/>
          </w:divBdr>
          <w:divsChild>
            <w:div w:id="1888100133">
              <w:marLeft w:val="-300"/>
              <w:marRight w:val="-300"/>
              <w:marTop w:val="0"/>
              <w:marBottom w:val="0"/>
              <w:divBdr>
                <w:top w:val="none" w:sz="0" w:space="0" w:color="auto"/>
                <w:left w:val="none" w:sz="0" w:space="0" w:color="auto"/>
                <w:bottom w:val="none" w:sz="0" w:space="0" w:color="auto"/>
                <w:right w:val="none" w:sz="0" w:space="0" w:color="auto"/>
              </w:divBdr>
              <w:divsChild>
                <w:div w:id="1532180043">
                  <w:marLeft w:val="0"/>
                  <w:marRight w:val="0"/>
                  <w:marTop w:val="0"/>
                  <w:marBottom w:val="0"/>
                  <w:divBdr>
                    <w:top w:val="none" w:sz="0" w:space="0" w:color="auto"/>
                    <w:left w:val="none" w:sz="0" w:space="0" w:color="auto"/>
                    <w:bottom w:val="none" w:sz="0" w:space="0" w:color="auto"/>
                    <w:right w:val="none" w:sz="0" w:space="0" w:color="auto"/>
                  </w:divBdr>
                  <w:divsChild>
                    <w:div w:id="141852360">
                      <w:marLeft w:val="0"/>
                      <w:marRight w:val="0"/>
                      <w:marTop w:val="0"/>
                      <w:marBottom w:val="0"/>
                      <w:divBdr>
                        <w:top w:val="none" w:sz="0" w:space="0" w:color="auto"/>
                        <w:left w:val="none" w:sz="0" w:space="0" w:color="auto"/>
                        <w:bottom w:val="none" w:sz="0" w:space="0" w:color="auto"/>
                        <w:right w:val="none" w:sz="0" w:space="0" w:color="auto"/>
                      </w:divBdr>
                      <w:divsChild>
                        <w:div w:id="13965367">
                          <w:marLeft w:val="0"/>
                          <w:marRight w:val="0"/>
                          <w:marTop w:val="0"/>
                          <w:marBottom w:val="510"/>
                          <w:divBdr>
                            <w:top w:val="none" w:sz="0" w:space="0" w:color="auto"/>
                            <w:left w:val="none" w:sz="0" w:space="0" w:color="auto"/>
                            <w:bottom w:val="none" w:sz="0" w:space="0" w:color="auto"/>
                            <w:right w:val="none" w:sz="0" w:space="0" w:color="auto"/>
                          </w:divBdr>
                          <w:divsChild>
                            <w:div w:id="1644120800">
                              <w:marLeft w:val="300"/>
                              <w:marRight w:val="1200"/>
                              <w:marTop w:val="0"/>
                              <w:marBottom w:val="120"/>
                              <w:divBdr>
                                <w:top w:val="none" w:sz="0" w:space="0" w:color="auto"/>
                                <w:left w:val="none" w:sz="0" w:space="0" w:color="auto"/>
                                <w:bottom w:val="none" w:sz="0" w:space="0" w:color="auto"/>
                                <w:right w:val="none" w:sz="0" w:space="0" w:color="auto"/>
                              </w:divBdr>
                              <w:divsChild>
                                <w:div w:id="160437986">
                                  <w:marLeft w:val="0"/>
                                  <w:marRight w:val="0"/>
                                  <w:marTop w:val="0"/>
                                  <w:marBottom w:val="0"/>
                                  <w:divBdr>
                                    <w:top w:val="none" w:sz="0" w:space="0" w:color="auto"/>
                                    <w:left w:val="none" w:sz="0" w:space="0" w:color="auto"/>
                                    <w:bottom w:val="none" w:sz="0" w:space="0" w:color="auto"/>
                                    <w:right w:val="none" w:sz="0" w:space="0" w:color="auto"/>
                                  </w:divBdr>
                                  <w:divsChild>
                                    <w:div w:id="206224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453973">
          <w:marLeft w:val="0"/>
          <w:marRight w:val="0"/>
          <w:marTop w:val="0"/>
          <w:marBottom w:val="0"/>
          <w:divBdr>
            <w:top w:val="none" w:sz="0" w:space="0" w:color="auto"/>
            <w:left w:val="none" w:sz="0" w:space="0" w:color="auto"/>
            <w:bottom w:val="none" w:sz="0" w:space="0" w:color="auto"/>
            <w:right w:val="none" w:sz="0" w:space="0" w:color="auto"/>
          </w:divBdr>
          <w:divsChild>
            <w:div w:id="187914360">
              <w:marLeft w:val="0"/>
              <w:marRight w:val="0"/>
              <w:marTop w:val="0"/>
              <w:marBottom w:val="0"/>
              <w:divBdr>
                <w:top w:val="none" w:sz="0" w:space="0" w:color="auto"/>
                <w:left w:val="none" w:sz="0" w:space="0" w:color="auto"/>
                <w:bottom w:val="none" w:sz="0" w:space="0" w:color="auto"/>
                <w:right w:val="none" w:sz="0" w:space="0" w:color="auto"/>
              </w:divBdr>
              <w:divsChild>
                <w:div w:id="710112041">
                  <w:marLeft w:val="0"/>
                  <w:marRight w:val="0"/>
                  <w:marTop w:val="0"/>
                  <w:marBottom w:val="0"/>
                  <w:divBdr>
                    <w:top w:val="none" w:sz="0" w:space="0" w:color="auto"/>
                    <w:left w:val="none" w:sz="0" w:space="0" w:color="auto"/>
                    <w:bottom w:val="single" w:sz="6" w:space="0" w:color="DCDFE5"/>
                    <w:right w:val="none" w:sz="0" w:space="0" w:color="auto"/>
                  </w:divBdr>
                  <w:divsChild>
                    <w:div w:id="1258369646">
                      <w:marLeft w:val="0"/>
                      <w:marRight w:val="0"/>
                      <w:marTop w:val="0"/>
                      <w:marBottom w:val="0"/>
                      <w:divBdr>
                        <w:top w:val="none" w:sz="0" w:space="0" w:color="auto"/>
                        <w:left w:val="none" w:sz="0" w:space="0" w:color="auto"/>
                        <w:bottom w:val="none" w:sz="0" w:space="0" w:color="auto"/>
                        <w:right w:val="none" w:sz="0" w:space="0" w:color="auto"/>
                      </w:divBdr>
                      <w:divsChild>
                        <w:div w:id="31164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965913">
      <w:bodyDiv w:val="1"/>
      <w:marLeft w:val="0"/>
      <w:marRight w:val="0"/>
      <w:marTop w:val="0"/>
      <w:marBottom w:val="0"/>
      <w:divBdr>
        <w:top w:val="none" w:sz="0" w:space="0" w:color="auto"/>
        <w:left w:val="none" w:sz="0" w:space="0" w:color="auto"/>
        <w:bottom w:val="none" w:sz="0" w:space="0" w:color="auto"/>
        <w:right w:val="none" w:sz="0" w:space="0" w:color="auto"/>
      </w:divBdr>
      <w:divsChild>
        <w:div w:id="1562256557">
          <w:marLeft w:val="-3"/>
          <w:marRight w:val="-3"/>
          <w:marTop w:val="0"/>
          <w:marBottom w:val="0"/>
          <w:divBdr>
            <w:top w:val="none" w:sz="0" w:space="0" w:color="auto"/>
            <w:left w:val="none" w:sz="0" w:space="0" w:color="auto"/>
            <w:bottom w:val="none" w:sz="0" w:space="0" w:color="auto"/>
            <w:right w:val="none" w:sz="0" w:space="0" w:color="auto"/>
          </w:divBdr>
          <w:divsChild>
            <w:div w:id="1938755090">
              <w:marLeft w:val="0"/>
              <w:marRight w:val="0"/>
              <w:marTop w:val="360"/>
              <w:marBottom w:val="0"/>
              <w:divBdr>
                <w:top w:val="none" w:sz="0" w:space="0" w:color="auto"/>
                <w:left w:val="none" w:sz="0" w:space="0" w:color="auto"/>
                <w:bottom w:val="none" w:sz="0" w:space="0" w:color="auto"/>
                <w:right w:val="none" w:sz="0" w:space="0" w:color="auto"/>
              </w:divBdr>
              <w:divsChild>
                <w:div w:id="1091660140">
                  <w:marLeft w:val="0"/>
                  <w:marRight w:val="0"/>
                  <w:marTop w:val="0"/>
                  <w:marBottom w:val="0"/>
                  <w:divBdr>
                    <w:top w:val="none" w:sz="0" w:space="0" w:color="auto"/>
                    <w:left w:val="none" w:sz="0" w:space="0" w:color="auto"/>
                    <w:bottom w:val="none" w:sz="0" w:space="0" w:color="auto"/>
                    <w:right w:val="none" w:sz="0" w:space="0" w:color="auto"/>
                  </w:divBdr>
                  <w:divsChild>
                    <w:div w:id="522669120">
                      <w:marLeft w:val="0"/>
                      <w:marRight w:val="0"/>
                      <w:marTop w:val="0"/>
                      <w:marBottom w:val="0"/>
                      <w:divBdr>
                        <w:top w:val="none" w:sz="0" w:space="0" w:color="auto"/>
                        <w:left w:val="none" w:sz="0" w:space="0" w:color="auto"/>
                        <w:bottom w:val="none" w:sz="0" w:space="0" w:color="auto"/>
                        <w:right w:val="none" w:sz="0" w:space="0" w:color="auto"/>
                      </w:divBdr>
                      <w:divsChild>
                        <w:div w:id="1129781314">
                          <w:marLeft w:val="0"/>
                          <w:marRight w:val="0"/>
                          <w:marTop w:val="0"/>
                          <w:marBottom w:val="0"/>
                          <w:divBdr>
                            <w:top w:val="none" w:sz="0" w:space="0" w:color="auto"/>
                            <w:left w:val="none" w:sz="0" w:space="0" w:color="auto"/>
                            <w:bottom w:val="none" w:sz="0" w:space="0" w:color="auto"/>
                            <w:right w:val="none" w:sz="0" w:space="0" w:color="auto"/>
                          </w:divBdr>
                          <w:divsChild>
                            <w:div w:id="1809667406">
                              <w:marLeft w:val="0"/>
                              <w:marRight w:val="0"/>
                              <w:marTop w:val="0"/>
                              <w:marBottom w:val="0"/>
                              <w:divBdr>
                                <w:top w:val="none" w:sz="0" w:space="0" w:color="auto"/>
                                <w:left w:val="none" w:sz="0" w:space="0" w:color="auto"/>
                                <w:bottom w:val="none" w:sz="0" w:space="0" w:color="auto"/>
                                <w:right w:val="none" w:sz="0" w:space="0" w:color="auto"/>
                              </w:divBdr>
                              <w:divsChild>
                                <w:div w:id="887766710">
                                  <w:marLeft w:val="0"/>
                                  <w:marRight w:val="0"/>
                                  <w:marTop w:val="0"/>
                                  <w:marBottom w:val="0"/>
                                  <w:divBdr>
                                    <w:top w:val="none" w:sz="0" w:space="0" w:color="auto"/>
                                    <w:left w:val="none" w:sz="0" w:space="0" w:color="auto"/>
                                    <w:bottom w:val="none" w:sz="0" w:space="0" w:color="auto"/>
                                    <w:right w:val="none" w:sz="0" w:space="0" w:color="auto"/>
                                  </w:divBdr>
                                  <w:divsChild>
                                    <w:div w:id="1680963570">
                                      <w:marLeft w:val="0"/>
                                      <w:marRight w:val="0"/>
                                      <w:marTop w:val="0"/>
                                      <w:marBottom w:val="0"/>
                                      <w:divBdr>
                                        <w:top w:val="none" w:sz="0" w:space="0" w:color="auto"/>
                                        <w:left w:val="none" w:sz="0" w:space="0" w:color="auto"/>
                                        <w:bottom w:val="none" w:sz="0" w:space="0" w:color="auto"/>
                                        <w:right w:val="none" w:sz="0" w:space="0" w:color="auto"/>
                                      </w:divBdr>
                                      <w:divsChild>
                                        <w:div w:id="2087142611">
                                          <w:marLeft w:val="0"/>
                                          <w:marRight w:val="0"/>
                                          <w:marTop w:val="0"/>
                                          <w:marBottom w:val="0"/>
                                          <w:divBdr>
                                            <w:top w:val="none" w:sz="0" w:space="0" w:color="auto"/>
                                            <w:left w:val="none" w:sz="0" w:space="0" w:color="auto"/>
                                            <w:bottom w:val="none" w:sz="0" w:space="0" w:color="auto"/>
                                            <w:right w:val="none" w:sz="0" w:space="0" w:color="auto"/>
                                          </w:divBdr>
                                          <w:divsChild>
                                            <w:div w:id="2114591717">
                                              <w:marLeft w:val="0"/>
                                              <w:marRight w:val="0"/>
                                              <w:marTop w:val="540"/>
                                              <w:marBottom w:val="180"/>
                                              <w:divBdr>
                                                <w:top w:val="none" w:sz="0" w:space="0" w:color="auto"/>
                                                <w:left w:val="none" w:sz="0" w:space="0" w:color="auto"/>
                                                <w:bottom w:val="none" w:sz="0" w:space="0" w:color="auto"/>
                                                <w:right w:val="none" w:sz="0" w:space="0" w:color="auto"/>
                                              </w:divBdr>
                                            </w:div>
                                            <w:div w:id="969479943">
                                              <w:marLeft w:val="0"/>
                                              <w:marRight w:val="0"/>
                                              <w:marTop w:val="180"/>
                                              <w:marBottom w:val="180"/>
                                              <w:divBdr>
                                                <w:top w:val="none" w:sz="0" w:space="0" w:color="auto"/>
                                                <w:left w:val="none" w:sz="0" w:space="0" w:color="auto"/>
                                                <w:bottom w:val="none" w:sz="0" w:space="0" w:color="auto"/>
                                                <w:right w:val="none" w:sz="0" w:space="0" w:color="auto"/>
                                              </w:divBdr>
                                            </w:div>
                                            <w:div w:id="1203205919">
                                              <w:marLeft w:val="0"/>
                                              <w:marRight w:val="0"/>
                                              <w:marTop w:val="540"/>
                                              <w:marBottom w:val="180"/>
                                              <w:divBdr>
                                                <w:top w:val="none" w:sz="0" w:space="0" w:color="auto"/>
                                                <w:left w:val="none" w:sz="0" w:space="0" w:color="auto"/>
                                                <w:bottom w:val="none" w:sz="0" w:space="0" w:color="auto"/>
                                                <w:right w:val="none" w:sz="0" w:space="0" w:color="auto"/>
                                              </w:divBdr>
                                            </w:div>
                                            <w:div w:id="31003089">
                                              <w:marLeft w:val="0"/>
                                              <w:marRight w:val="0"/>
                                              <w:marTop w:val="180"/>
                                              <w:marBottom w:val="180"/>
                                              <w:divBdr>
                                                <w:top w:val="none" w:sz="0" w:space="0" w:color="auto"/>
                                                <w:left w:val="none" w:sz="0" w:space="0" w:color="auto"/>
                                                <w:bottom w:val="none" w:sz="0" w:space="0" w:color="auto"/>
                                                <w:right w:val="none" w:sz="0" w:space="0" w:color="auto"/>
                                              </w:divBdr>
                                            </w:div>
                                            <w:div w:id="881866719">
                                              <w:marLeft w:val="0"/>
                                              <w:marRight w:val="0"/>
                                              <w:marTop w:val="540"/>
                                              <w:marBottom w:val="180"/>
                                              <w:divBdr>
                                                <w:top w:val="none" w:sz="0" w:space="0" w:color="auto"/>
                                                <w:left w:val="none" w:sz="0" w:space="0" w:color="auto"/>
                                                <w:bottom w:val="none" w:sz="0" w:space="0" w:color="auto"/>
                                                <w:right w:val="none" w:sz="0" w:space="0" w:color="auto"/>
                                              </w:divBdr>
                                            </w:div>
                                            <w:div w:id="2071221741">
                                              <w:marLeft w:val="0"/>
                                              <w:marRight w:val="0"/>
                                              <w:marTop w:val="180"/>
                                              <w:marBottom w:val="180"/>
                                              <w:divBdr>
                                                <w:top w:val="none" w:sz="0" w:space="0" w:color="auto"/>
                                                <w:left w:val="none" w:sz="0" w:space="0" w:color="auto"/>
                                                <w:bottom w:val="none" w:sz="0" w:space="0" w:color="auto"/>
                                                <w:right w:val="none" w:sz="0" w:space="0" w:color="auto"/>
                                              </w:divBdr>
                                            </w:div>
                                            <w:div w:id="1728070870">
                                              <w:marLeft w:val="0"/>
                                              <w:marRight w:val="0"/>
                                              <w:marTop w:val="540"/>
                                              <w:marBottom w:val="180"/>
                                              <w:divBdr>
                                                <w:top w:val="none" w:sz="0" w:space="0" w:color="auto"/>
                                                <w:left w:val="none" w:sz="0" w:space="0" w:color="auto"/>
                                                <w:bottom w:val="none" w:sz="0" w:space="0" w:color="auto"/>
                                                <w:right w:val="none" w:sz="0" w:space="0" w:color="auto"/>
                                              </w:divBdr>
                                            </w:div>
                                            <w:div w:id="1698117464">
                                              <w:marLeft w:val="0"/>
                                              <w:marRight w:val="0"/>
                                              <w:marTop w:val="480"/>
                                              <w:marBottom w:val="480"/>
                                              <w:divBdr>
                                                <w:top w:val="none" w:sz="0" w:space="0" w:color="auto"/>
                                                <w:left w:val="none" w:sz="0" w:space="0" w:color="auto"/>
                                                <w:bottom w:val="none" w:sz="0" w:space="0" w:color="auto"/>
                                                <w:right w:val="none" w:sz="0" w:space="0" w:color="auto"/>
                                              </w:divBdr>
                                            </w:div>
                                            <w:div w:id="932326036">
                                              <w:marLeft w:val="0"/>
                                              <w:marRight w:val="0"/>
                                              <w:marTop w:val="180"/>
                                              <w:marBottom w:val="180"/>
                                              <w:divBdr>
                                                <w:top w:val="none" w:sz="0" w:space="0" w:color="auto"/>
                                                <w:left w:val="none" w:sz="0" w:space="0" w:color="auto"/>
                                                <w:bottom w:val="none" w:sz="0" w:space="0" w:color="auto"/>
                                                <w:right w:val="none" w:sz="0" w:space="0" w:color="auto"/>
                                              </w:divBdr>
                                            </w:div>
                                            <w:div w:id="200909347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147613">
          <w:marLeft w:val="0"/>
          <w:marRight w:val="0"/>
          <w:marTop w:val="0"/>
          <w:marBottom w:val="0"/>
          <w:divBdr>
            <w:top w:val="none" w:sz="0" w:space="0" w:color="auto"/>
            <w:left w:val="none" w:sz="0" w:space="0" w:color="auto"/>
            <w:bottom w:val="none" w:sz="0" w:space="0" w:color="auto"/>
            <w:right w:val="none" w:sz="0" w:space="0" w:color="auto"/>
          </w:divBdr>
          <w:divsChild>
            <w:div w:id="762267994">
              <w:marLeft w:val="-300"/>
              <w:marRight w:val="-300"/>
              <w:marTop w:val="0"/>
              <w:marBottom w:val="0"/>
              <w:divBdr>
                <w:top w:val="none" w:sz="0" w:space="0" w:color="auto"/>
                <w:left w:val="none" w:sz="0" w:space="0" w:color="auto"/>
                <w:bottom w:val="none" w:sz="0" w:space="0" w:color="auto"/>
                <w:right w:val="none" w:sz="0" w:space="0" w:color="auto"/>
              </w:divBdr>
              <w:divsChild>
                <w:div w:id="1821531130">
                  <w:marLeft w:val="0"/>
                  <w:marRight w:val="0"/>
                  <w:marTop w:val="0"/>
                  <w:marBottom w:val="0"/>
                  <w:divBdr>
                    <w:top w:val="none" w:sz="0" w:space="0" w:color="auto"/>
                    <w:left w:val="none" w:sz="0" w:space="0" w:color="auto"/>
                    <w:bottom w:val="none" w:sz="0" w:space="0" w:color="auto"/>
                    <w:right w:val="none" w:sz="0" w:space="0" w:color="auto"/>
                  </w:divBdr>
                  <w:divsChild>
                    <w:div w:id="743914293">
                      <w:marLeft w:val="0"/>
                      <w:marRight w:val="0"/>
                      <w:marTop w:val="0"/>
                      <w:marBottom w:val="0"/>
                      <w:divBdr>
                        <w:top w:val="none" w:sz="0" w:space="0" w:color="auto"/>
                        <w:left w:val="none" w:sz="0" w:space="0" w:color="auto"/>
                        <w:bottom w:val="none" w:sz="0" w:space="0" w:color="auto"/>
                        <w:right w:val="none" w:sz="0" w:space="0" w:color="auto"/>
                      </w:divBdr>
                      <w:divsChild>
                        <w:div w:id="898513835">
                          <w:marLeft w:val="0"/>
                          <w:marRight w:val="0"/>
                          <w:marTop w:val="0"/>
                          <w:marBottom w:val="510"/>
                          <w:divBdr>
                            <w:top w:val="none" w:sz="0" w:space="0" w:color="auto"/>
                            <w:left w:val="none" w:sz="0" w:space="0" w:color="auto"/>
                            <w:bottom w:val="none" w:sz="0" w:space="0" w:color="auto"/>
                            <w:right w:val="none" w:sz="0" w:space="0" w:color="auto"/>
                          </w:divBdr>
                          <w:divsChild>
                            <w:div w:id="305553873">
                              <w:marLeft w:val="300"/>
                              <w:marRight w:val="1200"/>
                              <w:marTop w:val="0"/>
                              <w:marBottom w:val="120"/>
                              <w:divBdr>
                                <w:top w:val="none" w:sz="0" w:space="0" w:color="auto"/>
                                <w:left w:val="none" w:sz="0" w:space="0" w:color="auto"/>
                                <w:bottom w:val="none" w:sz="0" w:space="0" w:color="auto"/>
                                <w:right w:val="none" w:sz="0" w:space="0" w:color="auto"/>
                              </w:divBdr>
                              <w:divsChild>
                                <w:div w:id="315956270">
                                  <w:marLeft w:val="0"/>
                                  <w:marRight w:val="0"/>
                                  <w:marTop w:val="0"/>
                                  <w:marBottom w:val="0"/>
                                  <w:divBdr>
                                    <w:top w:val="none" w:sz="0" w:space="0" w:color="auto"/>
                                    <w:left w:val="none" w:sz="0" w:space="0" w:color="auto"/>
                                    <w:bottom w:val="none" w:sz="0" w:space="0" w:color="auto"/>
                                    <w:right w:val="none" w:sz="0" w:space="0" w:color="auto"/>
                                  </w:divBdr>
                                  <w:divsChild>
                                    <w:div w:id="22999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276617">
          <w:marLeft w:val="0"/>
          <w:marRight w:val="0"/>
          <w:marTop w:val="0"/>
          <w:marBottom w:val="0"/>
          <w:divBdr>
            <w:top w:val="none" w:sz="0" w:space="0" w:color="auto"/>
            <w:left w:val="none" w:sz="0" w:space="0" w:color="auto"/>
            <w:bottom w:val="none" w:sz="0" w:space="0" w:color="auto"/>
            <w:right w:val="none" w:sz="0" w:space="0" w:color="auto"/>
          </w:divBdr>
          <w:divsChild>
            <w:div w:id="842008665">
              <w:marLeft w:val="0"/>
              <w:marRight w:val="0"/>
              <w:marTop w:val="0"/>
              <w:marBottom w:val="0"/>
              <w:divBdr>
                <w:top w:val="none" w:sz="0" w:space="0" w:color="auto"/>
                <w:left w:val="none" w:sz="0" w:space="0" w:color="auto"/>
                <w:bottom w:val="none" w:sz="0" w:space="0" w:color="auto"/>
                <w:right w:val="none" w:sz="0" w:space="0" w:color="auto"/>
              </w:divBdr>
              <w:divsChild>
                <w:div w:id="786197146">
                  <w:marLeft w:val="0"/>
                  <w:marRight w:val="0"/>
                  <w:marTop w:val="0"/>
                  <w:marBottom w:val="0"/>
                  <w:divBdr>
                    <w:top w:val="none" w:sz="0" w:space="0" w:color="auto"/>
                    <w:left w:val="none" w:sz="0" w:space="0" w:color="auto"/>
                    <w:bottom w:val="single" w:sz="6" w:space="0" w:color="DCDFE5"/>
                    <w:right w:val="none" w:sz="0" w:space="0" w:color="auto"/>
                  </w:divBdr>
                  <w:divsChild>
                    <w:div w:id="1175614743">
                      <w:marLeft w:val="0"/>
                      <w:marRight w:val="0"/>
                      <w:marTop w:val="0"/>
                      <w:marBottom w:val="0"/>
                      <w:divBdr>
                        <w:top w:val="none" w:sz="0" w:space="0" w:color="auto"/>
                        <w:left w:val="none" w:sz="0" w:space="0" w:color="auto"/>
                        <w:bottom w:val="none" w:sz="0" w:space="0" w:color="auto"/>
                        <w:right w:val="none" w:sz="0" w:space="0" w:color="auto"/>
                      </w:divBdr>
                      <w:divsChild>
                        <w:div w:id="50687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634666">
      <w:bodyDiv w:val="1"/>
      <w:marLeft w:val="0"/>
      <w:marRight w:val="0"/>
      <w:marTop w:val="0"/>
      <w:marBottom w:val="0"/>
      <w:divBdr>
        <w:top w:val="none" w:sz="0" w:space="0" w:color="auto"/>
        <w:left w:val="none" w:sz="0" w:space="0" w:color="auto"/>
        <w:bottom w:val="none" w:sz="0" w:space="0" w:color="auto"/>
        <w:right w:val="none" w:sz="0" w:space="0" w:color="auto"/>
      </w:divBdr>
      <w:divsChild>
        <w:div w:id="394741492">
          <w:marLeft w:val="0"/>
          <w:marRight w:val="0"/>
          <w:marTop w:val="540"/>
          <w:marBottom w:val="180"/>
          <w:divBdr>
            <w:top w:val="none" w:sz="0" w:space="0" w:color="auto"/>
            <w:left w:val="none" w:sz="0" w:space="0" w:color="auto"/>
            <w:bottom w:val="none" w:sz="0" w:space="0" w:color="auto"/>
            <w:right w:val="none" w:sz="0" w:space="0" w:color="auto"/>
          </w:divBdr>
        </w:div>
        <w:div w:id="592473158">
          <w:marLeft w:val="0"/>
          <w:marRight w:val="0"/>
          <w:marTop w:val="180"/>
          <w:marBottom w:val="180"/>
          <w:divBdr>
            <w:top w:val="none" w:sz="0" w:space="0" w:color="auto"/>
            <w:left w:val="none" w:sz="0" w:space="0" w:color="auto"/>
            <w:bottom w:val="none" w:sz="0" w:space="0" w:color="auto"/>
            <w:right w:val="none" w:sz="0" w:space="0" w:color="auto"/>
          </w:divBdr>
        </w:div>
        <w:div w:id="1087729598">
          <w:marLeft w:val="0"/>
          <w:marRight w:val="0"/>
          <w:marTop w:val="540"/>
          <w:marBottom w:val="180"/>
          <w:divBdr>
            <w:top w:val="none" w:sz="0" w:space="0" w:color="auto"/>
            <w:left w:val="none" w:sz="0" w:space="0" w:color="auto"/>
            <w:bottom w:val="none" w:sz="0" w:space="0" w:color="auto"/>
            <w:right w:val="none" w:sz="0" w:space="0" w:color="auto"/>
          </w:divBdr>
        </w:div>
        <w:div w:id="54162724">
          <w:marLeft w:val="0"/>
          <w:marRight w:val="0"/>
          <w:marTop w:val="180"/>
          <w:marBottom w:val="180"/>
          <w:divBdr>
            <w:top w:val="none" w:sz="0" w:space="0" w:color="auto"/>
            <w:left w:val="none" w:sz="0" w:space="0" w:color="auto"/>
            <w:bottom w:val="none" w:sz="0" w:space="0" w:color="auto"/>
            <w:right w:val="none" w:sz="0" w:space="0" w:color="auto"/>
          </w:divBdr>
        </w:div>
      </w:divsChild>
    </w:div>
    <w:div w:id="832915157">
      <w:bodyDiv w:val="1"/>
      <w:marLeft w:val="0"/>
      <w:marRight w:val="0"/>
      <w:marTop w:val="0"/>
      <w:marBottom w:val="0"/>
      <w:divBdr>
        <w:top w:val="none" w:sz="0" w:space="0" w:color="auto"/>
        <w:left w:val="none" w:sz="0" w:space="0" w:color="auto"/>
        <w:bottom w:val="none" w:sz="0" w:space="0" w:color="auto"/>
        <w:right w:val="none" w:sz="0" w:space="0" w:color="auto"/>
      </w:divBdr>
    </w:div>
    <w:div w:id="842823211">
      <w:bodyDiv w:val="1"/>
      <w:marLeft w:val="0"/>
      <w:marRight w:val="0"/>
      <w:marTop w:val="0"/>
      <w:marBottom w:val="0"/>
      <w:divBdr>
        <w:top w:val="none" w:sz="0" w:space="0" w:color="auto"/>
        <w:left w:val="none" w:sz="0" w:space="0" w:color="auto"/>
        <w:bottom w:val="none" w:sz="0" w:space="0" w:color="auto"/>
        <w:right w:val="none" w:sz="0" w:space="0" w:color="auto"/>
      </w:divBdr>
    </w:div>
    <w:div w:id="906502334">
      <w:bodyDiv w:val="1"/>
      <w:marLeft w:val="0"/>
      <w:marRight w:val="0"/>
      <w:marTop w:val="0"/>
      <w:marBottom w:val="0"/>
      <w:divBdr>
        <w:top w:val="none" w:sz="0" w:space="0" w:color="auto"/>
        <w:left w:val="none" w:sz="0" w:space="0" w:color="auto"/>
        <w:bottom w:val="none" w:sz="0" w:space="0" w:color="auto"/>
        <w:right w:val="none" w:sz="0" w:space="0" w:color="auto"/>
      </w:divBdr>
      <w:divsChild>
        <w:div w:id="1540585613">
          <w:marLeft w:val="0"/>
          <w:marRight w:val="0"/>
          <w:marTop w:val="540"/>
          <w:marBottom w:val="180"/>
          <w:divBdr>
            <w:top w:val="none" w:sz="0" w:space="0" w:color="auto"/>
            <w:left w:val="none" w:sz="0" w:space="0" w:color="auto"/>
            <w:bottom w:val="none" w:sz="0" w:space="0" w:color="auto"/>
            <w:right w:val="none" w:sz="0" w:space="0" w:color="auto"/>
          </w:divBdr>
        </w:div>
        <w:div w:id="1587880818">
          <w:marLeft w:val="0"/>
          <w:marRight w:val="0"/>
          <w:marTop w:val="180"/>
          <w:marBottom w:val="180"/>
          <w:divBdr>
            <w:top w:val="none" w:sz="0" w:space="0" w:color="auto"/>
            <w:left w:val="none" w:sz="0" w:space="0" w:color="auto"/>
            <w:bottom w:val="none" w:sz="0" w:space="0" w:color="auto"/>
            <w:right w:val="none" w:sz="0" w:space="0" w:color="auto"/>
          </w:divBdr>
        </w:div>
        <w:div w:id="1013920549">
          <w:marLeft w:val="0"/>
          <w:marRight w:val="0"/>
          <w:marTop w:val="540"/>
          <w:marBottom w:val="180"/>
          <w:divBdr>
            <w:top w:val="none" w:sz="0" w:space="0" w:color="auto"/>
            <w:left w:val="none" w:sz="0" w:space="0" w:color="auto"/>
            <w:bottom w:val="none" w:sz="0" w:space="0" w:color="auto"/>
            <w:right w:val="none" w:sz="0" w:space="0" w:color="auto"/>
          </w:divBdr>
        </w:div>
        <w:div w:id="779959402">
          <w:marLeft w:val="0"/>
          <w:marRight w:val="0"/>
          <w:marTop w:val="180"/>
          <w:marBottom w:val="180"/>
          <w:divBdr>
            <w:top w:val="none" w:sz="0" w:space="0" w:color="auto"/>
            <w:left w:val="none" w:sz="0" w:space="0" w:color="auto"/>
            <w:bottom w:val="none" w:sz="0" w:space="0" w:color="auto"/>
            <w:right w:val="none" w:sz="0" w:space="0" w:color="auto"/>
          </w:divBdr>
        </w:div>
      </w:divsChild>
    </w:div>
    <w:div w:id="1318730689">
      <w:bodyDiv w:val="1"/>
      <w:marLeft w:val="0"/>
      <w:marRight w:val="0"/>
      <w:marTop w:val="0"/>
      <w:marBottom w:val="0"/>
      <w:divBdr>
        <w:top w:val="none" w:sz="0" w:space="0" w:color="auto"/>
        <w:left w:val="none" w:sz="0" w:space="0" w:color="auto"/>
        <w:bottom w:val="none" w:sz="0" w:space="0" w:color="auto"/>
        <w:right w:val="none" w:sz="0" w:space="0" w:color="auto"/>
      </w:divBdr>
      <w:divsChild>
        <w:div w:id="1871607164">
          <w:marLeft w:val="0"/>
          <w:marRight w:val="0"/>
          <w:marTop w:val="180"/>
          <w:marBottom w:val="240"/>
          <w:divBdr>
            <w:top w:val="none" w:sz="0" w:space="0" w:color="auto"/>
            <w:left w:val="none" w:sz="0" w:space="0" w:color="auto"/>
            <w:bottom w:val="none" w:sz="0" w:space="0" w:color="auto"/>
            <w:right w:val="none" w:sz="0" w:space="0" w:color="auto"/>
          </w:divBdr>
        </w:div>
        <w:div w:id="1205554558">
          <w:marLeft w:val="0"/>
          <w:marRight w:val="0"/>
          <w:marTop w:val="180"/>
          <w:marBottom w:val="240"/>
          <w:divBdr>
            <w:top w:val="none" w:sz="0" w:space="0" w:color="auto"/>
            <w:left w:val="none" w:sz="0" w:space="0" w:color="auto"/>
            <w:bottom w:val="none" w:sz="0" w:space="0" w:color="auto"/>
            <w:right w:val="none" w:sz="0" w:space="0" w:color="auto"/>
          </w:divBdr>
        </w:div>
        <w:div w:id="2118715685">
          <w:marLeft w:val="0"/>
          <w:marRight w:val="0"/>
          <w:marTop w:val="180"/>
          <w:marBottom w:val="240"/>
          <w:divBdr>
            <w:top w:val="none" w:sz="0" w:space="0" w:color="auto"/>
            <w:left w:val="none" w:sz="0" w:space="0" w:color="auto"/>
            <w:bottom w:val="none" w:sz="0" w:space="0" w:color="auto"/>
            <w:right w:val="none" w:sz="0" w:space="0" w:color="auto"/>
          </w:divBdr>
        </w:div>
      </w:divsChild>
    </w:div>
    <w:div w:id="1468890739">
      <w:bodyDiv w:val="1"/>
      <w:marLeft w:val="0"/>
      <w:marRight w:val="0"/>
      <w:marTop w:val="0"/>
      <w:marBottom w:val="0"/>
      <w:divBdr>
        <w:top w:val="none" w:sz="0" w:space="0" w:color="auto"/>
        <w:left w:val="none" w:sz="0" w:space="0" w:color="auto"/>
        <w:bottom w:val="none" w:sz="0" w:space="0" w:color="auto"/>
        <w:right w:val="none" w:sz="0" w:space="0" w:color="auto"/>
      </w:divBdr>
      <w:divsChild>
        <w:div w:id="812411025">
          <w:marLeft w:val="0"/>
          <w:marRight w:val="0"/>
          <w:marTop w:val="540"/>
          <w:marBottom w:val="180"/>
          <w:divBdr>
            <w:top w:val="none" w:sz="0" w:space="0" w:color="auto"/>
            <w:left w:val="none" w:sz="0" w:space="0" w:color="auto"/>
            <w:bottom w:val="none" w:sz="0" w:space="0" w:color="auto"/>
            <w:right w:val="none" w:sz="0" w:space="0" w:color="auto"/>
          </w:divBdr>
        </w:div>
        <w:div w:id="723214208">
          <w:marLeft w:val="0"/>
          <w:marRight w:val="0"/>
          <w:marTop w:val="180"/>
          <w:marBottom w:val="180"/>
          <w:divBdr>
            <w:top w:val="none" w:sz="0" w:space="0" w:color="auto"/>
            <w:left w:val="none" w:sz="0" w:space="0" w:color="auto"/>
            <w:bottom w:val="none" w:sz="0" w:space="0" w:color="auto"/>
            <w:right w:val="none" w:sz="0" w:space="0" w:color="auto"/>
          </w:divBdr>
        </w:div>
        <w:div w:id="1045908997">
          <w:marLeft w:val="0"/>
          <w:marRight w:val="0"/>
          <w:marTop w:val="540"/>
          <w:marBottom w:val="180"/>
          <w:divBdr>
            <w:top w:val="none" w:sz="0" w:space="0" w:color="auto"/>
            <w:left w:val="none" w:sz="0" w:space="0" w:color="auto"/>
            <w:bottom w:val="none" w:sz="0" w:space="0" w:color="auto"/>
            <w:right w:val="none" w:sz="0" w:space="0" w:color="auto"/>
          </w:divBdr>
        </w:div>
        <w:div w:id="803930378">
          <w:marLeft w:val="0"/>
          <w:marRight w:val="0"/>
          <w:marTop w:val="180"/>
          <w:marBottom w:val="180"/>
          <w:divBdr>
            <w:top w:val="none" w:sz="0" w:space="0" w:color="auto"/>
            <w:left w:val="none" w:sz="0" w:space="0" w:color="auto"/>
            <w:bottom w:val="none" w:sz="0" w:space="0" w:color="auto"/>
            <w:right w:val="none" w:sz="0" w:space="0" w:color="auto"/>
          </w:divBdr>
        </w:div>
        <w:div w:id="1094323618">
          <w:marLeft w:val="0"/>
          <w:marRight w:val="0"/>
          <w:marTop w:val="540"/>
          <w:marBottom w:val="180"/>
          <w:divBdr>
            <w:top w:val="none" w:sz="0" w:space="0" w:color="auto"/>
            <w:left w:val="none" w:sz="0" w:space="0" w:color="auto"/>
            <w:bottom w:val="none" w:sz="0" w:space="0" w:color="auto"/>
            <w:right w:val="none" w:sz="0" w:space="0" w:color="auto"/>
          </w:divBdr>
        </w:div>
        <w:div w:id="220950518">
          <w:marLeft w:val="0"/>
          <w:marRight w:val="0"/>
          <w:marTop w:val="180"/>
          <w:marBottom w:val="180"/>
          <w:divBdr>
            <w:top w:val="none" w:sz="0" w:space="0" w:color="auto"/>
            <w:left w:val="none" w:sz="0" w:space="0" w:color="auto"/>
            <w:bottom w:val="none" w:sz="0" w:space="0" w:color="auto"/>
            <w:right w:val="none" w:sz="0" w:space="0" w:color="auto"/>
          </w:divBdr>
        </w:div>
        <w:div w:id="47340544">
          <w:marLeft w:val="0"/>
          <w:marRight w:val="0"/>
          <w:marTop w:val="540"/>
          <w:marBottom w:val="180"/>
          <w:divBdr>
            <w:top w:val="none" w:sz="0" w:space="0" w:color="auto"/>
            <w:left w:val="none" w:sz="0" w:space="0" w:color="auto"/>
            <w:bottom w:val="none" w:sz="0" w:space="0" w:color="auto"/>
            <w:right w:val="none" w:sz="0" w:space="0" w:color="auto"/>
          </w:divBdr>
        </w:div>
        <w:div w:id="2128498372">
          <w:marLeft w:val="0"/>
          <w:marRight w:val="0"/>
          <w:marTop w:val="180"/>
          <w:marBottom w:val="180"/>
          <w:divBdr>
            <w:top w:val="none" w:sz="0" w:space="0" w:color="auto"/>
            <w:left w:val="none" w:sz="0" w:space="0" w:color="auto"/>
            <w:bottom w:val="none" w:sz="0" w:space="0" w:color="auto"/>
            <w:right w:val="none" w:sz="0" w:space="0" w:color="auto"/>
          </w:divBdr>
        </w:div>
      </w:divsChild>
    </w:div>
    <w:div w:id="1556620808">
      <w:bodyDiv w:val="1"/>
      <w:marLeft w:val="0"/>
      <w:marRight w:val="0"/>
      <w:marTop w:val="0"/>
      <w:marBottom w:val="0"/>
      <w:divBdr>
        <w:top w:val="none" w:sz="0" w:space="0" w:color="auto"/>
        <w:left w:val="none" w:sz="0" w:space="0" w:color="auto"/>
        <w:bottom w:val="none" w:sz="0" w:space="0" w:color="auto"/>
        <w:right w:val="none" w:sz="0" w:space="0" w:color="auto"/>
      </w:divBdr>
    </w:div>
    <w:div w:id="1604216869">
      <w:bodyDiv w:val="1"/>
      <w:marLeft w:val="0"/>
      <w:marRight w:val="0"/>
      <w:marTop w:val="0"/>
      <w:marBottom w:val="0"/>
      <w:divBdr>
        <w:top w:val="none" w:sz="0" w:space="0" w:color="auto"/>
        <w:left w:val="none" w:sz="0" w:space="0" w:color="auto"/>
        <w:bottom w:val="none" w:sz="0" w:space="0" w:color="auto"/>
        <w:right w:val="none" w:sz="0" w:space="0" w:color="auto"/>
      </w:divBdr>
      <w:divsChild>
        <w:div w:id="214128487">
          <w:marLeft w:val="0"/>
          <w:marRight w:val="0"/>
          <w:marTop w:val="0"/>
          <w:marBottom w:val="180"/>
          <w:divBdr>
            <w:top w:val="none" w:sz="0" w:space="0" w:color="auto"/>
            <w:left w:val="none" w:sz="0" w:space="0" w:color="auto"/>
            <w:bottom w:val="none" w:sz="0" w:space="0" w:color="auto"/>
            <w:right w:val="none" w:sz="0" w:space="0" w:color="auto"/>
          </w:divBdr>
        </w:div>
        <w:div w:id="765350772">
          <w:marLeft w:val="0"/>
          <w:marRight w:val="0"/>
          <w:marTop w:val="540"/>
          <w:marBottom w:val="180"/>
          <w:divBdr>
            <w:top w:val="none" w:sz="0" w:space="0" w:color="auto"/>
            <w:left w:val="none" w:sz="0" w:space="0" w:color="auto"/>
            <w:bottom w:val="none" w:sz="0" w:space="0" w:color="auto"/>
            <w:right w:val="none" w:sz="0" w:space="0" w:color="auto"/>
          </w:divBdr>
        </w:div>
        <w:div w:id="894706958">
          <w:marLeft w:val="0"/>
          <w:marRight w:val="0"/>
          <w:marTop w:val="540"/>
          <w:marBottom w:val="180"/>
          <w:divBdr>
            <w:top w:val="none" w:sz="0" w:space="0" w:color="auto"/>
            <w:left w:val="none" w:sz="0" w:space="0" w:color="auto"/>
            <w:bottom w:val="none" w:sz="0" w:space="0" w:color="auto"/>
            <w:right w:val="none" w:sz="0" w:space="0" w:color="auto"/>
          </w:divBdr>
        </w:div>
        <w:div w:id="1945964061">
          <w:marLeft w:val="0"/>
          <w:marRight w:val="0"/>
          <w:marTop w:val="540"/>
          <w:marBottom w:val="180"/>
          <w:divBdr>
            <w:top w:val="none" w:sz="0" w:space="0" w:color="auto"/>
            <w:left w:val="none" w:sz="0" w:space="0" w:color="auto"/>
            <w:bottom w:val="none" w:sz="0" w:space="0" w:color="auto"/>
            <w:right w:val="none" w:sz="0" w:space="0" w:color="auto"/>
          </w:divBdr>
        </w:div>
        <w:div w:id="120926863">
          <w:marLeft w:val="0"/>
          <w:marRight w:val="0"/>
          <w:marTop w:val="540"/>
          <w:marBottom w:val="180"/>
          <w:divBdr>
            <w:top w:val="none" w:sz="0" w:space="0" w:color="auto"/>
            <w:left w:val="none" w:sz="0" w:space="0" w:color="auto"/>
            <w:bottom w:val="none" w:sz="0" w:space="0" w:color="auto"/>
            <w:right w:val="none" w:sz="0" w:space="0" w:color="auto"/>
          </w:divBdr>
        </w:div>
      </w:divsChild>
    </w:div>
    <w:div w:id="2037002403">
      <w:bodyDiv w:val="1"/>
      <w:marLeft w:val="0"/>
      <w:marRight w:val="0"/>
      <w:marTop w:val="0"/>
      <w:marBottom w:val="0"/>
      <w:divBdr>
        <w:top w:val="none" w:sz="0" w:space="0" w:color="auto"/>
        <w:left w:val="none" w:sz="0" w:space="0" w:color="auto"/>
        <w:bottom w:val="none" w:sz="0" w:space="0" w:color="auto"/>
        <w:right w:val="none" w:sz="0" w:space="0" w:color="auto"/>
      </w:divBdr>
      <w:divsChild>
        <w:div w:id="1865822377">
          <w:marLeft w:val="0"/>
          <w:marRight w:val="0"/>
          <w:marTop w:val="540"/>
          <w:marBottom w:val="180"/>
          <w:divBdr>
            <w:top w:val="none" w:sz="0" w:space="0" w:color="auto"/>
            <w:left w:val="none" w:sz="0" w:space="0" w:color="auto"/>
            <w:bottom w:val="none" w:sz="0" w:space="0" w:color="auto"/>
            <w:right w:val="none" w:sz="0" w:space="0" w:color="auto"/>
          </w:divBdr>
        </w:div>
        <w:div w:id="1290086600">
          <w:marLeft w:val="0"/>
          <w:marRight w:val="0"/>
          <w:marTop w:val="180"/>
          <w:marBottom w:val="18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bn.vuce.gov.co/consultas/index.php" TargetMode="External"/><Relationship Id="rId21" Type="http://schemas.openxmlformats.org/officeDocument/2006/relationships/hyperlink" Target="https://www.celsia.com/es/noticias/ya-esta-funcionando-en-colombia-el-innovador-sistema-de-baterias-conectado-a-una-granja-de-energia-solar/" TargetMode="External"/><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header" Target="header3.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57.png"/><Relationship Id="rId79" Type="http://schemas.openxmlformats.org/officeDocument/2006/relationships/image" Target="media/image62.png"/><Relationship Id="rId5" Type="http://schemas.openxmlformats.org/officeDocument/2006/relationships/settings" Target="setting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hyperlink" Target="https://fenoge.gov.co/proyectos/energia-solar-para-economias-populares/"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0.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hyperlink" Target="https://www.rues.org.co/"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emf"/><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hyperlink" Target="https://www.planok.com/blog/software-gestion-documental-colombia-2026" TargetMode="External"/><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hyperlink" Target="https://www.dane.gov.co/files/operaciones/IPC/dic2025/bol-IPC-dic2025.pdf" TargetMode="External"/><Relationship Id="rId75" Type="http://schemas.openxmlformats.org/officeDocument/2006/relationships/image" Target="media/image58.jpeg"/><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emf"/><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hyperlink" Target="mailto:proyectos@greenenergyservices.com.co" TargetMode="Externa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hyperlink" Target="https://www.colombiacompra.gov.co/colombia-compra/modelo-de-abastecimiento-estrategico" TargetMode="External"/><Relationship Id="rId78" Type="http://schemas.openxmlformats.org/officeDocument/2006/relationships/image" Target="media/image61.png"/><Relationship Id="rId81" Type="http://schemas.openxmlformats.org/officeDocument/2006/relationships/header" Target="header2.xm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59.png"/><Relationship Id="rId7" Type="http://schemas.openxmlformats.org/officeDocument/2006/relationships/footnotes" Target="footnotes.xml"/><Relationship Id="rId71" Type="http://schemas.openxmlformats.org/officeDocument/2006/relationships/hyperlink" Target="https://pn.vuce.gov.co/" TargetMode="External"/><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2.emf"/><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theme" Target="theme/theme1.xml"/><Relationship Id="rId61" Type="http://schemas.openxmlformats.org/officeDocument/2006/relationships/image" Target="media/image48.png"/><Relationship Id="rId8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https://siis.ia.supersociedades.gov.co/" TargetMode="External"/><Relationship Id="rId2" Type="http://schemas.openxmlformats.org/officeDocument/2006/relationships/hyperlink" Target="https://www.colombiacompra.gov.co/sites/cce_public/files/files_2020/cce-eicp-ma-04._manual_requisitos_habilitantes_v.02.pdf" TargetMode="External"/><Relationship Id="rId1" Type="http://schemas.openxmlformats.org/officeDocument/2006/relationships/hyperlink" Target="https://www.rues.org.co/" TargetMode="External"/><Relationship Id="rId4" Type="http://schemas.openxmlformats.org/officeDocument/2006/relationships/hyperlink" Target="https://www.colombiacompra.gov.co/colombia-compra/modelo-de-abastecimiento-estrategi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7EE00C5-C83D-451F-9A8E-FB5A8759F3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60</TotalTime>
  <Pages>1</Pages>
  <Words>23713</Words>
  <Characters>130423</Characters>
  <Application>Microsoft Office Word</Application>
  <DocSecurity>0</DocSecurity>
  <Lines>1086</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Cristina Del Pilar Neira Melo</dc:creator>
  <cp:lastModifiedBy>Andres Sejin</cp:lastModifiedBy>
  <cp:revision>5</cp:revision>
  <cp:lastPrinted>2026-07-25T20:42:00Z</cp:lastPrinted>
  <dcterms:created xsi:type="dcterms:W3CDTF">2026-07-03T14:29:00Z</dcterms:created>
  <dcterms:modified xsi:type="dcterms:W3CDTF">2026-07-25T21:35:00Z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79406CE1EC164A2D9E2B6D1A0E52C0DF_13</vt:lpwstr>
  </property>
</Properties>
</file>