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5EC662" w14:textId="77777777" w:rsidR="004B5D8E" w:rsidRDefault="00316886">
      <w:pPr>
        <w:spacing w:after="0" w:line="240" w:lineRule="auto"/>
        <w:jc w:val="both"/>
        <w:rPr>
          <w:rFonts w:ascii="Arial Narrow" w:eastAsia="Arial Narrow" w:hAnsi="Arial Narrow" w:cs="Arial Narrow"/>
          <w:b/>
          <w:bCs/>
          <w:sz w:val="24"/>
          <w:szCs w:val="24"/>
        </w:rPr>
      </w:pPr>
      <w:r>
        <w:rPr>
          <w:rFonts w:ascii="Arial Narrow" w:eastAsia="Arial Narrow" w:hAnsi="Arial Narrow" w:cs="Arial Narrow"/>
          <w:b/>
          <w:bCs/>
          <w:sz w:val="24"/>
          <w:szCs w:val="24"/>
        </w:rPr>
        <w:t>ANEXO TÉCNICO – ADQUISICIÓN DE LOS ELEMENTOS PARA LA ATENCIÓN, PREVENCIÓN Y MITIGACIÓN DEL RIESGO Y DE EMERGENCIAS A LA UNIDAD ADMINISTRATIVA ESPECIAL CUERPO OFICIAL BOMBEROS BOGOTÁ ESTACIÓN GARCÉS NAVAS</w:t>
      </w:r>
    </w:p>
    <w:p w14:paraId="51ED83BA" w14:textId="77777777" w:rsidR="004B5D8E" w:rsidRDefault="004B5D8E">
      <w:pPr>
        <w:spacing w:after="0" w:line="240" w:lineRule="auto"/>
        <w:jc w:val="both"/>
        <w:rPr>
          <w:rFonts w:ascii="Arial Narrow" w:eastAsia="Arial Narrow" w:hAnsi="Arial Narrow" w:cs="Arial Narrow"/>
          <w:sz w:val="24"/>
          <w:szCs w:val="24"/>
        </w:rPr>
      </w:pPr>
    </w:p>
    <w:p w14:paraId="1FE36684" w14:textId="77777777" w:rsidR="004B5D8E" w:rsidRDefault="00316886">
      <w:pPr>
        <w:pStyle w:val="Ttulo1"/>
        <w:numPr>
          <w:ilvl w:val="0"/>
          <w:numId w:val="2"/>
        </w:numPr>
      </w:pPr>
      <w:r>
        <w:t>OBJETO</w:t>
      </w:r>
    </w:p>
    <w:p w14:paraId="71E097AA" w14:textId="77777777" w:rsidR="004B5D8E" w:rsidRDefault="004B5D8E">
      <w:pPr>
        <w:widowControl w:val="0"/>
        <w:pBdr>
          <w:top w:val="nil"/>
          <w:left w:val="nil"/>
          <w:bottom w:val="nil"/>
          <w:right w:val="nil"/>
          <w:between w:val="nil"/>
        </w:pBdr>
        <w:tabs>
          <w:tab w:val="left" w:pos="709"/>
        </w:tabs>
        <w:spacing w:after="0" w:line="240" w:lineRule="auto"/>
        <w:jc w:val="both"/>
        <w:rPr>
          <w:rFonts w:ascii="Arial Narrow" w:eastAsia="Arial Narrow" w:hAnsi="Arial Narrow" w:cs="Arial Narrow"/>
          <w:color w:val="000000"/>
          <w:sz w:val="24"/>
          <w:szCs w:val="24"/>
          <w:highlight w:val="white"/>
        </w:rPr>
      </w:pPr>
    </w:p>
    <w:p w14:paraId="50273A0F"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Adquirir elementos, equipos y suministros para el fortalecimiento de las capacidades locales de preparación, prevención y respuesta ante emergencias y desastres, en la localidad de Engativá.</w:t>
      </w:r>
    </w:p>
    <w:p w14:paraId="0BEB4178" w14:textId="77777777" w:rsidR="004B5D8E" w:rsidRDefault="004B5D8E">
      <w:pPr>
        <w:tabs>
          <w:tab w:val="left" w:pos="2775"/>
        </w:tabs>
        <w:spacing w:after="0" w:line="240" w:lineRule="auto"/>
        <w:jc w:val="both"/>
        <w:rPr>
          <w:rFonts w:ascii="Arial Narrow" w:eastAsia="Arial Narrow" w:hAnsi="Arial Narrow" w:cs="Arial Narrow"/>
          <w:sz w:val="24"/>
          <w:szCs w:val="24"/>
        </w:rPr>
      </w:pPr>
    </w:p>
    <w:p w14:paraId="5B3B6146" w14:textId="77777777" w:rsidR="004B5D8E" w:rsidRDefault="00316886">
      <w:pPr>
        <w:tabs>
          <w:tab w:val="left" w:pos="2775"/>
        </w:tabs>
        <w:spacing w:after="0" w:line="240" w:lineRule="auto"/>
        <w:jc w:val="both"/>
        <w:rPr>
          <w:rFonts w:ascii="Arial Narrow" w:eastAsia="Arial Narrow" w:hAnsi="Arial Narrow" w:cs="Arial Narrow"/>
          <w:b/>
          <w:bCs/>
          <w:sz w:val="24"/>
          <w:szCs w:val="24"/>
        </w:rPr>
      </w:pPr>
      <w:r>
        <w:rPr>
          <w:rFonts w:ascii="Arial Narrow" w:eastAsia="Arial Narrow" w:hAnsi="Arial Narrow" w:cs="Arial Narrow"/>
          <w:b/>
          <w:bCs/>
          <w:sz w:val="24"/>
          <w:szCs w:val="24"/>
        </w:rPr>
        <w:t>Alcance al objeto</w:t>
      </w:r>
    </w:p>
    <w:p w14:paraId="100F9B9D" w14:textId="77777777" w:rsidR="004B5D8E" w:rsidRDefault="004B5D8E">
      <w:pPr>
        <w:tabs>
          <w:tab w:val="left" w:pos="2775"/>
        </w:tabs>
        <w:spacing w:after="0" w:line="240" w:lineRule="auto"/>
        <w:jc w:val="both"/>
        <w:rPr>
          <w:rFonts w:ascii="Arial Narrow" w:eastAsia="Arial Narrow" w:hAnsi="Arial Narrow" w:cs="Arial Narrow"/>
          <w:b/>
          <w:bCs/>
          <w:sz w:val="24"/>
          <w:szCs w:val="24"/>
        </w:rPr>
      </w:pPr>
    </w:p>
    <w:p w14:paraId="41D1A011" w14:textId="77777777" w:rsidR="004B5D8E" w:rsidRDefault="00316886">
      <w:pPr>
        <w:spacing w:before="240" w:after="0" w:line="240" w:lineRule="auto"/>
        <w:jc w:val="both"/>
        <w:rPr>
          <w:rFonts w:ascii="Arial" w:eastAsia="Arial" w:hAnsi="Arial" w:cs="Arial"/>
          <w:sz w:val="24"/>
          <w:szCs w:val="24"/>
        </w:rPr>
      </w:pPr>
      <w:r>
        <w:rPr>
          <w:rFonts w:ascii="Arial" w:eastAsia="Arial" w:hAnsi="Arial" w:cs="Arial"/>
          <w:sz w:val="24"/>
          <w:szCs w:val="24"/>
        </w:rPr>
        <w:t xml:space="preserve">El presente contrato se enmarca en el </w:t>
      </w:r>
      <w:r>
        <w:rPr>
          <w:rFonts w:ascii="Arial" w:eastAsia="Arial" w:hAnsi="Arial" w:cs="Arial"/>
          <w:b/>
          <w:bCs/>
          <w:sz w:val="24"/>
          <w:szCs w:val="24"/>
        </w:rPr>
        <w:t xml:space="preserve">Proyecto de Inversión 2321 – </w:t>
      </w:r>
      <w:proofErr w:type="gramStart"/>
      <w:r>
        <w:rPr>
          <w:rFonts w:ascii="Arial" w:eastAsia="Arial" w:hAnsi="Arial" w:cs="Arial"/>
          <w:b/>
          <w:bCs/>
          <w:sz w:val="24"/>
          <w:szCs w:val="24"/>
        </w:rPr>
        <w:t>“ Engativá</w:t>
      </w:r>
      <w:proofErr w:type="gramEnd"/>
      <w:r>
        <w:rPr>
          <w:rFonts w:ascii="Arial" w:eastAsia="Arial" w:hAnsi="Arial" w:cs="Arial"/>
          <w:b/>
          <w:bCs/>
          <w:sz w:val="24"/>
          <w:szCs w:val="24"/>
        </w:rPr>
        <w:t xml:space="preserve"> activa frente a la gestión del riesgo de desastres y cambio climático ”</w:t>
      </w:r>
      <w:r>
        <w:rPr>
          <w:rFonts w:ascii="Arial" w:eastAsia="Arial" w:hAnsi="Arial" w:cs="Arial"/>
          <w:sz w:val="24"/>
          <w:szCs w:val="24"/>
        </w:rPr>
        <w:t>, del Sector Ambiente, en concordancia con el Plan de Desarrollo Local y el Plan de Desarrollo Distrital.</w:t>
      </w:r>
    </w:p>
    <w:p w14:paraId="21F67156" w14:textId="77777777" w:rsidR="004B5D8E" w:rsidRDefault="00316886">
      <w:pPr>
        <w:spacing w:before="240" w:after="240" w:line="240" w:lineRule="auto"/>
        <w:jc w:val="both"/>
        <w:rPr>
          <w:rFonts w:ascii="Arial" w:eastAsia="Arial" w:hAnsi="Arial" w:cs="Arial"/>
          <w:sz w:val="24"/>
          <w:szCs w:val="24"/>
        </w:rPr>
      </w:pPr>
      <w:r>
        <w:rPr>
          <w:rFonts w:ascii="Arial" w:eastAsia="Arial" w:hAnsi="Arial" w:cs="Arial"/>
          <w:sz w:val="24"/>
          <w:szCs w:val="24"/>
        </w:rPr>
        <w:t>En desarrollo del objeto contractual, el alcance comprende la adquisición de equipos y suministros para el fortalecimiento, prevención y respuestas ante emergencias y desastres en la Localidad de Engativá. Lo anterior como acciones</w:t>
      </w:r>
      <w:r>
        <w:rPr>
          <w:rFonts w:ascii="Arial" w:eastAsia="Arial" w:hAnsi="Arial" w:cs="Arial"/>
          <w:b/>
          <w:bCs/>
          <w:sz w:val="24"/>
          <w:szCs w:val="24"/>
        </w:rPr>
        <w:t xml:space="preserve"> </w:t>
      </w:r>
      <w:r>
        <w:rPr>
          <w:rFonts w:ascii="Arial" w:eastAsia="Arial" w:hAnsi="Arial" w:cs="Arial"/>
          <w:sz w:val="24"/>
          <w:szCs w:val="24"/>
        </w:rPr>
        <w:t xml:space="preserve">integrales orientadas a la </w:t>
      </w:r>
      <w:r w:rsidR="008F5A74">
        <w:rPr>
          <w:rFonts w:ascii="Arial" w:eastAsia="Arial" w:hAnsi="Arial" w:cs="Arial"/>
          <w:sz w:val="24"/>
          <w:szCs w:val="24"/>
        </w:rPr>
        <w:t>prevención y</w:t>
      </w:r>
      <w:r>
        <w:rPr>
          <w:rFonts w:ascii="Arial" w:eastAsia="Arial" w:hAnsi="Arial" w:cs="Arial"/>
          <w:sz w:val="24"/>
          <w:szCs w:val="24"/>
        </w:rPr>
        <w:t xml:space="preserve"> el fortalecimiento de los organismos que atienden las emergencias y posibles desastres dentro de la localidad.  </w:t>
      </w:r>
    </w:p>
    <w:p w14:paraId="0666BCD3" w14:textId="77777777" w:rsidR="004B5D8E" w:rsidRDefault="00316886">
      <w:pPr>
        <w:spacing w:before="240" w:after="240" w:line="240" w:lineRule="auto"/>
        <w:jc w:val="both"/>
        <w:rPr>
          <w:rFonts w:ascii="Arial" w:eastAsia="Arial" w:hAnsi="Arial" w:cs="Arial"/>
          <w:sz w:val="24"/>
          <w:szCs w:val="24"/>
        </w:rPr>
      </w:pPr>
      <w:r>
        <w:rPr>
          <w:rFonts w:ascii="Arial" w:eastAsia="Arial" w:hAnsi="Arial" w:cs="Arial"/>
          <w:sz w:val="24"/>
          <w:szCs w:val="24"/>
        </w:rPr>
        <w:t>Las acciones por ejecutar deberán guardar coherencia con las metas, iniciativas y orientaciones del Proyecto de Inversión 2321. El detalle de los elementos, equipos y suministros se establecerá en el anexo técnico y los demás documentos que hacen parte integral del proceso contractual, garantizando flexibilidad en la ejecución y pluralidad de oferentes.</w:t>
      </w:r>
    </w:p>
    <w:p w14:paraId="2E669031" w14:textId="77777777" w:rsidR="004B5D8E" w:rsidRDefault="00316886">
      <w:pPr>
        <w:spacing w:before="240" w:after="240" w:line="240" w:lineRule="auto"/>
        <w:rPr>
          <w:rFonts w:ascii="Times New Roman" w:eastAsia="Times New Roman" w:hAnsi="Times New Roman" w:cs="Times New Roman"/>
          <w:sz w:val="24"/>
          <w:szCs w:val="24"/>
        </w:rPr>
      </w:pPr>
      <w:r>
        <w:rPr>
          <w:rFonts w:ascii="Arial" w:eastAsia="Arial" w:hAnsi="Arial" w:cs="Arial"/>
          <w:b/>
          <w:bCs/>
          <w:sz w:val="24"/>
          <w:szCs w:val="24"/>
        </w:rPr>
        <w:t>METAS DEL PROCESO</w:t>
      </w:r>
    </w:p>
    <w:p w14:paraId="2FB681B7" w14:textId="77777777" w:rsidR="004B5D8E" w:rsidRDefault="00316886">
      <w:pPr>
        <w:spacing w:before="120" w:after="240" w:line="240" w:lineRule="auto"/>
        <w:jc w:val="both"/>
        <w:rPr>
          <w:rFonts w:ascii="Arial" w:eastAsia="Arial" w:hAnsi="Arial" w:cs="Arial"/>
          <w:sz w:val="24"/>
          <w:szCs w:val="24"/>
        </w:rPr>
      </w:pPr>
      <w:r>
        <w:rPr>
          <w:rFonts w:ascii="Arial" w:eastAsia="Arial" w:hAnsi="Arial" w:cs="Arial"/>
          <w:sz w:val="24"/>
          <w:szCs w:val="24"/>
        </w:rPr>
        <w:t xml:space="preserve">El </w:t>
      </w:r>
      <w:r>
        <w:rPr>
          <w:rFonts w:ascii="Arial" w:eastAsia="Arial" w:hAnsi="Arial" w:cs="Arial"/>
          <w:b/>
          <w:bCs/>
          <w:sz w:val="24"/>
          <w:szCs w:val="24"/>
        </w:rPr>
        <w:t>PLAN DE DESARROLLO LOCAL 2025-2028  “ENGATIVA CAMINA SEGURA”</w:t>
      </w:r>
      <w:r>
        <w:rPr>
          <w:rFonts w:ascii="Arial" w:eastAsia="Arial" w:hAnsi="Arial" w:cs="Arial"/>
          <w:sz w:val="24"/>
          <w:szCs w:val="24"/>
        </w:rPr>
        <w:t xml:space="preserve">, adoptado mediante Acuerdo Local No. 001 de 2024, establece el presente proceso de contratación para dar cumplimiento al proyecto de inversión </w:t>
      </w:r>
      <w:r>
        <w:rPr>
          <w:rFonts w:ascii="Arial" w:eastAsia="Arial" w:hAnsi="Arial" w:cs="Arial"/>
          <w:b/>
          <w:bCs/>
          <w:sz w:val="24"/>
          <w:szCs w:val="24"/>
        </w:rPr>
        <w:t>2321 “Engativá activa frente a la gestión del riesgo</w:t>
      </w:r>
      <w:r>
        <w:rPr>
          <w:rFonts w:ascii="Arial" w:eastAsia="Arial" w:hAnsi="Arial" w:cs="Arial"/>
          <w:b/>
          <w:bCs/>
          <w:i/>
          <w:iCs/>
          <w:sz w:val="24"/>
          <w:szCs w:val="24"/>
        </w:rPr>
        <w:t>”</w:t>
      </w:r>
      <w:r>
        <w:rPr>
          <w:rFonts w:ascii="Arial" w:eastAsia="Arial" w:hAnsi="Arial" w:cs="Arial"/>
          <w:b/>
          <w:bCs/>
          <w:sz w:val="24"/>
          <w:szCs w:val="24"/>
        </w:rPr>
        <w:t xml:space="preserve">, </w:t>
      </w:r>
      <w:r>
        <w:rPr>
          <w:rFonts w:ascii="Arial" w:eastAsia="Arial" w:hAnsi="Arial" w:cs="Arial"/>
          <w:sz w:val="24"/>
          <w:szCs w:val="24"/>
        </w:rPr>
        <w:t>del cual se desprenden el objetivo para el cuatrienio, como se evidencia en la siguiente tabla:</w:t>
      </w:r>
    </w:p>
    <w:p w14:paraId="079B2220" w14:textId="77777777" w:rsidR="004B5D8E" w:rsidRDefault="004B5D8E">
      <w:pPr>
        <w:spacing w:before="120" w:after="240" w:line="240" w:lineRule="auto"/>
        <w:jc w:val="both"/>
        <w:rPr>
          <w:rFonts w:ascii="Arial" w:eastAsia="Arial" w:hAnsi="Arial" w:cs="Arial"/>
          <w:sz w:val="24"/>
          <w:szCs w:val="24"/>
        </w:rPr>
      </w:pPr>
    </w:p>
    <w:p w14:paraId="6578D487" w14:textId="77777777" w:rsidR="004B5D8E" w:rsidRDefault="004B5D8E">
      <w:pPr>
        <w:spacing w:before="120" w:after="240" w:line="240" w:lineRule="auto"/>
        <w:jc w:val="both"/>
        <w:rPr>
          <w:rFonts w:ascii="Times New Roman" w:eastAsia="Times New Roman" w:hAnsi="Times New Roman" w:cs="Times New Roman"/>
          <w:sz w:val="24"/>
          <w:szCs w:val="24"/>
        </w:rPr>
      </w:pPr>
    </w:p>
    <w:p w14:paraId="677E3401" w14:textId="77777777" w:rsidR="004B5D8E" w:rsidRDefault="004B5D8E">
      <w:pPr>
        <w:spacing w:before="240" w:after="240" w:line="240" w:lineRule="auto"/>
        <w:jc w:val="both"/>
        <w:rPr>
          <w:rFonts w:ascii="Times New Roman" w:eastAsia="Times New Roman" w:hAnsi="Times New Roman" w:cs="Times New Roman"/>
          <w:sz w:val="24"/>
          <w:szCs w:val="24"/>
        </w:rPr>
      </w:pPr>
    </w:p>
    <w:tbl>
      <w:tblPr>
        <w:tblStyle w:val="a"/>
        <w:tblW w:w="9064" w:type="dxa"/>
        <w:tblInd w:w="0" w:type="dxa"/>
        <w:tblLayout w:type="fixed"/>
        <w:tblLook w:val="0400" w:firstRow="0" w:lastRow="0" w:firstColumn="0" w:lastColumn="0" w:noHBand="0" w:noVBand="1"/>
      </w:tblPr>
      <w:tblGrid>
        <w:gridCol w:w="4670"/>
        <w:gridCol w:w="4394"/>
      </w:tblGrid>
      <w:tr w:rsidR="004B5D8E" w14:paraId="2343B17E" w14:textId="77777777">
        <w:trPr>
          <w:trHeight w:val="772"/>
        </w:trPr>
        <w:tc>
          <w:tcPr>
            <w:tcW w:w="4670" w:type="dxa"/>
            <w:tcBorders>
              <w:top w:val="single" w:sz="6" w:space="0" w:color="000000"/>
              <w:left w:val="single" w:sz="6" w:space="0" w:color="000000"/>
              <w:bottom w:val="single" w:sz="6" w:space="0" w:color="000000"/>
              <w:right w:val="single" w:sz="6" w:space="0" w:color="000000"/>
            </w:tcBorders>
            <w:shd w:val="clear" w:color="auto" w:fill="C00000"/>
          </w:tcPr>
          <w:p w14:paraId="6F9DF8F4" w14:textId="77777777" w:rsidR="004B5D8E" w:rsidRDefault="00316886">
            <w:pPr>
              <w:spacing w:before="120" w:after="0" w:line="240" w:lineRule="auto"/>
              <w:jc w:val="center"/>
              <w:rPr>
                <w:rFonts w:ascii="Times New Roman" w:eastAsia="Times New Roman" w:hAnsi="Times New Roman" w:cs="Times New Roman"/>
                <w:sz w:val="24"/>
                <w:szCs w:val="24"/>
              </w:rPr>
            </w:pPr>
            <w:r>
              <w:rPr>
                <w:rFonts w:ascii="Arial" w:eastAsia="Arial" w:hAnsi="Arial" w:cs="Arial"/>
                <w:b/>
                <w:bCs/>
                <w:sz w:val="24"/>
                <w:szCs w:val="24"/>
              </w:rPr>
              <w:lastRenderedPageBreak/>
              <w:t xml:space="preserve">       PROGRAMA</w:t>
            </w:r>
          </w:p>
        </w:tc>
        <w:tc>
          <w:tcPr>
            <w:tcW w:w="4394" w:type="dxa"/>
            <w:tcBorders>
              <w:top w:val="single" w:sz="6" w:space="0" w:color="000000"/>
              <w:left w:val="single" w:sz="6" w:space="0" w:color="000000"/>
              <w:bottom w:val="single" w:sz="6" w:space="0" w:color="000000"/>
              <w:right w:val="single" w:sz="6" w:space="0" w:color="000000"/>
            </w:tcBorders>
            <w:shd w:val="clear" w:color="auto" w:fill="C00000"/>
          </w:tcPr>
          <w:p w14:paraId="1A64ACBE" w14:textId="77777777" w:rsidR="004B5D8E" w:rsidRDefault="00316886">
            <w:pPr>
              <w:spacing w:before="120" w:after="0" w:line="240" w:lineRule="auto"/>
              <w:ind w:left="280"/>
              <w:jc w:val="center"/>
              <w:rPr>
                <w:rFonts w:ascii="Times New Roman" w:eastAsia="Times New Roman" w:hAnsi="Times New Roman" w:cs="Times New Roman"/>
                <w:sz w:val="24"/>
                <w:szCs w:val="24"/>
              </w:rPr>
            </w:pPr>
            <w:r>
              <w:rPr>
                <w:rFonts w:ascii="Arial" w:eastAsia="Arial" w:hAnsi="Arial" w:cs="Arial"/>
                <w:b/>
                <w:bCs/>
                <w:sz w:val="24"/>
                <w:szCs w:val="24"/>
              </w:rPr>
              <w:t>META CUATRENIO</w:t>
            </w:r>
          </w:p>
        </w:tc>
      </w:tr>
      <w:tr w:rsidR="004B5D8E" w14:paraId="0EC4335A" w14:textId="77777777">
        <w:trPr>
          <w:trHeight w:val="1155"/>
        </w:trPr>
        <w:tc>
          <w:tcPr>
            <w:tcW w:w="4670" w:type="dxa"/>
            <w:tcBorders>
              <w:top w:val="single" w:sz="6" w:space="0" w:color="000000"/>
              <w:left w:val="single" w:sz="6" w:space="0" w:color="000000"/>
              <w:bottom w:val="single" w:sz="6" w:space="0" w:color="000000"/>
              <w:right w:val="single" w:sz="6" w:space="0" w:color="000000"/>
            </w:tcBorders>
          </w:tcPr>
          <w:p w14:paraId="76FCF8A6" w14:textId="77777777" w:rsidR="004B5D8E" w:rsidRDefault="00316886">
            <w:pPr>
              <w:spacing w:before="260" w:after="0" w:line="240" w:lineRule="auto"/>
              <w:ind w:left="480" w:right="200"/>
              <w:jc w:val="both"/>
              <w:rPr>
                <w:rFonts w:ascii="Arial" w:eastAsia="Arial" w:hAnsi="Arial" w:cs="Arial"/>
                <w:sz w:val="24"/>
                <w:szCs w:val="24"/>
              </w:rPr>
            </w:pPr>
            <w:r>
              <w:rPr>
                <w:rFonts w:ascii="Arial" w:eastAsia="Arial" w:hAnsi="Arial" w:cs="Arial"/>
                <w:sz w:val="24"/>
                <w:szCs w:val="24"/>
              </w:rPr>
              <w:t xml:space="preserve">27.Gestion de Riesgos de desastres para un territorio seguro </w:t>
            </w:r>
          </w:p>
        </w:tc>
        <w:tc>
          <w:tcPr>
            <w:tcW w:w="4394" w:type="dxa"/>
            <w:tcBorders>
              <w:top w:val="single" w:sz="6" w:space="0" w:color="000000"/>
              <w:left w:val="single" w:sz="6" w:space="0" w:color="000000"/>
              <w:bottom w:val="single" w:sz="6" w:space="0" w:color="000000"/>
              <w:right w:val="single" w:sz="6" w:space="0" w:color="000000"/>
            </w:tcBorders>
          </w:tcPr>
          <w:p w14:paraId="61DBFC40" w14:textId="77777777" w:rsidR="004B5D8E" w:rsidRDefault="00316886">
            <w:pPr>
              <w:spacing w:before="120" w:after="0" w:line="240" w:lineRule="auto"/>
              <w:ind w:left="540" w:right="260"/>
              <w:jc w:val="both"/>
              <w:rPr>
                <w:rFonts w:ascii="Arial" w:eastAsia="Arial" w:hAnsi="Arial" w:cs="Arial"/>
                <w:sz w:val="24"/>
                <w:szCs w:val="24"/>
              </w:rPr>
            </w:pPr>
            <w:r>
              <w:rPr>
                <w:rFonts w:ascii="Arial" w:eastAsia="Arial" w:hAnsi="Arial" w:cs="Arial"/>
                <w:sz w:val="24"/>
                <w:szCs w:val="24"/>
              </w:rPr>
              <w:t xml:space="preserve">Realizar </w:t>
            </w:r>
            <w:r>
              <w:rPr>
                <w:rFonts w:ascii="Arial" w:eastAsia="Arial" w:hAnsi="Arial" w:cs="Arial"/>
                <w:b/>
                <w:bCs/>
                <w:sz w:val="24"/>
                <w:szCs w:val="24"/>
              </w:rPr>
              <w:t xml:space="preserve">4 </w:t>
            </w:r>
            <w:r>
              <w:rPr>
                <w:rFonts w:ascii="Arial" w:eastAsia="Arial" w:hAnsi="Arial" w:cs="Arial"/>
                <w:sz w:val="24"/>
                <w:szCs w:val="24"/>
              </w:rPr>
              <w:t xml:space="preserve">acciones efectivas para el fortalecimiento de las capacidades locales para la respuesta a emergencias y desastres </w:t>
            </w:r>
          </w:p>
          <w:p w14:paraId="4F691E82" w14:textId="77777777" w:rsidR="004B5D8E" w:rsidRDefault="004B5D8E">
            <w:pPr>
              <w:spacing w:before="120" w:after="0" w:line="240" w:lineRule="auto"/>
              <w:ind w:left="540" w:right="260"/>
              <w:jc w:val="center"/>
              <w:rPr>
                <w:rFonts w:ascii="Times New Roman" w:eastAsia="Times New Roman" w:hAnsi="Times New Roman" w:cs="Times New Roman"/>
                <w:sz w:val="24"/>
                <w:szCs w:val="24"/>
              </w:rPr>
            </w:pPr>
          </w:p>
        </w:tc>
      </w:tr>
    </w:tbl>
    <w:p w14:paraId="17F2BA2C" w14:textId="77777777" w:rsidR="004B5D8E" w:rsidRDefault="00316886">
      <w:pPr>
        <w:spacing w:after="0" w:line="240" w:lineRule="auto"/>
        <w:ind w:right="-324"/>
        <w:jc w:val="both"/>
        <w:rPr>
          <w:rFonts w:ascii="Times New Roman" w:eastAsia="Times New Roman" w:hAnsi="Times New Roman" w:cs="Times New Roman"/>
          <w:sz w:val="24"/>
          <w:szCs w:val="24"/>
        </w:rPr>
      </w:pPr>
      <w:r>
        <w:rPr>
          <w:rFonts w:ascii="Arial" w:eastAsia="Arial" w:hAnsi="Arial" w:cs="Arial"/>
          <w:b/>
          <w:bCs/>
        </w:rPr>
        <w:t xml:space="preserve">Fuente: </w:t>
      </w:r>
      <w:r>
        <w:rPr>
          <w:rFonts w:ascii="Arial" w:eastAsia="Arial" w:hAnsi="Arial" w:cs="Arial"/>
        </w:rPr>
        <w:t>Plan de Desarrollo Local de Engativá “ENGATIVA CAMINA SEGURA” 2025 – 2028</w:t>
      </w:r>
    </w:p>
    <w:p w14:paraId="55DCDF7B" w14:textId="77777777" w:rsidR="004B5D8E" w:rsidRDefault="00316886">
      <w:pPr>
        <w:spacing w:before="251" w:after="0" w:line="240" w:lineRule="auto"/>
        <w:ind w:right="536"/>
        <w:jc w:val="both"/>
        <w:rPr>
          <w:rFonts w:ascii="Arial" w:eastAsia="Arial" w:hAnsi="Arial" w:cs="Arial"/>
          <w:sz w:val="24"/>
          <w:szCs w:val="24"/>
        </w:rPr>
      </w:pPr>
      <w:r>
        <w:rPr>
          <w:rFonts w:ascii="Arial" w:eastAsia="Arial" w:hAnsi="Arial" w:cs="Arial"/>
          <w:sz w:val="24"/>
          <w:szCs w:val="24"/>
        </w:rPr>
        <w:t>Así las cosas, para la vigencia 2026, el Fondo de Desarrollo Local de Engativá tiene la siguiente meta:</w:t>
      </w:r>
    </w:p>
    <w:p w14:paraId="1576660D" w14:textId="77777777" w:rsidR="004B5D8E" w:rsidRDefault="00316886">
      <w:pPr>
        <w:numPr>
          <w:ilvl w:val="0"/>
          <w:numId w:val="4"/>
        </w:numPr>
        <w:pBdr>
          <w:top w:val="nil"/>
          <w:left w:val="nil"/>
          <w:bottom w:val="nil"/>
          <w:right w:val="nil"/>
          <w:between w:val="nil"/>
        </w:pBdr>
        <w:spacing w:before="251" w:after="0" w:line="240" w:lineRule="auto"/>
        <w:ind w:right="536"/>
        <w:jc w:val="both"/>
        <w:rPr>
          <w:rFonts w:ascii="Arial" w:eastAsia="Arial" w:hAnsi="Arial" w:cs="Arial"/>
          <w:color w:val="000000"/>
          <w:sz w:val="24"/>
          <w:szCs w:val="24"/>
        </w:rPr>
      </w:pPr>
      <w:r>
        <w:rPr>
          <w:rFonts w:ascii="Arial" w:eastAsia="Arial" w:hAnsi="Arial" w:cs="Arial"/>
          <w:color w:val="000000"/>
          <w:sz w:val="24"/>
          <w:szCs w:val="24"/>
        </w:rPr>
        <w:t>Realizar 1 acción efectiva para el fortalecimiento de las capacidades locales para la respuesta a emergencias y desastres</w:t>
      </w:r>
    </w:p>
    <w:p w14:paraId="7A35B791" w14:textId="77777777" w:rsidR="004B5D8E" w:rsidRDefault="004B5D8E">
      <w:pPr>
        <w:tabs>
          <w:tab w:val="left" w:pos="2775"/>
        </w:tabs>
        <w:spacing w:after="0" w:line="240" w:lineRule="auto"/>
        <w:jc w:val="both"/>
        <w:rPr>
          <w:rFonts w:ascii="Arial Narrow" w:eastAsia="Arial Narrow" w:hAnsi="Arial Narrow" w:cs="Arial Narrow"/>
          <w:sz w:val="24"/>
          <w:szCs w:val="24"/>
        </w:rPr>
      </w:pPr>
    </w:p>
    <w:p w14:paraId="79D03460" w14:textId="77777777" w:rsidR="004B5D8E" w:rsidRDefault="004B5D8E">
      <w:pPr>
        <w:tabs>
          <w:tab w:val="left" w:pos="2775"/>
        </w:tabs>
        <w:spacing w:after="0" w:line="240" w:lineRule="auto"/>
        <w:jc w:val="both"/>
        <w:rPr>
          <w:rFonts w:ascii="Arial Narrow" w:eastAsia="Arial Narrow" w:hAnsi="Arial Narrow" w:cs="Arial Narrow"/>
          <w:sz w:val="24"/>
          <w:szCs w:val="24"/>
        </w:rPr>
      </w:pPr>
    </w:p>
    <w:tbl>
      <w:tblPr>
        <w:tblStyle w:val="a0"/>
        <w:tblW w:w="8931" w:type="dxa"/>
        <w:tblInd w:w="108" w:type="dxa"/>
        <w:tblLayout w:type="fixed"/>
        <w:tblLook w:val="0000" w:firstRow="0" w:lastRow="0" w:firstColumn="0" w:lastColumn="0" w:noHBand="0" w:noVBand="0"/>
      </w:tblPr>
      <w:tblGrid>
        <w:gridCol w:w="8931"/>
      </w:tblGrid>
      <w:tr w:rsidR="004B5D8E" w14:paraId="2C7791AB" w14:textId="77777777">
        <w:trPr>
          <w:trHeight w:val="23"/>
        </w:trPr>
        <w:tc>
          <w:tcPr>
            <w:tcW w:w="8931" w:type="dxa"/>
            <w:tcBorders>
              <w:top w:val="single" w:sz="4" w:space="0" w:color="000000"/>
              <w:left w:val="single" w:sz="4" w:space="0" w:color="000000"/>
              <w:bottom w:val="single" w:sz="4" w:space="0" w:color="000000"/>
              <w:right w:val="single" w:sz="4" w:space="0" w:color="000000"/>
            </w:tcBorders>
          </w:tcPr>
          <w:p w14:paraId="43764D12" w14:textId="77777777" w:rsidR="004B5D8E" w:rsidRDefault="00316886">
            <w:pPr>
              <w:pStyle w:val="Ttulo1"/>
              <w:numPr>
                <w:ilvl w:val="0"/>
                <w:numId w:val="2"/>
              </w:numPr>
              <w:pBdr>
                <w:top w:val="none" w:sz="0" w:space="0" w:color="000000"/>
                <w:left w:val="none" w:sz="0" w:space="0" w:color="000000"/>
                <w:bottom w:val="none" w:sz="0" w:space="0" w:color="000000"/>
                <w:right w:val="none" w:sz="0" w:space="0" w:color="000000"/>
              </w:pBdr>
            </w:pPr>
            <w:r>
              <w:t>CONDICIONES GENERALES DEL CONTRATO</w:t>
            </w:r>
          </w:p>
        </w:tc>
      </w:tr>
    </w:tbl>
    <w:p w14:paraId="021C16B4" w14:textId="77777777" w:rsidR="004B5D8E" w:rsidRDefault="004B5D8E">
      <w:pPr>
        <w:spacing w:after="0" w:line="240" w:lineRule="auto"/>
        <w:jc w:val="both"/>
        <w:rPr>
          <w:rFonts w:ascii="Arial Narrow" w:eastAsia="Arial Narrow" w:hAnsi="Arial Narrow" w:cs="Arial Narrow"/>
          <w:sz w:val="24"/>
          <w:szCs w:val="24"/>
        </w:rPr>
      </w:pPr>
    </w:p>
    <w:p w14:paraId="0A9FB91B" w14:textId="77777777" w:rsidR="004B5D8E" w:rsidRDefault="00316886">
      <w:pPr>
        <w:pStyle w:val="Ttulo2"/>
        <w:numPr>
          <w:ilvl w:val="1"/>
          <w:numId w:val="2"/>
        </w:numPr>
        <w:spacing w:line="240" w:lineRule="auto"/>
      </w:pPr>
      <w:r>
        <w:t>Plazo</w:t>
      </w:r>
    </w:p>
    <w:p w14:paraId="2C8CFFC1" w14:textId="77777777" w:rsidR="004B5D8E" w:rsidRDefault="004B5D8E">
      <w:pPr>
        <w:spacing w:after="0" w:line="240" w:lineRule="auto"/>
        <w:jc w:val="both"/>
        <w:rPr>
          <w:rFonts w:ascii="Arial Narrow" w:eastAsia="Arial Narrow" w:hAnsi="Arial Narrow" w:cs="Arial Narrow"/>
          <w:b/>
          <w:bCs/>
          <w:sz w:val="24"/>
          <w:szCs w:val="24"/>
        </w:rPr>
      </w:pPr>
    </w:p>
    <w:p w14:paraId="383C4966"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La orden de compra se ejecutará en un plazo de cuatro (4) meses</w:t>
      </w:r>
      <w:r>
        <w:rPr>
          <w:rFonts w:ascii="Arial Narrow" w:eastAsia="Arial Narrow" w:hAnsi="Arial Narrow" w:cs="Arial Narrow"/>
          <w:color w:val="000000"/>
          <w:sz w:val="24"/>
          <w:szCs w:val="24"/>
        </w:rPr>
        <w:t xml:space="preserve">, </w:t>
      </w:r>
      <w:r>
        <w:rPr>
          <w:rFonts w:ascii="Arial Narrow" w:eastAsia="Arial Narrow" w:hAnsi="Arial Narrow" w:cs="Arial Narrow"/>
          <w:sz w:val="24"/>
          <w:szCs w:val="24"/>
        </w:rPr>
        <w:t>contados a partir de la fecha de suscripción del Acta de Inicio, previo cumplimiento de los requisitos de perfeccionamiento y ejecución.</w:t>
      </w:r>
    </w:p>
    <w:p w14:paraId="7BD8A4C8" w14:textId="77777777" w:rsidR="004B5D8E" w:rsidRDefault="004B5D8E">
      <w:pPr>
        <w:spacing w:after="0" w:line="240" w:lineRule="auto"/>
        <w:jc w:val="both"/>
        <w:rPr>
          <w:rFonts w:ascii="Arial Narrow" w:eastAsia="Arial Narrow" w:hAnsi="Arial Narrow" w:cs="Arial Narrow"/>
          <w:b/>
          <w:bCs/>
          <w:sz w:val="24"/>
          <w:szCs w:val="24"/>
        </w:rPr>
      </w:pPr>
    </w:p>
    <w:p w14:paraId="41368331" w14:textId="77777777" w:rsidR="004B5D8E" w:rsidRDefault="00316886">
      <w:pPr>
        <w:pStyle w:val="Ttulo2"/>
        <w:numPr>
          <w:ilvl w:val="1"/>
          <w:numId w:val="2"/>
        </w:numPr>
        <w:spacing w:line="240" w:lineRule="auto"/>
      </w:pPr>
      <w:r>
        <w:t>Valor del Contrato</w:t>
      </w:r>
    </w:p>
    <w:p w14:paraId="6353D66D" w14:textId="77777777" w:rsidR="004B5D8E" w:rsidRDefault="004B5D8E">
      <w:pPr>
        <w:spacing w:after="0" w:line="240" w:lineRule="auto"/>
        <w:jc w:val="both"/>
        <w:rPr>
          <w:rFonts w:ascii="Arial Narrow" w:eastAsia="Arial Narrow" w:hAnsi="Arial Narrow" w:cs="Arial Narrow"/>
          <w:sz w:val="24"/>
          <w:szCs w:val="24"/>
        </w:rPr>
      </w:pPr>
    </w:p>
    <w:p w14:paraId="2255F575"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El valor estimado del contrato será por la suma de la oferta adjudicada una vez analizadas </w:t>
      </w:r>
      <w:r w:rsidR="008F5A74">
        <w:rPr>
          <w:rFonts w:ascii="Arial Narrow" w:eastAsia="Arial Narrow" w:hAnsi="Arial Narrow" w:cs="Arial Narrow"/>
          <w:sz w:val="24"/>
          <w:szCs w:val="24"/>
        </w:rPr>
        <w:t>las propuestas</w:t>
      </w:r>
      <w:r>
        <w:rPr>
          <w:rFonts w:ascii="Arial Narrow" w:eastAsia="Arial Narrow" w:hAnsi="Arial Narrow" w:cs="Arial Narrow"/>
          <w:sz w:val="24"/>
          <w:szCs w:val="24"/>
        </w:rPr>
        <w:t xml:space="preserve"> presentadas por los oferentes, valor que no podrá ser superior al presupuesto oficial establecido para la presente selección.</w:t>
      </w:r>
    </w:p>
    <w:p w14:paraId="56B64585" w14:textId="77777777" w:rsidR="004B5D8E" w:rsidRDefault="004B5D8E">
      <w:pPr>
        <w:spacing w:after="0" w:line="240" w:lineRule="auto"/>
        <w:jc w:val="both"/>
        <w:rPr>
          <w:rFonts w:ascii="Arial Narrow" w:eastAsia="Arial Narrow" w:hAnsi="Arial Narrow" w:cs="Arial Narrow"/>
          <w:sz w:val="24"/>
          <w:szCs w:val="24"/>
        </w:rPr>
      </w:pPr>
    </w:p>
    <w:p w14:paraId="2995EC1D" w14:textId="77777777" w:rsidR="004B5D8E" w:rsidRDefault="004B5D8E">
      <w:pPr>
        <w:spacing w:after="0" w:line="240" w:lineRule="auto"/>
        <w:jc w:val="both"/>
        <w:rPr>
          <w:rFonts w:ascii="Arial Narrow" w:eastAsia="Arial Narrow" w:hAnsi="Arial Narrow" w:cs="Arial Narrow"/>
          <w:sz w:val="24"/>
          <w:szCs w:val="24"/>
        </w:rPr>
      </w:pPr>
    </w:p>
    <w:p w14:paraId="778FE47B" w14:textId="77777777" w:rsidR="004B5D8E" w:rsidRDefault="00316886">
      <w:pPr>
        <w:pStyle w:val="Ttulo1"/>
        <w:numPr>
          <w:ilvl w:val="0"/>
          <w:numId w:val="2"/>
        </w:numPr>
        <w:rPr>
          <w:color w:val="000000"/>
        </w:rPr>
      </w:pPr>
      <w:r>
        <w:t>CARACTERÍSTICAS Y CONDICIONES TÉCNICAS DE LOS SERVICIOS A CONTRATAR</w:t>
      </w:r>
    </w:p>
    <w:p w14:paraId="663D3B9E" w14:textId="77777777" w:rsidR="004B5D8E" w:rsidRDefault="004B5D8E">
      <w:pPr>
        <w:spacing w:after="0" w:line="240" w:lineRule="auto"/>
        <w:jc w:val="both"/>
        <w:rPr>
          <w:rFonts w:ascii="Arial Narrow" w:eastAsia="Arial Narrow" w:hAnsi="Arial Narrow" w:cs="Arial Narrow"/>
          <w:sz w:val="24"/>
          <w:szCs w:val="24"/>
        </w:rPr>
      </w:pPr>
    </w:p>
    <w:p w14:paraId="5624FCD5" w14:textId="77777777" w:rsidR="004B5D8E" w:rsidRDefault="00316886">
      <w:pPr>
        <w:pStyle w:val="Ttulo2"/>
        <w:numPr>
          <w:ilvl w:val="1"/>
          <w:numId w:val="2"/>
        </w:numPr>
        <w:spacing w:line="240" w:lineRule="auto"/>
      </w:pPr>
      <w:r>
        <w:t>Conformación del Com</w:t>
      </w:r>
      <w:r w:rsidR="00EE0172">
        <w:t>ité Técnico</w:t>
      </w:r>
    </w:p>
    <w:p w14:paraId="64044873" w14:textId="77777777" w:rsidR="004B5D8E" w:rsidRDefault="004B5D8E">
      <w:pPr>
        <w:pBdr>
          <w:top w:val="nil"/>
          <w:left w:val="nil"/>
          <w:bottom w:val="nil"/>
          <w:right w:val="nil"/>
          <w:between w:val="nil"/>
        </w:pBdr>
        <w:spacing w:after="0" w:line="240" w:lineRule="auto"/>
        <w:ind w:left="360"/>
        <w:jc w:val="both"/>
        <w:rPr>
          <w:rFonts w:ascii="Arial Narrow" w:eastAsia="Arial Narrow" w:hAnsi="Arial Narrow" w:cs="Arial Narrow"/>
          <w:b/>
          <w:bCs/>
          <w:color w:val="000000"/>
          <w:sz w:val="24"/>
          <w:szCs w:val="24"/>
        </w:rPr>
      </w:pPr>
    </w:p>
    <w:p w14:paraId="135C5226" w14:textId="77777777" w:rsidR="004B5D8E" w:rsidRDefault="00316886">
      <w:pPr>
        <w:pStyle w:val="Ttulo3"/>
        <w:numPr>
          <w:ilvl w:val="2"/>
          <w:numId w:val="2"/>
        </w:numPr>
        <w:rPr>
          <w:b/>
          <w:bCs/>
        </w:rPr>
      </w:pPr>
      <w:r>
        <w:rPr>
          <w:b/>
          <w:bCs/>
        </w:rPr>
        <w:t>Miembros</w:t>
      </w:r>
    </w:p>
    <w:p w14:paraId="57C844A2" w14:textId="77777777" w:rsidR="004B5D8E" w:rsidRDefault="004B5D8E">
      <w:pPr>
        <w:spacing w:after="0" w:line="240" w:lineRule="auto"/>
        <w:jc w:val="both"/>
        <w:rPr>
          <w:rFonts w:ascii="Arial Narrow" w:eastAsia="Arial Narrow" w:hAnsi="Arial Narrow" w:cs="Arial Narrow"/>
          <w:sz w:val="24"/>
          <w:szCs w:val="24"/>
        </w:rPr>
      </w:pPr>
    </w:p>
    <w:p w14:paraId="38FDE9F9" w14:textId="77777777" w:rsidR="004B5D8E" w:rsidRDefault="00EE0172">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El Comité Técnico</w:t>
      </w:r>
      <w:r w:rsidR="00316886">
        <w:rPr>
          <w:rFonts w:ascii="Arial Narrow" w:eastAsia="Arial Narrow" w:hAnsi="Arial Narrow" w:cs="Arial Narrow"/>
          <w:sz w:val="24"/>
          <w:szCs w:val="24"/>
        </w:rPr>
        <w:t xml:space="preserve"> estará conformado por: </w:t>
      </w:r>
    </w:p>
    <w:p w14:paraId="0005B740" w14:textId="77777777" w:rsidR="00EE0172" w:rsidRDefault="00EE0172">
      <w:pPr>
        <w:spacing w:after="0" w:line="240" w:lineRule="auto"/>
        <w:jc w:val="both"/>
        <w:rPr>
          <w:rFonts w:ascii="Arial Narrow" w:eastAsia="Arial Narrow" w:hAnsi="Arial Narrow" w:cs="Arial Narrow"/>
          <w:sz w:val="24"/>
          <w:szCs w:val="24"/>
        </w:rPr>
      </w:pPr>
    </w:p>
    <w:p w14:paraId="7653B1CB" w14:textId="77777777" w:rsidR="00EE0172" w:rsidRDefault="00EE0172">
      <w:pPr>
        <w:spacing w:after="0" w:line="240" w:lineRule="auto"/>
        <w:jc w:val="both"/>
        <w:rPr>
          <w:rFonts w:ascii="Arial Narrow" w:eastAsia="Arial Narrow" w:hAnsi="Arial Narrow" w:cs="Arial Narrow"/>
          <w:sz w:val="24"/>
          <w:szCs w:val="24"/>
        </w:rPr>
      </w:pPr>
    </w:p>
    <w:p w14:paraId="03D8A4A6" w14:textId="77777777" w:rsidR="004B5D8E" w:rsidRDefault="00316886">
      <w:pPr>
        <w:numPr>
          <w:ilvl w:val="0"/>
          <w:numId w:val="3"/>
        </w:numPr>
        <w:pBdr>
          <w:top w:val="nil"/>
          <w:left w:val="nil"/>
          <w:bottom w:val="nil"/>
          <w:right w:val="nil"/>
          <w:between w:val="nil"/>
        </w:pBdr>
        <w:spacing w:after="0" w:line="240" w:lineRule="auto"/>
        <w:ind w:hanging="7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alcalde local o el apoyo a la supervisión que este designe</w:t>
      </w:r>
    </w:p>
    <w:p w14:paraId="293124EF" w14:textId="77777777" w:rsidR="004B5D8E" w:rsidRDefault="00316886">
      <w:pPr>
        <w:numPr>
          <w:ilvl w:val="0"/>
          <w:numId w:val="3"/>
        </w:numPr>
        <w:pBdr>
          <w:top w:val="nil"/>
          <w:left w:val="nil"/>
          <w:bottom w:val="nil"/>
          <w:right w:val="nil"/>
          <w:between w:val="nil"/>
        </w:pBdr>
        <w:spacing w:after="0" w:line="240" w:lineRule="auto"/>
        <w:ind w:hanging="7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coordinador o representante del contratista</w:t>
      </w:r>
    </w:p>
    <w:p w14:paraId="5D62BA3E" w14:textId="77777777" w:rsidR="004B5D8E" w:rsidRPr="00EE0172" w:rsidRDefault="00EE0172" w:rsidP="00EE0172">
      <w:pPr>
        <w:numPr>
          <w:ilvl w:val="0"/>
          <w:numId w:val="3"/>
        </w:numPr>
        <w:pBdr>
          <w:top w:val="nil"/>
          <w:left w:val="nil"/>
          <w:bottom w:val="nil"/>
          <w:right w:val="nil"/>
          <w:between w:val="nil"/>
        </w:pBdr>
        <w:spacing w:after="0" w:line="240" w:lineRule="auto"/>
        <w:ind w:hanging="720"/>
        <w:jc w:val="both"/>
        <w:rPr>
          <w:rFonts w:ascii="Arial Narrow" w:eastAsia="Arial Narrow" w:hAnsi="Arial Narrow" w:cs="Arial Narrow"/>
          <w:sz w:val="24"/>
          <w:szCs w:val="24"/>
        </w:rPr>
      </w:pPr>
      <w:r w:rsidRPr="00EE0172">
        <w:rPr>
          <w:rFonts w:ascii="Arial Narrow" w:eastAsia="Arial Narrow" w:hAnsi="Arial Narrow" w:cs="Arial Narrow"/>
          <w:color w:val="000000"/>
          <w:sz w:val="24"/>
          <w:szCs w:val="24"/>
        </w:rPr>
        <w:t>UAECOB</w:t>
      </w:r>
    </w:p>
    <w:p w14:paraId="2F8FB910" w14:textId="77777777" w:rsidR="004B5D8E" w:rsidRDefault="004B5D8E">
      <w:pPr>
        <w:spacing w:after="0" w:line="240" w:lineRule="auto"/>
        <w:jc w:val="both"/>
        <w:rPr>
          <w:rFonts w:ascii="Arial Narrow" w:eastAsia="Arial Narrow" w:hAnsi="Arial Narrow" w:cs="Arial Narrow"/>
          <w:sz w:val="24"/>
          <w:szCs w:val="24"/>
        </w:rPr>
      </w:pPr>
    </w:p>
    <w:p w14:paraId="37BB5ACD" w14:textId="77777777" w:rsidR="004B5D8E" w:rsidRDefault="004B5D8E">
      <w:pPr>
        <w:spacing w:after="0" w:line="240" w:lineRule="auto"/>
        <w:jc w:val="both"/>
        <w:rPr>
          <w:rFonts w:ascii="Arial Narrow" w:eastAsia="Arial Narrow" w:hAnsi="Arial Narrow" w:cs="Arial Narrow"/>
          <w:sz w:val="24"/>
          <w:szCs w:val="24"/>
          <w:highlight w:val="red"/>
        </w:rPr>
      </w:pPr>
    </w:p>
    <w:p w14:paraId="299748F5" w14:textId="77777777" w:rsidR="004B5D8E" w:rsidRDefault="00316886">
      <w:pPr>
        <w:pStyle w:val="Ttulo3"/>
        <w:numPr>
          <w:ilvl w:val="2"/>
          <w:numId w:val="2"/>
        </w:numPr>
        <w:rPr>
          <w:b/>
          <w:bCs/>
        </w:rPr>
      </w:pPr>
      <w:r>
        <w:rPr>
          <w:b/>
          <w:bCs/>
        </w:rPr>
        <w:t>Invitados</w:t>
      </w:r>
    </w:p>
    <w:p w14:paraId="2BD6BAB8" w14:textId="77777777" w:rsidR="004B5D8E" w:rsidRDefault="004B5D8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67C5E4E8" w14:textId="77777777" w:rsidR="004B5D8E" w:rsidRDefault="0031688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Podrán participar como invitados, los delegados de otras entidades o instituciones que el Comité Técnico considere pertinente si el tema a abordar requiere su presencia. (con voz, sin voto).</w:t>
      </w:r>
    </w:p>
    <w:p w14:paraId="2DEB7DBC" w14:textId="77777777" w:rsidR="004B5D8E" w:rsidRDefault="004B5D8E">
      <w:pPr>
        <w:spacing w:after="0" w:line="240" w:lineRule="auto"/>
        <w:jc w:val="both"/>
        <w:rPr>
          <w:rFonts w:ascii="Arial Narrow" w:eastAsia="Arial Narrow" w:hAnsi="Arial Narrow" w:cs="Arial Narrow"/>
          <w:sz w:val="24"/>
          <w:szCs w:val="24"/>
          <w:highlight w:val="red"/>
        </w:rPr>
      </w:pPr>
    </w:p>
    <w:p w14:paraId="3E436CE3" w14:textId="77777777" w:rsidR="004B5D8E" w:rsidRDefault="00316886">
      <w:pPr>
        <w:pStyle w:val="Ttulo3"/>
        <w:numPr>
          <w:ilvl w:val="2"/>
          <w:numId w:val="2"/>
        </w:numPr>
        <w:rPr>
          <w:b/>
          <w:bCs/>
        </w:rPr>
      </w:pPr>
      <w:r>
        <w:rPr>
          <w:b/>
          <w:bCs/>
        </w:rPr>
        <w:t>Funciones</w:t>
      </w:r>
    </w:p>
    <w:p w14:paraId="3BB52744" w14:textId="77777777" w:rsidR="004B5D8E" w:rsidRDefault="004B5D8E">
      <w:pPr>
        <w:spacing w:after="0" w:line="240" w:lineRule="auto"/>
        <w:jc w:val="both"/>
        <w:rPr>
          <w:rFonts w:ascii="Arial Narrow" w:eastAsia="Arial Narrow" w:hAnsi="Arial Narrow" w:cs="Arial Narrow"/>
          <w:sz w:val="24"/>
          <w:szCs w:val="24"/>
          <w:u w:val="single"/>
        </w:rPr>
      </w:pPr>
    </w:p>
    <w:p w14:paraId="2FB03DA3" w14:textId="77777777" w:rsidR="004B5D8E" w:rsidRDefault="0031688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Comité Técnico es la máxima instancia para la toma de decisiones que permitan orientar la ejecución del contrato. Sus ámbitos pueden abarcar lo estrictamente operativo como definición de fechas, concertación de cronogramas, análisis de pertinencia y discusión técnica de las acciones que componen el contrato. Sus funciones son las siguientes: </w:t>
      </w:r>
    </w:p>
    <w:p w14:paraId="17395934" w14:textId="77777777" w:rsidR="004B5D8E" w:rsidRDefault="004B5D8E">
      <w:pPr>
        <w:spacing w:after="0" w:line="240" w:lineRule="auto"/>
        <w:rPr>
          <w:rFonts w:ascii="Arial Narrow" w:eastAsia="Arial Narrow" w:hAnsi="Arial Narrow" w:cs="Arial Narrow"/>
          <w:sz w:val="24"/>
          <w:szCs w:val="24"/>
        </w:rPr>
      </w:pPr>
    </w:p>
    <w:p w14:paraId="0E1FE235" w14:textId="77777777" w:rsidR="004B5D8E" w:rsidRDefault="00316886">
      <w:pPr>
        <w:numPr>
          <w:ilvl w:val="0"/>
          <w:numId w:val="5"/>
        </w:numPr>
        <w:pBdr>
          <w:top w:val="nil"/>
          <w:left w:val="nil"/>
          <w:bottom w:val="nil"/>
          <w:right w:val="nil"/>
          <w:between w:val="nil"/>
        </w:pBdr>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Generar recomendaciones, sugerencias y acciones de mejoramiento para la correcta ejecución del presente contrato y la articulación de las acciones de las partes que lo suscriben.</w:t>
      </w:r>
    </w:p>
    <w:p w14:paraId="7835B536" w14:textId="77777777" w:rsidR="004B5D8E" w:rsidRDefault="00316886">
      <w:pPr>
        <w:numPr>
          <w:ilvl w:val="0"/>
          <w:numId w:val="5"/>
        </w:numPr>
        <w:pBdr>
          <w:top w:val="nil"/>
          <w:left w:val="nil"/>
          <w:bottom w:val="nil"/>
          <w:right w:val="nil"/>
          <w:between w:val="nil"/>
        </w:pBdr>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Aprobar el plan de trabajo elaborado por las partes para desarrollar el proyecto objeto del presente contrato en el formato establecido por la Alcaldía Local. </w:t>
      </w:r>
    </w:p>
    <w:p w14:paraId="3F75CE08" w14:textId="77777777" w:rsidR="004B5D8E" w:rsidRDefault="00316886">
      <w:pPr>
        <w:numPr>
          <w:ilvl w:val="0"/>
          <w:numId w:val="5"/>
        </w:numPr>
        <w:pBdr>
          <w:top w:val="nil"/>
          <w:left w:val="nil"/>
          <w:bottom w:val="nil"/>
          <w:right w:val="nil"/>
          <w:between w:val="nil"/>
        </w:pBdr>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Velar por el cumplimiento de los procedimientos establecidos para la definición, programación, ejecución y seguimiento de las actividades. </w:t>
      </w:r>
    </w:p>
    <w:p w14:paraId="256DD4A9" w14:textId="77777777" w:rsidR="004B5D8E" w:rsidRDefault="00316886">
      <w:pPr>
        <w:numPr>
          <w:ilvl w:val="0"/>
          <w:numId w:val="5"/>
        </w:numPr>
        <w:pBdr>
          <w:top w:val="nil"/>
          <w:left w:val="nil"/>
          <w:bottom w:val="nil"/>
          <w:right w:val="nil"/>
          <w:between w:val="nil"/>
        </w:pBdr>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Realizar reuniones periódicas de revisión del proceso de ejecución del objeto contractual y las acciones definidas en el anexo técnico.</w:t>
      </w:r>
    </w:p>
    <w:p w14:paraId="01842360" w14:textId="77777777" w:rsidR="004B5D8E" w:rsidRDefault="00316886">
      <w:pPr>
        <w:numPr>
          <w:ilvl w:val="0"/>
          <w:numId w:val="5"/>
        </w:numPr>
        <w:pBdr>
          <w:top w:val="nil"/>
          <w:left w:val="nil"/>
          <w:bottom w:val="nil"/>
          <w:right w:val="nil"/>
          <w:between w:val="nil"/>
        </w:pBdr>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Revisar el avance de las actividades propias del contrato y verificar el cumplimiento de los compromisos establecidos. </w:t>
      </w:r>
    </w:p>
    <w:p w14:paraId="454DD465" w14:textId="77777777" w:rsidR="004B5D8E" w:rsidRDefault="00316886">
      <w:pPr>
        <w:numPr>
          <w:ilvl w:val="0"/>
          <w:numId w:val="5"/>
        </w:numPr>
        <w:pBdr>
          <w:top w:val="nil"/>
          <w:left w:val="nil"/>
          <w:bottom w:val="nil"/>
          <w:right w:val="nil"/>
          <w:between w:val="nil"/>
        </w:pBdr>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Tomar medidas correctivas para superar las dificultades en la ejecución del contrato</w:t>
      </w:r>
    </w:p>
    <w:p w14:paraId="55D9FB36" w14:textId="77777777" w:rsidR="004B5D8E" w:rsidRDefault="00316886">
      <w:pPr>
        <w:numPr>
          <w:ilvl w:val="0"/>
          <w:numId w:val="5"/>
        </w:numPr>
        <w:pBdr>
          <w:top w:val="nil"/>
          <w:left w:val="nil"/>
          <w:bottom w:val="nil"/>
          <w:right w:val="nil"/>
          <w:between w:val="nil"/>
        </w:pBdr>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Revisar y dar concepto favorable previo a la suscripción de las prórrogas, adiciones, suspensiones y modificaciones del contrato, si a ellas hubiere lugar y sin que ello modifique el objeto del contrato. </w:t>
      </w:r>
    </w:p>
    <w:p w14:paraId="268727BA" w14:textId="77777777" w:rsidR="004B5D8E" w:rsidRDefault="00316886">
      <w:pPr>
        <w:numPr>
          <w:ilvl w:val="0"/>
          <w:numId w:val="5"/>
        </w:numPr>
        <w:pBdr>
          <w:top w:val="nil"/>
          <w:left w:val="nil"/>
          <w:bottom w:val="nil"/>
          <w:right w:val="nil"/>
          <w:between w:val="nil"/>
        </w:pBdr>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Emitir concepto favorable a la aprobación del cronograma de actividades.</w:t>
      </w:r>
    </w:p>
    <w:p w14:paraId="2A0BCDA2" w14:textId="77777777" w:rsidR="00EE0172" w:rsidRDefault="00EE0172" w:rsidP="00EE0172">
      <w:pPr>
        <w:numPr>
          <w:ilvl w:val="0"/>
          <w:numId w:val="5"/>
        </w:numPr>
        <w:pBdr>
          <w:top w:val="nil"/>
          <w:left w:val="nil"/>
          <w:bottom w:val="nil"/>
          <w:right w:val="nil"/>
          <w:between w:val="nil"/>
        </w:pBdr>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Emitir concepto favorable a la aprobación de las especificaciones técnicas de los elementos adquiridos en el contrato.</w:t>
      </w:r>
    </w:p>
    <w:p w14:paraId="21DC8922" w14:textId="77777777" w:rsidR="004B5D8E" w:rsidRDefault="00316886">
      <w:pPr>
        <w:numPr>
          <w:ilvl w:val="0"/>
          <w:numId w:val="5"/>
        </w:numPr>
        <w:pBdr>
          <w:top w:val="nil"/>
          <w:left w:val="nil"/>
          <w:bottom w:val="nil"/>
          <w:right w:val="nil"/>
          <w:between w:val="nil"/>
        </w:pBdr>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Verificar el cumplimiento de los compromisos asumidos por cada una de las partes en la sesión o sesiones anteriores del Comité.</w:t>
      </w:r>
    </w:p>
    <w:p w14:paraId="2485A98E" w14:textId="77777777" w:rsidR="004B5D8E" w:rsidRDefault="00316886">
      <w:pPr>
        <w:numPr>
          <w:ilvl w:val="0"/>
          <w:numId w:val="5"/>
        </w:numPr>
        <w:pBdr>
          <w:top w:val="nil"/>
          <w:left w:val="nil"/>
          <w:bottom w:val="nil"/>
          <w:right w:val="nil"/>
          <w:between w:val="nil"/>
        </w:pBdr>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Revisar, aprobar y coordinar las estrategias y acciones para comunicación, divulgación, promoción y seguimiento a las que haya lugar para darle máximo alcance al objeto del contrato.</w:t>
      </w:r>
    </w:p>
    <w:p w14:paraId="36C67C03" w14:textId="77777777" w:rsidR="004B5D8E" w:rsidRDefault="00316886">
      <w:pPr>
        <w:numPr>
          <w:ilvl w:val="0"/>
          <w:numId w:val="5"/>
        </w:numPr>
        <w:pBdr>
          <w:top w:val="nil"/>
          <w:left w:val="nil"/>
          <w:bottom w:val="nil"/>
          <w:right w:val="nil"/>
          <w:between w:val="nil"/>
        </w:pBdr>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Las demás que sean pertinentes para el cabal cumplimiento y ejecución del objeto contractual.</w:t>
      </w:r>
    </w:p>
    <w:p w14:paraId="7790473E" w14:textId="77777777" w:rsidR="004B5D8E" w:rsidRDefault="004B5D8E">
      <w:pPr>
        <w:spacing w:after="0" w:line="240" w:lineRule="auto"/>
        <w:rPr>
          <w:rFonts w:ascii="Arial Narrow" w:eastAsia="Arial Narrow" w:hAnsi="Arial Narrow" w:cs="Arial Narrow"/>
          <w:sz w:val="24"/>
          <w:szCs w:val="24"/>
        </w:rPr>
      </w:pPr>
    </w:p>
    <w:p w14:paraId="750A12A7" w14:textId="77777777" w:rsidR="004B5D8E" w:rsidRDefault="0031688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El Comité Técnico debe reunirse mínimo una vez al mes durante la ejecución del contrato, y de manera extraordinaria cuando cualquiera de los miembros lo requiera, para esto se debe definir la agenda de la reunión y se debe comunicar mínimo con 24 horas de anterioridad a través de la secretaria técnica.</w:t>
      </w:r>
    </w:p>
    <w:p w14:paraId="1E7A77B2" w14:textId="77777777" w:rsidR="004B5D8E" w:rsidRDefault="004B5D8E">
      <w:pPr>
        <w:spacing w:after="0" w:line="240" w:lineRule="auto"/>
        <w:rPr>
          <w:rFonts w:ascii="Arial Narrow" w:eastAsia="Arial Narrow" w:hAnsi="Arial Narrow" w:cs="Arial Narrow"/>
          <w:sz w:val="24"/>
          <w:szCs w:val="24"/>
        </w:rPr>
      </w:pPr>
    </w:p>
    <w:p w14:paraId="5B4EB836" w14:textId="77777777" w:rsidR="004B5D8E" w:rsidRDefault="0031688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primer Comité se debe realizar máximo ocho (8) días hábiles después de haber firmado el acta de inicio. En este primer Comité se harán por lo menos las siguientes actividades:  </w:t>
      </w:r>
    </w:p>
    <w:p w14:paraId="75FDD392" w14:textId="77777777" w:rsidR="004B5D8E" w:rsidRDefault="004B5D8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25AA6DB8" w14:textId="77777777" w:rsidR="004B5D8E" w:rsidRDefault="00316886">
      <w:pPr>
        <w:numPr>
          <w:ilvl w:val="0"/>
          <w:numId w:val="3"/>
        </w:numPr>
        <w:pBdr>
          <w:top w:val="nil"/>
          <w:left w:val="nil"/>
          <w:bottom w:val="nil"/>
          <w:right w:val="nil"/>
          <w:between w:val="nil"/>
        </w:pBdr>
        <w:spacing w:after="0" w:line="240" w:lineRule="auto"/>
        <w:ind w:hanging="7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Lectura del Anexo Técnico y de las obligaciones específicas del Contratista, ha de ser obligatorio</w:t>
      </w:r>
    </w:p>
    <w:p w14:paraId="163FF20E" w14:textId="77777777" w:rsidR="004B5D8E" w:rsidRDefault="004B5D8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2E35BE21" w14:textId="77777777" w:rsidR="004B5D8E" w:rsidRDefault="0031688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 deberá hacer un comité extraordinario el primer mes con el fin de:</w:t>
      </w:r>
    </w:p>
    <w:p w14:paraId="5ECBD6EC" w14:textId="77777777" w:rsidR="004B5D8E" w:rsidRDefault="004B5D8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D00FAE5" w14:textId="77777777" w:rsidR="004B5D8E" w:rsidRDefault="00316886">
      <w:pPr>
        <w:numPr>
          <w:ilvl w:val="0"/>
          <w:numId w:val="3"/>
        </w:numPr>
        <w:pBdr>
          <w:top w:val="nil"/>
          <w:left w:val="nil"/>
          <w:bottom w:val="nil"/>
          <w:right w:val="nil"/>
          <w:between w:val="nil"/>
        </w:pBdr>
        <w:spacing w:after="0" w:line="240" w:lineRule="auto"/>
        <w:ind w:left="284" w:hanging="284"/>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Si se va a contratar recurso humano, revisión del cumplimiento del Decreto 332 de 2020 (Acciones afirmativas para la vinculación laboral de mujeres) y aprobación de las hojas de vida del recurso humano que </w:t>
      </w:r>
      <w:r>
        <w:rPr>
          <w:rFonts w:ascii="Arial Narrow" w:eastAsia="Arial Narrow" w:hAnsi="Arial Narrow" w:cs="Arial Narrow"/>
          <w:sz w:val="24"/>
          <w:szCs w:val="24"/>
        </w:rPr>
        <w:t>participará</w:t>
      </w:r>
      <w:r>
        <w:rPr>
          <w:rFonts w:ascii="Arial Narrow" w:eastAsia="Arial Narrow" w:hAnsi="Arial Narrow" w:cs="Arial Narrow"/>
          <w:color w:val="000000"/>
          <w:sz w:val="24"/>
          <w:szCs w:val="24"/>
        </w:rPr>
        <w:t xml:space="preserve"> en la ejecución del contrato; estas deben estar con sus respectivos soportes. </w:t>
      </w:r>
    </w:p>
    <w:p w14:paraId="39A5F0E5" w14:textId="77777777" w:rsidR="004B5D8E" w:rsidRDefault="00316886">
      <w:pPr>
        <w:numPr>
          <w:ilvl w:val="0"/>
          <w:numId w:val="3"/>
        </w:numPr>
        <w:pBdr>
          <w:top w:val="nil"/>
          <w:left w:val="nil"/>
          <w:bottom w:val="nil"/>
          <w:right w:val="nil"/>
          <w:between w:val="nil"/>
        </w:pBdr>
        <w:spacing w:after="0" w:line="240" w:lineRule="auto"/>
        <w:ind w:left="284" w:hanging="284"/>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Revisión y aprobación del Cronograma de actividades. Corresponde al documento en el cual se identifican las actividades (etapas, actividades principales, “tareas”), actividades secundarias (subtareas), responsables, recursos, tiempos y entregables para la correcta ejecución del contrato. Por cada actividad reseñada en el Cronograma de actividades se debe señalar el tiempo de ejecución de la misma. </w:t>
      </w:r>
    </w:p>
    <w:p w14:paraId="2E174288" w14:textId="77777777" w:rsidR="004B5D8E" w:rsidRDefault="004B5D8E">
      <w:pPr>
        <w:spacing w:after="0" w:line="240" w:lineRule="auto"/>
        <w:jc w:val="both"/>
        <w:rPr>
          <w:rFonts w:ascii="Arial Narrow" w:eastAsia="Arial Narrow" w:hAnsi="Arial Narrow" w:cs="Arial Narrow"/>
          <w:sz w:val="24"/>
          <w:szCs w:val="24"/>
        </w:rPr>
      </w:pPr>
    </w:p>
    <w:p w14:paraId="4D601DDE" w14:textId="77777777" w:rsidR="004B5D8E" w:rsidRDefault="00316886">
      <w:pPr>
        <w:pStyle w:val="Ttulo3"/>
        <w:numPr>
          <w:ilvl w:val="2"/>
          <w:numId w:val="2"/>
        </w:numPr>
        <w:rPr>
          <w:b/>
          <w:bCs/>
        </w:rPr>
      </w:pPr>
      <w:r>
        <w:rPr>
          <w:b/>
          <w:bCs/>
        </w:rPr>
        <w:t>Secretaría Técnica</w:t>
      </w:r>
    </w:p>
    <w:p w14:paraId="7B66ABE8" w14:textId="77777777" w:rsidR="004B5D8E" w:rsidRDefault="004B5D8E">
      <w:pPr>
        <w:spacing w:after="0" w:line="240" w:lineRule="auto"/>
        <w:jc w:val="both"/>
        <w:rPr>
          <w:rFonts w:ascii="Arial Narrow" w:eastAsia="Arial Narrow" w:hAnsi="Arial Narrow" w:cs="Arial Narrow"/>
          <w:sz w:val="24"/>
          <w:szCs w:val="24"/>
        </w:rPr>
      </w:pPr>
    </w:p>
    <w:p w14:paraId="2CDDD074" w14:textId="77777777" w:rsidR="004B5D8E" w:rsidRDefault="0031688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La Secretaría Técnica será ejercida por el contratista quien formalizará las invitaciones a las sesiones del comité indicando claramente hora, fecha, lugar o medio de realización y agenda a abordar en el marco del Comité. </w:t>
      </w:r>
    </w:p>
    <w:p w14:paraId="5492BEA4" w14:textId="77777777" w:rsidR="004B5D8E" w:rsidRDefault="004B5D8E">
      <w:pPr>
        <w:spacing w:after="0" w:line="240" w:lineRule="auto"/>
        <w:rPr>
          <w:rFonts w:ascii="Arial Narrow" w:eastAsia="Arial Narrow" w:hAnsi="Arial Narrow" w:cs="Arial Narrow"/>
          <w:sz w:val="24"/>
          <w:szCs w:val="24"/>
        </w:rPr>
      </w:pPr>
    </w:p>
    <w:p w14:paraId="1CA884E1" w14:textId="77777777" w:rsidR="004B5D8E" w:rsidRDefault="0031688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Cada sesión debe generar un acta de respaldo con aprobación de la misma evidenciada mediante la firma de todas las personas que participaron. Estas deben estar numeradas y fechadas, referenciando los elementos fundamentales de la ejecución del contrato y decisiones que se tomen en el transcurso de cada sesión. En cada sesión, será leída el acta del Comité anterior para ser aprobada y se hará seguimiento puntual a cada uno de los acuerdos realizados en el mismo.  </w:t>
      </w:r>
    </w:p>
    <w:p w14:paraId="07FE636A" w14:textId="77777777" w:rsidR="004B5D8E" w:rsidRDefault="004B5D8E">
      <w:pPr>
        <w:spacing w:after="0" w:line="240" w:lineRule="auto"/>
        <w:rPr>
          <w:rFonts w:ascii="Arial Narrow" w:eastAsia="Arial Narrow" w:hAnsi="Arial Narrow" w:cs="Arial Narrow"/>
          <w:sz w:val="24"/>
          <w:szCs w:val="24"/>
        </w:rPr>
      </w:pPr>
    </w:p>
    <w:p w14:paraId="45388B69" w14:textId="77777777" w:rsidR="004B5D8E" w:rsidRDefault="0031688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La Secretaría Técnica debe establecer en un formato digital para el seguimiento a las asistencias, guardar archivo de actas y registros, entre otros. </w:t>
      </w:r>
    </w:p>
    <w:p w14:paraId="254913F0"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F8E9B07" w14:textId="77777777" w:rsidR="004B5D8E" w:rsidRDefault="00316886">
      <w:pPr>
        <w:pStyle w:val="Ttulo2"/>
        <w:numPr>
          <w:ilvl w:val="1"/>
          <w:numId w:val="2"/>
        </w:numPr>
        <w:spacing w:line="240" w:lineRule="auto"/>
        <w:ind w:left="709" w:hanging="709"/>
      </w:pPr>
      <w:r>
        <w:t xml:space="preserve">Presentaciones Públicas ante el Consejo Local de Gestión del Riesgo y Cambio Climático - CLGR-CC </w:t>
      </w:r>
    </w:p>
    <w:p w14:paraId="1CDE4844" w14:textId="77777777" w:rsidR="004B5D8E" w:rsidRDefault="004B5D8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168721C3" w14:textId="77777777" w:rsidR="004B5D8E" w:rsidRDefault="0031688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 xml:space="preserve">Se deberá realizar la presentación de la dotación del organismo de socorro ante todos los miembros del CLGR-CC en un tiempo no mayor a 30 días después de la firma del acta de inicio por parte de la Alcaldía Local de Engativá. La presentación se podrá realizar de forma presencial de acuerdo a las condiciones sugeridas por el consejo local. La presentación del fortalecimiento local deberá detallar la necesidad del organismo de socorro y la utilidad de los insumos solicitados, además del compromiso con su utilización en la localidad en atención a la respuesta de emergencias que se presenten en la localidad. </w:t>
      </w:r>
    </w:p>
    <w:p w14:paraId="5926ED23" w14:textId="77777777" w:rsidR="004B5D8E" w:rsidRDefault="004B5D8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5643381" w14:textId="77777777" w:rsidR="004B5D8E" w:rsidRDefault="004B5D8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3018A2E6" w14:textId="77777777" w:rsidR="004B5D8E" w:rsidRDefault="0031688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La determinación de insumos y varios  </w:t>
      </w:r>
    </w:p>
    <w:p w14:paraId="3C2E0C86" w14:textId="77777777" w:rsidR="004B5D8E" w:rsidRDefault="004B5D8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DA348A5" w14:textId="77777777" w:rsidR="004B5D8E" w:rsidRDefault="00316886">
      <w:pPr>
        <w:pStyle w:val="Ttulo2"/>
        <w:numPr>
          <w:ilvl w:val="1"/>
          <w:numId w:val="2"/>
        </w:numPr>
        <w:spacing w:line="240" w:lineRule="auto"/>
        <w:ind w:left="709" w:hanging="709"/>
      </w:pPr>
      <w:r>
        <w:t xml:space="preserve">Especificaciones técnicas </w:t>
      </w:r>
    </w:p>
    <w:p w14:paraId="0C26C53A" w14:textId="77777777" w:rsidR="004B5D8E" w:rsidRDefault="004B5D8E"/>
    <w:p w14:paraId="4668E908" w14:textId="77777777" w:rsidR="004B5D8E" w:rsidRDefault="004B5D8E">
      <w:pPr>
        <w:spacing w:after="0" w:line="240" w:lineRule="auto"/>
        <w:jc w:val="both"/>
        <w:rPr>
          <w:rFonts w:ascii="Arial Narrow" w:eastAsia="Arial Narrow" w:hAnsi="Arial Narrow" w:cs="Arial Narrow"/>
          <w:b/>
          <w:bCs/>
          <w:color w:val="FF0000"/>
          <w:sz w:val="24"/>
          <w:szCs w:val="24"/>
        </w:rPr>
      </w:pPr>
    </w:p>
    <w:p w14:paraId="41C0C321" w14:textId="77777777" w:rsidR="004B5D8E" w:rsidRDefault="004B5D8E">
      <w:pPr>
        <w:spacing w:after="0" w:line="240" w:lineRule="auto"/>
        <w:jc w:val="both"/>
        <w:rPr>
          <w:rFonts w:ascii="Arial Narrow" w:eastAsia="Arial Narrow" w:hAnsi="Arial Narrow" w:cs="Arial Narrow"/>
          <w:b/>
          <w:bCs/>
          <w:color w:val="FF0000"/>
          <w:sz w:val="24"/>
          <w:szCs w:val="24"/>
        </w:rPr>
      </w:pPr>
    </w:p>
    <w:tbl>
      <w:tblPr>
        <w:tblStyle w:val="a1"/>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1"/>
        <w:gridCol w:w="6946"/>
      </w:tblGrid>
      <w:tr w:rsidR="004B5D8E" w14:paraId="1B639B60" w14:textId="77777777">
        <w:trPr>
          <w:trHeight w:val="406"/>
        </w:trPr>
        <w:tc>
          <w:tcPr>
            <w:tcW w:w="1701" w:type="dxa"/>
            <w:tcBorders>
              <w:top w:val="single" w:sz="12" w:space="0" w:color="000000"/>
              <w:left w:val="single" w:sz="12" w:space="0" w:color="000000"/>
              <w:right w:val="single" w:sz="12" w:space="0" w:color="000000"/>
            </w:tcBorders>
            <w:shd w:val="clear" w:color="auto" w:fill="E7E6E6"/>
            <w:vAlign w:val="center"/>
          </w:tcPr>
          <w:p w14:paraId="1B0AA00F" w14:textId="77777777" w:rsidR="004B5D8E" w:rsidRDefault="00316886">
            <w:pPr>
              <w:spacing w:after="0" w:line="240" w:lineRule="auto"/>
              <w:rPr>
                <w:rFonts w:ascii="Arial Narrow" w:eastAsia="Arial Narrow" w:hAnsi="Arial Narrow" w:cs="Arial Narrow"/>
                <w:b/>
                <w:bCs/>
                <w:sz w:val="24"/>
                <w:szCs w:val="24"/>
              </w:rPr>
            </w:pPr>
            <w:bookmarkStart w:id="0" w:name="_heading=h.1lv6hd75i1m1" w:colFirst="0" w:colLast="0"/>
            <w:bookmarkEnd w:id="0"/>
            <w:r>
              <w:rPr>
                <w:rFonts w:ascii="Arial Narrow" w:eastAsia="Arial Narrow" w:hAnsi="Arial Narrow" w:cs="Arial Narrow"/>
                <w:b/>
                <w:bCs/>
                <w:sz w:val="24"/>
                <w:szCs w:val="24"/>
              </w:rPr>
              <w:t>Proyecto 2321</w:t>
            </w:r>
          </w:p>
        </w:tc>
        <w:tc>
          <w:tcPr>
            <w:tcW w:w="6946" w:type="dxa"/>
            <w:tcBorders>
              <w:top w:val="single" w:sz="12" w:space="0" w:color="000000"/>
              <w:left w:val="single" w:sz="12" w:space="0" w:color="000000"/>
              <w:right w:val="single" w:sz="12" w:space="0" w:color="000000"/>
            </w:tcBorders>
            <w:shd w:val="clear" w:color="auto" w:fill="E7E6E6"/>
            <w:vAlign w:val="center"/>
          </w:tcPr>
          <w:p w14:paraId="01AB157A" w14:textId="77777777" w:rsidR="004B5D8E" w:rsidRDefault="00316886">
            <w:pPr>
              <w:spacing w:after="0" w:line="240" w:lineRule="auto"/>
              <w:jc w:val="center"/>
              <w:rPr>
                <w:rFonts w:ascii="Arial Narrow" w:eastAsia="Arial Narrow" w:hAnsi="Arial Narrow" w:cs="Arial Narrow"/>
                <w:b/>
                <w:bCs/>
                <w:sz w:val="24"/>
                <w:szCs w:val="24"/>
              </w:rPr>
            </w:pPr>
            <w:r>
              <w:rPr>
                <w:rFonts w:ascii="Arial Narrow" w:eastAsia="Arial Narrow" w:hAnsi="Arial Narrow" w:cs="Arial Narrow"/>
                <w:b/>
                <w:bCs/>
                <w:sz w:val="24"/>
                <w:szCs w:val="24"/>
              </w:rPr>
              <w:t>“Igualdad de oportunidades para la inclusión social, productiva y política”</w:t>
            </w:r>
          </w:p>
        </w:tc>
      </w:tr>
      <w:tr w:rsidR="004B5D8E" w14:paraId="428B3007" w14:textId="77777777">
        <w:trPr>
          <w:trHeight w:val="510"/>
        </w:trPr>
        <w:tc>
          <w:tcPr>
            <w:tcW w:w="1701" w:type="dxa"/>
            <w:tcBorders>
              <w:left w:val="single" w:sz="12" w:space="0" w:color="000000"/>
              <w:bottom w:val="single" w:sz="12" w:space="0" w:color="FFFFFF"/>
              <w:right w:val="single" w:sz="12" w:space="0" w:color="000000"/>
            </w:tcBorders>
            <w:vAlign w:val="center"/>
          </w:tcPr>
          <w:p w14:paraId="574C723D" w14:textId="77777777" w:rsidR="004B5D8E" w:rsidRDefault="00316886">
            <w:pPr>
              <w:spacing w:after="0" w:line="240" w:lineRule="auto"/>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Actividad/Meta </w:t>
            </w:r>
          </w:p>
        </w:tc>
        <w:tc>
          <w:tcPr>
            <w:tcW w:w="6946" w:type="dxa"/>
            <w:tcBorders>
              <w:left w:val="single" w:sz="12" w:space="0" w:color="000000"/>
              <w:bottom w:val="single" w:sz="12" w:space="0" w:color="FFFFFF"/>
              <w:right w:val="single" w:sz="12" w:space="0" w:color="000000"/>
            </w:tcBorders>
            <w:vAlign w:val="center"/>
          </w:tcPr>
          <w:p w14:paraId="2AC78021" w14:textId="77777777" w:rsidR="004B5D8E" w:rsidRDefault="00316886">
            <w:pPr>
              <w:spacing w:after="0" w:line="240" w:lineRule="auto"/>
              <w:rPr>
                <w:rFonts w:ascii="Arial Narrow" w:eastAsia="Arial Narrow" w:hAnsi="Arial Narrow" w:cs="Arial Narrow"/>
                <w:sz w:val="24"/>
                <w:szCs w:val="24"/>
              </w:rPr>
            </w:pPr>
            <w:r>
              <w:rPr>
                <w:rFonts w:ascii="Arial Narrow" w:eastAsia="Arial Narrow" w:hAnsi="Arial Narrow" w:cs="Arial Narrow"/>
                <w:sz w:val="24"/>
                <w:szCs w:val="24"/>
              </w:rPr>
              <w:t>Realizar 1 acción efectiva para el fortalecimiento de las capacidades locales para la respuesta a emergencias y desastres</w:t>
            </w:r>
          </w:p>
        </w:tc>
      </w:tr>
      <w:tr w:rsidR="004B5D8E" w14:paraId="1E471BAB" w14:textId="77777777">
        <w:trPr>
          <w:trHeight w:val="406"/>
        </w:trPr>
        <w:tc>
          <w:tcPr>
            <w:tcW w:w="1701" w:type="dxa"/>
            <w:tcBorders>
              <w:top w:val="single" w:sz="12" w:space="0" w:color="FFFFFF"/>
              <w:left w:val="single" w:sz="12" w:space="0" w:color="000000"/>
              <w:bottom w:val="single" w:sz="12" w:space="0" w:color="000000"/>
              <w:right w:val="single" w:sz="12" w:space="0" w:color="000000"/>
            </w:tcBorders>
            <w:vAlign w:val="center"/>
          </w:tcPr>
          <w:p w14:paraId="70BE65AA" w14:textId="77777777" w:rsidR="004B5D8E" w:rsidRDefault="00316886">
            <w:pPr>
              <w:spacing w:after="0" w:line="240" w:lineRule="auto"/>
              <w:rPr>
                <w:rFonts w:ascii="Arial Narrow" w:eastAsia="Arial Narrow" w:hAnsi="Arial Narrow" w:cs="Arial Narrow"/>
                <w:b/>
                <w:bCs/>
                <w:sz w:val="24"/>
                <w:szCs w:val="24"/>
              </w:rPr>
            </w:pPr>
            <w:r>
              <w:rPr>
                <w:rFonts w:ascii="Arial Narrow" w:eastAsia="Arial Narrow" w:hAnsi="Arial Narrow" w:cs="Arial Narrow"/>
                <w:b/>
                <w:bCs/>
                <w:sz w:val="24"/>
                <w:szCs w:val="24"/>
              </w:rPr>
              <w:t>Iniciativa ciudadana</w:t>
            </w:r>
          </w:p>
        </w:tc>
        <w:tc>
          <w:tcPr>
            <w:tcW w:w="6946" w:type="dxa"/>
            <w:tcBorders>
              <w:top w:val="single" w:sz="12" w:space="0" w:color="FFFFFF"/>
              <w:left w:val="single" w:sz="12" w:space="0" w:color="000000"/>
              <w:bottom w:val="single" w:sz="12" w:space="0" w:color="000000"/>
              <w:right w:val="single" w:sz="12" w:space="0" w:color="000000"/>
            </w:tcBorders>
            <w:vAlign w:val="center"/>
          </w:tcPr>
          <w:p w14:paraId="534F24E4" w14:textId="77777777" w:rsidR="004B5D8E" w:rsidRDefault="00316886">
            <w:pPr>
              <w:spacing w:after="0" w:line="240" w:lineRule="auto"/>
            </w:pPr>
            <w:r>
              <w:rPr>
                <w:rFonts w:ascii="Arial Narrow" w:eastAsia="Arial Narrow" w:hAnsi="Arial Narrow" w:cs="Arial Narrow"/>
                <w:sz w:val="24"/>
                <w:szCs w:val="24"/>
              </w:rPr>
              <w:t>N/A</w:t>
            </w:r>
          </w:p>
        </w:tc>
      </w:tr>
    </w:tbl>
    <w:p w14:paraId="28FD249F" w14:textId="77777777" w:rsidR="004B5D8E" w:rsidRDefault="004B5D8E">
      <w:pPr>
        <w:spacing w:after="0" w:line="240" w:lineRule="auto"/>
        <w:jc w:val="both"/>
        <w:rPr>
          <w:rFonts w:ascii="Arial Narrow" w:eastAsia="Arial Narrow" w:hAnsi="Arial Narrow" w:cs="Arial Narrow"/>
          <w:b/>
          <w:bCs/>
          <w:color w:val="FF0000"/>
          <w:sz w:val="24"/>
          <w:szCs w:val="24"/>
        </w:rPr>
      </w:pPr>
    </w:p>
    <w:p w14:paraId="1272B5C4"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b/>
          <w:bCs/>
          <w:sz w:val="24"/>
          <w:szCs w:val="24"/>
        </w:rPr>
        <w:t xml:space="preserve">Meta 2026: </w:t>
      </w:r>
      <w:r>
        <w:rPr>
          <w:rFonts w:ascii="Arial Narrow" w:eastAsia="Arial Narrow" w:hAnsi="Arial Narrow" w:cs="Arial Narrow"/>
          <w:sz w:val="24"/>
          <w:szCs w:val="24"/>
        </w:rPr>
        <w:t>Realizar 1 acción efectiva para el fortalecimiento de las capacidades locales para la respuesta a emergencias y desastres</w:t>
      </w:r>
    </w:p>
    <w:p w14:paraId="55B3D70D"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b/>
          <w:bCs/>
          <w:sz w:val="24"/>
          <w:szCs w:val="24"/>
        </w:rPr>
        <w:t xml:space="preserve">Línea de inversión: </w:t>
      </w:r>
      <w:r>
        <w:rPr>
          <w:rFonts w:ascii="Arial Narrow" w:eastAsia="Arial Narrow" w:hAnsi="Arial Narrow" w:cs="Arial Narrow"/>
          <w:sz w:val="24"/>
          <w:szCs w:val="24"/>
        </w:rPr>
        <w:t>Protección del ambiente y resiliencia al cambio climático</w:t>
      </w:r>
    </w:p>
    <w:p w14:paraId="6F4DE610"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b/>
          <w:bCs/>
          <w:sz w:val="24"/>
          <w:szCs w:val="24"/>
        </w:rPr>
        <w:t xml:space="preserve">Concepto del gasto: </w:t>
      </w:r>
      <w:r>
        <w:rPr>
          <w:rFonts w:ascii="Arial Narrow" w:eastAsia="Arial Narrow" w:hAnsi="Arial Narrow" w:cs="Arial Narrow"/>
          <w:sz w:val="24"/>
          <w:szCs w:val="24"/>
        </w:rPr>
        <w:t>Manejo de emergencias y mitigación del riesgo</w:t>
      </w:r>
    </w:p>
    <w:p w14:paraId="1A7FD393" w14:textId="77777777" w:rsidR="004B5D8E" w:rsidRDefault="00316886">
      <w:pPr>
        <w:spacing w:after="0" w:line="240" w:lineRule="auto"/>
        <w:jc w:val="both"/>
        <w:rPr>
          <w:rFonts w:ascii="Arial Narrow" w:eastAsia="Arial Narrow" w:hAnsi="Arial Narrow" w:cs="Arial Narrow"/>
          <w:b/>
          <w:bCs/>
          <w:sz w:val="24"/>
          <w:szCs w:val="24"/>
        </w:rPr>
      </w:pPr>
      <w:r>
        <w:rPr>
          <w:rFonts w:ascii="Arial Narrow" w:eastAsia="Arial Narrow" w:hAnsi="Arial Narrow" w:cs="Arial Narrow"/>
          <w:b/>
          <w:bCs/>
          <w:sz w:val="24"/>
          <w:szCs w:val="24"/>
        </w:rPr>
        <w:t>Proyecto 2321 del Programa 27 “Gestión del riesgo de desastres para un territorio seguro”</w:t>
      </w:r>
    </w:p>
    <w:p w14:paraId="34E46746"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b/>
          <w:bCs/>
          <w:sz w:val="24"/>
          <w:szCs w:val="24"/>
        </w:rPr>
        <w:t xml:space="preserve">Sector: </w:t>
      </w:r>
      <w:r>
        <w:rPr>
          <w:rFonts w:ascii="Arial Narrow" w:eastAsia="Arial Narrow" w:hAnsi="Arial Narrow" w:cs="Arial Narrow"/>
          <w:sz w:val="24"/>
          <w:szCs w:val="24"/>
        </w:rPr>
        <w:t>Ambiente</w:t>
      </w:r>
    </w:p>
    <w:p w14:paraId="395ABD19" w14:textId="77777777" w:rsidR="004B5D8E" w:rsidRDefault="004B5D8E">
      <w:pPr>
        <w:spacing w:after="0" w:line="240" w:lineRule="auto"/>
        <w:jc w:val="both"/>
        <w:rPr>
          <w:rFonts w:ascii="Arial Narrow" w:eastAsia="Arial Narrow" w:hAnsi="Arial Narrow" w:cs="Arial Narrow"/>
          <w:sz w:val="24"/>
          <w:szCs w:val="24"/>
        </w:rPr>
      </w:pPr>
    </w:p>
    <w:p w14:paraId="69154BA9"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b/>
          <w:bCs/>
          <w:sz w:val="24"/>
          <w:szCs w:val="24"/>
        </w:rPr>
        <w:t xml:space="preserve">Criterio de elegibilidad seleccionado: </w:t>
      </w:r>
      <w:r>
        <w:rPr>
          <w:rFonts w:ascii="Arial Narrow" w:eastAsia="Arial Narrow" w:hAnsi="Arial Narrow" w:cs="Arial Narrow"/>
          <w:sz w:val="24"/>
          <w:szCs w:val="24"/>
        </w:rPr>
        <w:t>Opción elegible 10. Fortalecer la capacidad de respuesta desde el nivel local con la dotación de equipos, herramientas, accesorios e insumos, así como ayudas humanitarias para la implementación de los servicios y funciones de respuesta, garantizando condiciones de personal calificado e infraestructura adecuada para su almacenamiento, administración, mantenimiento y operación.</w:t>
      </w:r>
    </w:p>
    <w:p w14:paraId="71047B97" w14:textId="77777777" w:rsidR="004B5D8E" w:rsidRDefault="004B5D8E">
      <w:pPr>
        <w:spacing w:after="0" w:line="240" w:lineRule="auto"/>
        <w:jc w:val="both"/>
        <w:rPr>
          <w:rFonts w:ascii="Arial Narrow" w:eastAsia="Arial Narrow" w:hAnsi="Arial Narrow" w:cs="Arial Narrow"/>
          <w:sz w:val="24"/>
          <w:szCs w:val="24"/>
        </w:rPr>
      </w:pPr>
    </w:p>
    <w:p w14:paraId="540650F5"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b/>
          <w:bCs/>
          <w:sz w:val="24"/>
          <w:szCs w:val="24"/>
        </w:rPr>
        <w:t xml:space="preserve">Acción efectiva de fortalecimiento: </w:t>
      </w:r>
      <w:r>
        <w:rPr>
          <w:rFonts w:ascii="Arial Narrow" w:eastAsia="Arial Narrow" w:hAnsi="Arial Narrow" w:cs="Arial Narrow"/>
          <w:sz w:val="24"/>
          <w:szCs w:val="24"/>
        </w:rPr>
        <w:t xml:space="preserve">Adquisición de los elementos para la atención, prevención y mitigación del riesgo y de emergencias a la Unidad Administrativa Especial Cuerpo Oficial Bomberos Estación Garcés Navas  </w:t>
      </w:r>
    </w:p>
    <w:p w14:paraId="115C9FA6" w14:textId="77777777" w:rsidR="004B5D8E" w:rsidRDefault="004B5D8E">
      <w:pPr>
        <w:spacing w:after="0" w:line="240" w:lineRule="auto"/>
        <w:jc w:val="both"/>
        <w:rPr>
          <w:rFonts w:ascii="Arial Narrow" w:eastAsia="Arial Narrow" w:hAnsi="Arial Narrow" w:cs="Arial Narrow"/>
          <w:sz w:val="24"/>
          <w:szCs w:val="24"/>
        </w:rPr>
      </w:pPr>
    </w:p>
    <w:p w14:paraId="29655236"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el marco de los criterios de elegibilidad y viabilidad del sector ambiente versión 2, en el ámbito de elegibilidad, se establece un enfoque de intervención correctiva toda vez que se busca disminuir el </w:t>
      </w:r>
      <w:r>
        <w:rPr>
          <w:rFonts w:ascii="Arial Narrow" w:eastAsia="Arial Narrow" w:hAnsi="Arial Narrow" w:cs="Arial Narrow"/>
          <w:sz w:val="24"/>
          <w:szCs w:val="24"/>
        </w:rPr>
        <w:lastRenderedPageBreak/>
        <w:t>nivel de riesgo existente en la sociedad a través de acciones de mitigación, en el sentido de disminuir o reducir las condiciones de amenaza, cuando sea posible, y la vulnerabilidad de los elementos expuestos con el propósito de que la capacidad local responda de manera idónea ante la eventualidad.</w:t>
      </w:r>
    </w:p>
    <w:p w14:paraId="2F0FB038" w14:textId="77777777" w:rsidR="004B5D8E" w:rsidRDefault="004B5D8E">
      <w:pPr>
        <w:spacing w:after="0" w:line="240" w:lineRule="auto"/>
        <w:jc w:val="both"/>
        <w:rPr>
          <w:rFonts w:ascii="Arial Narrow" w:eastAsia="Arial Narrow" w:hAnsi="Arial Narrow" w:cs="Arial Narrow"/>
          <w:sz w:val="24"/>
          <w:szCs w:val="24"/>
        </w:rPr>
      </w:pPr>
    </w:p>
    <w:p w14:paraId="07E81C94"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Para la entrega de los insumos el proveedor, junto a la supervisión de la orden de compra, establecerán los plazos de entrega cuya totalidad no supere los últimos 15 días hábiles del plazo de ejecución pactado, los cuales serán entregados en la agenda de los comités propuestos. La entrega de los insumos se realizará en las instalaciones de la Alcaldía Local de Engativá cumpliendo con los procedimientos de entrega en el punto de </w:t>
      </w:r>
      <w:r>
        <w:rPr>
          <w:rFonts w:ascii="Arial Narrow" w:eastAsia="Arial Narrow" w:hAnsi="Arial Narrow" w:cs="Arial Narrow"/>
          <w:b/>
          <w:bCs/>
          <w:sz w:val="24"/>
          <w:szCs w:val="24"/>
        </w:rPr>
        <w:t xml:space="preserve">ENTRADAS Y SALIDAS DE ALMACÉN </w:t>
      </w:r>
      <w:r>
        <w:rPr>
          <w:rFonts w:ascii="Arial Narrow" w:eastAsia="Arial Narrow" w:hAnsi="Arial Narrow" w:cs="Arial Narrow"/>
          <w:sz w:val="24"/>
          <w:szCs w:val="24"/>
        </w:rPr>
        <w:t xml:space="preserve">del presente anexo.  </w:t>
      </w:r>
    </w:p>
    <w:p w14:paraId="6E9D1123" w14:textId="77777777" w:rsidR="004B5D8E" w:rsidRDefault="004B5D8E">
      <w:pPr>
        <w:spacing w:after="0" w:line="240" w:lineRule="auto"/>
        <w:jc w:val="both"/>
        <w:rPr>
          <w:rFonts w:ascii="Arial Narrow" w:eastAsia="Arial Narrow" w:hAnsi="Arial Narrow" w:cs="Arial Narrow"/>
          <w:sz w:val="24"/>
          <w:szCs w:val="24"/>
        </w:rPr>
      </w:pPr>
    </w:p>
    <w:p w14:paraId="1AA74E79"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Los elementos por adquirir serán entregados en empaques limpios y en condiciones aceptables y presentables para la institución. </w:t>
      </w:r>
    </w:p>
    <w:p w14:paraId="1F7A3B05" w14:textId="77777777" w:rsidR="004B5D8E" w:rsidRDefault="004B5D8E">
      <w:pPr>
        <w:spacing w:after="0" w:line="240" w:lineRule="auto"/>
        <w:jc w:val="both"/>
        <w:rPr>
          <w:rFonts w:ascii="Arial Narrow" w:eastAsia="Arial Narrow" w:hAnsi="Arial Narrow" w:cs="Arial Narrow"/>
          <w:sz w:val="24"/>
          <w:szCs w:val="24"/>
        </w:rPr>
      </w:pPr>
    </w:p>
    <w:p w14:paraId="2F36F819"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Los ítems para adquirir son los siguientes:</w:t>
      </w:r>
    </w:p>
    <w:tbl>
      <w:tblPr>
        <w:tblStyle w:val="a2"/>
        <w:tblW w:w="88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380"/>
        <w:gridCol w:w="1680"/>
        <w:gridCol w:w="4631"/>
        <w:gridCol w:w="1145"/>
      </w:tblGrid>
      <w:tr w:rsidR="004B5D8E" w14:paraId="07929637" w14:textId="77777777">
        <w:trPr>
          <w:trHeight w:val="300"/>
          <w:tblHeader/>
        </w:trPr>
        <w:tc>
          <w:tcPr>
            <w:tcW w:w="1380" w:type="dxa"/>
          </w:tcPr>
          <w:p w14:paraId="6AD8A348" w14:textId="77777777" w:rsidR="004B5D8E" w:rsidRDefault="00316886">
            <w:pPr>
              <w:rPr>
                <w:rFonts w:ascii="Arial Narrow" w:eastAsia="Arial Narrow" w:hAnsi="Arial Narrow" w:cs="Arial Narrow"/>
                <w:b/>
                <w:bCs/>
                <w:sz w:val="20"/>
                <w:szCs w:val="20"/>
              </w:rPr>
            </w:pPr>
            <w:r>
              <w:rPr>
                <w:rFonts w:ascii="Arial Narrow" w:eastAsia="Arial Narrow" w:hAnsi="Arial Narrow" w:cs="Arial Narrow"/>
                <w:b/>
                <w:bCs/>
                <w:sz w:val="20"/>
                <w:szCs w:val="20"/>
              </w:rPr>
              <w:t>TIPO DE EQUIPO</w:t>
            </w:r>
          </w:p>
        </w:tc>
        <w:tc>
          <w:tcPr>
            <w:tcW w:w="1680" w:type="dxa"/>
          </w:tcPr>
          <w:p w14:paraId="13FCF6F2" w14:textId="77777777" w:rsidR="004B5D8E" w:rsidRDefault="00316886">
            <w:pPr>
              <w:rPr>
                <w:rFonts w:ascii="Arial Narrow" w:eastAsia="Arial Narrow" w:hAnsi="Arial Narrow" w:cs="Arial Narrow"/>
                <w:b/>
                <w:bCs/>
                <w:sz w:val="20"/>
                <w:szCs w:val="20"/>
              </w:rPr>
            </w:pPr>
            <w:r>
              <w:rPr>
                <w:rFonts w:ascii="Arial Narrow" w:eastAsia="Arial Narrow" w:hAnsi="Arial Narrow" w:cs="Arial Narrow"/>
                <w:b/>
                <w:bCs/>
                <w:sz w:val="20"/>
                <w:szCs w:val="20"/>
              </w:rPr>
              <w:t>NOMBRE DE EQUIPO</w:t>
            </w:r>
          </w:p>
        </w:tc>
        <w:tc>
          <w:tcPr>
            <w:tcW w:w="4631" w:type="dxa"/>
          </w:tcPr>
          <w:p w14:paraId="6A9A6A11" w14:textId="77777777" w:rsidR="004B5D8E" w:rsidRDefault="00316886">
            <w:pPr>
              <w:rPr>
                <w:rFonts w:ascii="Arial Narrow" w:eastAsia="Arial Narrow" w:hAnsi="Arial Narrow" w:cs="Arial Narrow"/>
                <w:b/>
                <w:bCs/>
                <w:sz w:val="20"/>
                <w:szCs w:val="20"/>
              </w:rPr>
            </w:pPr>
            <w:r>
              <w:rPr>
                <w:rFonts w:ascii="Arial Narrow" w:eastAsia="Arial Narrow" w:hAnsi="Arial Narrow" w:cs="Arial Narrow"/>
                <w:b/>
                <w:bCs/>
                <w:sz w:val="20"/>
                <w:szCs w:val="20"/>
              </w:rPr>
              <w:t>ESPECIFICACIONES</w:t>
            </w:r>
          </w:p>
        </w:tc>
        <w:tc>
          <w:tcPr>
            <w:tcW w:w="1145" w:type="dxa"/>
          </w:tcPr>
          <w:p w14:paraId="40E40B4E" w14:textId="77777777" w:rsidR="004B5D8E" w:rsidRDefault="00316886">
            <w:pPr>
              <w:rPr>
                <w:rFonts w:ascii="Arial Narrow" w:eastAsia="Arial Narrow" w:hAnsi="Arial Narrow" w:cs="Arial Narrow"/>
                <w:b/>
                <w:bCs/>
                <w:sz w:val="20"/>
                <w:szCs w:val="20"/>
              </w:rPr>
            </w:pPr>
            <w:r>
              <w:rPr>
                <w:rFonts w:ascii="Arial Narrow" w:eastAsia="Arial Narrow" w:hAnsi="Arial Narrow" w:cs="Arial Narrow"/>
                <w:b/>
                <w:bCs/>
                <w:sz w:val="20"/>
                <w:szCs w:val="20"/>
              </w:rPr>
              <w:t>CANTIDAD</w:t>
            </w:r>
          </w:p>
        </w:tc>
      </w:tr>
      <w:tr w:rsidR="004B5D8E" w14:paraId="7A3AF154" w14:textId="77777777">
        <w:trPr>
          <w:trHeight w:val="4061"/>
        </w:trPr>
        <w:tc>
          <w:tcPr>
            <w:tcW w:w="1380" w:type="dxa"/>
            <w:vMerge w:val="restart"/>
            <w:vAlign w:val="center"/>
          </w:tcPr>
          <w:p w14:paraId="1D997E85"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Elementos para rescate vertical</w:t>
            </w:r>
          </w:p>
        </w:tc>
        <w:tc>
          <w:tcPr>
            <w:tcW w:w="1680" w:type="dxa"/>
          </w:tcPr>
          <w:p w14:paraId="2497732F"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Monóculo de visión nocturna</w:t>
            </w:r>
          </w:p>
        </w:tc>
        <w:tc>
          <w:tcPr>
            <w:tcW w:w="4631" w:type="dxa"/>
          </w:tcPr>
          <w:p w14:paraId="612A94C2"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5X42 visión nocturna de nueva generación. </w:t>
            </w:r>
          </w:p>
          <w:p w14:paraId="3999C9A4"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Tipo de sensor: CCD Digital NV</w:t>
            </w:r>
          </w:p>
          <w:p w14:paraId="5BD97962"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Resolución del CCD: 510x492 pixeles</w:t>
            </w:r>
          </w:p>
          <w:p w14:paraId="41129884"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Magnificación: 5x</w:t>
            </w:r>
          </w:p>
          <w:p w14:paraId="0171D9B9"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Diámetro del lente: 42mm</w:t>
            </w:r>
          </w:p>
          <w:p w14:paraId="07BA328D"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Campo de visión: 4°</w:t>
            </w:r>
          </w:p>
          <w:p w14:paraId="0D320260"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Resolución (típica): 40 </w:t>
            </w:r>
            <w:proofErr w:type="spellStart"/>
            <w:r>
              <w:rPr>
                <w:rFonts w:ascii="Arial Narrow" w:eastAsia="Arial Narrow" w:hAnsi="Arial Narrow" w:cs="Arial Narrow"/>
                <w:sz w:val="20"/>
                <w:szCs w:val="20"/>
              </w:rPr>
              <w:t>lp</w:t>
            </w:r>
            <w:proofErr w:type="spellEnd"/>
            <w:r>
              <w:rPr>
                <w:rFonts w:ascii="Arial Narrow" w:eastAsia="Arial Narrow" w:hAnsi="Arial Narrow" w:cs="Arial Narrow"/>
                <w:sz w:val="20"/>
                <w:szCs w:val="20"/>
              </w:rPr>
              <w:t>/mm</w:t>
            </w:r>
          </w:p>
          <w:p w14:paraId="5291CFDD"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Rango de enfoque: 5 </w:t>
            </w:r>
            <w:proofErr w:type="spellStart"/>
            <w:r>
              <w:rPr>
                <w:rFonts w:ascii="Arial Narrow" w:eastAsia="Arial Narrow" w:hAnsi="Arial Narrow" w:cs="Arial Narrow"/>
                <w:sz w:val="20"/>
                <w:szCs w:val="20"/>
              </w:rPr>
              <w:t>yards</w:t>
            </w:r>
            <w:proofErr w:type="spellEnd"/>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to</w:t>
            </w:r>
            <w:proofErr w:type="spellEnd"/>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inf</w:t>
            </w:r>
            <w:proofErr w:type="spellEnd"/>
            <w:r>
              <w:rPr>
                <w:rFonts w:ascii="Arial Narrow" w:eastAsia="Arial Narrow" w:hAnsi="Arial Narrow" w:cs="Arial Narrow"/>
                <w:sz w:val="20"/>
                <w:szCs w:val="20"/>
              </w:rPr>
              <w:t>.</w:t>
            </w:r>
          </w:p>
          <w:p w14:paraId="3EE02F35"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Descanso visual: 12mm</w:t>
            </w:r>
          </w:p>
          <w:p w14:paraId="397FE536"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Ajuste de dioptrías: ± 4 </w:t>
            </w:r>
            <w:proofErr w:type="spellStart"/>
            <w:r>
              <w:rPr>
                <w:rFonts w:ascii="Arial Narrow" w:eastAsia="Arial Narrow" w:hAnsi="Arial Narrow" w:cs="Arial Narrow"/>
                <w:sz w:val="20"/>
                <w:szCs w:val="20"/>
              </w:rPr>
              <w:t>dptr</w:t>
            </w:r>
            <w:proofErr w:type="spellEnd"/>
            <w:r>
              <w:rPr>
                <w:rFonts w:ascii="Arial Narrow" w:eastAsia="Arial Narrow" w:hAnsi="Arial Narrow" w:cs="Arial Narrow"/>
                <w:sz w:val="20"/>
                <w:szCs w:val="20"/>
              </w:rPr>
              <w:t xml:space="preserve"> Distancia de detección (aprox.): hasta 270m Longitud de onda del IR: 940nm Potencia IR: 2000mW Batería: 6 pilas AA (No incluidas) Distancia efectiva del iluminador de IR: hasta 180m Corriente: 7.2-9.0V (seis baterías AA, no incluidas) Salida de video: EIA (compatible con NTSC) vida estimada de la batería (c/sin IR): bajo las 10h Temperatura de operación: -20° a +35°C Dimensiones: 17 x 11.7 x 7.6cm Peso (con/ sin baterías): 798/648g Rosca para trípode: 4"</w:t>
            </w:r>
          </w:p>
        </w:tc>
        <w:tc>
          <w:tcPr>
            <w:tcW w:w="1145" w:type="dxa"/>
            <w:vAlign w:val="center"/>
          </w:tcPr>
          <w:p w14:paraId="7A89241A"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4B5D8E" w14:paraId="49144946" w14:textId="77777777">
        <w:trPr>
          <w:trHeight w:val="300"/>
        </w:trPr>
        <w:tc>
          <w:tcPr>
            <w:tcW w:w="1380" w:type="dxa"/>
            <w:vMerge/>
            <w:vAlign w:val="center"/>
          </w:tcPr>
          <w:p w14:paraId="42491555"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08C4346D" w14:textId="77777777" w:rsidR="004B5D8E" w:rsidRDefault="00316886">
            <w:r>
              <w:rPr>
                <w:rFonts w:ascii="Arial Narrow" w:eastAsia="Arial Narrow" w:hAnsi="Arial Narrow" w:cs="Arial Narrow"/>
                <w:sz w:val="20"/>
                <w:szCs w:val="20"/>
              </w:rPr>
              <w:t>Dispositivo Multiuso D</w:t>
            </w:r>
          </w:p>
        </w:tc>
        <w:tc>
          <w:tcPr>
            <w:tcW w:w="4631" w:type="dxa"/>
          </w:tcPr>
          <w:p w14:paraId="6A1BE534" w14:textId="77777777" w:rsidR="004B5D8E" w:rsidRDefault="00316886">
            <w:pPr>
              <w:jc w:val="both"/>
            </w:pPr>
            <w:r>
              <w:rPr>
                <w:rFonts w:ascii="Arial Narrow" w:eastAsia="Arial Narrow" w:hAnsi="Arial Narrow" w:cs="Arial Narrow"/>
                <w:sz w:val="20"/>
                <w:szCs w:val="20"/>
              </w:rPr>
              <w:t xml:space="preserve">Polea de alta eficiencia del MPD, con un mecanismo de cuerda-agarre integral, UTIC dispositivo de descenso en la línea principal y la línea de los sistemas de aseguramiento y puede cambiar rápidamente a un sistema de elevación sin tener que cambiar a cabo o sustitución de hardware. La combinación de las características esenciales en un solo dispositivo simplifica en el lugar del montaje, acelerar el rescate. El MPD aumenta la seguridad del usuario: Peso reducido, menos Componentes </w:t>
            </w:r>
            <w:proofErr w:type="spellStart"/>
            <w:r>
              <w:rPr>
                <w:rFonts w:ascii="Arial Narrow" w:eastAsia="Arial Narrow" w:hAnsi="Arial Narrow" w:cs="Arial Narrow"/>
                <w:sz w:val="20"/>
                <w:szCs w:val="20"/>
              </w:rPr>
              <w:t>Rigging</w:t>
            </w:r>
            <w:proofErr w:type="spellEnd"/>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FasterCambios</w:t>
            </w:r>
            <w:proofErr w:type="spellEnd"/>
            <w:r>
              <w:rPr>
                <w:rFonts w:ascii="Arial Narrow" w:eastAsia="Arial Narrow" w:hAnsi="Arial Narrow" w:cs="Arial Narrow"/>
                <w:sz w:val="20"/>
                <w:szCs w:val="20"/>
              </w:rPr>
              <w:t xml:space="preserve"> rápidos Formación simplificado. El MPD es UL clasificado como una polea, el dispositivo de control de descenso y el sistema de freno - certificado UL NFPA.</w:t>
            </w:r>
          </w:p>
        </w:tc>
        <w:tc>
          <w:tcPr>
            <w:tcW w:w="1145" w:type="dxa"/>
            <w:vAlign w:val="center"/>
          </w:tcPr>
          <w:p w14:paraId="4B34F127"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4B5D8E" w14:paraId="77759009" w14:textId="77777777">
        <w:trPr>
          <w:trHeight w:val="300"/>
        </w:trPr>
        <w:tc>
          <w:tcPr>
            <w:tcW w:w="1380" w:type="dxa"/>
            <w:vMerge/>
            <w:vAlign w:val="center"/>
          </w:tcPr>
          <w:p w14:paraId="2A4BCFAF"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396B2A77"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Sistema 4:1, </w:t>
            </w:r>
            <w:proofErr w:type="spellStart"/>
            <w:r>
              <w:rPr>
                <w:rFonts w:ascii="Arial Narrow" w:eastAsia="Arial Narrow" w:hAnsi="Arial Narrow" w:cs="Arial Narrow"/>
                <w:sz w:val="20"/>
                <w:szCs w:val="20"/>
              </w:rPr>
              <w:t>Premontado</w:t>
            </w:r>
            <w:proofErr w:type="spellEnd"/>
          </w:p>
        </w:tc>
        <w:tc>
          <w:tcPr>
            <w:tcW w:w="4631" w:type="dxa"/>
          </w:tcPr>
          <w:p w14:paraId="5F48F26B"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Compuesto De: 200 Pies De Cuerda </w:t>
            </w:r>
            <w:proofErr w:type="spellStart"/>
            <w:r>
              <w:rPr>
                <w:rFonts w:ascii="Arial Narrow" w:eastAsia="Arial Narrow" w:hAnsi="Arial Narrow" w:cs="Arial Narrow"/>
                <w:sz w:val="20"/>
                <w:szCs w:val="20"/>
              </w:rPr>
              <w:t>Static</w:t>
            </w:r>
            <w:proofErr w:type="spellEnd"/>
            <w:r>
              <w:rPr>
                <w:rFonts w:ascii="Arial Narrow" w:eastAsia="Arial Narrow" w:hAnsi="Arial Narrow" w:cs="Arial Narrow"/>
                <w:sz w:val="20"/>
                <w:szCs w:val="20"/>
              </w:rPr>
              <w:t xml:space="preserve"> Pro de 1/2 de Pulgada, 1 Polea Doble con Pivote y Bloqueador Incorporado, 1 Polea Doble con Pivote, 2 Mosquetones de Aluminio Seguro Automático, 1bolsa de Transporte Reducción y el aumento necesario un rescate en espacios confinados. El aluminio mecanizado gira sobre un eje en ambos extremos del sistema de eliminar cualquier torsión potencial de las líneas. Poleas son clasificado por UL para NFPA 1983 - Uso General.</w:t>
            </w:r>
          </w:p>
        </w:tc>
        <w:tc>
          <w:tcPr>
            <w:tcW w:w="1145" w:type="dxa"/>
            <w:vAlign w:val="center"/>
          </w:tcPr>
          <w:p w14:paraId="0C88CEE3"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4B5D8E" w14:paraId="5449B4CB" w14:textId="77777777">
        <w:trPr>
          <w:trHeight w:val="300"/>
        </w:trPr>
        <w:tc>
          <w:tcPr>
            <w:tcW w:w="1380" w:type="dxa"/>
            <w:vMerge/>
            <w:vAlign w:val="center"/>
          </w:tcPr>
          <w:p w14:paraId="7423A499"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166E8130" w14:textId="77777777" w:rsidR="004B5D8E" w:rsidRDefault="00316886">
            <w:r>
              <w:rPr>
                <w:rFonts w:ascii="Arial Narrow" w:eastAsia="Arial Narrow" w:hAnsi="Arial Narrow" w:cs="Arial Narrow"/>
                <w:sz w:val="20"/>
                <w:szCs w:val="20"/>
              </w:rPr>
              <w:t>Polea Doble Pivotante</w:t>
            </w:r>
          </w:p>
        </w:tc>
        <w:tc>
          <w:tcPr>
            <w:tcW w:w="4631" w:type="dxa"/>
          </w:tcPr>
          <w:p w14:paraId="285ECECD" w14:textId="77777777" w:rsidR="004B5D8E" w:rsidRDefault="00316886">
            <w:pPr>
              <w:jc w:val="both"/>
            </w:pPr>
            <w:r>
              <w:rPr>
                <w:rFonts w:ascii="Arial Narrow" w:eastAsia="Arial Narrow" w:hAnsi="Arial Narrow" w:cs="Arial Narrow"/>
                <w:sz w:val="20"/>
                <w:szCs w:val="20"/>
              </w:rPr>
              <w:t xml:space="preserve">Ideal para altos puntos de anclaje o el uso de trípode. El pivote rotativo alinea la cuerda con la dirección de la tracción. Su polea de acero inoxidable se puede utilizar con cualquiera de cuerda de rescate o cable de ACERO. Mediante la combinación de la placa giratoria con </w:t>
            </w:r>
            <w:proofErr w:type="spellStart"/>
            <w:r>
              <w:rPr>
                <w:rFonts w:ascii="Arial Narrow" w:eastAsia="Arial Narrow" w:hAnsi="Arial Narrow" w:cs="Arial Narrow"/>
                <w:sz w:val="20"/>
                <w:szCs w:val="20"/>
              </w:rPr>
              <w:t>el</w:t>
            </w:r>
            <w:proofErr w:type="spellEnd"/>
            <w:r>
              <w:rPr>
                <w:rFonts w:ascii="Arial Narrow" w:eastAsia="Arial Narrow" w:hAnsi="Arial Narrow" w:cs="Arial Narrow"/>
                <w:sz w:val="20"/>
                <w:szCs w:val="20"/>
              </w:rPr>
              <w:t>, la longitud general del sistema de polea se reduce al mínimo, placa lateral pivotante patentado permite que el cable se inserta rápidamente. CERTIFICADA UL NFPA 1983 PESO 414 GRAMOS -43 KN- Un botón de doble retención evita la apertura accidental de la placa lateral rodamientos sellados proporcionan la máxima eficiencia</w:t>
            </w:r>
          </w:p>
        </w:tc>
        <w:tc>
          <w:tcPr>
            <w:tcW w:w="1145" w:type="dxa"/>
            <w:vAlign w:val="center"/>
          </w:tcPr>
          <w:p w14:paraId="5830696F"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4B5D8E" w14:paraId="64048DD1" w14:textId="77777777">
        <w:trPr>
          <w:trHeight w:val="300"/>
        </w:trPr>
        <w:tc>
          <w:tcPr>
            <w:tcW w:w="1380" w:type="dxa"/>
            <w:vMerge/>
            <w:vAlign w:val="center"/>
          </w:tcPr>
          <w:p w14:paraId="2AA9B80C"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4C067834"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Sistema Compacto 4:1 Y 5:1</w:t>
            </w:r>
          </w:p>
        </w:tc>
        <w:tc>
          <w:tcPr>
            <w:tcW w:w="4631" w:type="dxa"/>
          </w:tcPr>
          <w:sdt>
            <w:sdtPr>
              <w:tag w:val="goog_rdk_0"/>
              <w:id w:val="-530721871"/>
            </w:sdtPr>
            <w:sdtEndPr/>
            <w:sdtContent>
              <w:p w14:paraId="2F3E468C" w14:textId="77777777" w:rsidR="00680E68" w:rsidRDefault="00316886">
                <w:pPr>
                  <w:jc w:val="both"/>
                  <w:rPr>
                    <w:rFonts w:ascii="Arial Narrow" w:eastAsia="Arial Narrow" w:hAnsi="Arial Narrow" w:cs="Arial Narrow"/>
                    <w:sz w:val="20"/>
                    <w:szCs w:val="20"/>
                  </w:rPr>
                </w:pPr>
                <w:r w:rsidRPr="00680E68">
                  <w:rPr>
                    <w:rFonts w:ascii="Arial Narrow" w:eastAsia="Arial Narrow" w:hAnsi="Arial Narrow" w:cs="Arial Narrow"/>
                    <w:sz w:val="20"/>
                    <w:szCs w:val="20"/>
                  </w:rPr>
                  <w:t xml:space="preserve">Clasificación UL Para </w:t>
                </w:r>
                <w:proofErr w:type="spellStart"/>
                <w:r w:rsidRPr="00680E68">
                  <w:rPr>
                    <w:rFonts w:ascii="Arial Narrow" w:eastAsia="Arial Narrow" w:hAnsi="Arial Narrow" w:cs="Arial Narrow"/>
                    <w:sz w:val="20"/>
                    <w:szCs w:val="20"/>
                  </w:rPr>
                  <w:t>Nfpa</w:t>
                </w:r>
                <w:proofErr w:type="spellEnd"/>
                <w:r w:rsidRPr="00680E68">
                  <w:rPr>
                    <w:rFonts w:ascii="Arial Narrow" w:eastAsia="Arial Narrow" w:hAnsi="Arial Narrow" w:cs="Arial Narrow"/>
                    <w:sz w:val="20"/>
                    <w:szCs w:val="20"/>
                  </w:rPr>
                  <w:t xml:space="preserve"> 1983 (2012 Ed.) Uso General, ligero y pequeño. Con 50 pies de 8 mm </w:t>
                </w:r>
                <w:proofErr w:type="spellStart"/>
                <w:r w:rsidRPr="00680E68">
                  <w:rPr>
                    <w:rFonts w:ascii="Arial Narrow" w:eastAsia="Arial Narrow" w:hAnsi="Arial Narrow" w:cs="Arial Narrow"/>
                    <w:sz w:val="20"/>
                    <w:szCs w:val="20"/>
                  </w:rPr>
                  <w:t>ProSeries</w:t>
                </w:r>
                <w:proofErr w:type="spellEnd"/>
                <w:r w:rsidRPr="00680E68">
                  <w:rPr>
                    <w:rFonts w:ascii="Arial Narrow" w:eastAsia="Arial Narrow" w:hAnsi="Arial Narrow" w:cs="Arial Narrow"/>
                    <w:sz w:val="20"/>
                    <w:szCs w:val="20"/>
                  </w:rPr>
                  <w:t xml:space="preserve"> AZTEK cable (de alto rendimiento de 100% nylon mezcla de CMC </w:t>
                </w:r>
                <w:proofErr w:type="spellStart"/>
                <w:r w:rsidRPr="00680E68">
                  <w:rPr>
                    <w:rFonts w:ascii="Arial Narrow" w:eastAsia="Arial Narrow" w:hAnsi="Arial Narrow" w:cs="Arial Narrow"/>
                    <w:sz w:val="20"/>
                    <w:szCs w:val="20"/>
                  </w:rPr>
                  <w:t>Rescue</w:t>
                </w:r>
                <w:proofErr w:type="spellEnd"/>
                <w:r w:rsidRPr="00680E68">
                  <w:rPr>
                    <w:rFonts w:ascii="Arial Narrow" w:eastAsia="Arial Narrow" w:hAnsi="Arial Narrow" w:cs="Arial Narrow"/>
                    <w:sz w:val="20"/>
                    <w:szCs w:val="20"/>
                  </w:rPr>
                  <w:t xml:space="preserve"> con la resistencia a la abrasión), el sistema se puede extender hasta 12 pies al tiempo que proporciona una ventaja mecánica 5:1 (M / A) con una resistencia a la rotura de 40 kN (8992 </w:t>
                </w:r>
                <w:proofErr w:type="spellStart"/>
                <w:r w:rsidRPr="00680E68">
                  <w:rPr>
                    <w:rFonts w:ascii="Arial Narrow" w:eastAsia="Arial Narrow" w:hAnsi="Arial Narrow" w:cs="Arial Narrow"/>
                    <w:sz w:val="20"/>
                    <w:szCs w:val="20"/>
                  </w:rPr>
                  <w:t>lbf</w:t>
                </w:r>
                <w:proofErr w:type="spellEnd"/>
                <w:r w:rsidRPr="00680E68">
                  <w:rPr>
                    <w:rFonts w:ascii="Arial Narrow" w:eastAsia="Arial Narrow" w:hAnsi="Arial Narrow" w:cs="Arial Narrow"/>
                    <w:sz w:val="20"/>
                    <w:szCs w:val="20"/>
                  </w:rPr>
                  <w:t xml:space="preserve">). El sistema incluye: CMC </w:t>
                </w:r>
                <w:proofErr w:type="spellStart"/>
                <w:r w:rsidRPr="00680E68">
                  <w:rPr>
                    <w:rFonts w:ascii="Arial Narrow" w:eastAsia="Arial Narrow" w:hAnsi="Arial Narrow" w:cs="Arial Narrow"/>
                    <w:sz w:val="20"/>
                    <w:szCs w:val="20"/>
                  </w:rPr>
                  <w:t>Rescue</w:t>
                </w:r>
                <w:proofErr w:type="spellEnd"/>
                <w:r w:rsidRPr="00680E68">
                  <w:rPr>
                    <w:rFonts w:ascii="Arial Narrow" w:eastAsia="Arial Narrow" w:hAnsi="Arial Narrow" w:cs="Arial Narrow"/>
                    <w:sz w:val="20"/>
                    <w:szCs w:val="20"/>
                  </w:rPr>
                  <w:t xml:space="preserve"> AZTEK </w:t>
                </w:r>
                <w:proofErr w:type="spellStart"/>
                <w:r w:rsidRPr="00680E68">
                  <w:rPr>
                    <w:rFonts w:ascii="Arial Narrow" w:eastAsia="Arial Narrow" w:hAnsi="Arial Narrow" w:cs="Arial Narrow"/>
                    <w:sz w:val="20"/>
                    <w:szCs w:val="20"/>
                  </w:rPr>
                  <w:t>Omni</w:t>
                </w:r>
                <w:proofErr w:type="spellEnd"/>
                <w:r w:rsidRPr="00680E68">
                  <w:rPr>
                    <w:rFonts w:ascii="Arial Narrow" w:eastAsia="Arial Narrow" w:hAnsi="Arial Narrow" w:cs="Arial Narrow"/>
                    <w:sz w:val="20"/>
                    <w:szCs w:val="20"/>
                  </w:rPr>
                  <w:t xml:space="preserve"> </w:t>
                </w:r>
                <w:proofErr w:type="spellStart"/>
                <w:r w:rsidRPr="00680E68">
                  <w:rPr>
                    <w:rFonts w:ascii="Arial Narrow" w:eastAsia="Arial Narrow" w:hAnsi="Arial Narrow" w:cs="Arial Narrow"/>
                    <w:sz w:val="20"/>
                    <w:szCs w:val="20"/>
                  </w:rPr>
                  <w:t>Pulley</w:t>
                </w:r>
                <w:proofErr w:type="spellEnd"/>
                <w:r w:rsidRPr="00680E68">
                  <w:rPr>
                    <w:rFonts w:ascii="Arial Narrow" w:eastAsia="Arial Narrow" w:hAnsi="Arial Narrow" w:cs="Arial Narrow"/>
                    <w:sz w:val="20"/>
                    <w:szCs w:val="20"/>
                  </w:rPr>
                  <w:t xml:space="preserve"> Set, (una azul, una naranja) - pin rápida para AZTEK - </w:t>
                </w:r>
                <w:proofErr w:type="spellStart"/>
                <w:r w:rsidRPr="00680E68">
                  <w:rPr>
                    <w:rFonts w:ascii="Arial Narrow" w:eastAsia="Arial Narrow" w:hAnsi="Arial Narrow" w:cs="Arial Narrow"/>
                    <w:sz w:val="20"/>
                    <w:szCs w:val="20"/>
                  </w:rPr>
                  <w:t>ProSeries</w:t>
                </w:r>
                <w:proofErr w:type="spellEnd"/>
                <w:r w:rsidRPr="00680E68">
                  <w:rPr>
                    <w:rFonts w:ascii="Arial Narrow" w:eastAsia="Arial Narrow" w:hAnsi="Arial Narrow" w:cs="Arial Narrow"/>
                    <w:sz w:val="20"/>
                    <w:szCs w:val="20"/>
                  </w:rPr>
                  <w:t xml:space="preserve"> Cord, de 8 mm, Hi-</w:t>
                </w:r>
                <w:proofErr w:type="spellStart"/>
                <w:r w:rsidRPr="00680E68">
                  <w:rPr>
                    <w:rFonts w:ascii="Arial Narrow" w:eastAsia="Arial Narrow" w:hAnsi="Arial Narrow" w:cs="Arial Narrow"/>
                    <w:sz w:val="20"/>
                    <w:szCs w:val="20"/>
                  </w:rPr>
                  <w:t>Viz</w:t>
                </w:r>
                <w:proofErr w:type="spellEnd"/>
                <w:r w:rsidRPr="00680E68">
                  <w:rPr>
                    <w:rFonts w:ascii="Arial Narrow" w:eastAsia="Arial Narrow" w:hAnsi="Arial Narrow" w:cs="Arial Narrow"/>
                    <w:sz w:val="20"/>
                    <w:szCs w:val="20"/>
                  </w:rPr>
                  <w:t xml:space="preserve"> naranja, 50 'w /Terminación Cosido-</w:t>
                </w:r>
                <w:proofErr w:type="spellStart"/>
                <w:r w:rsidRPr="00680E68">
                  <w:rPr>
                    <w:rFonts w:ascii="Arial Narrow" w:eastAsia="Arial Narrow" w:hAnsi="Arial Narrow" w:cs="Arial Narrow"/>
                    <w:sz w:val="20"/>
                    <w:szCs w:val="20"/>
                  </w:rPr>
                  <w:t>Eye</w:t>
                </w:r>
                <w:proofErr w:type="spellEnd"/>
                <w:r w:rsidRPr="00680E68">
                  <w:rPr>
                    <w:rFonts w:ascii="Arial Narrow" w:eastAsia="Arial Narrow" w:hAnsi="Arial Narrow" w:cs="Arial Narrow"/>
                    <w:sz w:val="20"/>
                    <w:szCs w:val="20"/>
                  </w:rPr>
                  <w:t xml:space="preserve">- AZTEK Edge-Pro Cinta tubular, 24 "de </w:t>
                </w:r>
                <w:proofErr w:type="spellStart"/>
                <w:r w:rsidRPr="00680E68">
                  <w:rPr>
                    <w:rFonts w:ascii="Arial Narrow" w:eastAsia="Arial Narrow" w:hAnsi="Arial Narrow" w:cs="Arial Narrow"/>
                    <w:sz w:val="20"/>
                    <w:szCs w:val="20"/>
                  </w:rPr>
                  <w:t>largoProTech</w:t>
                </w:r>
                <w:proofErr w:type="spellEnd"/>
                <w:r w:rsidRPr="00680E68">
                  <w:rPr>
                    <w:rFonts w:ascii="Arial Narrow" w:eastAsia="Arial Narrow" w:hAnsi="Arial Narrow" w:cs="Arial Narrow"/>
                    <w:sz w:val="20"/>
                    <w:szCs w:val="20"/>
                  </w:rPr>
                  <w:t xml:space="preserve"> ™ Aluminio Manual-</w:t>
                </w:r>
                <w:proofErr w:type="spellStart"/>
                <w:r w:rsidRPr="00680E68">
                  <w:rPr>
                    <w:rFonts w:ascii="Arial Narrow" w:eastAsia="Arial Narrow" w:hAnsi="Arial Narrow" w:cs="Arial Narrow"/>
                    <w:sz w:val="20"/>
                    <w:szCs w:val="20"/>
                  </w:rPr>
                  <w:t>Lock</w:t>
                </w:r>
                <w:proofErr w:type="spellEnd"/>
                <w:r w:rsidRPr="00680E68">
                  <w:rPr>
                    <w:rFonts w:ascii="Arial Narrow" w:eastAsia="Arial Narrow" w:hAnsi="Arial Narrow" w:cs="Arial Narrow"/>
                    <w:sz w:val="20"/>
                    <w:szCs w:val="20"/>
                  </w:rPr>
                  <w:t xml:space="preserve"> Mosquetón w / portero --</w:t>
                </w:r>
                <w:proofErr w:type="spellStart"/>
                <w:r w:rsidRPr="00680E68">
                  <w:rPr>
                    <w:rFonts w:ascii="Arial Narrow" w:eastAsia="Arial Narrow" w:hAnsi="Arial Narrow" w:cs="Arial Narrow"/>
                    <w:sz w:val="20"/>
                    <w:szCs w:val="20"/>
                  </w:rPr>
                  <w:t>Loop</w:t>
                </w:r>
                <w:proofErr w:type="spellEnd"/>
                <w:r w:rsidRPr="00680E68">
                  <w:rPr>
                    <w:rFonts w:ascii="Arial Narrow" w:eastAsia="Arial Narrow" w:hAnsi="Arial Narrow" w:cs="Arial Narrow"/>
                    <w:sz w:val="20"/>
                    <w:szCs w:val="20"/>
                  </w:rPr>
                  <w:t xml:space="preserve"> Prusik, naranja (6 mm) - 9 "de </w:t>
                </w:r>
                <w:proofErr w:type="spellStart"/>
                <w:r w:rsidRPr="00680E68">
                  <w:rPr>
                    <w:rFonts w:ascii="Arial Narrow" w:eastAsia="Arial Narrow" w:hAnsi="Arial Narrow" w:cs="Arial Narrow"/>
                    <w:sz w:val="20"/>
                    <w:szCs w:val="20"/>
                  </w:rPr>
                  <w:t>largoAZTEK</w:t>
                </w:r>
                <w:proofErr w:type="spellEnd"/>
                <w:r w:rsidRPr="00680E68">
                  <w:rPr>
                    <w:rFonts w:ascii="Arial Narrow" w:eastAsia="Arial Narrow" w:hAnsi="Arial Narrow" w:cs="Arial Narrow"/>
                    <w:sz w:val="20"/>
                    <w:szCs w:val="20"/>
                  </w:rPr>
                  <w:t xml:space="preserve"> </w:t>
                </w:r>
                <w:proofErr w:type="spellStart"/>
                <w:r w:rsidRPr="00680E68">
                  <w:rPr>
                    <w:rFonts w:ascii="Arial Narrow" w:eastAsia="Arial Narrow" w:hAnsi="Arial Narrow" w:cs="Arial Narrow"/>
                    <w:sz w:val="20"/>
                    <w:szCs w:val="20"/>
                  </w:rPr>
                  <w:t>Bound-Loop</w:t>
                </w:r>
                <w:proofErr w:type="spellEnd"/>
                <w:r w:rsidRPr="00680E68">
                  <w:rPr>
                    <w:rFonts w:ascii="Arial Narrow" w:eastAsia="Arial Narrow" w:hAnsi="Arial Narrow" w:cs="Arial Narrow"/>
                    <w:sz w:val="20"/>
                    <w:szCs w:val="20"/>
                  </w:rPr>
                  <w:t xml:space="preserve"> Prusik, azul (6 mm) -9 "de largo-AZTEK </w:t>
                </w:r>
                <w:proofErr w:type="spellStart"/>
                <w:r w:rsidRPr="00680E68">
                  <w:rPr>
                    <w:rFonts w:ascii="Arial Narrow" w:eastAsia="Arial Narrow" w:hAnsi="Arial Narrow" w:cs="Arial Narrow"/>
                    <w:sz w:val="20"/>
                    <w:szCs w:val="20"/>
                  </w:rPr>
                  <w:t>Bound-Loop</w:t>
                </w:r>
                <w:proofErr w:type="spellEnd"/>
                <w:r w:rsidRPr="00680E68">
                  <w:rPr>
                    <w:rFonts w:ascii="Arial Narrow" w:eastAsia="Arial Narrow" w:hAnsi="Arial Narrow" w:cs="Arial Narrow"/>
                    <w:sz w:val="20"/>
                    <w:szCs w:val="20"/>
                  </w:rPr>
                  <w:t xml:space="preserve"> Purcell, azul (6 mm) Longitud 42 "-</w:t>
                </w:r>
                <w:proofErr w:type="spellStart"/>
                <w:r w:rsidRPr="00680E68">
                  <w:rPr>
                    <w:rFonts w:ascii="Arial Narrow" w:eastAsia="Arial Narrow" w:hAnsi="Arial Narrow" w:cs="Arial Narrow"/>
                    <w:sz w:val="20"/>
                    <w:szCs w:val="20"/>
                  </w:rPr>
                  <w:t>Maillon</w:t>
                </w:r>
                <w:proofErr w:type="spellEnd"/>
                <w:r w:rsidRPr="00680E68">
                  <w:rPr>
                    <w:rFonts w:ascii="Arial Narrow" w:eastAsia="Arial Narrow" w:hAnsi="Arial Narrow" w:cs="Arial Narrow"/>
                    <w:sz w:val="20"/>
                    <w:szCs w:val="20"/>
                  </w:rPr>
                  <w:t xml:space="preserve"> </w:t>
                </w:r>
                <w:proofErr w:type="spellStart"/>
                <w:r w:rsidRPr="00680E68">
                  <w:rPr>
                    <w:rFonts w:ascii="Arial Narrow" w:eastAsia="Arial Narrow" w:hAnsi="Arial Narrow" w:cs="Arial Narrow"/>
                    <w:sz w:val="20"/>
                    <w:szCs w:val="20"/>
                  </w:rPr>
                  <w:t>Rapide</w:t>
                </w:r>
                <w:proofErr w:type="spellEnd"/>
                <w:r w:rsidRPr="00680E68">
                  <w:rPr>
                    <w:rFonts w:ascii="Arial Narrow" w:eastAsia="Arial Narrow" w:hAnsi="Arial Narrow" w:cs="Arial Narrow"/>
                    <w:sz w:val="20"/>
                    <w:szCs w:val="20"/>
                  </w:rPr>
                  <w:t xml:space="preserve"> Enlace rápido, Oval (7 mm)</w:t>
                </w:r>
              </w:p>
              <w:p w14:paraId="032532AB" w14:textId="77777777" w:rsidR="004B5D8E" w:rsidRDefault="00AC4677">
                <w:pPr>
                  <w:jc w:val="both"/>
                  <w:rPr>
                    <w:rFonts w:ascii="Arial Narrow" w:eastAsia="Arial Narrow" w:hAnsi="Arial Narrow" w:cs="Arial Narrow"/>
                    <w:sz w:val="20"/>
                    <w:szCs w:val="20"/>
                  </w:rPr>
                </w:pPr>
              </w:p>
            </w:sdtContent>
          </w:sdt>
        </w:tc>
        <w:tc>
          <w:tcPr>
            <w:tcW w:w="1145" w:type="dxa"/>
            <w:vAlign w:val="center"/>
          </w:tcPr>
          <w:p w14:paraId="45157A60" w14:textId="77777777" w:rsidR="004B5D8E" w:rsidRDefault="005F2B7A">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4B5D8E" w14:paraId="53DB9BD3" w14:textId="77777777">
        <w:trPr>
          <w:trHeight w:val="300"/>
        </w:trPr>
        <w:tc>
          <w:tcPr>
            <w:tcW w:w="1380" w:type="dxa"/>
            <w:vMerge/>
            <w:vAlign w:val="center"/>
          </w:tcPr>
          <w:p w14:paraId="1DC16CB6"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2074372B"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Polea pasa nudos certificada NFPA UL</w:t>
            </w:r>
          </w:p>
        </w:tc>
        <w:tc>
          <w:tcPr>
            <w:tcW w:w="4631" w:type="dxa"/>
          </w:tcPr>
          <w:p w14:paraId="2575372D"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41 </w:t>
            </w:r>
            <w:proofErr w:type="spellStart"/>
            <w:r>
              <w:rPr>
                <w:rFonts w:ascii="Arial Narrow" w:eastAsia="Arial Narrow" w:hAnsi="Arial Narrow" w:cs="Arial Narrow"/>
                <w:sz w:val="20"/>
                <w:szCs w:val="20"/>
              </w:rPr>
              <w:t>kn</w:t>
            </w:r>
            <w:proofErr w:type="spellEnd"/>
            <w:r>
              <w:rPr>
                <w:rFonts w:ascii="Arial Narrow" w:eastAsia="Arial Narrow" w:hAnsi="Arial Narrow" w:cs="Arial Narrow"/>
                <w:sz w:val="20"/>
                <w:szCs w:val="20"/>
              </w:rPr>
              <w:t xml:space="preserve"> (9217lbf), con rodamiento, alta eficiencia, peso 709 gramos</w:t>
            </w:r>
          </w:p>
        </w:tc>
        <w:tc>
          <w:tcPr>
            <w:tcW w:w="1145" w:type="dxa"/>
            <w:vAlign w:val="center"/>
          </w:tcPr>
          <w:p w14:paraId="1CD288ED"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r>
      <w:tr w:rsidR="004B5D8E" w14:paraId="6DCF92C5" w14:textId="77777777">
        <w:trPr>
          <w:trHeight w:val="300"/>
        </w:trPr>
        <w:tc>
          <w:tcPr>
            <w:tcW w:w="1380" w:type="dxa"/>
            <w:vMerge/>
            <w:vAlign w:val="center"/>
          </w:tcPr>
          <w:p w14:paraId="2AF5E28B"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3600AFC2" w14:textId="77777777" w:rsidR="004B5D8E" w:rsidRDefault="00316886">
            <w:pPr>
              <w:rPr>
                <w:rFonts w:ascii="Arial Narrow" w:eastAsia="Arial Narrow" w:hAnsi="Arial Narrow" w:cs="Arial Narrow"/>
                <w:sz w:val="20"/>
                <w:szCs w:val="20"/>
              </w:rPr>
            </w:pPr>
            <w:proofErr w:type="spellStart"/>
            <w:r>
              <w:rPr>
                <w:rFonts w:ascii="Arial Narrow" w:eastAsia="Arial Narrow" w:hAnsi="Arial Narrow" w:cs="Arial Narrow"/>
                <w:sz w:val="20"/>
                <w:szCs w:val="20"/>
              </w:rPr>
              <w:t>Cordinos</w:t>
            </w:r>
            <w:proofErr w:type="spellEnd"/>
          </w:p>
        </w:tc>
        <w:tc>
          <w:tcPr>
            <w:tcW w:w="4631" w:type="dxa"/>
          </w:tcPr>
          <w:p w14:paraId="53638755" w14:textId="77777777" w:rsidR="004B5D8E" w:rsidRDefault="00316886">
            <w:pPr>
              <w:jc w:val="both"/>
            </w:pPr>
            <w:proofErr w:type="spellStart"/>
            <w:r>
              <w:rPr>
                <w:rFonts w:ascii="Arial Narrow" w:eastAsia="Arial Narrow" w:hAnsi="Arial Narrow" w:cs="Arial Narrow"/>
                <w:sz w:val="20"/>
                <w:szCs w:val="20"/>
              </w:rPr>
              <w:t>Cordinos</w:t>
            </w:r>
            <w:proofErr w:type="spellEnd"/>
            <w:r>
              <w:rPr>
                <w:rFonts w:ascii="Arial Narrow" w:eastAsia="Arial Narrow" w:hAnsi="Arial Narrow" w:cs="Arial Narrow"/>
                <w:sz w:val="20"/>
                <w:szCs w:val="20"/>
              </w:rPr>
              <w:t xml:space="preserve"> para </w:t>
            </w:r>
            <w:proofErr w:type="spellStart"/>
            <w:r>
              <w:rPr>
                <w:rFonts w:ascii="Arial Narrow" w:eastAsia="Arial Narrow" w:hAnsi="Arial Narrow" w:cs="Arial Narrow"/>
                <w:sz w:val="20"/>
                <w:szCs w:val="20"/>
              </w:rPr>
              <w:t>prusik</w:t>
            </w:r>
            <w:proofErr w:type="spellEnd"/>
            <w:r>
              <w:rPr>
                <w:rFonts w:ascii="Arial Narrow" w:eastAsia="Arial Narrow" w:hAnsi="Arial Narrow" w:cs="Arial Narrow"/>
                <w:sz w:val="20"/>
                <w:szCs w:val="20"/>
              </w:rPr>
              <w:t xml:space="preserve"> cocidos y certificados</w:t>
            </w:r>
          </w:p>
        </w:tc>
        <w:tc>
          <w:tcPr>
            <w:tcW w:w="1145" w:type="dxa"/>
            <w:vAlign w:val="center"/>
          </w:tcPr>
          <w:p w14:paraId="2C4BAA43"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r>
      <w:tr w:rsidR="004B5D8E" w14:paraId="69BD3519" w14:textId="77777777">
        <w:trPr>
          <w:trHeight w:val="300"/>
        </w:trPr>
        <w:tc>
          <w:tcPr>
            <w:tcW w:w="1380" w:type="dxa"/>
            <w:vMerge/>
            <w:vAlign w:val="center"/>
          </w:tcPr>
          <w:p w14:paraId="4F3E85E1"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2CA2DB63"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Mosquetones de aluminio </w:t>
            </w:r>
          </w:p>
        </w:tc>
        <w:tc>
          <w:tcPr>
            <w:tcW w:w="4631" w:type="dxa"/>
          </w:tcPr>
          <w:p w14:paraId="7EC725D9" w14:textId="77777777" w:rsidR="004B5D8E" w:rsidRDefault="00316886">
            <w:pPr>
              <w:jc w:val="both"/>
            </w:pPr>
            <w:r>
              <w:rPr>
                <w:rFonts w:ascii="Arial Narrow" w:eastAsia="Arial Narrow" w:hAnsi="Arial Narrow" w:cs="Arial Narrow"/>
                <w:sz w:val="20"/>
                <w:szCs w:val="20"/>
              </w:rPr>
              <w:t xml:space="preserve">Para cumplir con los requisitos de resistencia de la NFPA para uso general. La combinación de altas prestaciones con el mínimo peso, diseño de la llave-cerradura patentada elimina enganchen al retirar el mosquetón del arnés, y una puerta de nuevo diseño proporciona un completo 1,1 pulgadas (28 mm) que se abre en la versión en tamaño estándar y una de 2,1 pulgadas (53 mm) que se abre en la versión XL. Opciones Gate incluyen el tradicional </w:t>
            </w:r>
            <w:proofErr w:type="spellStart"/>
            <w:r>
              <w:rPr>
                <w:rFonts w:ascii="Arial Narrow" w:eastAsia="Arial Narrow" w:hAnsi="Arial Narrow" w:cs="Arial Narrow"/>
                <w:sz w:val="20"/>
                <w:szCs w:val="20"/>
              </w:rPr>
              <w:t>Screw-</w:t>
            </w:r>
            <w:r>
              <w:rPr>
                <w:rFonts w:ascii="Arial Narrow" w:eastAsia="Arial Narrow" w:hAnsi="Arial Narrow" w:cs="Arial Narrow"/>
                <w:sz w:val="20"/>
                <w:szCs w:val="20"/>
              </w:rPr>
              <w:lastRenderedPageBreak/>
              <w:t>Lock</w:t>
            </w:r>
            <w:proofErr w:type="spellEnd"/>
            <w:r>
              <w:rPr>
                <w:rFonts w:ascii="Arial Narrow" w:eastAsia="Arial Narrow" w:hAnsi="Arial Narrow" w:cs="Arial Narrow"/>
                <w:sz w:val="20"/>
                <w:szCs w:val="20"/>
              </w:rPr>
              <w:t>, nuestro fácil de abrir con una sola mano-Auto-</w:t>
            </w:r>
            <w:proofErr w:type="spellStart"/>
            <w:r>
              <w:rPr>
                <w:rFonts w:ascii="Arial Narrow" w:eastAsia="Arial Narrow" w:hAnsi="Arial Narrow" w:cs="Arial Narrow"/>
                <w:sz w:val="20"/>
                <w:szCs w:val="20"/>
              </w:rPr>
              <w:t>Lock</w:t>
            </w:r>
            <w:proofErr w:type="spellEnd"/>
            <w:r>
              <w:rPr>
                <w:rFonts w:ascii="Arial Narrow" w:eastAsia="Arial Narrow" w:hAnsi="Arial Narrow" w:cs="Arial Narrow"/>
                <w:sz w:val="20"/>
                <w:szCs w:val="20"/>
              </w:rPr>
              <w:t xml:space="preserve"> y nuestro innovador Manual-</w:t>
            </w:r>
            <w:proofErr w:type="spellStart"/>
            <w:r>
              <w:rPr>
                <w:rFonts w:ascii="Arial Narrow" w:eastAsia="Arial Narrow" w:hAnsi="Arial Narrow" w:cs="Arial Narrow"/>
                <w:sz w:val="20"/>
                <w:szCs w:val="20"/>
              </w:rPr>
              <w:t>Lock</w:t>
            </w:r>
            <w:proofErr w:type="spellEnd"/>
            <w:r>
              <w:rPr>
                <w:rFonts w:ascii="Arial Narrow" w:eastAsia="Arial Narrow" w:hAnsi="Arial Narrow" w:cs="Arial Narrow"/>
                <w:sz w:val="20"/>
                <w:szCs w:val="20"/>
              </w:rPr>
              <w:t>. Tanto de los mosquetones XL tienen un pin arquero extraíble. Cada mosquetón es una prueba de carga.</w:t>
            </w:r>
          </w:p>
        </w:tc>
        <w:tc>
          <w:tcPr>
            <w:tcW w:w="1145" w:type="dxa"/>
            <w:vAlign w:val="center"/>
          </w:tcPr>
          <w:p w14:paraId="39040193"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4</w:t>
            </w:r>
          </w:p>
        </w:tc>
      </w:tr>
      <w:tr w:rsidR="004B5D8E" w14:paraId="46AC39D1" w14:textId="77777777">
        <w:trPr>
          <w:trHeight w:val="300"/>
        </w:trPr>
        <w:tc>
          <w:tcPr>
            <w:tcW w:w="1380" w:type="dxa"/>
            <w:vMerge/>
            <w:vAlign w:val="center"/>
          </w:tcPr>
          <w:p w14:paraId="1AAAF1FA"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2B11BAE5" w14:textId="77777777" w:rsidR="004B5D8E" w:rsidRDefault="00316886">
            <w:r>
              <w:rPr>
                <w:rFonts w:ascii="Arial Narrow" w:eastAsia="Arial Narrow" w:hAnsi="Arial Narrow" w:cs="Arial Narrow"/>
                <w:sz w:val="20"/>
                <w:szCs w:val="20"/>
              </w:rPr>
              <w:t>Mosquetones de aluminio hecho de 1/2 in (12.7 mm)</w:t>
            </w:r>
          </w:p>
        </w:tc>
        <w:tc>
          <w:tcPr>
            <w:tcW w:w="4631" w:type="dxa"/>
          </w:tcPr>
          <w:p w14:paraId="623BAA12" w14:textId="77777777" w:rsidR="004B5D8E" w:rsidRDefault="00316886">
            <w:pPr>
              <w:jc w:val="both"/>
            </w:pPr>
            <w:r>
              <w:rPr>
                <w:rFonts w:ascii="Arial Narrow" w:eastAsia="Arial Narrow" w:hAnsi="Arial Narrow" w:cs="Arial Narrow"/>
                <w:sz w:val="20"/>
                <w:szCs w:val="20"/>
              </w:rPr>
              <w:t>De acero con tratamiento térmico diámetro de valores, este tamaño industrial, mosquetón de alta resistencia ofrece una amplia apertura de la puerta, útil para unir a los peldaños de escaleras aéreas, cubos y rescate industrial o cuerda puntos de acceso de anclaje que son demasiado grandes para la mayoría de los mosquetones de rescate. Las cerraduras de tuerca en la puerta para evitar que se atasque. La apertura de la puerta es una completa 1.53 in (39 mm).</w:t>
            </w:r>
          </w:p>
        </w:tc>
        <w:tc>
          <w:tcPr>
            <w:tcW w:w="1145" w:type="dxa"/>
            <w:vAlign w:val="center"/>
          </w:tcPr>
          <w:p w14:paraId="25F86E4D"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r>
      <w:tr w:rsidR="004B5D8E" w14:paraId="75AE4184" w14:textId="77777777">
        <w:trPr>
          <w:trHeight w:val="300"/>
        </w:trPr>
        <w:tc>
          <w:tcPr>
            <w:tcW w:w="1380" w:type="dxa"/>
            <w:vMerge/>
            <w:vAlign w:val="center"/>
          </w:tcPr>
          <w:p w14:paraId="5832E975"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343301E0" w14:textId="77777777" w:rsidR="004B5D8E" w:rsidRDefault="00C57AA2">
            <w:pPr>
              <w:rPr>
                <w:rFonts w:ascii="Arial Narrow" w:eastAsia="Arial Narrow" w:hAnsi="Arial Narrow" w:cs="Arial Narrow"/>
                <w:sz w:val="20"/>
                <w:szCs w:val="20"/>
              </w:rPr>
            </w:pPr>
            <w:proofErr w:type="spellStart"/>
            <w:r>
              <w:rPr>
                <w:rFonts w:ascii="Arial Narrow" w:eastAsia="Arial Narrow" w:hAnsi="Arial Narrow" w:cs="Arial Narrow"/>
                <w:sz w:val="20"/>
                <w:szCs w:val="20"/>
              </w:rPr>
              <w:t>Rescucender</w:t>
            </w:r>
            <w:proofErr w:type="spellEnd"/>
            <w:r>
              <w:rPr>
                <w:rFonts w:ascii="Arial Narrow" w:eastAsia="Arial Narrow" w:hAnsi="Arial Narrow" w:cs="Arial Narrow"/>
                <w:sz w:val="20"/>
                <w:szCs w:val="20"/>
              </w:rPr>
              <w:t xml:space="preserve"> </w:t>
            </w:r>
          </w:p>
        </w:tc>
        <w:tc>
          <w:tcPr>
            <w:tcW w:w="4631" w:type="dxa"/>
          </w:tcPr>
          <w:p w14:paraId="23DBB615" w14:textId="77777777" w:rsidR="004B5D8E" w:rsidRDefault="00316886">
            <w:pPr>
              <w:jc w:val="both"/>
            </w:pPr>
            <w:r>
              <w:rPr>
                <w:rFonts w:ascii="Arial Narrow" w:eastAsia="Arial Narrow" w:hAnsi="Arial Narrow" w:cs="Arial Narrow"/>
                <w:sz w:val="20"/>
                <w:szCs w:val="20"/>
              </w:rPr>
              <w:t>La interfaz entre el curvado anodizado maquinado leva y carcasa de aluminio reduce el daño de la cuerda durante una carga de choque. Probado individualmente.</w:t>
            </w:r>
          </w:p>
        </w:tc>
        <w:tc>
          <w:tcPr>
            <w:tcW w:w="1145" w:type="dxa"/>
            <w:vAlign w:val="center"/>
          </w:tcPr>
          <w:p w14:paraId="3EE516F3"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4B5D8E" w14:paraId="1A07BBEF" w14:textId="77777777">
        <w:trPr>
          <w:trHeight w:val="300"/>
        </w:trPr>
        <w:tc>
          <w:tcPr>
            <w:tcW w:w="1380" w:type="dxa"/>
            <w:vMerge/>
            <w:vAlign w:val="center"/>
          </w:tcPr>
          <w:p w14:paraId="39144B9B"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5AA54D74" w14:textId="77777777" w:rsidR="004B5D8E" w:rsidRDefault="00316886">
            <w:pPr>
              <w:rPr>
                <w:rFonts w:ascii="Arial Narrow" w:eastAsia="Arial Narrow" w:hAnsi="Arial Narrow" w:cs="Arial Narrow"/>
                <w:sz w:val="20"/>
                <w:szCs w:val="20"/>
              </w:rPr>
            </w:pPr>
            <w:proofErr w:type="spellStart"/>
            <w:r>
              <w:rPr>
                <w:rFonts w:ascii="Arial Narrow" w:eastAsia="Arial Narrow" w:hAnsi="Arial Narrow" w:cs="Arial Narrow"/>
                <w:sz w:val="20"/>
                <w:szCs w:val="20"/>
              </w:rPr>
              <w:t>Descendedor</w:t>
            </w:r>
            <w:proofErr w:type="spellEnd"/>
            <w:r>
              <w:rPr>
                <w:rFonts w:ascii="Arial Narrow" w:eastAsia="Arial Narrow" w:hAnsi="Arial Narrow" w:cs="Arial Narrow"/>
                <w:sz w:val="20"/>
                <w:szCs w:val="20"/>
              </w:rPr>
              <w:t xml:space="preserve"> tipo ocho</w:t>
            </w:r>
          </w:p>
        </w:tc>
        <w:tc>
          <w:tcPr>
            <w:tcW w:w="4631" w:type="dxa"/>
          </w:tcPr>
          <w:p w14:paraId="1299344F" w14:textId="77777777" w:rsidR="004B5D8E" w:rsidRDefault="00316886">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Descendedor</w:t>
            </w:r>
            <w:proofErr w:type="spellEnd"/>
            <w:r>
              <w:rPr>
                <w:rFonts w:ascii="Arial Narrow" w:eastAsia="Arial Narrow" w:hAnsi="Arial Narrow" w:cs="Arial Narrow"/>
                <w:sz w:val="20"/>
                <w:szCs w:val="20"/>
              </w:rPr>
              <w:t xml:space="preserve"> de rescate tipo ocho con orejas para uso general, elaborado en acero, peso entre 5.8 onzas y 1 lb, resistencia mínima de 40 KN, aprobado norma NFPA 1983</w:t>
            </w:r>
          </w:p>
        </w:tc>
        <w:tc>
          <w:tcPr>
            <w:tcW w:w="1145" w:type="dxa"/>
            <w:vAlign w:val="center"/>
          </w:tcPr>
          <w:p w14:paraId="1A787406"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6</w:t>
            </w:r>
          </w:p>
        </w:tc>
      </w:tr>
      <w:tr w:rsidR="004B5D8E" w14:paraId="34CDE6B0" w14:textId="77777777">
        <w:trPr>
          <w:trHeight w:val="300"/>
        </w:trPr>
        <w:tc>
          <w:tcPr>
            <w:tcW w:w="1380" w:type="dxa"/>
            <w:vMerge/>
            <w:vAlign w:val="center"/>
          </w:tcPr>
          <w:p w14:paraId="35C18AAE"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5CF1FA4B"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Guantes para trabajo en alturas</w:t>
            </w:r>
          </w:p>
        </w:tc>
        <w:tc>
          <w:tcPr>
            <w:tcW w:w="4631" w:type="dxa"/>
          </w:tcPr>
          <w:p w14:paraId="4A1BFB38"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Que cumpla norma NFPA 1951, o EN 420 o EN 388, doble capa resistente en las zonas más expuestas de la mano, puño en neopreno con cierre de velcro, orificio de enganche tallas XS a XL </w:t>
            </w:r>
          </w:p>
        </w:tc>
        <w:tc>
          <w:tcPr>
            <w:tcW w:w="1145" w:type="dxa"/>
            <w:vAlign w:val="center"/>
          </w:tcPr>
          <w:p w14:paraId="2E81635E"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r>
      <w:tr w:rsidR="004B5D8E" w14:paraId="10F98DAE" w14:textId="77777777">
        <w:trPr>
          <w:trHeight w:val="300"/>
        </w:trPr>
        <w:tc>
          <w:tcPr>
            <w:tcW w:w="1380" w:type="dxa"/>
            <w:vMerge/>
            <w:vAlign w:val="center"/>
          </w:tcPr>
          <w:p w14:paraId="5A17CA19"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5DB10AF4"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Arnés cuerpo entero clase III</w:t>
            </w:r>
          </w:p>
        </w:tc>
        <w:tc>
          <w:tcPr>
            <w:tcW w:w="4631" w:type="dxa"/>
          </w:tcPr>
          <w:p w14:paraId="6BFE25BA"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Arnés de cuerpo entero acolchonado moldeado en los cintos de la cintura y de las piernas. Anillos en D laterales para posicionamiento de trabajo, fabricado en 100% nylon, hebillas metálicas de alta resistencia, hebillas de ajuste rápido, aprobado norma NFPA 1983 y opcional CE, última versión Tallas S, M, L, XL y con una carga designada de 2,67 kN (600lbf)</w:t>
            </w:r>
          </w:p>
        </w:tc>
        <w:tc>
          <w:tcPr>
            <w:tcW w:w="1145" w:type="dxa"/>
            <w:vAlign w:val="center"/>
          </w:tcPr>
          <w:p w14:paraId="0FFA50C7"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r>
      <w:tr w:rsidR="004B5D8E" w14:paraId="242A0E91" w14:textId="77777777">
        <w:trPr>
          <w:trHeight w:val="300"/>
        </w:trPr>
        <w:tc>
          <w:tcPr>
            <w:tcW w:w="1380" w:type="dxa"/>
            <w:vMerge/>
            <w:vAlign w:val="center"/>
          </w:tcPr>
          <w:p w14:paraId="50BD0634"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7EA3E95B"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Protector de cuerda</w:t>
            </w:r>
          </w:p>
        </w:tc>
        <w:tc>
          <w:tcPr>
            <w:tcW w:w="4631" w:type="dxa"/>
          </w:tcPr>
          <w:p w14:paraId="713C3A8C"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Reduce fricción y protege la cuerda, en lona o algodón con sistema de fijación a la cuerda para evitar perdida, longitud mínima de 46 cm.</w:t>
            </w:r>
          </w:p>
        </w:tc>
        <w:tc>
          <w:tcPr>
            <w:tcW w:w="1145" w:type="dxa"/>
            <w:vAlign w:val="center"/>
          </w:tcPr>
          <w:p w14:paraId="2E9EFBAE"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6</w:t>
            </w:r>
          </w:p>
        </w:tc>
      </w:tr>
      <w:tr w:rsidR="004B5D8E" w14:paraId="2929B7A5" w14:textId="77777777">
        <w:trPr>
          <w:trHeight w:val="300"/>
        </w:trPr>
        <w:tc>
          <w:tcPr>
            <w:tcW w:w="1380" w:type="dxa"/>
            <w:vMerge/>
            <w:vAlign w:val="center"/>
          </w:tcPr>
          <w:p w14:paraId="7C7D87AB"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76CAB7C2"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Polea doble </w:t>
            </w:r>
          </w:p>
        </w:tc>
        <w:tc>
          <w:tcPr>
            <w:tcW w:w="4631" w:type="dxa"/>
          </w:tcPr>
          <w:p w14:paraId="59F88B6E"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Polea de placas laterales oscilantes, roldana montada sobre rodamiento, punto de fijación para mosquetones, resistencia mínima de 60 kN, para cuerdas de 13 mm de diámetro máximo, peso máximo de 700 gr, norma UL certificada a NFPA 1983</w:t>
            </w:r>
          </w:p>
        </w:tc>
        <w:tc>
          <w:tcPr>
            <w:tcW w:w="1145" w:type="dxa"/>
            <w:vAlign w:val="center"/>
          </w:tcPr>
          <w:p w14:paraId="2F09E1D7"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6</w:t>
            </w:r>
          </w:p>
        </w:tc>
      </w:tr>
      <w:tr w:rsidR="004B5D8E" w14:paraId="534AFB24" w14:textId="77777777">
        <w:trPr>
          <w:trHeight w:val="300"/>
        </w:trPr>
        <w:tc>
          <w:tcPr>
            <w:tcW w:w="1380" w:type="dxa"/>
            <w:vMerge/>
            <w:vAlign w:val="center"/>
          </w:tcPr>
          <w:p w14:paraId="4076F3CE"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2E740EE3" w14:textId="77777777" w:rsidR="004B5D8E" w:rsidRDefault="00B424EB">
            <w:pPr>
              <w:rPr>
                <w:rFonts w:ascii="Arial Narrow" w:eastAsia="Arial Narrow" w:hAnsi="Arial Narrow" w:cs="Arial Narrow"/>
                <w:sz w:val="20"/>
                <w:szCs w:val="20"/>
              </w:rPr>
            </w:pPr>
            <w:r>
              <w:rPr>
                <w:rFonts w:ascii="Arial Narrow" w:eastAsia="Arial Narrow" w:hAnsi="Arial Narrow" w:cs="Arial Narrow"/>
                <w:sz w:val="20"/>
                <w:szCs w:val="20"/>
              </w:rPr>
              <w:t>Puños Bloqueadores</w:t>
            </w:r>
          </w:p>
        </w:tc>
        <w:tc>
          <w:tcPr>
            <w:tcW w:w="4631" w:type="dxa"/>
          </w:tcPr>
          <w:p w14:paraId="356BE744"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Juego de puños bloqueadores derecho e izquierdo, diseñado para los ascensos por una cuerda fija de 8 a 12,5 mm de diámetro, gatillo de abertura ergonómico, para ofrecer un apoyo máximo a la mano y mantener la muñeca en el eje de tracción, cuerpo en aleación de aluminio para más ligereza, revestimiento de caucho que ofrece una mayor comodidad y aislamiento térmico, leva dentada de acero cromado para optimizar el funcionamiento en la cuerda tanto en bloqueo como en el deslizamiento, sea cual sea el estado de la cuerda, ranura en la leva para evacuar materiales depositados sobre la cuerda, para una sola </w:t>
            </w:r>
            <w:r>
              <w:rPr>
                <w:rFonts w:ascii="Arial Narrow" w:eastAsia="Arial Narrow" w:hAnsi="Arial Narrow" w:cs="Arial Narrow"/>
                <w:sz w:val="20"/>
                <w:szCs w:val="20"/>
              </w:rPr>
              <w:lastRenderedPageBreak/>
              <w:t>cuerda de 8 a 12,5 mm de diámetro, puño izquierdo color amarillo, puño mano derecha color azul. Certificación CE / UIAA o NFPA 1983 peso 250 gr como máximo.</w:t>
            </w:r>
          </w:p>
        </w:tc>
        <w:tc>
          <w:tcPr>
            <w:tcW w:w="1145" w:type="dxa"/>
            <w:vAlign w:val="center"/>
          </w:tcPr>
          <w:p w14:paraId="0793FC84"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2</w:t>
            </w:r>
          </w:p>
        </w:tc>
      </w:tr>
      <w:tr w:rsidR="004B5D8E" w14:paraId="1ACE2B14" w14:textId="77777777">
        <w:trPr>
          <w:trHeight w:val="300"/>
        </w:trPr>
        <w:tc>
          <w:tcPr>
            <w:tcW w:w="1380" w:type="dxa"/>
            <w:vMerge/>
            <w:vAlign w:val="center"/>
          </w:tcPr>
          <w:p w14:paraId="7E916DD7"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2C2FC22C" w14:textId="77777777" w:rsidR="004B5D8E" w:rsidRDefault="00337E00">
            <w:pPr>
              <w:rPr>
                <w:rFonts w:ascii="Arial Narrow" w:eastAsia="Arial Narrow" w:hAnsi="Arial Narrow" w:cs="Arial Narrow"/>
                <w:sz w:val="20"/>
                <w:szCs w:val="20"/>
              </w:rPr>
            </w:pPr>
            <w:r>
              <w:rPr>
                <w:rFonts w:ascii="Arial Narrow" w:eastAsia="Arial Narrow" w:hAnsi="Arial Narrow" w:cs="Arial Narrow"/>
                <w:sz w:val="20"/>
                <w:szCs w:val="20"/>
              </w:rPr>
              <w:t xml:space="preserve">Bloqueadores </w:t>
            </w:r>
          </w:p>
        </w:tc>
        <w:tc>
          <w:tcPr>
            <w:tcW w:w="4631" w:type="dxa"/>
          </w:tcPr>
          <w:p w14:paraId="3F38EF92" w14:textId="77777777" w:rsidR="004B5D8E" w:rsidRDefault="00337E00">
            <w:pPr>
              <w:jc w:val="both"/>
              <w:rPr>
                <w:rFonts w:ascii="Arial Narrow" w:eastAsia="Arial Narrow" w:hAnsi="Arial Narrow" w:cs="Arial Narrow"/>
                <w:sz w:val="20"/>
                <w:szCs w:val="20"/>
              </w:rPr>
            </w:pPr>
            <w:r>
              <w:rPr>
                <w:rFonts w:ascii="Arial Narrow" w:eastAsia="Arial Narrow" w:hAnsi="Arial Narrow" w:cs="Arial Narrow"/>
                <w:sz w:val="20"/>
                <w:szCs w:val="20"/>
              </w:rPr>
              <w:t>Bloqueador</w:t>
            </w:r>
            <w:r w:rsidR="00316886">
              <w:rPr>
                <w:rFonts w:ascii="Arial Narrow" w:eastAsia="Arial Narrow" w:hAnsi="Arial Narrow" w:cs="Arial Narrow"/>
                <w:sz w:val="20"/>
                <w:szCs w:val="20"/>
              </w:rPr>
              <w:t xml:space="preserve"> para trabajo semipesado en aluminio, acepta cuerdas de 11 a 12.5 </w:t>
            </w:r>
            <w:proofErr w:type="spellStart"/>
            <w:r w:rsidR="00316886">
              <w:rPr>
                <w:rFonts w:ascii="Arial Narrow" w:eastAsia="Arial Narrow" w:hAnsi="Arial Narrow" w:cs="Arial Narrow"/>
                <w:sz w:val="20"/>
                <w:szCs w:val="20"/>
              </w:rPr>
              <w:t>mm.</w:t>
            </w:r>
            <w:proofErr w:type="spellEnd"/>
            <w:r w:rsidR="00316886">
              <w:rPr>
                <w:rFonts w:ascii="Arial Narrow" w:eastAsia="Arial Narrow" w:hAnsi="Arial Narrow" w:cs="Arial Narrow"/>
                <w:sz w:val="20"/>
                <w:szCs w:val="20"/>
              </w:rPr>
              <w:t xml:space="preserve"> Resistencia de 5000 </w:t>
            </w:r>
            <w:proofErr w:type="spellStart"/>
            <w:r w:rsidR="00316886">
              <w:rPr>
                <w:rFonts w:ascii="Arial Narrow" w:eastAsia="Arial Narrow" w:hAnsi="Arial Narrow" w:cs="Arial Narrow"/>
                <w:sz w:val="20"/>
                <w:szCs w:val="20"/>
              </w:rPr>
              <w:t>lbs</w:t>
            </w:r>
            <w:proofErr w:type="spellEnd"/>
            <w:r w:rsidR="00316886">
              <w:rPr>
                <w:rFonts w:ascii="Arial Narrow" w:eastAsia="Arial Narrow" w:hAnsi="Arial Narrow" w:cs="Arial Narrow"/>
                <w:sz w:val="20"/>
                <w:szCs w:val="20"/>
              </w:rPr>
              <w:t xml:space="preserve"> como mínimo, leva forjada de alta calidad. Testado individualmente que cumpla con norma NFPA 1983</w:t>
            </w:r>
          </w:p>
        </w:tc>
        <w:tc>
          <w:tcPr>
            <w:tcW w:w="1145" w:type="dxa"/>
            <w:vAlign w:val="center"/>
          </w:tcPr>
          <w:p w14:paraId="064B88DD"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6</w:t>
            </w:r>
          </w:p>
        </w:tc>
      </w:tr>
      <w:tr w:rsidR="004B5D8E" w14:paraId="6637D2C2" w14:textId="77777777">
        <w:trPr>
          <w:trHeight w:val="300"/>
        </w:trPr>
        <w:tc>
          <w:tcPr>
            <w:tcW w:w="1380" w:type="dxa"/>
            <w:vMerge/>
            <w:vAlign w:val="center"/>
          </w:tcPr>
          <w:p w14:paraId="725758DB"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1BF8CB69"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Polea sencilla</w:t>
            </w:r>
          </w:p>
        </w:tc>
        <w:tc>
          <w:tcPr>
            <w:tcW w:w="4631" w:type="dxa"/>
          </w:tcPr>
          <w:p w14:paraId="32A04CBE"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Polea de placas laterales oscilantes, roldana montada sobre rodamiento, punto de fijación para mosquetones, resistencia mínima de 32 kN para cuerdas de 13 mm de diámetro máximo norma UL certificada a NFPA 1983</w:t>
            </w:r>
          </w:p>
        </w:tc>
        <w:tc>
          <w:tcPr>
            <w:tcW w:w="1145" w:type="dxa"/>
            <w:vAlign w:val="center"/>
          </w:tcPr>
          <w:p w14:paraId="4AACE772"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6</w:t>
            </w:r>
          </w:p>
        </w:tc>
      </w:tr>
      <w:tr w:rsidR="004B5D8E" w14:paraId="14949C8A" w14:textId="77777777">
        <w:trPr>
          <w:trHeight w:val="300"/>
        </w:trPr>
        <w:tc>
          <w:tcPr>
            <w:tcW w:w="1380" w:type="dxa"/>
            <w:vMerge/>
            <w:vAlign w:val="center"/>
          </w:tcPr>
          <w:p w14:paraId="069D4E39"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5BCE89D7"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Cinta </w:t>
            </w:r>
            <w:proofErr w:type="spellStart"/>
            <w:r>
              <w:rPr>
                <w:rFonts w:ascii="Arial Narrow" w:eastAsia="Arial Narrow" w:hAnsi="Arial Narrow" w:cs="Arial Narrow"/>
                <w:sz w:val="20"/>
                <w:szCs w:val="20"/>
              </w:rPr>
              <w:t>mariner</w:t>
            </w:r>
            <w:proofErr w:type="spellEnd"/>
            <w:r>
              <w:rPr>
                <w:rFonts w:ascii="Arial Narrow" w:eastAsia="Arial Narrow" w:hAnsi="Arial Narrow" w:cs="Arial Narrow"/>
                <w:sz w:val="20"/>
                <w:szCs w:val="20"/>
              </w:rPr>
              <w:t xml:space="preserve"> para liberación de carga </w:t>
            </w:r>
          </w:p>
        </w:tc>
        <w:tc>
          <w:tcPr>
            <w:tcW w:w="4631" w:type="dxa"/>
          </w:tcPr>
          <w:p w14:paraId="1D8AF298"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Ancho 1 pulgada longitud mínima de 55” que cumpla norma NFPA 1983</w:t>
            </w:r>
          </w:p>
        </w:tc>
        <w:tc>
          <w:tcPr>
            <w:tcW w:w="1145" w:type="dxa"/>
            <w:vAlign w:val="center"/>
          </w:tcPr>
          <w:p w14:paraId="768983DD" w14:textId="77777777" w:rsidR="004B5D8E" w:rsidRDefault="00861161">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r>
      <w:tr w:rsidR="004B5D8E" w14:paraId="18826CA0" w14:textId="77777777">
        <w:trPr>
          <w:trHeight w:val="300"/>
        </w:trPr>
        <w:tc>
          <w:tcPr>
            <w:tcW w:w="1380" w:type="dxa"/>
            <w:vMerge/>
            <w:vAlign w:val="center"/>
          </w:tcPr>
          <w:p w14:paraId="2446194D"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3045572C"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Cintas de anclaje o correa de </w:t>
            </w:r>
            <w:proofErr w:type="spellStart"/>
            <w:r>
              <w:rPr>
                <w:rFonts w:ascii="Arial Narrow" w:eastAsia="Arial Narrow" w:hAnsi="Arial Narrow" w:cs="Arial Narrow"/>
                <w:sz w:val="20"/>
                <w:szCs w:val="20"/>
              </w:rPr>
              <w:t>sujetación</w:t>
            </w:r>
            <w:proofErr w:type="spellEnd"/>
            <w:r>
              <w:rPr>
                <w:rFonts w:ascii="Arial Narrow" w:eastAsia="Arial Narrow" w:hAnsi="Arial Narrow" w:cs="Arial Narrow"/>
                <w:sz w:val="20"/>
                <w:szCs w:val="20"/>
              </w:rPr>
              <w:t xml:space="preserve"> </w:t>
            </w:r>
          </w:p>
        </w:tc>
        <w:tc>
          <w:tcPr>
            <w:tcW w:w="4631" w:type="dxa"/>
          </w:tcPr>
          <w:p w14:paraId="6F2DEF4D"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Con anillos en D en los extremos menor a 10 pies de largo, que cumpla norma NFPA 1983 uso general </w:t>
            </w:r>
          </w:p>
        </w:tc>
        <w:tc>
          <w:tcPr>
            <w:tcW w:w="1145" w:type="dxa"/>
            <w:vAlign w:val="center"/>
          </w:tcPr>
          <w:p w14:paraId="50423F47"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r>
      <w:tr w:rsidR="004B5D8E" w14:paraId="383710A7" w14:textId="77777777">
        <w:trPr>
          <w:trHeight w:val="300"/>
        </w:trPr>
        <w:tc>
          <w:tcPr>
            <w:tcW w:w="1380" w:type="dxa"/>
            <w:vMerge/>
            <w:vAlign w:val="center"/>
          </w:tcPr>
          <w:p w14:paraId="5E8DE3D4"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046A3494" w14:textId="77777777" w:rsidR="004B5D8E" w:rsidRDefault="004B5D8E">
            <w:pPr>
              <w:rPr>
                <w:rFonts w:ascii="Arial Narrow" w:eastAsia="Arial Narrow" w:hAnsi="Arial Narrow" w:cs="Arial Narrow"/>
                <w:sz w:val="20"/>
                <w:szCs w:val="20"/>
              </w:rPr>
            </w:pPr>
          </w:p>
          <w:p w14:paraId="796FCF34"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Placa </w:t>
            </w:r>
            <w:proofErr w:type="spellStart"/>
            <w:r>
              <w:rPr>
                <w:rFonts w:ascii="Arial Narrow" w:eastAsia="Arial Narrow" w:hAnsi="Arial Narrow" w:cs="Arial Narrow"/>
                <w:sz w:val="20"/>
                <w:szCs w:val="20"/>
              </w:rPr>
              <w:t>multianclaje</w:t>
            </w:r>
            <w:proofErr w:type="spellEnd"/>
          </w:p>
        </w:tc>
        <w:tc>
          <w:tcPr>
            <w:tcW w:w="4631" w:type="dxa"/>
          </w:tcPr>
          <w:p w14:paraId="516CFBFF"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Fabricada en aluminio o acero de uso general, 7 orificios de 19 mm, resistencia de 50 kN, peso según fabricante: 250 gr que cumpla norma 1983 NFPA</w:t>
            </w:r>
          </w:p>
        </w:tc>
        <w:tc>
          <w:tcPr>
            <w:tcW w:w="1145" w:type="dxa"/>
            <w:vAlign w:val="center"/>
          </w:tcPr>
          <w:p w14:paraId="5D0C3416"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r>
      <w:tr w:rsidR="004B5D8E" w14:paraId="53A843AE" w14:textId="77777777">
        <w:trPr>
          <w:trHeight w:val="300"/>
        </w:trPr>
        <w:tc>
          <w:tcPr>
            <w:tcW w:w="1380" w:type="dxa"/>
            <w:vMerge/>
            <w:vAlign w:val="center"/>
          </w:tcPr>
          <w:p w14:paraId="33869648"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4D402A29" w14:textId="77777777" w:rsidR="004B5D8E" w:rsidRDefault="00316886">
            <w:pPr>
              <w:rPr>
                <w:rFonts w:ascii="Arial Narrow" w:eastAsia="Arial Narrow" w:hAnsi="Arial Narrow" w:cs="Arial Narrow"/>
                <w:sz w:val="20"/>
                <w:szCs w:val="20"/>
              </w:rPr>
            </w:pPr>
            <w:proofErr w:type="spellStart"/>
            <w:r>
              <w:rPr>
                <w:rFonts w:ascii="Arial Narrow" w:eastAsia="Arial Narrow" w:hAnsi="Arial Narrow" w:cs="Arial Narrow"/>
                <w:sz w:val="20"/>
                <w:szCs w:val="20"/>
              </w:rPr>
              <w:t>Descendedor</w:t>
            </w:r>
            <w:proofErr w:type="spellEnd"/>
            <w:r>
              <w:rPr>
                <w:rFonts w:ascii="Arial Narrow" w:eastAsia="Arial Narrow" w:hAnsi="Arial Narrow" w:cs="Arial Narrow"/>
                <w:sz w:val="20"/>
                <w:szCs w:val="20"/>
              </w:rPr>
              <w:t xml:space="preserve"> barra racks </w:t>
            </w:r>
          </w:p>
        </w:tc>
        <w:tc>
          <w:tcPr>
            <w:tcW w:w="4631" w:type="dxa"/>
          </w:tcPr>
          <w:p w14:paraId="319E5737"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De barras tipo rack, posee de 5 a 6 barras, estructura en acero y barras en aluminio, resistencia mínima de 18 kN certificación NFPA 1983 peso máximo 680 gr </w:t>
            </w:r>
          </w:p>
        </w:tc>
        <w:tc>
          <w:tcPr>
            <w:tcW w:w="1145" w:type="dxa"/>
            <w:vAlign w:val="center"/>
          </w:tcPr>
          <w:p w14:paraId="2284972C"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4B5D8E" w14:paraId="1C1C0678" w14:textId="77777777">
        <w:trPr>
          <w:trHeight w:val="300"/>
        </w:trPr>
        <w:tc>
          <w:tcPr>
            <w:tcW w:w="1380" w:type="dxa"/>
            <w:vMerge/>
            <w:vAlign w:val="center"/>
          </w:tcPr>
          <w:p w14:paraId="79395C19"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288F2EE2" w14:textId="77777777" w:rsidR="004B5D8E" w:rsidRDefault="004B5D8E">
            <w:pPr>
              <w:rPr>
                <w:rFonts w:ascii="Arial Narrow" w:eastAsia="Arial Narrow" w:hAnsi="Arial Narrow" w:cs="Arial Narrow"/>
                <w:sz w:val="20"/>
                <w:szCs w:val="20"/>
              </w:rPr>
            </w:pPr>
          </w:p>
          <w:p w14:paraId="18065B10" w14:textId="77777777" w:rsidR="004B5D8E" w:rsidRDefault="004B5D8E">
            <w:pPr>
              <w:rPr>
                <w:rFonts w:ascii="Arial Narrow" w:eastAsia="Arial Narrow" w:hAnsi="Arial Narrow" w:cs="Arial Narrow"/>
                <w:sz w:val="20"/>
                <w:szCs w:val="20"/>
              </w:rPr>
            </w:pPr>
          </w:p>
          <w:p w14:paraId="46E028D0"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Morral </w:t>
            </w:r>
          </w:p>
        </w:tc>
        <w:tc>
          <w:tcPr>
            <w:tcW w:w="4631" w:type="dxa"/>
          </w:tcPr>
          <w:p w14:paraId="208A8FA7"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Capacidad de 50 litros peso de 1,6 kg como máximo totalmente impermeable, con protector para lluvia varillas internas para darle buena postura, cargaderas ajustables por talla; múltiples correas para sujetar objetos externamente como carpas, sleeping bags, colchonetas; correas laterales para sujetar bastones; bolsillos laterales para tarros de agua, compartimiento interno para bolsa de hidratación </w:t>
            </w:r>
            <w:proofErr w:type="spellStart"/>
            <w:r>
              <w:rPr>
                <w:rFonts w:ascii="Arial Narrow" w:eastAsia="Arial Narrow" w:hAnsi="Arial Narrow" w:cs="Arial Narrow"/>
                <w:sz w:val="20"/>
                <w:szCs w:val="20"/>
              </w:rPr>
              <w:t>camelback</w:t>
            </w:r>
            <w:proofErr w:type="spellEnd"/>
            <w:r>
              <w:rPr>
                <w:rFonts w:ascii="Arial Narrow" w:eastAsia="Arial Narrow" w:hAnsi="Arial Narrow" w:cs="Arial Narrow"/>
                <w:sz w:val="20"/>
                <w:szCs w:val="20"/>
              </w:rPr>
              <w:t xml:space="preserve"> y salida para la manguera (bolsa no incluida), riñonera de gran tamaño para darle mayor soporte.</w:t>
            </w:r>
          </w:p>
        </w:tc>
        <w:tc>
          <w:tcPr>
            <w:tcW w:w="1145" w:type="dxa"/>
            <w:vAlign w:val="center"/>
          </w:tcPr>
          <w:p w14:paraId="7EB5B635"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4B5D8E" w14:paraId="28747EB3" w14:textId="77777777">
        <w:trPr>
          <w:trHeight w:val="300"/>
        </w:trPr>
        <w:tc>
          <w:tcPr>
            <w:tcW w:w="1380" w:type="dxa"/>
            <w:vMerge/>
            <w:vAlign w:val="center"/>
          </w:tcPr>
          <w:p w14:paraId="7A30DCC4"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3F924DBB"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Morral porta cuerdas </w:t>
            </w:r>
          </w:p>
        </w:tc>
        <w:tc>
          <w:tcPr>
            <w:tcW w:w="4631" w:type="dxa"/>
          </w:tcPr>
          <w:p w14:paraId="6ABCC297"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Bolsa para cuerda con correa para los hombros, bolsillo de acceso rápido, volumen 44 litros con capacidad de 100 </w:t>
            </w:r>
            <w:proofErr w:type="spellStart"/>
            <w:r>
              <w:rPr>
                <w:rFonts w:ascii="Arial Narrow" w:eastAsia="Arial Narrow" w:hAnsi="Arial Narrow" w:cs="Arial Narrow"/>
                <w:sz w:val="20"/>
                <w:szCs w:val="20"/>
              </w:rPr>
              <w:t>mts</w:t>
            </w:r>
            <w:proofErr w:type="spellEnd"/>
            <w:r>
              <w:rPr>
                <w:rFonts w:ascii="Arial Narrow" w:eastAsia="Arial Narrow" w:hAnsi="Arial Narrow" w:cs="Arial Narrow"/>
                <w:sz w:val="20"/>
                <w:szCs w:val="20"/>
              </w:rPr>
              <w:t xml:space="preserve"> de cuerda de 13 mm</w:t>
            </w:r>
          </w:p>
        </w:tc>
        <w:tc>
          <w:tcPr>
            <w:tcW w:w="1145" w:type="dxa"/>
            <w:vAlign w:val="center"/>
          </w:tcPr>
          <w:p w14:paraId="66821BE1"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r>
      <w:tr w:rsidR="004B5D8E" w14:paraId="31331E69" w14:textId="77777777">
        <w:trPr>
          <w:trHeight w:val="300"/>
        </w:trPr>
        <w:tc>
          <w:tcPr>
            <w:tcW w:w="1380" w:type="dxa"/>
            <w:vMerge/>
            <w:vAlign w:val="center"/>
          </w:tcPr>
          <w:p w14:paraId="182D6B74"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217FED20" w14:textId="77777777" w:rsidR="004B5D8E" w:rsidRDefault="00753CF6">
            <w:pPr>
              <w:rPr>
                <w:rFonts w:ascii="Arial Narrow" w:eastAsia="Arial Narrow" w:hAnsi="Arial Narrow" w:cs="Arial Narrow"/>
                <w:sz w:val="20"/>
                <w:szCs w:val="20"/>
              </w:rPr>
            </w:pPr>
            <w:r>
              <w:rPr>
                <w:rFonts w:ascii="Arial Narrow" w:eastAsia="Arial Narrow" w:hAnsi="Arial Narrow" w:cs="Arial Narrow"/>
                <w:sz w:val="20"/>
                <w:szCs w:val="20"/>
              </w:rPr>
              <w:t xml:space="preserve">Sistema de seguridad (Dispositivo </w:t>
            </w:r>
            <w:proofErr w:type="spellStart"/>
            <w:r>
              <w:rPr>
                <w:rFonts w:ascii="Arial Narrow" w:eastAsia="Arial Narrow" w:hAnsi="Arial Narrow" w:cs="Arial Narrow"/>
                <w:sz w:val="20"/>
                <w:szCs w:val="20"/>
              </w:rPr>
              <w:t>Anticaidas</w:t>
            </w:r>
            <w:proofErr w:type="spellEnd"/>
            <w:r>
              <w:rPr>
                <w:rFonts w:ascii="Arial Narrow" w:eastAsia="Arial Narrow" w:hAnsi="Arial Narrow" w:cs="Arial Narrow"/>
                <w:sz w:val="20"/>
                <w:szCs w:val="20"/>
              </w:rPr>
              <w:t>)</w:t>
            </w:r>
          </w:p>
        </w:tc>
        <w:tc>
          <w:tcPr>
            <w:tcW w:w="4631" w:type="dxa"/>
          </w:tcPr>
          <w:p w14:paraId="43B8B001"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Dispositivo </w:t>
            </w:r>
            <w:proofErr w:type="spellStart"/>
            <w:r>
              <w:rPr>
                <w:rFonts w:ascii="Arial Narrow" w:eastAsia="Arial Narrow" w:hAnsi="Arial Narrow" w:cs="Arial Narrow"/>
                <w:sz w:val="20"/>
                <w:szCs w:val="20"/>
              </w:rPr>
              <w:t>anti</w:t>
            </w:r>
            <w:r w:rsidR="00753CF6">
              <w:rPr>
                <w:rFonts w:ascii="Arial Narrow" w:eastAsia="Arial Narrow" w:hAnsi="Arial Narrow" w:cs="Arial Narrow"/>
                <w:sz w:val="20"/>
                <w:szCs w:val="20"/>
              </w:rPr>
              <w:t>c</w:t>
            </w:r>
            <w:r w:rsidR="001C02B5">
              <w:rPr>
                <w:rFonts w:ascii="Arial Narrow" w:eastAsia="Arial Narrow" w:hAnsi="Arial Narrow" w:cs="Arial Narrow"/>
                <w:sz w:val="20"/>
                <w:szCs w:val="20"/>
              </w:rPr>
              <w:t>a</w:t>
            </w:r>
            <w:r>
              <w:rPr>
                <w:rFonts w:ascii="Arial Narrow" w:eastAsia="Arial Narrow" w:hAnsi="Arial Narrow" w:cs="Arial Narrow"/>
                <w:sz w:val="20"/>
                <w:szCs w:val="20"/>
              </w:rPr>
              <w:t>idas</w:t>
            </w:r>
            <w:proofErr w:type="spellEnd"/>
            <w:r>
              <w:rPr>
                <w:rFonts w:ascii="Arial Narrow" w:eastAsia="Arial Narrow" w:hAnsi="Arial Narrow" w:cs="Arial Narrow"/>
                <w:sz w:val="20"/>
                <w:szCs w:val="20"/>
              </w:rPr>
              <w:t xml:space="preserve">, que permite el desplazamiento hacia arriba o abajo mientras se trabaja y actúa en caso de caídas o descensos fuera de control, peso máximo 15 oz para sistemas de amarre verticales o ángulos que cumpla norma EN 353 2, EN 12841 Tipo A </w:t>
            </w:r>
          </w:p>
        </w:tc>
        <w:tc>
          <w:tcPr>
            <w:tcW w:w="1145" w:type="dxa"/>
            <w:vAlign w:val="center"/>
          </w:tcPr>
          <w:p w14:paraId="1F44E5DD"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r>
      <w:tr w:rsidR="004B5D8E" w14:paraId="1E9007E2" w14:textId="77777777">
        <w:trPr>
          <w:trHeight w:val="300"/>
        </w:trPr>
        <w:tc>
          <w:tcPr>
            <w:tcW w:w="1380" w:type="dxa"/>
            <w:vMerge/>
            <w:vAlign w:val="center"/>
          </w:tcPr>
          <w:p w14:paraId="112274CB"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71E750A2"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Triangulo de evacuación </w:t>
            </w:r>
          </w:p>
        </w:tc>
        <w:tc>
          <w:tcPr>
            <w:tcW w:w="4631" w:type="dxa"/>
          </w:tcPr>
          <w:p w14:paraId="520D3C3B"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Colocación fácil gracias a los tirantes se ajusta fácil y rápidamente en la víctima con las hebillas auto bloqueantes, peso: 1290 gr, certificación EN 1497, EN 1498</w:t>
            </w:r>
          </w:p>
        </w:tc>
        <w:tc>
          <w:tcPr>
            <w:tcW w:w="1145" w:type="dxa"/>
            <w:vAlign w:val="center"/>
          </w:tcPr>
          <w:p w14:paraId="60CC7421"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r>
      <w:tr w:rsidR="004B5D8E" w14:paraId="7B11711B" w14:textId="77777777">
        <w:trPr>
          <w:trHeight w:val="300"/>
        </w:trPr>
        <w:tc>
          <w:tcPr>
            <w:tcW w:w="1380" w:type="dxa"/>
            <w:vMerge/>
            <w:vAlign w:val="center"/>
          </w:tcPr>
          <w:p w14:paraId="168B202D"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725E253A" w14:textId="77777777" w:rsidR="004B5D8E" w:rsidRDefault="0020467F">
            <w:pPr>
              <w:rPr>
                <w:rFonts w:ascii="Arial Narrow" w:eastAsia="Arial Narrow" w:hAnsi="Arial Narrow" w:cs="Arial Narrow"/>
                <w:sz w:val="20"/>
                <w:szCs w:val="20"/>
              </w:rPr>
            </w:pPr>
            <w:r>
              <w:rPr>
                <w:rFonts w:ascii="Arial Narrow" w:eastAsia="Arial Narrow" w:hAnsi="Arial Narrow" w:cs="Arial Narrow"/>
                <w:sz w:val="20"/>
                <w:szCs w:val="20"/>
              </w:rPr>
              <w:t>Camilla</w:t>
            </w:r>
            <w:r w:rsidR="00316886">
              <w:rPr>
                <w:rFonts w:ascii="Arial Narrow" w:eastAsia="Arial Narrow" w:hAnsi="Arial Narrow" w:cs="Arial Narrow"/>
                <w:sz w:val="20"/>
                <w:szCs w:val="20"/>
              </w:rPr>
              <w:t xml:space="preserve"> con accesorios </w:t>
            </w:r>
          </w:p>
        </w:tc>
        <w:tc>
          <w:tcPr>
            <w:tcW w:w="4631" w:type="dxa"/>
          </w:tcPr>
          <w:p w14:paraId="20C71BD5"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Fabricada en polietileno de media densidad, para ser usada en rescates aéreos en espacios confinados y edificios, compacta, incluye mochila de nylon con kit completo para ser elevada, mosquetón de acero (1), correas (2), eslingas de izado horizontal (2), eslinga de izado vertical (2), asas de </w:t>
            </w:r>
            <w:r>
              <w:rPr>
                <w:rFonts w:ascii="Arial Narrow" w:eastAsia="Arial Narrow" w:hAnsi="Arial Narrow" w:cs="Arial Narrow"/>
                <w:sz w:val="20"/>
                <w:szCs w:val="20"/>
              </w:rPr>
              <w:lastRenderedPageBreak/>
              <w:t xml:space="preserve">tela desmontable (4) </w:t>
            </w:r>
          </w:p>
        </w:tc>
        <w:tc>
          <w:tcPr>
            <w:tcW w:w="1145" w:type="dxa"/>
            <w:vAlign w:val="center"/>
          </w:tcPr>
          <w:p w14:paraId="1183744D"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1</w:t>
            </w:r>
          </w:p>
        </w:tc>
      </w:tr>
      <w:tr w:rsidR="004B5D8E" w14:paraId="1DF6901F" w14:textId="77777777">
        <w:trPr>
          <w:trHeight w:val="300"/>
        </w:trPr>
        <w:tc>
          <w:tcPr>
            <w:tcW w:w="1380" w:type="dxa"/>
            <w:vMerge/>
            <w:vAlign w:val="center"/>
          </w:tcPr>
          <w:p w14:paraId="672D0F6B"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46B56A64" w14:textId="77777777" w:rsidR="004B5D8E" w:rsidRDefault="001C02B5">
            <w:pPr>
              <w:rPr>
                <w:rFonts w:ascii="Arial Narrow" w:eastAsia="Arial Narrow" w:hAnsi="Arial Narrow" w:cs="Arial Narrow"/>
                <w:sz w:val="20"/>
                <w:szCs w:val="20"/>
              </w:rPr>
            </w:pPr>
            <w:proofErr w:type="spellStart"/>
            <w:r>
              <w:rPr>
                <w:rFonts w:ascii="Arial Narrow" w:eastAsia="Arial Narrow" w:hAnsi="Arial Narrow" w:cs="Arial Narrow"/>
                <w:sz w:val="20"/>
                <w:szCs w:val="20"/>
              </w:rPr>
              <w:t>Descendedor</w:t>
            </w:r>
            <w:proofErr w:type="spellEnd"/>
            <w:r>
              <w:rPr>
                <w:rFonts w:ascii="Arial Narrow" w:eastAsia="Arial Narrow" w:hAnsi="Arial Narrow" w:cs="Arial Narrow"/>
                <w:sz w:val="20"/>
                <w:szCs w:val="20"/>
              </w:rPr>
              <w:t xml:space="preserve"> (Empuñadura multifunción)</w:t>
            </w:r>
          </w:p>
        </w:tc>
        <w:tc>
          <w:tcPr>
            <w:tcW w:w="4631" w:type="dxa"/>
          </w:tcPr>
          <w:p w14:paraId="38BF5519"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Empuñadura multifunción que permite según la situación: - liberar la cuerda y controlar el descenso con la mano que sujeta el cabo libre. - Desplazarse más fácilmente en un plano inclinado u horizontal (Gracias al botón de la empuñadura). - Bloquear la cuerda para </w:t>
            </w:r>
            <w:proofErr w:type="spellStart"/>
            <w:r>
              <w:rPr>
                <w:rFonts w:ascii="Arial Narrow" w:eastAsia="Arial Narrow" w:hAnsi="Arial Narrow" w:cs="Arial Narrow"/>
                <w:sz w:val="20"/>
                <w:szCs w:val="20"/>
              </w:rPr>
              <w:t>posisicionarse</w:t>
            </w:r>
            <w:proofErr w:type="spellEnd"/>
            <w:r>
              <w:rPr>
                <w:rFonts w:ascii="Arial Narrow" w:eastAsia="Arial Narrow" w:hAnsi="Arial Narrow" w:cs="Arial Narrow"/>
                <w:sz w:val="20"/>
                <w:szCs w:val="20"/>
              </w:rPr>
              <w:t xml:space="preserve"> sin necesidad de llave de bloqueo. - Función antipánico que se activa si el usuario tira demasiado fuerte de la empuñadura: - La leva pivotante se liberará para frenar y detener automáticamente el descenso. -Leva indicadora de error para limitar el riesgo de accidente debido a una colocación incorrecta de la cuerda. La forma de la leva está diseñada para mejorar el deslizamiento de la cuerda en el ascenso. - Para cuerda de 11.5 a 13 mm de diámetro, - Certificado por CE EN 341 clase A – NFPA 1983. Peso: 530 g.</w:t>
            </w:r>
          </w:p>
        </w:tc>
        <w:tc>
          <w:tcPr>
            <w:tcW w:w="1145" w:type="dxa"/>
            <w:vAlign w:val="center"/>
          </w:tcPr>
          <w:p w14:paraId="1F306099"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r>
      <w:tr w:rsidR="004B5D8E" w14:paraId="00D4FC17" w14:textId="77777777">
        <w:trPr>
          <w:trHeight w:val="300"/>
        </w:trPr>
        <w:tc>
          <w:tcPr>
            <w:tcW w:w="1380" w:type="dxa"/>
            <w:vMerge/>
            <w:vAlign w:val="center"/>
          </w:tcPr>
          <w:p w14:paraId="1703B421"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042218AE"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Cuerda dinámica (rollo de 500 </w:t>
            </w:r>
            <w:proofErr w:type="spellStart"/>
            <w:r>
              <w:rPr>
                <w:rFonts w:ascii="Arial Narrow" w:eastAsia="Arial Narrow" w:hAnsi="Arial Narrow" w:cs="Arial Narrow"/>
                <w:sz w:val="20"/>
                <w:szCs w:val="20"/>
              </w:rPr>
              <w:t>mts</w:t>
            </w:r>
            <w:proofErr w:type="spellEnd"/>
            <w:r>
              <w:rPr>
                <w:rFonts w:ascii="Arial Narrow" w:eastAsia="Arial Narrow" w:hAnsi="Arial Narrow" w:cs="Arial Narrow"/>
                <w:sz w:val="20"/>
                <w:szCs w:val="20"/>
              </w:rPr>
              <w:t>)</w:t>
            </w:r>
          </w:p>
        </w:tc>
        <w:tc>
          <w:tcPr>
            <w:tcW w:w="4631" w:type="dxa"/>
          </w:tcPr>
          <w:p w14:paraId="2B1971A7"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Cuerda dinámica para rescate de 11 mm de grosor, máxima resistencia a la abrasión, resistencia de 5.000 </w:t>
            </w:r>
            <w:proofErr w:type="spellStart"/>
            <w:r>
              <w:rPr>
                <w:rFonts w:ascii="Arial Narrow" w:eastAsia="Arial Narrow" w:hAnsi="Arial Narrow" w:cs="Arial Narrow"/>
                <w:sz w:val="20"/>
                <w:szCs w:val="20"/>
              </w:rPr>
              <w:t>Lbs</w:t>
            </w:r>
            <w:proofErr w:type="spellEnd"/>
            <w:r>
              <w:rPr>
                <w:rFonts w:ascii="Arial Narrow" w:eastAsia="Arial Narrow" w:hAnsi="Arial Narrow" w:cs="Arial Narrow"/>
                <w:sz w:val="20"/>
                <w:szCs w:val="20"/>
              </w:rPr>
              <w:t xml:space="preserve"> como mínimo, aprobado norma CE-EN892 y NFPA 1983. Por rollos de 500 metros.</w:t>
            </w:r>
          </w:p>
        </w:tc>
        <w:tc>
          <w:tcPr>
            <w:tcW w:w="1145" w:type="dxa"/>
            <w:vAlign w:val="center"/>
          </w:tcPr>
          <w:p w14:paraId="0A29CE1E"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4B5D8E" w14:paraId="4C87137F" w14:textId="77777777">
        <w:trPr>
          <w:trHeight w:val="300"/>
        </w:trPr>
        <w:tc>
          <w:tcPr>
            <w:tcW w:w="1380" w:type="dxa"/>
            <w:vMerge/>
            <w:vAlign w:val="center"/>
          </w:tcPr>
          <w:p w14:paraId="05D7B1C3"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3ECB2A2F" w14:textId="77777777" w:rsidR="004B5D8E" w:rsidRDefault="00D26D6B">
            <w:pPr>
              <w:rPr>
                <w:rFonts w:ascii="Arial Narrow" w:eastAsia="Arial Narrow" w:hAnsi="Arial Narrow" w:cs="Arial Narrow"/>
                <w:sz w:val="20"/>
                <w:szCs w:val="20"/>
              </w:rPr>
            </w:pPr>
            <w:r>
              <w:rPr>
                <w:rFonts w:ascii="Arial Narrow" w:eastAsia="Arial Narrow" w:hAnsi="Arial Narrow" w:cs="Arial Narrow"/>
                <w:sz w:val="20"/>
                <w:szCs w:val="20"/>
              </w:rPr>
              <w:t>Sistema de seguridad</w:t>
            </w:r>
            <w:r w:rsidR="00316886">
              <w:rPr>
                <w:rFonts w:ascii="Arial Narrow" w:eastAsia="Arial Narrow" w:hAnsi="Arial Narrow" w:cs="Arial Narrow"/>
                <w:sz w:val="20"/>
                <w:szCs w:val="20"/>
              </w:rPr>
              <w:t xml:space="preserve"> </w:t>
            </w:r>
          </w:p>
          <w:p w14:paraId="131E0FB9" w14:textId="77777777" w:rsidR="00D26D6B" w:rsidRDefault="00D26D6B">
            <w:pPr>
              <w:rPr>
                <w:rFonts w:ascii="Arial Narrow" w:eastAsia="Arial Narrow" w:hAnsi="Arial Narrow" w:cs="Arial Narrow"/>
                <w:sz w:val="20"/>
                <w:szCs w:val="20"/>
              </w:rPr>
            </w:pPr>
            <w:r>
              <w:rPr>
                <w:rFonts w:ascii="Arial Narrow" w:eastAsia="Arial Narrow" w:hAnsi="Arial Narrow" w:cs="Arial Narrow"/>
                <w:sz w:val="20"/>
                <w:szCs w:val="20"/>
              </w:rPr>
              <w:t>(DISPOSITIVO DE ASEGURAMIENTO PARA RESCATE)</w:t>
            </w:r>
          </w:p>
        </w:tc>
        <w:tc>
          <w:tcPr>
            <w:tcW w:w="4631" w:type="dxa"/>
          </w:tcPr>
          <w:p w14:paraId="034DDABE"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Resistencia de 36kN, construcción en aluminio, peso 1 lb. Diseñada para trabajar con cuerdas de 11.5 a 13  </w:t>
            </w:r>
            <w:proofErr w:type="spellStart"/>
            <w:r>
              <w:rPr>
                <w:rFonts w:ascii="Arial Narrow" w:eastAsia="Arial Narrow" w:hAnsi="Arial Narrow" w:cs="Arial Narrow"/>
                <w:sz w:val="20"/>
                <w:szCs w:val="20"/>
              </w:rPr>
              <w:t>mm.</w:t>
            </w:r>
            <w:proofErr w:type="spellEnd"/>
            <w:r>
              <w:rPr>
                <w:rFonts w:ascii="Arial Narrow" w:eastAsia="Arial Narrow" w:hAnsi="Arial Narrow" w:cs="Arial Narrow"/>
                <w:sz w:val="20"/>
                <w:szCs w:val="20"/>
              </w:rPr>
              <w:t xml:space="preserve"> de auto-cierre, que cumpla los criterios de prueba de caídas. Una palanca de liberación sobre la cuerda de amarre. Clasificación UL para NFPA 1983 de Uso general.</w:t>
            </w:r>
          </w:p>
        </w:tc>
        <w:tc>
          <w:tcPr>
            <w:tcW w:w="1145" w:type="dxa"/>
            <w:vAlign w:val="center"/>
          </w:tcPr>
          <w:p w14:paraId="5CCD56C8"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r>
      <w:tr w:rsidR="004B5D8E" w14:paraId="1EB2391F" w14:textId="77777777">
        <w:trPr>
          <w:trHeight w:val="300"/>
        </w:trPr>
        <w:tc>
          <w:tcPr>
            <w:tcW w:w="1380" w:type="dxa"/>
            <w:vMerge/>
            <w:vAlign w:val="center"/>
          </w:tcPr>
          <w:p w14:paraId="7503BBA3"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2B424784"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MPD</w:t>
            </w:r>
          </w:p>
        </w:tc>
        <w:tc>
          <w:tcPr>
            <w:tcW w:w="4631" w:type="dxa"/>
          </w:tcPr>
          <w:p w14:paraId="28BE4AA0" w14:textId="77777777" w:rsidR="004B5D8E" w:rsidRDefault="00316886" w:rsidP="0041188D">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Control de Descenso PERMITE BAJAR O SUBIR SISTEMAS sin cambiar el hardware – Un dispositivo de descenso variable de control de fricción para sistemas de rescate y rappel – Incorpora la polea alta eficiencia con un integrante de la cuerda mecanismo de bloqueo (de trinquete) para un sistema de recorrido – El </w:t>
            </w:r>
            <w:proofErr w:type="spellStart"/>
            <w:r>
              <w:rPr>
                <w:rFonts w:ascii="Arial Narrow" w:eastAsia="Arial Narrow" w:hAnsi="Arial Narrow" w:cs="Arial Narrow"/>
                <w:sz w:val="20"/>
                <w:szCs w:val="20"/>
              </w:rPr>
              <w:t>built</w:t>
            </w:r>
            <w:proofErr w:type="spellEnd"/>
            <w:r>
              <w:rPr>
                <w:rFonts w:ascii="Arial Narrow" w:eastAsia="Arial Narrow" w:hAnsi="Arial Narrow" w:cs="Arial Narrow"/>
                <w:sz w:val="20"/>
                <w:szCs w:val="20"/>
              </w:rPr>
              <w:t xml:space="preserve">-in Becket permite limpiar aparejos y sistemas de poleas más eficientes – Es ideal para operaciones en espacios confinados, ya que se convierte rápidamente en una línea de recuperación – Cumple BOCTR Rescate </w:t>
            </w:r>
            <w:proofErr w:type="spellStart"/>
            <w:r>
              <w:rPr>
                <w:rFonts w:ascii="Arial Narrow" w:eastAsia="Arial Narrow" w:hAnsi="Arial Narrow" w:cs="Arial Narrow"/>
                <w:sz w:val="20"/>
                <w:szCs w:val="20"/>
              </w:rPr>
              <w:t>Belay</w:t>
            </w:r>
            <w:proofErr w:type="spellEnd"/>
            <w:r>
              <w:rPr>
                <w:rFonts w:ascii="Arial Narrow" w:eastAsia="Arial Narrow" w:hAnsi="Arial Narrow" w:cs="Arial Narrow"/>
                <w:sz w:val="20"/>
                <w:szCs w:val="20"/>
              </w:rPr>
              <w:t xml:space="preserve"> Competencia Criterios NFPA 1983. </w:t>
            </w:r>
          </w:p>
        </w:tc>
        <w:tc>
          <w:tcPr>
            <w:tcW w:w="1145" w:type="dxa"/>
            <w:vAlign w:val="center"/>
          </w:tcPr>
          <w:p w14:paraId="2741B464" w14:textId="77777777" w:rsidR="004B5D8E" w:rsidRDefault="00861161">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r>
      <w:tr w:rsidR="004B5D8E" w14:paraId="29B5BA33" w14:textId="77777777">
        <w:trPr>
          <w:trHeight w:val="300"/>
        </w:trPr>
        <w:tc>
          <w:tcPr>
            <w:tcW w:w="1380" w:type="dxa"/>
            <w:vMerge/>
            <w:vAlign w:val="center"/>
          </w:tcPr>
          <w:p w14:paraId="3646171B"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39F12D2B"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Cuerda </w:t>
            </w:r>
            <w:proofErr w:type="spellStart"/>
            <w:r>
              <w:rPr>
                <w:rFonts w:ascii="Arial Narrow" w:eastAsia="Arial Narrow" w:hAnsi="Arial Narrow" w:cs="Arial Narrow"/>
                <w:sz w:val="20"/>
                <w:szCs w:val="20"/>
              </w:rPr>
              <w:t>semiestática</w:t>
            </w:r>
            <w:proofErr w:type="spellEnd"/>
            <w:r>
              <w:rPr>
                <w:rFonts w:ascii="Arial Narrow" w:eastAsia="Arial Narrow" w:hAnsi="Arial Narrow" w:cs="Arial Narrow"/>
                <w:sz w:val="20"/>
                <w:szCs w:val="20"/>
              </w:rPr>
              <w:t xml:space="preserve"> por rollo de 500 metros</w:t>
            </w:r>
          </w:p>
        </w:tc>
        <w:tc>
          <w:tcPr>
            <w:tcW w:w="4631" w:type="dxa"/>
          </w:tcPr>
          <w:p w14:paraId="745E9399"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Cuerda estática para rescate de 12.5 mm de grosor, misma resistencia a la abrasión, resistencia de 9.000 </w:t>
            </w:r>
            <w:proofErr w:type="spellStart"/>
            <w:r>
              <w:rPr>
                <w:rFonts w:ascii="Arial Narrow" w:eastAsia="Arial Narrow" w:hAnsi="Arial Narrow" w:cs="Arial Narrow"/>
                <w:sz w:val="20"/>
                <w:szCs w:val="20"/>
              </w:rPr>
              <w:t>Lbs</w:t>
            </w:r>
            <w:proofErr w:type="spellEnd"/>
            <w:r>
              <w:rPr>
                <w:rFonts w:ascii="Arial Narrow" w:eastAsia="Arial Narrow" w:hAnsi="Arial Narrow" w:cs="Arial Narrow"/>
                <w:sz w:val="20"/>
                <w:szCs w:val="20"/>
              </w:rPr>
              <w:t xml:space="preserve"> como mínimo, aprobado norma NFPA 1983 última edición por rollo de 500 metros</w:t>
            </w:r>
          </w:p>
        </w:tc>
        <w:tc>
          <w:tcPr>
            <w:tcW w:w="1145" w:type="dxa"/>
            <w:vAlign w:val="center"/>
          </w:tcPr>
          <w:p w14:paraId="6B5151A3"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4B5D8E" w14:paraId="11B433AA" w14:textId="77777777">
        <w:trPr>
          <w:trHeight w:val="300"/>
        </w:trPr>
        <w:tc>
          <w:tcPr>
            <w:tcW w:w="1380" w:type="dxa"/>
            <w:vMerge/>
            <w:vAlign w:val="center"/>
          </w:tcPr>
          <w:p w14:paraId="3BB5043B"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2A700CC6"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Polea </w:t>
            </w:r>
            <w:proofErr w:type="spellStart"/>
            <w:r>
              <w:rPr>
                <w:rFonts w:ascii="Arial Narrow" w:eastAsia="Arial Narrow" w:hAnsi="Arial Narrow" w:cs="Arial Narrow"/>
                <w:sz w:val="20"/>
                <w:szCs w:val="20"/>
              </w:rPr>
              <w:t>tamden</w:t>
            </w:r>
            <w:proofErr w:type="spellEnd"/>
          </w:p>
        </w:tc>
        <w:tc>
          <w:tcPr>
            <w:tcW w:w="4631" w:type="dxa"/>
          </w:tcPr>
          <w:p w14:paraId="27A6CA65"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Diseñada para el desplazamiento por cuerda y polipastos complejos. Que admita hasta tres mosquetones para facilitar las maniobras. Certificación CE EN 12278 ó NFPA 1983. Diámetro de cuerda 13mm. Carga de trabajo 10kN. Peso 195 g.</w:t>
            </w:r>
          </w:p>
        </w:tc>
        <w:tc>
          <w:tcPr>
            <w:tcW w:w="1145" w:type="dxa"/>
            <w:vAlign w:val="center"/>
          </w:tcPr>
          <w:p w14:paraId="44AF3C97"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r>
      <w:tr w:rsidR="004B5D8E" w14:paraId="0EB1BD90" w14:textId="77777777">
        <w:trPr>
          <w:trHeight w:val="300"/>
        </w:trPr>
        <w:tc>
          <w:tcPr>
            <w:tcW w:w="1380" w:type="dxa"/>
            <w:vMerge/>
            <w:vAlign w:val="center"/>
          </w:tcPr>
          <w:p w14:paraId="492ECD2F"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23826868"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Cinta tubular por rollos de 500 metros</w:t>
            </w:r>
          </w:p>
        </w:tc>
        <w:tc>
          <w:tcPr>
            <w:tcW w:w="4631" w:type="dxa"/>
          </w:tcPr>
          <w:p w14:paraId="5CEC1993"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Cinta tubular de 1 </w:t>
            </w:r>
            <w:proofErr w:type="spellStart"/>
            <w:r>
              <w:rPr>
                <w:rFonts w:ascii="Arial Narrow" w:eastAsia="Arial Narrow" w:hAnsi="Arial Narrow" w:cs="Arial Narrow"/>
                <w:sz w:val="20"/>
                <w:szCs w:val="20"/>
              </w:rPr>
              <w:t>plg</w:t>
            </w:r>
            <w:proofErr w:type="spellEnd"/>
            <w:r>
              <w:rPr>
                <w:rFonts w:ascii="Arial Narrow" w:eastAsia="Arial Narrow" w:hAnsi="Arial Narrow" w:cs="Arial Narrow"/>
                <w:sz w:val="20"/>
                <w:szCs w:val="20"/>
              </w:rPr>
              <w:t xml:space="preserve">., resistencia mínima de 4000 </w:t>
            </w:r>
            <w:proofErr w:type="spellStart"/>
            <w:r>
              <w:rPr>
                <w:rFonts w:ascii="Arial Narrow" w:eastAsia="Arial Narrow" w:hAnsi="Arial Narrow" w:cs="Arial Narrow"/>
                <w:sz w:val="20"/>
                <w:szCs w:val="20"/>
              </w:rPr>
              <w:t>lbs</w:t>
            </w:r>
            <w:proofErr w:type="spellEnd"/>
            <w:r>
              <w:rPr>
                <w:rFonts w:ascii="Arial Narrow" w:eastAsia="Arial Narrow" w:hAnsi="Arial Narrow" w:cs="Arial Narrow"/>
                <w:sz w:val="20"/>
                <w:szCs w:val="20"/>
              </w:rPr>
              <w:t xml:space="preserve">. X 5MT por rollo de 500 </w:t>
            </w:r>
            <w:proofErr w:type="spellStart"/>
            <w:r>
              <w:rPr>
                <w:rFonts w:ascii="Arial Narrow" w:eastAsia="Arial Narrow" w:hAnsi="Arial Narrow" w:cs="Arial Narrow"/>
                <w:sz w:val="20"/>
                <w:szCs w:val="20"/>
              </w:rPr>
              <w:t>mts</w:t>
            </w:r>
            <w:proofErr w:type="spellEnd"/>
            <w:r>
              <w:rPr>
                <w:rFonts w:ascii="Arial Narrow" w:eastAsia="Arial Narrow" w:hAnsi="Arial Narrow" w:cs="Arial Narrow"/>
                <w:sz w:val="20"/>
                <w:szCs w:val="20"/>
              </w:rPr>
              <w:t>.</w:t>
            </w:r>
          </w:p>
        </w:tc>
        <w:tc>
          <w:tcPr>
            <w:tcW w:w="1145" w:type="dxa"/>
            <w:vAlign w:val="center"/>
          </w:tcPr>
          <w:p w14:paraId="689DF44B"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4B5D8E" w14:paraId="116CF04A" w14:textId="77777777">
        <w:trPr>
          <w:trHeight w:val="300"/>
        </w:trPr>
        <w:tc>
          <w:tcPr>
            <w:tcW w:w="1380" w:type="dxa"/>
            <w:vMerge/>
            <w:vAlign w:val="center"/>
          </w:tcPr>
          <w:p w14:paraId="53C1E865"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50FD558A" w14:textId="77777777" w:rsidR="004B5D8E" w:rsidRDefault="00316886">
            <w:pPr>
              <w:rPr>
                <w:rFonts w:ascii="Arial Narrow" w:eastAsia="Arial Narrow" w:hAnsi="Arial Narrow" w:cs="Arial Narrow"/>
                <w:sz w:val="20"/>
                <w:szCs w:val="20"/>
              </w:rPr>
            </w:pPr>
            <w:proofErr w:type="spellStart"/>
            <w:r>
              <w:rPr>
                <w:rFonts w:ascii="Arial Narrow" w:eastAsia="Arial Narrow" w:hAnsi="Arial Narrow" w:cs="Arial Narrow"/>
                <w:sz w:val="20"/>
                <w:szCs w:val="20"/>
              </w:rPr>
              <w:t>Tripode</w:t>
            </w:r>
            <w:proofErr w:type="spellEnd"/>
            <w:r>
              <w:rPr>
                <w:rFonts w:ascii="Arial Narrow" w:eastAsia="Arial Narrow" w:hAnsi="Arial Narrow" w:cs="Arial Narrow"/>
                <w:sz w:val="20"/>
                <w:szCs w:val="20"/>
              </w:rPr>
              <w:t xml:space="preserve"> de rescate </w:t>
            </w:r>
            <w:r>
              <w:rPr>
                <w:rFonts w:ascii="Arial Narrow" w:eastAsia="Arial Narrow" w:hAnsi="Arial Narrow" w:cs="Arial Narrow"/>
                <w:sz w:val="20"/>
                <w:szCs w:val="20"/>
              </w:rPr>
              <w:lastRenderedPageBreak/>
              <w:t xml:space="preserve">con accesorios </w:t>
            </w:r>
          </w:p>
        </w:tc>
        <w:tc>
          <w:tcPr>
            <w:tcW w:w="4631" w:type="dxa"/>
          </w:tcPr>
          <w:p w14:paraId="21C769B9"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 xml:space="preserve">Trípode, bípedo y mono pode en uno, capacidad de altura </w:t>
            </w:r>
            <w:r>
              <w:rPr>
                <w:rFonts w:ascii="Arial Narrow" w:eastAsia="Arial Narrow" w:hAnsi="Arial Narrow" w:cs="Arial Narrow"/>
                <w:sz w:val="20"/>
                <w:szCs w:val="20"/>
              </w:rPr>
              <w:lastRenderedPageBreak/>
              <w:t xml:space="preserve">interna 2,7 metros, y con extensores de 3,7 metros, cabecera de 2 piezas </w:t>
            </w:r>
            <w:proofErr w:type="spellStart"/>
            <w:r>
              <w:rPr>
                <w:rFonts w:ascii="Arial Narrow" w:eastAsia="Arial Narrow" w:hAnsi="Arial Narrow" w:cs="Arial Narrow"/>
                <w:sz w:val="20"/>
                <w:szCs w:val="20"/>
              </w:rPr>
              <w:t>tribo</w:t>
            </w:r>
            <w:proofErr w:type="spellEnd"/>
            <w:r>
              <w:rPr>
                <w:rFonts w:ascii="Arial Narrow" w:eastAsia="Arial Narrow" w:hAnsi="Arial Narrow" w:cs="Arial Narrow"/>
                <w:sz w:val="20"/>
                <w:szCs w:val="20"/>
              </w:rPr>
              <w:t xml:space="preserve">, bípedo y </w:t>
            </w:r>
            <w:proofErr w:type="spellStart"/>
            <w:r>
              <w:rPr>
                <w:rFonts w:ascii="Arial Narrow" w:eastAsia="Arial Narrow" w:hAnsi="Arial Narrow" w:cs="Arial Narrow"/>
                <w:sz w:val="20"/>
                <w:szCs w:val="20"/>
              </w:rPr>
              <w:t>monopode</w:t>
            </w:r>
            <w:proofErr w:type="spellEnd"/>
            <w:r>
              <w:rPr>
                <w:rFonts w:ascii="Arial Narrow" w:eastAsia="Arial Narrow" w:hAnsi="Arial Narrow" w:cs="Arial Narrow"/>
                <w:sz w:val="20"/>
                <w:szCs w:val="20"/>
              </w:rPr>
              <w:t xml:space="preserve">, que las cabeceras se ajusten las poleas directamente sin </w:t>
            </w:r>
            <w:proofErr w:type="spellStart"/>
            <w:r>
              <w:rPr>
                <w:rFonts w:ascii="Arial Narrow" w:eastAsia="Arial Narrow" w:hAnsi="Arial Narrow" w:cs="Arial Narrow"/>
                <w:sz w:val="20"/>
                <w:szCs w:val="20"/>
              </w:rPr>
              <w:t>tribo</w:t>
            </w:r>
            <w:proofErr w:type="spellEnd"/>
            <w:r>
              <w:rPr>
                <w:rFonts w:ascii="Arial Narrow" w:eastAsia="Arial Narrow" w:hAnsi="Arial Narrow" w:cs="Arial Narrow"/>
                <w:sz w:val="20"/>
                <w:szCs w:val="20"/>
              </w:rPr>
              <w:t xml:space="preserve">, que incluya set de pie en punta y plano para brindar apoyo en terrenos variables, con cuerdas de capacidad de 18 kN para asegurar las patas, peso con set de patas de máx. 43 kg. accesorios, cabecera (1), rueda de polea fija a la </w:t>
            </w:r>
            <w:proofErr w:type="spellStart"/>
            <w:r>
              <w:rPr>
                <w:rFonts w:ascii="Arial Narrow" w:eastAsia="Arial Narrow" w:hAnsi="Arial Narrow" w:cs="Arial Narrow"/>
                <w:sz w:val="20"/>
                <w:szCs w:val="20"/>
              </w:rPr>
              <w:t>cahecera</w:t>
            </w:r>
            <w:proofErr w:type="spellEnd"/>
            <w:r>
              <w:rPr>
                <w:rFonts w:ascii="Arial Narrow" w:eastAsia="Arial Narrow" w:hAnsi="Arial Narrow" w:cs="Arial Narrow"/>
                <w:sz w:val="20"/>
                <w:szCs w:val="20"/>
              </w:rPr>
              <w:t xml:space="preserve"> (1), horquillas para patas (4), bolsos para la cabecera (1). patas superiores (3), patas inferiores (7), horquillas para las patas (11), bolos para las patas (2). bobos para las horquillas (1). banderas con correas para los hombros (4), pie plano (3), pie en punta (3), bolsos para las patas (2), cordón de 8 mm -12 metros (1). manual de instrucciones que cumpla norma UL PARA </w:t>
            </w:r>
            <w:proofErr w:type="spellStart"/>
            <w:r>
              <w:rPr>
                <w:rFonts w:ascii="Arial Narrow" w:eastAsia="Arial Narrow" w:hAnsi="Arial Narrow" w:cs="Arial Narrow"/>
                <w:sz w:val="20"/>
                <w:szCs w:val="20"/>
              </w:rPr>
              <w:t>nfpa</w:t>
            </w:r>
            <w:proofErr w:type="spellEnd"/>
            <w:r>
              <w:rPr>
                <w:rFonts w:ascii="Arial Narrow" w:eastAsia="Arial Narrow" w:hAnsi="Arial Narrow" w:cs="Arial Narrow"/>
                <w:sz w:val="20"/>
                <w:szCs w:val="20"/>
              </w:rPr>
              <w:t xml:space="preserve"> 1983 CON PRUEBAS DE CARGA DE 23 kN o EN 795, que cumpla norma NFPA 1983</w:t>
            </w:r>
          </w:p>
        </w:tc>
        <w:tc>
          <w:tcPr>
            <w:tcW w:w="1145" w:type="dxa"/>
            <w:vAlign w:val="center"/>
          </w:tcPr>
          <w:p w14:paraId="7A2FA8D5"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1</w:t>
            </w:r>
          </w:p>
        </w:tc>
      </w:tr>
      <w:tr w:rsidR="004B5D8E" w14:paraId="7B6E396E" w14:textId="77777777">
        <w:trPr>
          <w:trHeight w:val="300"/>
        </w:trPr>
        <w:tc>
          <w:tcPr>
            <w:tcW w:w="1380" w:type="dxa"/>
            <w:vMerge/>
            <w:vAlign w:val="center"/>
          </w:tcPr>
          <w:p w14:paraId="1B4AF292"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25487A8C" w14:textId="77777777" w:rsidR="004B5D8E" w:rsidRDefault="00316886">
            <w:pPr>
              <w:rPr>
                <w:rFonts w:ascii="Arial Narrow" w:eastAsia="Arial Narrow" w:hAnsi="Arial Narrow" w:cs="Arial Narrow"/>
                <w:sz w:val="20"/>
                <w:szCs w:val="20"/>
              </w:rPr>
            </w:pPr>
            <w:proofErr w:type="spellStart"/>
            <w:r>
              <w:rPr>
                <w:rFonts w:ascii="Arial Narrow" w:eastAsia="Arial Narrow" w:hAnsi="Arial Narrow" w:cs="Arial Narrow"/>
                <w:sz w:val="20"/>
                <w:szCs w:val="20"/>
              </w:rPr>
              <w:t>Cordinos</w:t>
            </w:r>
            <w:proofErr w:type="spellEnd"/>
            <w:r>
              <w:rPr>
                <w:rFonts w:ascii="Arial Narrow" w:eastAsia="Arial Narrow" w:hAnsi="Arial Narrow" w:cs="Arial Narrow"/>
                <w:sz w:val="20"/>
                <w:szCs w:val="20"/>
              </w:rPr>
              <w:t xml:space="preserve"> por rollo de 500 metros </w:t>
            </w:r>
          </w:p>
        </w:tc>
        <w:tc>
          <w:tcPr>
            <w:tcW w:w="4631" w:type="dxa"/>
          </w:tcPr>
          <w:p w14:paraId="6892067A"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Resistencia de 24.5 kN, diámetro de 8 mm, fabricado de fibra de 100% que cumpla norma UL para NFPA 1983 por rollos de 500 </w:t>
            </w:r>
            <w:proofErr w:type="spellStart"/>
            <w:r>
              <w:rPr>
                <w:rFonts w:ascii="Arial Narrow" w:eastAsia="Arial Narrow" w:hAnsi="Arial Narrow" w:cs="Arial Narrow"/>
                <w:sz w:val="20"/>
                <w:szCs w:val="20"/>
              </w:rPr>
              <w:t>mts</w:t>
            </w:r>
            <w:proofErr w:type="spellEnd"/>
            <w:r>
              <w:rPr>
                <w:rFonts w:ascii="Arial Narrow" w:eastAsia="Arial Narrow" w:hAnsi="Arial Narrow" w:cs="Arial Narrow"/>
                <w:sz w:val="20"/>
                <w:szCs w:val="20"/>
              </w:rPr>
              <w:t xml:space="preserve"> </w:t>
            </w:r>
          </w:p>
        </w:tc>
        <w:tc>
          <w:tcPr>
            <w:tcW w:w="1145" w:type="dxa"/>
            <w:vAlign w:val="center"/>
          </w:tcPr>
          <w:p w14:paraId="450F6A4F"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4B5D8E" w14:paraId="7EA2C28F" w14:textId="77777777">
        <w:trPr>
          <w:trHeight w:val="300"/>
        </w:trPr>
        <w:tc>
          <w:tcPr>
            <w:tcW w:w="1380" w:type="dxa"/>
            <w:vMerge/>
            <w:vAlign w:val="center"/>
          </w:tcPr>
          <w:p w14:paraId="4E9E1DE8"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22EE2B51"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Anillo cocido para </w:t>
            </w:r>
            <w:proofErr w:type="spellStart"/>
            <w:r>
              <w:rPr>
                <w:rFonts w:ascii="Arial Narrow" w:eastAsia="Arial Narrow" w:hAnsi="Arial Narrow" w:cs="Arial Narrow"/>
                <w:sz w:val="20"/>
                <w:szCs w:val="20"/>
              </w:rPr>
              <w:t>prusik</w:t>
            </w:r>
            <w:proofErr w:type="spellEnd"/>
          </w:p>
        </w:tc>
        <w:tc>
          <w:tcPr>
            <w:tcW w:w="4631" w:type="dxa"/>
          </w:tcPr>
          <w:p w14:paraId="26009AB1"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Diámetro 6 mm, longitud 64 cm, MBS 20 kN</w:t>
            </w:r>
          </w:p>
        </w:tc>
        <w:tc>
          <w:tcPr>
            <w:tcW w:w="1145" w:type="dxa"/>
            <w:vAlign w:val="center"/>
          </w:tcPr>
          <w:p w14:paraId="003B5118"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r>
      <w:tr w:rsidR="004B5D8E" w14:paraId="027542BD" w14:textId="77777777">
        <w:trPr>
          <w:trHeight w:val="300"/>
        </w:trPr>
        <w:tc>
          <w:tcPr>
            <w:tcW w:w="1380" w:type="dxa"/>
            <w:vMerge/>
            <w:vAlign w:val="center"/>
          </w:tcPr>
          <w:p w14:paraId="450ED4AC"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6501A1EC"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Anillo de cinta </w:t>
            </w:r>
          </w:p>
        </w:tc>
        <w:tc>
          <w:tcPr>
            <w:tcW w:w="4631" w:type="dxa"/>
          </w:tcPr>
          <w:p w14:paraId="0AADD9F7"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Anillo de cinta tubular o plana </w:t>
            </w:r>
            <w:proofErr w:type="spellStart"/>
            <w:r>
              <w:rPr>
                <w:rFonts w:ascii="Arial Narrow" w:eastAsia="Arial Narrow" w:hAnsi="Arial Narrow" w:cs="Arial Narrow"/>
                <w:sz w:val="20"/>
                <w:szCs w:val="20"/>
              </w:rPr>
              <w:t>prearmados</w:t>
            </w:r>
            <w:proofErr w:type="spellEnd"/>
            <w:r>
              <w:rPr>
                <w:rFonts w:ascii="Arial Narrow" w:eastAsia="Arial Narrow" w:hAnsi="Arial Narrow" w:cs="Arial Narrow"/>
                <w:sz w:val="20"/>
                <w:szCs w:val="20"/>
              </w:rPr>
              <w:t xml:space="preserve"> o tejidos de ancho hasta 26 mm y largo 1.5 </w:t>
            </w:r>
            <w:proofErr w:type="spellStart"/>
            <w:r>
              <w:rPr>
                <w:rFonts w:ascii="Arial Narrow" w:eastAsia="Arial Narrow" w:hAnsi="Arial Narrow" w:cs="Arial Narrow"/>
                <w:sz w:val="20"/>
                <w:szCs w:val="20"/>
              </w:rPr>
              <w:t>mts</w:t>
            </w:r>
            <w:proofErr w:type="spellEnd"/>
            <w:r>
              <w:rPr>
                <w:rFonts w:ascii="Arial Narrow" w:eastAsia="Arial Narrow" w:hAnsi="Arial Narrow" w:cs="Arial Narrow"/>
                <w:sz w:val="20"/>
                <w:szCs w:val="20"/>
              </w:rPr>
              <w:t>, carga de rotura 22 kN certificado norma EN 566</w:t>
            </w:r>
          </w:p>
        </w:tc>
        <w:tc>
          <w:tcPr>
            <w:tcW w:w="1145" w:type="dxa"/>
            <w:vAlign w:val="center"/>
          </w:tcPr>
          <w:p w14:paraId="4A8F9C8A"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10</w:t>
            </w:r>
          </w:p>
        </w:tc>
      </w:tr>
      <w:tr w:rsidR="004B5D8E" w14:paraId="3B5B581C" w14:textId="77777777">
        <w:trPr>
          <w:trHeight w:val="300"/>
        </w:trPr>
        <w:tc>
          <w:tcPr>
            <w:tcW w:w="1380" w:type="dxa"/>
            <w:vMerge w:val="restart"/>
            <w:vAlign w:val="center"/>
          </w:tcPr>
          <w:p w14:paraId="678DEFA6"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 xml:space="preserve">Elementos de protección personal </w:t>
            </w:r>
          </w:p>
        </w:tc>
        <w:tc>
          <w:tcPr>
            <w:tcW w:w="1680" w:type="dxa"/>
          </w:tcPr>
          <w:p w14:paraId="4B2FACD7"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Fontanero</w:t>
            </w:r>
          </w:p>
        </w:tc>
        <w:tc>
          <w:tcPr>
            <w:tcW w:w="4631" w:type="dxa"/>
          </w:tcPr>
          <w:p w14:paraId="7F069668"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 Este overol, con su calibre de 25 y un espesor de 550 micras, garantiza una protección confiable contra salpicaduras y sustancias peligrosas. Su color amarillo proporciona una alta visibilidad, lo que es crucial en entornos de trabajo de alta actividad. Además, las botas de seguridad integradas ofrecen una protección adicional para los pies.</w:t>
            </w:r>
          </w:p>
          <w:p w14:paraId="3AC51FF9" w14:textId="77777777" w:rsidR="004B5D8E" w:rsidRDefault="00316886">
            <w:pPr>
              <w:jc w:val="both"/>
            </w:pPr>
            <w:r>
              <w:rPr>
                <w:rFonts w:ascii="Arial Narrow" w:eastAsia="Arial Narrow" w:hAnsi="Arial Narrow" w:cs="Arial Narrow"/>
                <w:sz w:val="20"/>
                <w:szCs w:val="20"/>
              </w:rPr>
              <w:t>Construido para durar y resistir el desgaste, este overol es ideal para una variedad de aplicaciones en el sector industrial, desde la construcción hasta la fontanería y más allá. Su diseño ergonómico y ajuste cómodo permiten una libertad de movimiento óptima, lo que es esencial para realizar tareas físicamente exigentes.</w:t>
            </w:r>
          </w:p>
        </w:tc>
        <w:tc>
          <w:tcPr>
            <w:tcW w:w="1145" w:type="dxa"/>
            <w:vAlign w:val="center"/>
          </w:tcPr>
          <w:p w14:paraId="3768679A"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22</w:t>
            </w:r>
          </w:p>
        </w:tc>
      </w:tr>
      <w:tr w:rsidR="004B5D8E" w14:paraId="1D4A888C" w14:textId="77777777">
        <w:trPr>
          <w:trHeight w:val="300"/>
        </w:trPr>
        <w:tc>
          <w:tcPr>
            <w:tcW w:w="1380" w:type="dxa"/>
            <w:vMerge/>
            <w:vAlign w:val="center"/>
          </w:tcPr>
          <w:p w14:paraId="3A5009DB"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2B96EEAD" w14:textId="77777777" w:rsidR="004B5D8E" w:rsidRDefault="00316886">
            <w:r>
              <w:rPr>
                <w:rFonts w:ascii="Arial Narrow" w:eastAsia="Arial Narrow" w:hAnsi="Arial Narrow" w:cs="Arial Narrow"/>
                <w:sz w:val="20"/>
                <w:szCs w:val="20"/>
              </w:rPr>
              <w:t>Guantes de rescate</w:t>
            </w:r>
          </w:p>
        </w:tc>
        <w:tc>
          <w:tcPr>
            <w:tcW w:w="4631" w:type="dxa"/>
          </w:tcPr>
          <w:p w14:paraId="584F2DB3" w14:textId="77777777" w:rsidR="004B5D8E" w:rsidRDefault="00316886">
            <w:pPr>
              <w:jc w:val="both"/>
            </w:pPr>
            <w:r>
              <w:rPr>
                <w:rFonts w:ascii="Arial Narrow" w:eastAsia="Arial Narrow" w:hAnsi="Arial Narrow" w:cs="Arial Narrow"/>
                <w:sz w:val="20"/>
                <w:szCs w:val="20"/>
              </w:rPr>
              <w:t xml:space="preserve">Los guantes de rescate para bomberos deben contar con protección contra cortes y abrasiones, agarre antideslizante, impermeabilidad, transpirabilidad durabilidad y resistencia a la abrasión, corte y punzonado para manipular objetos afilados y escombros. Algunas especificaciones incluyen niveles mínimos de resistencia según normas como EN388 Resistencia a cortes ANSI A9 </w:t>
            </w:r>
          </w:p>
          <w:p w14:paraId="70991779" w14:textId="77777777" w:rsidR="004B5D8E" w:rsidRDefault="00316886">
            <w:pPr>
              <w:jc w:val="both"/>
            </w:pPr>
            <w:r>
              <w:rPr>
                <w:rFonts w:ascii="Arial Narrow" w:eastAsia="Arial Narrow" w:hAnsi="Arial Narrow" w:cs="Arial Narrow"/>
                <w:sz w:val="20"/>
                <w:szCs w:val="20"/>
              </w:rPr>
              <w:t xml:space="preserve">Material exclusivo de la palma que proporciona un 25% más resistencia a la abrasión que el cuero sintético; </w:t>
            </w:r>
          </w:p>
          <w:p w14:paraId="3C2668EE" w14:textId="77777777" w:rsidR="004B5D8E" w:rsidRDefault="00316886">
            <w:pPr>
              <w:jc w:val="both"/>
            </w:pPr>
            <w:r>
              <w:rPr>
                <w:rFonts w:ascii="Arial Narrow" w:eastAsia="Arial Narrow" w:hAnsi="Arial Narrow" w:cs="Arial Narrow"/>
                <w:sz w:val="20"/>
                <w:szCs w:val="20"/>
              </w:rPr>
              <w:t xml:space="preserve">Palma punteada pen material sintético para un mejor agarre. </w:t>
            </w:r>
          </w:p>
          <w:p w14:paraId="28944290" w14:textId="77777777" w:rsidR="004B5D8E" w:rsidRDefault="00316886">
            <w:pPr>
              <w:jc w:val="both"/>
            </w:pPr>
            <w:r>
              <w:rPr>
                <w:rFonts w:ascii="Arial Narrow" w:eastAsia="Arial Narrow" w:hAnsi="Arial Narrow" w:cs="Arial Narrow"/>
                <w:sz w:val="20"/>
                <w:szCs w:val="20"/>
              </w:rPr>
              <w:t xml:space="preserve">Fabricado con fibras sintéticas compuestas por Poliamida, Poliéster, Elastano y Poliuretano extremadamente maleables, confortables y con resistencia mecánica. </w:t>
            </w:r>
            <w:r>
              <w:rPr>
                <w:rFonts w:ascii="Arial Narrow" w:eastAsia="Arial Narrow" w:hAnsi="Arial Narrow" w:cs="Arial Narrow"/>
                <w:sz w:val="20"/>
                <w:szCs w:val="20"/>
              </w:rPr>
              <w:lastRenderedPageBreak/>
              <w:t>Tratamiento Hidrofugado que repele grasas, polvo y sustancias y facilita su limpieza.</w:t>
            </w:r>
          </w:p>
        </w:tc>
        <w:tc>
          <w:tcPr>
            <w:tcW w:w="1145" w:type="dxa"/>
            <w:vAlign w:val="center"/>
          </w:tcPr>
          <w:p w14:paraId="5ACA4875" w14:textId="77777777" w:rsidR="004B5D8E" w:rsidRDefault="00316886">
            <w:pPr>
              <w:jc w:val="center"/>
            </w:pPr>
            <w:r>
              <w:rPr>
                <w:rFonts w:ascii="Arial Narrow" w:eastAsia="Arial Narrow" w:hAnsi="Arial Narrow" w:cs="Arial Narrow"/>
                <w:sz w:val="20"/>
                <w:szCs w:val="20"/>
              </w:rPr>
              <w:lastRenderedPageBreak/>
              <w:t>40</w:t>
            </w:r>
          </w:p>
        </w:tc>
      </w:tr>
      <w:tr w:rsidR="004B5D8E" w14:paraId="4F3062CB" w14:textId="77777777">
        <w:trPr>
          <w:trHeight w:val="300"/>
        </w:trPr>
        <w:tc>
          <w:tcPr>
            <w:tcW w:w="1380" w:type="dxa"/>
            <w:vMerge/>
            <w:vAlign w:val="center"/>
          </w:tcPr>
          <w:p w14:paraId="4F6526BE" w14:textId="77777777" w:rsidR="004B5D8E" w:rsidRDefault="004B5D8E">
            <w:pPr>
              <w:widowControl w:val="0"/>
              <w:pBdr>
                <w:top w:val="nil"/>
                <w:left w:val="nil"/>
                <w:bottom w:val="nil"/>
                <w:right w:val="nil"/>
                <w:between w:val="nil"/>
              </w:pBdr>
              <w:spacing w:line="276" w:lineRule="auto"/>
            </w:pPr>
          </w:p>
        </w:tc>
        <w:tc>
          <w:tcPr>
            <w:tcW w:w="1680" w:type="dxa"/>
          </w:tcPr>
          <w:p w14:paraId="768C3697"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Pasamontañas o </w:t>
            </w:r>
            <w:proofErr w:type="spellStart"/>
            <w:r>
              <w:rPr>
                <w:rFonts w:ascii="Arial Narrow" w:eastAsia="Arial Narrow" w:hAnsi="Arial Narrow" w:cs="Arial Narrow"/>
                <w:sz w:val="20"/>
                <w:szCs w:val="20"/>
              </w:rPr>
              <w:t>firefigther</w:t>
            </w:r>
            <w:proofErr w:type="spellEnd"/>
          </w:p>
        </w:tc>
        <w:tc>
          <w:tcPr>
            <w:tcW w:w="4631" w:type="dxa"/>
          </w:tcPr>
          <w:p w14:paraId="7C172A73"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material del </w:t>
            </w:r>
            <w:proofErr w:type="spellStart"/>
            <w:r>
              <w:rPr>
                <w:rFonts w:ascii="Arial Narrow" w:eastAsia="Arial Narrow" w:hAnsi="Arial Narrow" w:cs="Arial Narrow"/>
                <w:sz w:val="20"/>
                <w:szCs w:val="20"/>
              </w:rPr>
              <w:t>Buff</w:t>
            </w:r>
            <w:proofErr w:type="spellEnd"/>
            <w:r>
              <w:rPr>
                <w:rFonts w:ascii="Arial Narrow" w:eastAsia="Arial Narrow" w:hAnsi="Arial Narrow" w:cs="Arial Narrow"/>
                <w:sz w:val="20"/>
                <w:szCs w:val="20"/>
              </w:rPr>
              <w:t xml:space="preserve"> Tubular debe ser en Microfibra de </w:t>
            </w:r>
            <w:proofErr w:type="spellStart"/>
            <w:r>
              <w:rPr>
                <w:rFonts w:ascii="Arial Narrow" w:eastAsia="Arial Narrow" w:hAnsi="Arial Narrow" w:cs="Arial Narrow"/>
                <w:sz w:val="20"/>
                <w:szCs w:val="20"/>
              </w:rPr>
              <w:t>Poliester</w:t>
            </w:r>
            <w:proofErr w:type="spellEnd"/>
            <w:r>
              <w:rPr>
                <w:rFonts w:ascii="Arial Narrow" w:eastAsia="Arial Narrow" w:hAnsi="Arial Narrow" w:cs="Arial Narrow"/>
                <w:sz w:val="20"/>
                <w:szCs w:val="20"/>
              </w:rPr>
              <w:t>, Medidas 50x50 centímetros Color Azul Con la imagen del escudo del cuerpo oficial de bomberos y la frase "BOMBEROS BOGOTA" mediante el proceso de sublimación.</w:t>
            </w:r>
          </w:p>
        </w:tc>
        <w:tc>
          <w:tcPr>
            <w:tcW w:w="1145" w:type="dxa"/>
            <w:vAlign w:val="center"/>
          </w:tcPr>
          <w:p w14:paraId="1FC477B0" w14:textId="77777777" w:rsidR="004B5D8E" w:rsidRDefault="00861161">
            <w:pPr>
              <w:jc w:val="center"/>
              <w:rPr>
                <w:rFonts w:ascii="Arial Narrow" w:eastAsia="Arial Narrow" w:hAnsi="Arial Narrow" w:cs="Arial Narrow"/>
                <w:sz w:val="20"/>
                <w:szCs w:val="20"/>
              </w:rPr>
            </w:pPr>
            <w:r>
              <w:rPr>
                <w:rFonts w:ascii="Arial Narrow" w:eastAsia="Arial Narrow" w:hAnsi="Arial Narrow" w:cs="Arial Narrow"/>
                <w:sz w:val="20"/>
                <w:szCs w:val="20"/>
              </w:rPr>
              <w:t>40</w:t>
            </w:r>
          </w:p>
        </w:tc>
      </w:tr>
      <w:tr w:rsidR="004B5D8E" w14:paraId="225EFA9D" w14:textId="77777777">
        <w:trPr>
          <w:trHeight w:val="300"/>
        </w:trPr>
        <w:tc>
          <w:tcPr>
            <w:tcW w:w="1380" w:type="dxa"/>
            <w:vMerge/>
            <w:vAlign w:val="center"/>
          </w:tcPr>
          <w:p w14:paraId="0E4AE702"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6A8CE25C"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Guantes negros calibre mínimo de 35 </w:t>
            </w:r>
          </w:p>
        </w:tc>
        <w:tc>
          <w:tcPr>
            <w:tcW w:w="4631" w:type="dxa"/>
          </w:tcPr>
          <w:p w14:paraId="39D4CAD3"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Tipo industrial, elaborados en látex, calibre mínimo de 35, talla 9, color negro</w:t>
            </w:r>
          </w:p>
          <w:p w14:paraId="3375CD9B" w14:textId="77777777" w:rsidR="004B5D8E" w:rsidRDefault="004B5D8E">
            <w:pPr>
              <w:jc w:val="both"/>
              <w:rPr>
                <w:rFonts w:ascii="Arial Narrow" w:eastAsia="Arial Narrow" w:hAnsi="Arial Narrow" w:cs="Arial Narrow"/>
                <w:sz w:val="20"/>
                <w:szCs w:val="20"/>
              </w:rPr>
            </w:pPr>
          </w:p>
        </w:tc>
        <w:tc>
          <w:tcPr>
            <w:tcW w:w="1145" w:type="dxa"/>
            <w:vAlign w:val="center"/>
          </w:tcPr>
          <w:p w14:paraId="495D7BB0"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200</w:t>
            </w:r>
          </w:p>
        </w:tc>
      </w:tr>
      <w:tr w:rsidR="004B5D8E" w14:paraId="6F858CB5" w14:textId="77777777">
        <w:trPr>
          <w:trHeight w:val="300"/>
        </w:trPr>
        <w:tc>
          <w:tcPr>
            <w:tcW w:w="1380" w:type="dxa"/>
            <w:vAlign w:val="center"/>
          </w:tcPr>
          <w:p w14:paraId="30C10D30" w14:textId="77777777" w:rsidR="004B5D8E" w:rsidRDefault="004B5D8E">
            <w:pPr>
              <w:jc w:val="center"/>
              <w:rPr>
                <w:rFonts w:ascii="Arial Narrow" w:eastAsia="Arial Narrow" w:hAnsi="Arial Narrow" w:cs="Arial Narrow"/>
                <w:sz w:val="20"/>
                <w:szCs w:val="20"/>
              </w:rPr>
            </w:pPr>
          </w:p>
        </w:tc>
        <w:tc>
          <w:tcPr>
            <w:tcW w:w="1680" w:type="dxa"/>
          </w:tcPr>
          <w:p w14:paraId="7923AE18"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Extintor de CO2 de 20 libras </w:t>
            </w:r>
          </w:p>
        </w:tc>
        <w:tc>
          <w:tcPr>
            <w:tcW w:w="4631" w:type="dxa"/>
          </w:tcPr>
          <w:p w14:paraId="68DACFBE"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Extintores diseñados para proteger zonas comerciales e industriales con riesgos de fuego tipo B y C. Se recomienda su uso en interiores, aquellos lugares donde el viento no afecte la emisión del gas extinguidor. Extintor portátil con una válvula en bronce con acabado en cromo resistente a la corrosión y un sistema de accionamiento rápido con manija y palanca. Debe tener una manguera flexible con terminal de salida en forma de corneta fabricada en material dieléctrico con mango aislante. 20 libras. Cumple con la normativa colombiana </w:t>
            </w:r>
          </w:p>
        </w:tc>
        <w:tc>
          <w:tcPr>
            <w:tcW w:w="1145" w:type="dxa"/>
            <w:vAlign w:val="center"/>
          </w:tcPr>
          <w:p w14:paraId="2D60A423"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r>
      <w:tr w:rsidR="004B5D8E" w14:paraId="5D26A352" w14:textId="77777777">
        <w:trPr>
          <w:trHeight w:val="300"/>
        </w:trPr>
        <w:tc>
          <w:tcPr>
            <w:tcW w:w="1380" w:type="dxa"/>
            <w:vAlign w:val="center"/>
          </w:tcPr>
          <w:p w14:paraId="7173EC38"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Elementos bomberiles</w:t>
            </w:r>
          </w:p>
        </w:tc>
        <w:tc>
          <w:tcPr>
            <w:tcW w:w="1680" w:type="dxa"/>
          </w:tcPr>
          <w:p w14:paraId="073A12EA"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Hacha pico para gabinetes contraincendios </w:t>
            </w:r>
          </w:p>
        </w:tc>
        <w:tc>
          <w:tcPr>
            <w:tcW w:w="4631" w:type="dxa"/>
          </w:tcPr>
          <w:p w14:paraId="59F44424"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Hacha pico con cuerpo en acero, cabo en madera lacado e inmunizado, especial para gabinetes contraincendios. Cabo en madera de 3.5 LBS Anatómica de fácil uso y muy confortable, la cabeza, forjada para la resistencia a la mella, filo templado, resiste la rotura, calor y humedad. Fabricada en aleación de acero forjado que ofrece alta resistencia al impacto y ariete de uso múltiple, la cabeza y la uña de una sola pieza</w:t>
            </w:r>
          </w:p>
        </w:tc>
        <w:tc>
          <w:tcPr>
            <w:tcW w:w="1145" w:type="dxa"/>
            <w:vAlign w:val="center"/>
          </w:tcPr>
          <w:p w14:paraId="0AE70E92"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r>
      <w:tr w:rsidR="004B5D8E" w14:paraId="4DF0E04F" w14:textId="77777777">
        <w:trPr>
          <w:trHeight w:val="300"/>
        </w:trPr>
        <w:tc>
          <w:tcPr>
            <w:tcW w:w="1380" w:type="dxa"/>
            <w:vAlign w:val="center"/>
          </w:tcPr>
          <w:p w14:paraId="2E54680B"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Primeros auxilios </w:t>
            </w:r>
          </w:p>
        </w:tc>
        <w:tc>
          <w:tcPr>
            <w:tcW w:w="1680" w:type="dxa"/>
          </w:tcPr>
          <w:p w14:paraId="77282D02" w14:textId="77777777" w:rsidR="004B5D8E" w:rsidRDefault="004B5D8E">
            <w:pPr>
              <w:rPr>
                <w:rFonts w:ascii="Arial Narrow" w:eastAsia="Arial Narrow" w:hAnsi="Arial Narrow" w:cs="Arial Narrow"/>
                <w:sz w:val="20"/>
                <w:szCs w:val="20"/>
              </w:rPr>
            </w:pPr>
          </w:p>
          <w:p w14:paraId="5B539CB6"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Botiquín tipo C en morral </w:t>
            </w:r>
          </w:p>
        </w:tc>
        <w:tc>
          <w:tcPr>
            <w:tcW w:w="4631" w:type="dxa"/>
          </w:tcPr>
          <w:p w14:paraId="31AFDD0B"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Maletín en lona impermeable con manijas en reata de 1´´1/2, cremallera # 9 y forro interno en poliéster. Medidas: 34cm x 12cm x 16cm. Debe ser de color rojo y estar marcado en letras </w:t>
            </w:r>
            <w:proofErr w:type="spellStart"/>
            <w:r>
              <w:rPr>
                <w:rFonts w:ascii="Arial Narrow" w:eastAsia="Arial Narrow" w:hAnsi="Arial Narrow" w:cs="Arial Narrow"/>
                <w:sz w:val="20"/>
                <w:szCs w:val="20"/>
              </w:rPr>
              <w:t>balancas</w:t>
            </w:r>
            <w:proofErr w:type="spellEnd"/>
            <w:r>
              <w:rPr>
                <w:rFonts w:ascii="Arial Narrow" w:eastAsia="Arial Narrow" w:hAnsi="Arial Narrow" w:cs="Arial Narrow"/>
                <w:sz w:val="20"/>
                <w:szCs w:val="20"/>
              </w:rPr>
              <w:t xml:space="preserve"> con "Botiquín de Primeros Auxilios"</w:t>
            </w:r>
          </w:p>
        </w:tc>
        <w:tc>
          <w:tcPr>
            <w:tcW w:w="1145" w:type="dxa"/>
            <w:vAlign w:val="center"/>
          </w:tcPr>
          <w:p w14:paraId="42BFAA31"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4B5D8E" w14:paraId="0F44F5DE" w14:textId="77777777">
        <w:trPr>
          <w:trHeight w:val="300"/>
        </w:trPr>
        <w:tc>
          <w:tcPr>
            <w:tcW w:w="1380" w:type="dxa"/>
            <w:vAlign w:val="center"/>
          </w:tcPr>
          <w:p w14:paraId="2CDA0D9E"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Elementos bomberil</w:t>
            </w:r>
          </w:p>
        </w:tc>
        <w:tc>
          <w:tcPr>
            <w:tcW w:w="1680" w:type="dxa"/>
          </w:tcPr>
          <w:p w14:paraId="444934D9" w14:textId="77777777" w:rsidR="004B5D8E" w:rsidRDefault="004B5D8E">
            <w:pPr>
              <w:rPr>
                <w:rFonts w:ascii="Arial Narrow" w:eastAsia="Arial Narrow" w:hAnsi="Arial Narrow" w:cs="Arial Narrow"/>
                <w:sz w:val="20"/>
                <w:szCs w:val="20"/>
              </w:rPr>
            </w:pPr>
          </w:p>
          <w:p w14:paraId="477D497D" w14:textId="77777777" w:rsidR="004B5D8E" w:rsidRDefault="004B5D8E">
            <w:pPr>
              <w:rPr>
                <w:rFonts w:ascii="Arial Narrow" w:eastAsia="Arial Narrow" w:hAnsi="Arial Narrow" w:cs="Arial Narrow"/>
                <w:sz w:val="20"/>
                <w:szCs w:val="20"/>
              </w:rPr>
            </w:pPr>
          </w:p>
          <w:p w14:paraId="2C792664" w14:textId="77777777" w:rsidR="004B5D8E" w:rsidRDefault="004B5D8E">
            <w:pPr>
              <w:rPr>
                <w:rFonts w:ascii="Arial Narrow" w:eastAsia="Arial Narrow" w:hAnsi="Arial Narrow" w:cs="Arial Narrow"/>
                <w:sz w:val="20"/>
                <w:szCs w:val="20"/>
              </w:rPr>
            </w:pPr>
          </w:p>
          <w:p w14:paraId="3EC285F9" w14:textId="77777777" w:rsidR="004B5D8E" w:rsidRDefault="004B5D8E">
            <w:pPr>
              <w:rPr>
                <w:rFonts w:ascii="Arial Narrow" w:eastAsia="Arial Narrow" w:hAnsi="Arial Narrow" w:cs="Arial Narrow"/>
                <w:sz w:val="20"/>
                <w:szCs w:val="20"/>
              </w:rPr>
            </w:pPr>
          </w:p>
          <w:p w14:paraId="479A6B69" w14:textId="77777777" w:rsidR="004B5D8E" w:rsidRDefault="004B5D8E">
            <w:pPr>
              <w:rPr>
                <w:rFonts w:ascii="Arial Narrow" w:eastAsia="Arial Narrow" w:hAnsi="Arial Narrow" w:cs="Arial Narrow"/>
                <w:sz w:val="20"/>
                <w:szCs w:val="20"/>
              </w:rPr>
            </w:pPr>
          </w:p>
          <w:p w14:paraId="0A177FB4" w14:textId="77777777" w:rsidR="004B5D8E" w:rsidRDefault="004B5D8E">
            <w:pPr>
              <w:rPr>
                <w:rFonts w:ascii="Arial Narrow" w:eastAsia="Arial Narrow" w:hAnsi="Arial Narrow" w:cs="Arial Narrow"/>
                <w:sz w:val="20"/>
                <w:szCs w:val="20"/>
              </w:rPr>
            </w:pPr>
          </w:p>
          <w:p w14:paraId="428AC6BA" w14:textId="77777777" w:rsidR="004B5D8E" w:rsidRDefault="004B5D8E">
            <w:pPr>
              <w:rPr>
                <w:rFonts w:ascii="Arial Narrow" w:eastAsia="Arial Narrow" w:hAnsi="Arial Narrow" w:cs="Arial Narrow"/>
                <w:sz w:val="20"/>
                <w:szCs w:val="20"/>
              </w:rPr>
            </w:pPr>
          </w:p>
          <w:p w14:paraId="60F69919" w14:textId="77777777" w:rsidR="004B5D8E" w:rsidRDefault="004B5D8E">
            <w:pPr>
              <w:rPr>
                <w:rFonts w:ascii="Arial Narrow" w:eastAsia="Arial Narrow" w:hAnsi="Arial Narrow" w:cs="Arial Narrow"/>
                <w:sz w:val="20"/>
                <w:szCs w:val="20"/>
              </w:rPr>
            </w:pPr>
          </w:p>
          <w:p w14:paraId="6F5C3184" w14:textId="77777777" w:rsidR="004B5D8E" w:rsidRDefault="004B5D8E">
            <w:pPr>
              <w:rPr>
                <w:rFonts w:ascii="Arial Narrow" w:eastAsia="Arial Narrow" w:hAnsi="Arial Narrow" w:cs="Arial Narrow"/>
                <w:sz w:val="20"/>
                <w:szCs w:val="20"/>
              </w:rPr>
            </w:pPr>
          </w:p>
          <w:p w14:paraId="3EE48233"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Cámara Térmica </w:t>
            </w:r>
          </w:p>
        </w:tc>
        <w:tc>
          <w:tcPr>
            <w:tcW w:w="4631" w:type="dxa"/>
          </w:tcPr>
          <w:p w14:paraId="5F63B212" w14:textId="77777777" w:rsidR="004B5D8E" w:rsidRDefault="00316886">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cámara termográfica detecta y mide la energía infrarroja de los objetos. La cámara convierte los datos infrarrojos en una imagen electrónica que muestra la temperatura aparente de la superficie del objeto medido. Esta cámara resalta de manera intuitiva los escenarios de alta temperatura en amarillo, naranja y rojo brillantes, y la medición de temperaturas en formato numérico y mediante indicadores de calor relativo. Tamaño de pantalla: LCD retroiluminada de 3.5" (mínimo)32píxeles • Resolución de imagen: 320*240 • Velocidad de la imagen: 60 </w:t>
            </w:r>
            <w:proofErr w:type="spellStart"/>
            <w:r>
              <w:rPr>
                <w:rFonts w:ascii="Arial Narrow" w:eastAsia="Arial Narrow" w:hAnsi="Arial Narrow" w:cs="Arial Narrow"/>
                <w:sz w:val="20"/>
                <w:szCs w:val="20"/>
              </w:rPr>
              <w:t>hrz</w:t>
            </w:r>
            <w:proofErr w:type="spellEnd"/>
            <w:r>
              <w:rPr>
                <w:rFonts w:ascii="Arial Narrow" w:eastAsia="Arial Narrow" w:hAnsi="Arial Narrow" w:cs="Arial Narrow"/>
                <w:sz w:val="20"/>
                <w:szCs w:val="20"/>
              </w:rPr>
              <w:t xml:space="preserve"> Peso: 1009 g (máximo) Batería: 8 horas de duración, </w:t>
            </w:r>
            <w:proofErr w:type="spellStart"/>
            <w:r>
              <w:rPr>
                <w:rFonts w:ascii="Arial Narrow" w:eastAsia="Arial Narrow" w:hAnsi="Arial Narrow" w:cs="Arial Narrow"/>
                <w:sz w:val="20"/>
                <w:szCs w:val="20"/>
              </w:rPr>
              <w:t>lones</w:t>
            </w:r>
            <w:proofErr w:type="spellEnd"/>
            <w:r>
              <w:rPr>
                <w:rFonts w:ascii="Arial Narrow" w:eastAsia="Arial Narrow" w:hAnsi="Arial Narrow" w:cs="Arial Narrow"/>
                <w:sz w:val="20"/>
                <w:szCs w:val="20"/>
              </w:rPr>
              <w:t xml:space="preserve"> de litio, Carga inalámbrica sin desprender, capacidad 6400 mAh • Garantía: 5 años en cámara y batería Resistencia térmica: a 260 </w:t>
            </w:r>
            <w:proofErr w:type="spellStart"/>
            <w:r>
              <w:rPr>
                <w:rFonts w:ascii="Arial Narrow" w:eastAsia="Arial Narrow" w:hAnsi="Arial Narrow" w:cs="Arial Narrow"/>
                <w:sz w:val="20"/>
                <w:szCs w:val="20"/>
              </w:rPr>
              <w:t>°c</w:t>
            </w:r>
            <w:proofErr w:type="spellEnd"/>
            <w:r>
              <w:rPr>
                <w:rFonts w:ascii="Arial Narrow" w:eastAsia="Arial Narrow" w:hAnsi="Arial Narrow" w:cs="Arial Narrow"/>
                <w:sz w:val="20"/>
                <w:szCs w:val="20"/>
              </w:rPr>
              <w:t xml:space="preserve"> (500 </w:t>
            </w:r>
            <w:proofErr w:type="spellStart"/>
            <w:r>
              <w:rPr>
                <w:rFonts w:ascii="Arial Narrow" w:eastAsia="Arial Narrow" w:hAnsi="Arial Narrow" w:cs="Arial Narrow"/>
                <w:sz w:val="20"/>
                <w:szCs w:val="20"/>
              </w:rPr>
              <w:t>°f</w:t>
            </w:r>
            <w:proofErr w:type="spellEnd"/>
            <w:r>
              <w:rPr>
                <w:rFonts w:ascii="Arial Narrow" w:eastAsia="Arial Narrow" w:hAnsi="Arial Narrow" w:cs="Arial Narrow"/>
                <w:sz w:val="20"/>
                <w:szCs w:val="20"/>
              </w:rPr>
              <w:t xml:space="preserve">) 5 minutos sin daños en los componentes electrónicos Resistencia al agua: ip67 Resistencia contra impactos: hasta 2 metros en concreto sin daños alta </w:t>
            </w:r>
            <w:r>
              <w:rPr>
                <w:rFonts w:ascii="Arial Narrow" w:eastAsia="Arial Narrow" w:hAnsi="Arial Narrow" w:cs="Arial Narrow"/>
                <w:sz w:val="20"/>
                <w:szCs w:val="20"/>
              </w:rPr>
              <w:lastRenderedPageBreak/>
              <w:t>resistencia. Detector de infrarrojos tipo de detector: micro bolómetro Material de detector: óxido de vanadio • Lente: material en germanio</w:t>
            </w:r>
          </w:p>
        </w:tc>
        <w:tc>
          <w:tcPr>
            <w:tcW w:w="1145" w:type="dxa"/>
            <w:vAlign w:val="center"/>
          </w:tcPr>
          <w:p w14:paraId="0EB34AB0" w14:textId="77777777" w:rsidR="004B5D8E" w:rsidRDefault="00861161">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2</w:t>
            </w:r>
          </w:p>
        </w:tc>
      </w:tr>
      <w:tr w:rsidR="004B5D8E" w14:paraId="0EE45152" w14:textId="77777777">
        <w:trPr>
          <w:trHeight w:val="300"/>
        </w:trPr>
        <w:tc>
          <w:tcPr>
            <w:tcW w:w="1380" w:type="dxa"/>
            <w:vMerge w:val="restart"/>
            <w:vAlign w:val="center"/>
          </w:tcPr>
          <w:p w14:paraId="6398F467" w14:textId="77777777" w:rsidR="004B5D8E" w:rsidRDefault="00316886">
            <w:pPr>
              <w:jc w:val="center"/>
            </w:pPr>
            <w:r>
              <w:rPr>
                <w:rFonts w:ascii="Arial Narrow" w:eastAsia="Arial Narrow" w:hAnsi="Arial Narrow" w:cs="Arial Narrow"/>
                <w:sz w:val="20"/>
                <w:szCs w:val="20"/>
              </w:rPr>
              <w:t xml:space="preserve">Dispositivos de iluminación </w:t>
            </w:r>
          </w:p>
        </w:tc>
        <w:tc>
          <w:tcPr>
            <w:tcW w:w="1680" w:type="dxa"/>
          </w:tcPr>
          <w:p w14:paraId="7DE4FA71" w14:textId="77777777" w:rsidR="004B5D8E" w:rsidRDefault="00316886">
            <w:r>
              <w:rPr>
                <w:rFonts w:ascii="Arial Narrow" w:eastAsia="Arial Narrow" w:hAnsi="Arial Narrow" w:cs="Arial Narrow"/>
                <w:sz w:val="20"/>
                <w:szCs w:val="20"/>
              </w:rPr>
              <w:t>Linterna Manual para Bomberos</w:t>
            </w:r>
          </w:p>
        </w:tc>
        <w:tc>
          <w:tcPr>
            <w:tcW w:w="4631" w:type="dxa"/>
          </w:tcPr>
          <w:p w14:paraId="5468B7E3" w14:textId="77777777" w:rsidR="004B5D8E" w:rsidRDefault="00316886">
            <w:r>
              <w:rPr>
                <w:rFonts w:ascii="Arial Narrow" w:eastAsia="Arial Narrow" w:hAnsi="Arial Narrow" w:cs="Arial Narrow"/>
                <w:sz w:val="20"/>
                <w:szCs w:val="20"/>
              </w:rPr>
              <w:t>Luz angular recargable intrínsecamente segura, un reflector y una luz angular de doble luz. La linterna gira 90 grados hacia arriba y hacia abajo con un reflector en ángulo de 45 grados hacia abajo. La configuración de la linterna ofrece configuraciones de brillo seleccionables por el usuario de 200, 110 y 60 lúmenes con una distancia del haz de 401 metros. Clip de bolsillo de acero inoxidable resistente. Cumple requisitos NFPA 1971. Indicador de estado de carga de la batería 8 configuraciones de brillo. Reflector parabólico profundo de alta eficiencia. Carcasa de polímero de nailon relleno de vidrio.</w:t>
            </w:r>
          </w:p>
        </w:tc>
        <w:tc>
          <w:tcPr>
            <w:tcW w:w="1145" w:type="dxa"/>
            <w:vAlign w:val="center"/>
          </w:tcPr>
          <w:p w14:paraId="50635C9A"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r>
      <w:tr w:rsidR="004B5D8E" w14:paraId="504ABD73" w14:textId="77777777">
        <w:trPr>
          <w:trHeight w:val="300"/>
        </w:trPr>
        <w:tc>
          <w:tcPr>
            <w:tcW w:w="1380" w:type="dxa"/>
            <w:vMerge/>
            <w:vAlign w:val="center"/>
          </w:tcPr>
          <w:p w14:paraId="6810744E" w14:textId="77777777" w:rsidR="004B5D8E" w:rsidRDefault="004B5D8E">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1680" w:type="dxa"/>
          </w:tcPr>
          <w:p w14:paraId="5A4AB30B"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Set de iluminación portátil</w:t>
            </w:r>
          </w:p>
          <w:p w14:paraId="7EC39D9C" w14:textId="77777777" w:rsidR="004B5D8E" w:rsidRDefault="004B5D8E">
            <w:pPr>
              <w:rPr>
                <w:rFonts w:ascii="Arial Narrow" w:eastAsia="Arial Narrow" w:hAnsi="Arial Narrow" w:cs="Arial Narrow"/>
                <w:sz w:val="20"/>
                <w:szCs w:val="20"/>
              </w:rPr>
            </w:pPr>
          </w:p>
        </w:tc>
        <w:tc>
          <w:tcPr>
            <w:tcW w:w="4631" w:type="dxa"/>
          </w:tcPr>
          <w:p w14:paraId="31826A1A" w14:textId="77777777" w:rsidR="004B5D8E" w:rsidRDefault="00316886">
            <w:r>
              <w:rPr>
                <w:rFonts w:ascii="Arial Narrow" w:eastAsia="Arial Narrow" w:hAnsi="Arial Narrow" w:cs="Arial Narrow"/>
                <w:sz w:val="20"/>
                <w:szCs w:val="20"/>
              </w:rPr>
              <w:t xml:space="preserve">Indicador del nivel de batería Mástil extensible, rota 340° Cómoda correa de transporte Desmontaje rápido de batería, intercambiable Aplicación Bluetooth </w:t>
            </w:r>
            <w:proofErr w:type="spellStart"/>
            <w:r>
              <w:rPr>
                <w:rFonts w:ascii="Arial Narrow" w:eastAsia="Arial Narrow" w:hAnsi="Arial Narrow" w:cs="Arial Narrow"/>
                <w:sz w:val="20"/>
                <w:szCs w:val="20"/>
              </w:rPr>
              <w:t>iphone</w:t>
            </w:r>
            <w:proofErr w:type="spellEnd"/>
            <w:r>
              <w:rPr>
                <w:rFonts w:ascii="Arial Narrow" w:eastAsia="Arial Narrow" w:hAnsi="Arial Narrow" w:cs="Arial Narrow"/>
                <w:sz w:val="20"/>
                <w:szCs w:val="20"/>
              </w:rPr>
              <w:t xml:space="preserve"> gratuita. Controla varias unidades. * Hasta 6000 lúmenes Hasta 24 horas de autonomía Sistema de control inteligente, permite variar los niveles de potencia luminosa </w:t>
            </w:r>
          </w:p>
          <w:p w14:paraId="732D27CE"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*Cabezal (L X W X D) (21 x 14.6 x 5.7 cm) </w:t>
            </w:r>
          </w:p>
          <w:p w14:paraId="265D0B2A"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Dimensiones Cerrada (L X W X D) (50.8 x 16.5 x 28.6 cm) longitud del mástil: 72.00" (182.9 cm) </w:t>
            </w:r>
          </w:p>
          <w:p w14:paraId="5A821183"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peso: 32.00 </w:t>
            </w:r>
            <w:proofErr w:type="spellStart"/>
            <w:r>
              <w:rPr>
                <w:rFonts w:ascii="Arial Narrow" w:eastAsia="Arial Narrow" w:hAnsi="Arial Narrow" w:cs="Arial Narrow"/>
                <w:sz w:val="20"/>
                <w:szCs w:val="20"/>
              </w:rPr>
              <w:t>lbs</w:t>
            </w:r>
            <w:proofErr w:type="spellEnd"/>
            <w:r>
              <w:rPr>
                <w:rFonts w:ascii="Arial Narrow" w:eastAsia="Arial Narrow" w:hAnsi="Arial Narrow" w:cs="Arial Narrow"/>
                <w:sz w:val="20"/>
                <w:szCs w:val="20"/>
              </w:rPr>
              <w:t xml:space="preserve"> (14.5 kg) cuerpo: </w:t>
            </w:r>
            <w:proofErr w:type="spellStart"/>
            <w:r>
              <w:rPr>
                <w:rFonts w:ascii="Arial Narrow" w:eastAsia="Arial Narrow" w:hAnsi="Arial Narrow" w:cs="Arial Narrow"/>
                <w:sz w:val="20"/>
                <w:szCs w:val="20"/>
              </w:rPr>
              <w:t>Polypropylene</w:t>
            </w:r>
            <w:proofErr w:type="spellEnd"/>
            <w:r>
              <w:rPr>
                <w:rFonts w:ascii="Arial Narrow" w:eastAsia="Arial Narrow" w:hAnsi="Arial Narrow" w:cs="Arial Narrow"/>
                <w:sz w:val="20"/>
                <w:szCs w:val="20"/>
              </w:rPr>
              <w:t xml:space="preserve"> </w:t>
            </w:r>
          </w:p>
          <w:p w14:paraId="4AE6C4D4"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Cabezal: </w:t>
            </w:r>
            <w:proofErr w:type="spellStart"/>
            <w:r>
              <w:rPr>
                <w:rFonts w:ascii="Arial Narrow" w:eastAsia="Arial Narrow" w:hAnsi="Arial Narrow" w:cs="Arial Narrow"/>
                <w:sz w:val="20"/>
                <w:szCs w:val="20"/>
              </w:rPr>
              <w:t>Aluminum</w:t>
            </w:r>
            <w:proofErr w:type="spellEnd"/>
            <w:r>
              <w:rPr>
                <w:rFonts w:ascii="Arial Narrow" w:eastAsia="Arial Narrow" w:hAnsi="Arial Narrow" w:cs="Arial Narrow"/>
                <w:sz w:val="20"/>
                <w:szCs w:val="20"/>
              </w:rPr>
              <w:t xml:space="preserve"> </w:t>
            </w:r>
          </w:p>
          <w:p w14:paraId="1219C49F"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Poste: </w:t>
            </w:r>
            <w:proofErr w:type="spellStart"/>
            <w:r>
              <w:rPr>
                <w:rFonts w:ascii="Arial Narrow" w:eastAsia="Arial Narrow" w:hAnsi="Arial Narrow" w:cs="Arial Narrow"/>
                <w:sz w:val="20"/>
                <w:szCs w:val="20"/>
              </w:rPr>
              <w:t>Aluminum</w:t>
            </w:r>
            <w:proofErr w:type="spellEnd"/>
          </w:p>
          <w:p w14:paraId="0198C5CE" w14:textId="77777777" w:rsidR="004B5D8E" w:rsidRDefault="00316886">
            <w:r>
              <w:rPr>
                <w:rFonts w:ascii="Arial Narrow" w:eastAsia="Arial Narrow" w:hAnsi="Arial Narrow" w:cs="Arial Narrow"/>
                <w:sz w:val="20"/>
                <w:szCs w:val="20"/>
              </w:rPr>
              <w:t xml:space="preserve">*lente: </w:t>
            </w:r>
            <w:proofErr w:type="spellStart"/>
            <w:r>
              <w:rPr>
                <w:rFonts w:ascii="Arial Narrow" w:eastAsia="Arial Narrow" w:hAnsi="Arial Narrow" w:cs="Arial Narrow"/>
                <w:sz w:val="20"/>
                <w:szCs w:val="20"/>
              </w:rPr>
              <w:t>Polycarbonate</w:t>
            </w:r>
            <w:proofErr w:type="spellEnd"/>
            <w:r>
              <w:rPr>
                <w:rFonts w:ascii="Arial Narrow" w:eastAsia="Arial Narrow" w:hAnsi="Arial Narrow" w:cs="Arial Narrow"/>
                <w:sz w:val="20"/>
                <w:szCs w:val="20"/>
              </w:rPr>
              <w:t xml:space="preserve"> (PC </w:t>
            </w:r>
          </w:p>
          <w:p w14:paraId="5CE93298" w14:textId="77777777" w:rsidR="004B5D8E" w:rsidRDefault="00316886">
            <w:r>
              <w:rPr>
                <w:rFonts w:ascii="Arial Narrow" w:eastAsia="Arial Narrow" w:hAnsi="Arial Narrow" w:cs="Arial Narrow"/>
                <w:sz w:val="20"/>
                <w:szCs w:val="20"/>
              </w:rPr>
              <w:t xml:space="preserve">lúmenes alto: 6000 </w:t>
            </w:r>
          </w:p>
          <w:p w14:paraId="7946EB5A" w14:textId="77777777" w:rsidR="004B5D8E" w:rsidRDefault="00316886">
            <w:r>
              <w:rPr>
                <w:rFonts w:ascii="Arial Narrow" w:eastAsia="Arial Narrow" w:hAnsi="Arial Narrow" w:cs="Arial Narrow"/>
                <w:sz w:val="20"/>
                <w:szCs w:val="20"/>
              </w:rPr>
              <w:t xml:space="preserve">cabezales de lámpara: 1 </w:t>
            </w:r>
          </w:p>
          <w:p w14:paraId="30BFC3D9" w14:textId="77777777" w:rsidR="004B5D8E" w:rsidRDefault="00316886">
            <w:r>
              <w:rPr>
                <w:rFonts w:ascii="Arial Narrow" w:eastAsia="Arial Narrow" w:hAnsi="Arial Narrow" w:cs="Arial Narrow"/>
                <w:sz w:val="20"/>
                <w:szCs w:val="20"/>
              </w:rPr>
              <w:t xml:space="preserve">tipo de sistema de iluminación: LED </w:t>
            </w:r>
          </w:p>
          <w:p w14:paraId="47C921E4"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número de LED: 10 </w:t>
            </w:r>
          </w:p>
          <w:p w14:paraId="0A25FB4D"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distribución del haz: 125° </w:t>
            </w:r>
          </w:p>
          <w:p w14:paraId="6E2679C8"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 xml:space="preserve">*CABEZAL (L X W XD) (21 x 14.6 x 5.7 cm) </w:t>
            </w:r>
          </w:p>
          <w:p w14:paraId="551AF26E" w14:textId="77777777" w:rsidR="004B5D8E" w:rsidRDefault="00316886">
            <w:pPr>
              <w:rPr>
                <w:rFonts w:ascii="Arial Narrow" w:eastAsia="Arial Narrow" w:hAnsi="Arial Narrow" w:cs="Arial Narrow"/>
                <w:sz w:val="20"/>
                <w:szCs w:val="20"/>
              </w:rPr>
            </w:pPr>
            <w:r>
              <w:rPr>
                <w:rFonts w:ascii="Arial Narrow" w:eastAsia="Arial Narrow" w:hAnsi="Arial Narrow" w:cs="Arial Narrow"/>
                <w:sz w:val="20"/>
                <w:szCs w:val="20"/>
              </w:rPr>
              <w:t>MALETA (L X W XD) (59.1 x 35.6 x 23.5 cm)</w:t>
            </w:r>
          </w:p>
          <w:p w14:paraId="05D33AB5" w14:textId="77777777" w:rsidR="004B5D8E" w:rsidRDefault="00316886">
            <w:r>
              <w:rPr>
                <w:rFonts w:ascii="Arial Narrow" w:eastAsia="Arial Narrow" w:hAnsi="Arial Narrow" w:cs="Arial Narrow"/>
                <w:sz w:val="20"/>
                <w:szCs w:val="20"/>
              </w:rPr>
              <w:t xml:space="preserve">longitud del mástil: (201.9 cm) </w:t>
            </w:r>
          </w:p>
          <w:p w14:paraId="137FF5F1" w14:textId="77777777" w:rsidR="004B5D8E" w:rsidRDefault="00316886">
            <w:r>
              <w:rPr>
                <w:rFonts w:ascii="Arial Narrow" w:eastAsia="Arial Narrow" w:hAnsi="Arial Narrow" w:cs="Arial Narrow"/>
                <w:sz w:val="20"/>
                <w:szCs w:val="20"/>
              </w:rPr>
              <w:t>U.A.E. CUERPO OFICIAL BOMBEROS BOGOTA D.C. Longitud del cable: (35 cm) peso: (27.7 kg)</w:t>
            </w:r>
          </w:p>
          <w:p w14:paraId="2F0ADD44" w14:textId="77777777" w:rsidR="004B5D8E" w:rsidRDefault="00316886">
            <w:r>
              <w:rPr>
                <w:rFonts w:ascii="Arial Narrow" w:eastAsia="Arial Narrow" w:hAnsi="Arial Narrow" w:cs="Arial Narrow"/>
                <w:sz w:val="20"/>
                <w:szCs w:val="20"/>
              </w:rPr>
              <w:t xml:space="preserve">cuerpo: </w:t>
            </w:r>
            <w:proofErr w:type="spellStart"/>
            <w:r>
              <w:rPr>
                <w:rFonts w:ascii="Arial Narrow" w:eastAsia="Arial Narrow" w:hAnsi="Arial Narrow" w:cs="Arial Narrow"/>
                <w:sz w:val="20"/>
                <w:szCs w:val="20"/>
              </w:rPr>
              <w:t>Polypropylene</w:t>
            </w:r>
            <w:proofErr w:type="spellEnd"/>
            <w:r>
              <w:rPr>
                <w:rFonts w:ascii="Arial Narrow" w:eastAsia="Arial Narrow" w:hAnsi="Arial Narrow" w:cs="Arial Narrow"/>
                <w:sz w:val="20"/>
                <w:szCs w:val="20"/>
              </w:rPr>
              <w:t xml:space="preserve"> </w:t>
            </w:r>
          </w:p>
          <w:p w14:paraId="4ED754D1" w14:textId="77777777" w:rsidR="004B5D8E" w:rsidRDefault="00316886">
            <w:r>
              <w:rPr>
                <w:rFonts w:ascii="Arial Narrow" w:eastAsia="Arial Narrow" w:hAnsi="Arial Narrow" w:cs="Arial Narrow"/>
                <w:sz w:val="20"/>
                <w:szCs w:val="20"/>
              </w:rPr>
              <w:t xml:space="preserve">Cabezal: </w:t>
            </w:r>
            <w:proofErr w:type="spellStart"/>
            <w:r>
              <w:rPr>
                <w:rFonts w:ascii="Arial Narrow" w:eastAsia="Arial Narrow" w:hAnsi="Arial Narrow" w:cs="Arial Narrow"/>
                <w:sz w:val="20"/>
                <w:szCs w:val="20"/>
              </w:rPr>
              <w:t>Aluminum</w:t>
            </w:r>
            <w:proofErr w:type="spellEnd"/>
            <w:r>
              <w:rPr>
                <w:rFonts w:ascii="Arial Narrow" w:eastAsia="Arial Narrow" w:hAnsi="Arial Narrow" w:cs="Arial Narrow"/>
                <w:sz w:val="20"/>
                <w:szCs w:val="20"/>
              </w:rPr>
              <w:t xml:space="preserve"> </w:t>
            </w:r>
          </w:p>
          <w:p w14:paraId="35DDAAF8" w14:textId="77777777" w:rsidR="004B5D8E" w:rsidRDefault="00316886">
            <w:r>
              <w:rPr>
                <w:rFonts w:ascii="Arial Narrow" w:eastAsia="Arial Narrow" w:hAnsi="Arial Narrow" w:cs="Arial Narrow"/>
                <w:sz w:val="20"/>
                <w:szCs w:val="20"/>
              </w:rPr>
              <w:t xml:space="preserve">Poste: </w:t>
            </w:r>
            <w:proofErr w:type="spellStart"/>
            <w:r>
              <w:rPr>
                <w:rFonts w:ascii="Arial Narrow" w:eastAsia="Arial Narrow" w:hAnsi="Arial Narrow" w:cs="Arial Narrow"/>
                <w:sz w:val="20"/>
                <w:szCs w:val="20"/>
              </w:rPr>
              <w:t>Aluminum</w:t>
            </w:r>
            <w:proofErr w:type="spellEnd"/>
            <w:r>
              <w:rPr>
                <w:rFonts w:ascii="Arial Narrow" w:eastAsia="Arial Narrow" w:hAnsi="Arial Narrow" w:cs="Arial Narrow"/>
                <w:sz w:val="20"/>
                <w:szCs w:val="20"/>
              </w:rPr>
              <w:t xml:space="preserve"> lente: </w:t>
            </w:r>
            <w:proofErr w:type="spellStart"/>
            <w:r>
              <w:rPr>
                <w:rFonts w:ascii="Arial Narrow" w:eastAsia="Arial Narrow" w:hAnsi="Arial Narrow" w:cs="Arial Narrow"/>
                <w:sz w:val="20"/>
                <w:szCs w:val="20"/>
              </w:rPr>
              <w:t>Polycarbonate</w:t>
            </w:r>
            <w:proofErr w:type="spellEnd"/>
            <w:r>
              <w:rPr>
                <w:rFonts w:ascii="Arial Narrow" w:eastAsia="Arial Narrow" w:hAnsi="Arial Narrow" w:cs="Arial Narrow"/>
                <w:sz w:val="20"/>
                <w:szCs w:val="20"/>
              </w:rPr>
              <w:t xml:space="preserve"> (PC) </w:t>
            </w:r>
          </w:p>
          <w:p w14:paraId="13F4CC28" w14:textId="77777777" w:rsidR="004B5D8E" w:rsidRDefault="00316886">
            <w:r>
              <w:rPr>
                <w:rFonts w:ascii="Arial Narrow" w:eastAsia="Arial Narrow" w:hAnsi="Arial Narrow" w:cs="Arial Narrow"/>
                <w:sz w:val="20"/>
                <w:szCs w:val="20"/>
              </w:rPr>
              <w:t>lúmenes alto: 12000 cabezales de lámpara: 2 tipo de sistema de iluminación: LED número de LED: 20 distribución del haz: 120° Clasificación IP: 54</w:t>
            </w:r>
          </w:p>
        </w:tc>
        <w:tc>
          <w:tcPr>
            <w:tcW w:w="1145" w:type="dxa"/>
            <w:vAlign w:val="center"/>
          </w:tcPr>
          <w:p w14:paraId="3148C8C3" w14:textId="77777777" w:rsidR="004B5D8E" w:rsidRDefault="00316886">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bl>
    <w:p w14:paraId="5E52D219" w14:textId="77777777" w:rsidR="004B5D8E" w:rsidRDefault="004B5D8E">
      <w:pPr>
        <w:shd w:val="clear" w:color="auto" w:fill="FFFFFF"/>
        <w:spacing w:after="0" w:line="240" w:lineRule="auto"/>
        <w:jc w:val="both"/>
        <w:rPr>
          <w:rFonts w:ascii="Arial Narrow" w:eastAsia="Arial Narrow" w:hAnsi="Arial Narrow" w:cs="Arial Narrow"/>
          <w:color w:val="FF0000"/>
          <w:sz w:val="24"/>
          <w:szCs w:val="24"/>
        </w:rPr>
      </w:pPr>
    </w:p>
    <w:p w14:paraId="2A52E372" w14:textId="77777777" w:rsidR="004B5D8E" w:rsidRDefault="00316886">
      <w:pPr>
        <w:pStyle w:val="Ttulo2"/>
        <w:numPr>
          <w:ilvl w:val="1"/>
          <w:numId w:val="2"/>
        </w:numPr>
        <w:spacing w:line="240" w:lineRule="auto"/>
      </w:pPr>
      <w:r>
        <w:t>ITEMS NO PREVISTOS</w:t>
      </w:r>
    </w:p>
    <w:p w14:paraId="48EC6880"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el evento en que el Fondo de Desarrollo Local de Engativá, requiera durante la ejecución del contrato el suministro de un bien y/o servicio no previsto en el estudio de mercado y sea necesario </w:t>
      </w:r>
      <w:r>
        <w:rPr>
          <w:rFonts w:ascii="Arial Narrow" w:eastAsia="Arial Narrow" w:hAnsi="Arial Narrow" w:cs="Arial Narrow"/>
          <w:sz w:val="24"/>
          <w:szCs w:val="24"/>
        </w:rPr>
        <w:lastRenderedPageBreak/>
        <w:t>para adelantar la gestión de la administración local, de acuerdo con el objeto del contrato se aplicará el siguiente procedimiento:</w:t>
      </w:r>
    </w:p>
    <w:p w14:paraId="3071D968" w14:textId="77777777" w:rsidR="004B5D8E" w:rsidRDefault="004B5D8E">
      <w:pPr>
        <w:spacing w:after="0" w:line="240" w:lineRule="auto"/>
        <w:jc w:val="both"/>
        <w:rPr>
          <w:rFonts w:ascii="Arial Narrow" w:eastAsia="Arial Narrow" w:hAnsi="Arial Narrow" w:cs="Arial Narrow"/>
          <w:sz w:val="24"/>
          <w:szCs w:val="24"/>
        </w:rPr>
      </w:pPr>
    </w:p>
    <w:p w14:paraId="1AAE3BA2"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EL CONTRATISTA a solicitud del Apoyo a la Supervisión del contrato, cotizara el elemento o producto requerido, tal como se establece en el estudio previo, en un término no superior a veinticuatro (24) horas hábiles, detallando especificaciones, características, valor unitario y plazo de entrega, mediante acta de reunión con el apoyo a la supervisión, se aprobarán los ítems, previo análisis de los precios ofertados, dichos bienes si se requieren de forma permanente se incluirán en el catálogo de ítems.</w:t>
      </w:r>
    </w:p>
    <w:p w14:paraId="293268F4" w14:textId="77777777" w:rsidR="004B5D8E" w:rsidRDefault="004B5D8E">
      <w:pPr>
        <w:spacing w:after="0" w:line="240" w:lineRule="auto"/>
        <w:ind w:left="1440"/>
        <w:jc w:val="both"/>
        <w:rPr>
          <w:rFonts w:ascii="Arial Narrow" w:eastAsia="Arial Narrow" w:hAnsi="Arial Narrow" w:cs="Arial Narrow"/>
          <w:sz w:val="24"/>
          <w:szCs w:val="24"/>
        </w:rPr>
      </w:pPr>
    </w:p>
    <w:p w14:paraId="0DF12DD6"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El procedimiento para seguir será el siguiente:</w:t>
      </w:r>
    </w:p>
    <w:p w14:paraId="7878325F" w14:textId="77777777" w:rsidR="004B5D8E" w:rsidRDefault="00316886">
      <w:pPr>
        <w:numPr>
          <w:ilvl w:val="1"/>
          <w:numId w:val="1"/>
        </w:numPr>
        <w:spacing w:after="0" w:line="240" w:lineRule="auto"/>
        <w:ind w:left="426"/>
        <w:jc w:val="both"/>
        <w:rPr>
          <w:rFonts w:ascii="Arial Narrow" w:eastAsia="Arial Narrow" w:hAnsi="Arial Narrow" w:cs="Arial Narrow"/>
          <w:sz w:val="24"/>
          <w:szCs w:val="24"/>
        </w:rPr>
      </w:pPr>
      <w:r>
        <w:rPr>
          <w:rFonts w:ascii="Arial Narrow" w:eastAsia="Arial Narrow" w:hAnsi="Arial Narrow" w:cs="Arial Narrow"/>
          <w:sz w:val="24"/>
          <w:szCs w:val="24"/>
        </w:rPr>
        <w:t>El Contratante solicitará de manera escrita al contratista la necesidad de suministrar un elemento o un servicio no previsto en el estudio de mercado.</w:t>
      </w:r>
    </w:p>
    <w:p w14:paraId="3631593A" w14:textId="77777777" w:rsidR="004B5D8E" w:rsidRDefault="00316886">
      <w:pPr>
        <w:numPr>
          <w:ilvl w:val="1"/>
          <w:numId w:val="1"/>
        </w:numPr>
        <w:spacing w:after="0" w:line="240" w:lineRule="auto"/>
        <w:ind w:left="426"/>
        <w:jc w:val="both"/>
        <w:rPr>
          <w:rFonts w:ascii="Arial Narrow" w:eastAsia="Arial Narrow" w:hAnsi="Arial Narrow" w:cs="Arial Narrow"/>
          <w:sz w:val="24"/>
          <w:szCs w:val="24"/>
        </w:rPr>
      </w:pPr>
      <w:r>
        <w:rPr>
          <w:rFonts w:ascii="Arial Narrow" w:eastAsia="Arial Narrow" w:hAnsi="Arial Narrow" w:cs="Arial Narrow"/>
          <w:sz w:val="24"/>
          <w:szCs w:val="24"/>
        </w:rPr>
        <w:t>La entidad entregará mínimo dos cotizaciones diferentes y una se recibirá de parte del contratista para adelantar el estudio comparativo.</w:t>
      </w:r>
    </w:p>
    <w:p w14:paraId="1E38E382" w14:textId="77777777" w:rsidR="004B5D8E" w:rsidRDefault="00316886">
      <w:pPr>
        <w:numPr>
          <w:ilvl w:val="1"/>
          <w:numId w:val="1"/>
        </w:numPr>
        <w:spacing w:after="0" w:line="240" w:lineRule="auto"/>
        <w:ind w:left="426"/>
        <w:jc w:val="both"/>
        <w:rPr>
          <w:rFonts w:ascii="Arial Narrow" w:eastAsia="Arial Narrow" w:hAnsi="Arial Narrow" w:cs="Arial Narrow"/>
          <w:sz w:val="24"/>
          <w:szCs w:val="24"/>
        </w:rPr>
      </w:pPr>
      <w:r>
        <w:rPr>
          <w:rFonts w:ascii="Arial Narrow" w:eastAsia="Arial Narrow" w:hAnsi="Arial Narrow" w:cs="Arial Narrow"/>
          <w:color w:val="000000"/>
          <w:sz w:val="24"/>
          <w:szCs w:val="24"/>
        </w:rPr>
        <w:t xml:space="preserve">El </w:t>
      </w:r>
      <w:r>
        <w:rPr>
          <w:rFonts w:ascii="Arial Narrow" w:eastAsia="Arial Narrow" w:hAnsi="Arial Narrow" w:cs="Arial Narrow"/>
          <w:sz w:val="24"/>
          <w:szCs w:val="24"/>
        </w:rPr>
        <w:t>contratista a solicitud del supervisor del contrato suministrará información de los elementos solicitados, detallando: especificaciones, cantidad y valor unitario.</w:t>
      </w:r>
    </w:p>
    <w:p w14:paraId="077CB91D" w14:textId="77777777" w:rsidR="004B5D8E" w:rsidRDefault="00316886">
      <w:pPr>
        <w:numPr>
          <w:ilvl w:val="1"/>
          <w:numId w:val="1"/>
        </w:numPr>
        <w:spacing w:after="0" w:line="240" w:lineRule="auto"/>
        <w:ind w:left="426"/>
        <w:jc w:val="both"/>
        <w:rPr>
          <w:rFonts w:ascii="Arial Narrow" w:eastAsia="Arial Narrow" w:hAnsi="Arial Narrow" w:cs="Arial Narrow"/>
          <w:color w:val="000000"/>
          <w:sz w:val="24"/>
          <w:szCs w:val="24"/>
        </w:rPr>
      </w:pPr>
      <w:r>
        <w:rPr>
          <w:rFonts w:ascii="Arial Narrow" w:eastAsia="Arial Narrow" w:hAnsi="Arial Narrow" w:cs="Arial Narrow"/>
          <w:sz w:val="24"/>
          <w:szCs w:val="24"/>
        </w:rPr>
        <w:t>El contratante realizará un estudio comparativo y verificará el precio del menor valor del mercado</w:t>
      </w:r>
      <w:r>
        <w:rPr>
          <w:rFonts w:ascii="Arial Narrow" w:eastAsia="Arial Narrow" w:hAnsi="Arial Narrow" w:cs="Arial Narrow"/>
          <w:color w:val="000000"/>
          <w:sz w:val="24"/>
          <w:szCs w:val="24"/>
        </w:rPr>
        <w:t xml:space="preserve">. </w:t>
      </w:r>
      <w:r>
        <w:rPr>
          <w:rFonts w:ascii="Arial Narrow" w:eastAsia="Arial Narrow" w:hAnsi="Arial Narrow" w:cs="Arial Narrow"/>
          <w:sz w:val="24"/>
          <w:szCs w:val="24"/>
        </w:rPr>
        <w:t>Si el valor ofertado por el contratista es superior al valor de la menor cotización establecido, éste deberá adoptar el menor valor obtenido en el estudio de mercado realizado por la Entidad.</w:t>
      </w:r>
    </w:p>
    <w:p w14:paraId="56D63A91" w14:textId="77777777" w:rsidR="004B5D8E" w:rsidRDefault="00316886">
      <w:pPr>
        <w:numPr>
          <w:ilvl w:val="1"/>
          <w:numId w:val="1"/>
        </w:numPr>
        <w:spacing w:after="0" w:line="240" w:lineRule="auto"/>
        <w:ind w:left="426"/>
        <w:jc w:val="both"/>
        <w:rPr>
          <w:rFonts w:ascii="Arial Narrow" w:eastAsia="Arial Narrow" w:hAnsi="Arial Narrow" w:cs="Arial Narrow"/>
          <w:color w:val="000000"/>
          <w:sz w:val="24"/>
          <w:szCs w:val="24"/>
        </w:rPr>
      </w:pPr>
      <w:r>
        <w:rPr>
          <w:rFonts w:ascii="Arial Narrow" w:eastAsia="Arial Narrow" w:hAnsi="Arial Narrow" w:cs="Arial Narrow"/>
          <w:sz w:val="24"/>
          <w:szCs w:val="24"/>
        </w:rPr>
        <w:t>Para lo anterior, el supervisor o apoyo a la supervisión elaborará un cuadro comparativo de precios y calidad en un plazo máximo de dos (2) días hábiles y en comité técnico con el contratista se establecerá el valor a tener en cuenta para el suministro del bien o servicio.</w:t>
      </w:r>
    </w:p>
    <w:p w14:paraId="7391ACE2" w14:textId="77777777" w:rsidR="004B5D8E" w:rsidRDefault="004B5D8E">
      <w:pPr>
        <w:jc w:val="both"/>
        <w:rPr>
          <w:rFonts w:ascii="Arial Narrow" w:eastAsia="Arial Narrow" w:hAnsi="Arial Narrow" w:cs="Arial Narrow"/>
          <w:sz w:val="24"/>
          <w:szCs w:val="24"/>
        </w:rPr>
      </w:pPr>
    </w:p>
    <w:p w14:paraId="36A23CA2" w14:textId="77777777" w:rsidR="004B5D8E" w:rsidRDefault="00316886">
      <w:pPr>
        <w:pStyle w:val="Ttulo2"/>
        <w:numPr>
          <w:ilvl w:val="1"/>
          <w:numId w:val="2"/>
        </w:numPr>
        <w:spacing w:line="240" w:lineRule="auto"/>
      </w:pPr>
      <w:r>
        <w:t>ENTRADAS Y SALIDA DE ALMACEN</w:t>
      </w:r>
    </w:p>
    <w:p w14:paraId="08FCE74D" w14:textId="77777777" w:rsidR="004B5D8E" w:rsidRDefault="004B5D8E">
      <w:pPr>
        <w:spacing w:after="0" w:line="240" w:lineRule="auto"/>
        <w:jc w:val="both"/>
        <w:rPr>
          <w:rFonts w:ascii="Arial Narrow" w:eastAsia="Arial Narrow" w:hAnsi="Arial Narrow" w:cs="Arial Narrow"/>
          <w:sz w:val="24"/>
          <w:szCs w:val="24"/>
        </w:rPr>
      </w:pPr>
    </w:p>
    <w:p w14:paraId="69421D48"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Las compras generales de bienes por parte de la entidad, ya sea con recursos de funcionamiento o de inversión, en el momento de su adquisición y llegada al almacén se les deberá dar el respectivo ingreso, en donde se realizará la verificación del cumplimiento de los requisitos de compra. La revisión de las especificaciones técnicas y los valores están a cargo del supervisor del contrato. Los formatos para tal fin, serán los que se encuentran en el aplicativo MATIZ de la Secretaría de Gobierno, y serán aportados al contratista por el apoyo a la supervisión de la entidad.</w:t>
      </w:r>
    </w:p>
    <w:p w14:paraId="286A48B8" w14:textId="77777777" w:rsidR="004B5D8E" w:rsidRDefault="004B5D8E">
      <w:pPr>
        <w:spacing w:after="0" w:line="240" w:lineRule="auto"/>
        <w:jc w:val="both"/>
        <w:rPr>
          <w:rFonts w:ascii="Arial Narrow" w:eastAsia="Arial Narrow" w:hAnsi="Arial Narrow" w:cs="Arial Narrow"/>
          <w:sz w:val="24"/>
          <w:szCs w:val="24"/>
        </w:rPr>
      </w:pPr>
    </w:p>
    <w:p w14:paraId="10749476"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Todos los ingresos de bienes al almacén se deben realizar dentro de los tiempos contractuales establecidos; esto es, durante la vigencia del contrato. En el caso en que no se realice el ingreso de almacén en dichos términos, el Alcalde Local, junto con el apoyo a la supervisión designado, deberán remitir a través del Aplicativo de Gestión Documental, un memorando detallado, dirigido al profesional de almacén, en donde se explique los pormenores que suscitaron tal situación, solicitando, por ende, el ingreso extemporáneo al almacén</w:t>
      </w:r>
    </w:p>
    <w:p w14:paraId="63702FA2" w14:textId="77777777" w:rsidR="004B5D8E" w:rsidRDefault="004B5D8E">
      <w:pPr>
        <w:spacing w:after="0" w:line="240" w:lineRule="auto"/>
        <w:jc w:val="both"/>
        <w:rPr>
          <w:rFonts w:ascii="Arial Narrow" w:eastAsia="Arial Narrow" w:hAnsi="Arial Narrow" w:cs="Arial Narrow"/>
          <w:sz w:val="24"/>
          <w:szCs w:val="24"/>
        </w:rPr>
      </w:pPr>
    </w:p>
    <w:p w14:paraId="61E03F9A" w14:textId="77777777" w:rsidR="004B5D8E" w:rsidRDefault="008F5A74">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Igualmente,</w:t>
      </w:r>
      <w:r w:rsidR="00316886">
        <w:rPr>
          <w:rFonts w:ascii="Arial Narrow" w:eastAsia="Arial Narrow" w:hAnsi="Arial Narrow" w:cs="Arial Narrow"/>
          <w:sz w:val="24"/>
          <w:szCs w:val="24"/>
        </w:rPr>
        <w:t xml:space="preserve"> para el ingreso a almacén de la Estación de Bomberos </w:t>
      </w:r>
      <w:r>
        <w:rPr>
          <w:rFonts w:ascii="Arial Narrow" w:eastAsia="Arial Narrow" w:hAnsi="Arial Narrow" w:cs="Arial Narrow"/>
          <w:sz w:val="24"/>
          <w:szCs w:val="24"/>
        </w:rPr>
        <w:t>Garcés</w:t>
      </w:r>
      <w:r w:rsidR="00316886">
        <w:rPr>
          <w:rFonts w:ascii="Arial Narrow" w:eastAsia="Arial Narrow" w:hAnsi="Arial Narrow" w:cs="Arial Narrow"/>
          <w:sz w:val="24"/>
          <w:szCs w:val="24"/>
        </w:rPr>
        <w:t xml:space="preserve"> Navas, se </w:t>
      </w:r>
      <w:r>
        <w:rPr>
          <w:rFonts w:ascii="Arial Narrow" w:eastAsia="Arial Narrow" w:hAnsi="Arial Narrow" w:cs="Arial Narrow"/>
          <w:sz w:val="24"/>
          <w:szCs w:val="24"/>
        </w:rPr>
        <w:t>aplicará</w:t>
      </w:r>
      <w:r w:rsidR="00316886">
        <w:rPr>
          <w:rFonts w:ascii="Arial Narrow" w:eastAsia="Arial Narrow" w:hAnsi="Arial Narrow" w:cs="Arial Narrow"/>
          <w:sz w:val="24"/>
          <w:szCs w:val="24"/>
        </w:rPr>
        <w:t xml:space="preserve"> el protocolo establecido por la mencionada entidad y que cuenten con las especificaciones técnicas mencionadas en el presente anexo </w:t>
      </w:r>
      <w:r>
        <w:rPr>
          <w:rFonts w:ascii="Arial Narrow" w:eastAsia="Arial Narrow" w:hAnsi="Arial Narrow" w:cs="Arial Narrow"/>
          <w:sz w:val="24"/>
          <w:szCs w:val="24"/>
        </w:rPr>
        <w:t>técnico.</w:t>
      </w:r>
      <w:r w:rsidR="00316886">
        <w:rPr>
          <w:rFonts w:ascii="Arial Narrow" w:eastAsia="Arial Narrow" w:hAnsi="Arial Narrow" w:cs="Arial Narrow"/>
          <w:sz w:val="24"/>
          <w:szCs w:val="24"/>
        </w:rPr>
        <w:t xml:space="preserve"> </w:t>
      </w:r>
    </w:p>
    <w:p w14:paraId="72F4EA68" w14:textId="77777777" w:rsidR="004B5D8E" w:rsidRDefault="004B5D8E">
      <w:pPr>
        <w:spacing w:after="0" w:line="240" w:lineRule="auto"/>
        <w:jc w:val="both"/>
        <w:rPr>
          <w:rFonts w:ascii="Arial Narrow" w:eastAsia="Arial Narrow" w:hAnsi="Arial Narrow" w:cs="Arial Narrow"/>
          <w:sz w:val="24"/>
          <w:szCs w:val="24"/>
        </w:rPr>
      </w:pPr>
    </w:p>
    <w:p w14:paraId="38D19476" w14:textId="77777777" w:rsidR="004B5D8E" w:rsidRDefault="00316886">
      <w:pPr>
        <w:spacing w:after="0" w:line="240" w:lineRule="auto"/>
        <w:jc w:val="both"/>
        <w:rPr>
          <w:rFonts w:ascii="Arial" w:eastAsia="Arial" w:hAnsi="Arial" w:cs="Arial"/>
          <w:b/>
          <w:bCs/>
        </w:rPr>
      </w:pPr>
      <w:r>
        <w:rPr>
          <w:rFonts w:ascii="Arial" w:eastAsia="Arial" w:hAnsi="Arial" w:cs="Arial"/>
          <w:b/>
          <w:bCs/>
        </w:rPr>
        <w:t>COMPONENTE AMBIENTAL</w:t>
      </w:r>
    </w:p>
    <w:p w14:paraId="5B39564C" w14:textId="77777777" w:rsidR="004B5D8E" w:rsidRDefault="004B5D8E">
      <w:pPr>
        <w:spacing w:after="0" w:line="240" w:lineRule="auto"/>
        <w:jc w:val="both"/>
        <w:rPr>
          <w:rFonts w:ascii="Arial Narrow" w:eastAsia="Arial Narrow" w:hAnsi="Arial Narrow" w:cs="Arial Narrow"/>
          <w:sz w:val="24"/>
          <w:szCs w:val="24"/>
        </w:rPr>
      </w:pPr>
    </w:p>
    <w:p w14:paraId="41B07CDF"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Buenas prácticas ambientales. El proponente suscribirá el documento COMPROMISO AMBIENTAL, donde expresa ajustarse a los criterios enumerados en la Guía de Contratación Sostenible de la Secretaría Distrital de Gobierno o la que haga sus veces y los lineamientos de Compras Públicas Sostenibles del Ministerio de Ambiente y Desarrollo Sostenible y soportar las evidencias establecidas por la normativa ambiental aplicable al desarrollo del objeto contractual. (Anexo).</w:t>
      </w:r>
    </w:p>
    <w:p w14:paraId="2AB359FE" w14:textId="77777777" w:rsidR="004B5D8E" w:rsidRDefault="004B5D8E">
      <w:pPr>
        <w:spacing w:after="0" w:line="240" w:lineRule="auto"/>
        <w:jc w:val="both"/>
        <w:rPr>
          <w:rFonts w:ascii="Arial Narrow" w:eastAsia="Arial Narrow" w:hAnsi="Arial Narrow" w:cs="Arial Narrow"/>
          <w:sz w:val="24"/>
          <w:szCs w:val="24"/>
        </w:rPr>
      </w:pPr>
    </w:p>
    <w:p w14:paraId="3D903D17" w14:textId="77777777" w:rsidR="004B5D8E" w:rsidRDefault="004B5D8E">
      <w:pPr>
        <w:spacing w:after="0" w:line="240" w:lineRule="auto"/>
        <w:jc w:val="both"/>
        <w:rPr>
          <w:rFonts w:ascii="Arial Narrow" w:eastAsia="Arial Narrow" w:hAnsi="Arial Narrow" w:cs="Arial Narrow"/>
          <w:sz w:val="24"/>
          <w:szCs w:val="24"/>
        </w:rPr>
      </w:pPr>
    </w:p>
    <w:p w14:paraId="618470B2"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A partir de la revisión del anexo técnico ''</w:t>
      </w:r>
      <w:r>
        <w:rPr>
          <w:rFonts w:ascii="Arial Narrow" w:eastAsia="Arial Narrow" w:hAnsi="Arial Narrow" w:cs="Arial Narrow"/>
          <w:b/>
          <w:bCs/>
          <w:sz w:val="24"/>
          <w:szCs w:val="24"/>
        </w:rPr>
        <w:t>ADQUISICIÓN DE LOS ELEMENTOS PARA LA ATENCIÓN, PREVENCIÓN Y MITIGACIÓN DEL RIESGO Y DE EMERGENCIAS A LA UNIDAD ADMINISTRATIVA ESPECIAL CUERPO OFICIAL BOMBEROS BOGOTÁ ESTACIÓN GARCÉS NAVAS'' </w:t>
      </w:r>
      <w:r>
        <w:rPr>
          <w:rFonts w:ascii="Arial Narrow" w:eastAsia="Arial Narrow" w:hAnsi="Arial Narrow" w:cs="Arial Narrow"/>
          <w:sz w:val="24"/>
          <w:szCs w:val="24"/>
        </w:rPr>
        <w:t>se informa que las actividades a ejecutar actualmente </w:t>
      </w:r>
      <w:r>
        <w:rPr>
          <w:rFonts w:ascii="Arial Narrow" w:eastAsia="Arial Narrow" w:hAnsi="Arial Narrow" w:cs="Arial Narrow"/>
          <w:b/>
          <w:bCs/>
          <w:sz w:val="24"/>
          <w:szCs w:val="24"/>
        </w:rPr>
        <w:t>no cuentan con fichas de contratación sostenibles (F.C.S.)</w:t>
      </w:r>
      <w:r>
        <w:rPr>
          <w:rFonts w:ascii="Arial Narrow" w:eastAsia="Arial Narrow" w:hAnsi="Arial Narrow" w:cs="Arial Narrow"/>
          <w:sz w:val="24"/>
          <w:szCs w:val="24"/>
        </w:rPr>
        <w:t xml:space="preserve">. Por lo tanto, luego del análisis e interpretación, se hace necesario incluir en las acciones a desarrollar durante y </w:t>
      </w:r>
      <w:r w:rsidR="008F5A74">
        <w:rPr>
          <w:rFonts w:ascii="Arial Narrow" w:eastAsia="Arial Narrow" w:hAnsi="Arial Narrow" w:cs="Arial Narrow"/>
          <w:sz w:val="24"/>
          <w:szCs w:val="24"/>
        </w:rPr>
        <w:t>después</w:t>
      </w:r>
      <w:r>
        <w:rPr>
          <w:rFonts w:ascii="Arial Narrow" w:eastAsia="Arial Narrow" w:hAnsi="Arial Narrow" w:cs="Arial Narrow"/>
          <w:sz w:val="24"/>
          <w:szCs w:val="24"/>
        </w:rPr>
        <w:t xml:space="preserve"> del uso del parque automotor las siguientes </w:t>
      </w:r>
      <w:proofErr w:type="gramStart"/>
      <w:r>
        <w:rPr>
          <w:rFonts w:ascii="Arial Narrow" w:eastAsia="Arial Narrow" w:hAnsi="Arial Narrow" w:cs="Arial Narrow"/>
          <w:sz w:val="24"/>
          <w:szCs w:val="24"/>
        </w:rPr>
        <w:t>F.C.S :</w:t>
      </w:r>
      <w:proofErr w:type="gramEnd"/>
    </w:p>
    <w:p w14:paraId="30E45899" w14:textId="77777777" w:rsidR="004B5D8E" w:rsidRDefault="004B5D8E">
      <w:pPr>
        <w:spacing w:after="0" w:line="240" w:lineRule="auto"/>
        <w:jc w:val="both"/>
        <w:rPr>
          <w:rFonts w:ascii="Arial Narrow" w:eastAsia="Arial Narrow" w:hAnsi="Arial Narrow" w:cs="Arial Narrow"/>
          <w:sz w:val="24"/>
          <w:szCs w:val="24"/>
        </w:rPr>
      </w:pPr>
    </w:p>
    <w:p w14:paraId="4327A9B1" w14:textId="77777777" w:rsidR="004B5D8E" w:rsidRDefault="00316886">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Para el siguiente proceso, corresponde dar cumplimiento a las fichas de contratación sostenible No 9, No 10, No 17, No 23, No 26 relacionadas a continuación:</w:t>
      </w:r>
    </w:p>
    <w:p w14:paraId="63A5C969" w14:textId="77777777" w:rsidR="004B5D8E" w:rsidRDefault="00316886">
      <w:pPr>
        <w:numPr>
          <w:ilvl w:val="1"/>
          <w:numId w:val="1"/>
        </w:numPr>
        <w:spacing w:after="0" w:line="240" w:lineRule="auto"/>
        <w:ind w:left="426"/>
        <w:jc w:val="both"/>
        <w:rPr>
          <w:rFonts w:ascii="Arial Narrow" w:eastAsia="Arial Narrow" w:hAnsi="Arial Narrow" w:cs="Arial Narrow"/>
          <w:sz w:val="24"/>
          <w:szCs w:val="24"/>
        </w:rPr>
      </w:pPr>
      <w:r>
        <w:rPr>
          <w:rFonts w:ascii="Arial Narrow" w:eastAsia="Arial Narrow" w:hAnsi="Arial Narrow" w:cs="Arial Narrow"/>
          <w:sz w:val="24"/>
          <w:szCs w:val="24"/>
        </w:rPr>
        <w:t>Ficha No. 9. Impresión de folletos y publicaciones.</w:t>
      </w:r>
    </w:p>
    <w:p w14:paraId="6A2CA060" w14:textId="77777777" w:rsidR="004B5D8E" w:rsidRDefault="00316886">
      <w:pPr>
        <w:numPr>
          <w:ilvl w:val="1"/>
          <w:numId w:val="1"/>
        </w:numPr>
        <w:spacing w:after="0" w:line="240" w:lineRule="auto"/>
        <w:ind w:left="426"/>
        <w:jc w:val="both"/>
        <w:rPr>
          <w:rFonts w:ascii="Arial Narrow" w:eastAsia="Arial Narrow" w:hAnsi="Arial Narrow" w:cs="Arial Narrow"/>
          <w:sz w:val="24"/>
          <w:szCs w:val="24"/>
        </w:rPr>
      </w:pPr>
      <w:r>
        <w:rPr>
          <w:rFonts w:ascii="Arial Narrow" w:eastAsia="Arial Narrow" w:hAnsi="Arial Narrow" w:cs="Arial Narrow"/>
          <w:sz w:val="24"/>
          <w:szCs w:val="24"/>
        </w:rPr>
        <w:t>Ficha No. 10. Servicio de transporte.</w:t>
      </w:r>
    </w:p>
    <w:p w14:paraId="4D117DE8" w14:textId="77777777" w:rsidR="004B5D8E" w:rsidRDefault="00316886">
      <w:pPr>
        <w:numPr>
          <w:ilvl w:val="1"/>
          <w:numId w:val="1"/>
        </w:numPr>
        <w:spacing w:after="0" w:line="240" w:lineRule="auto"/>
        <w:ind w:left="426"/>
        <w:jc w:val="both"/>
        <w:rPr>
          <w:rFonts w:ascii="Arial Narrow" w:eastAsia="Arial Narrow" w:hAnsi="Arial Narrow" w:cs="Arial Narrow"/>
          <w:sz w:val="24"/>
          <w:szCs w:val="24"/>
        </w:rPr>
      </w:pPr>
      <w:r>
        <w:rPr>
          <w:rFonts w:ascii="Arial Narrow" w:eastAsia="Arial Narrow" w:hAnsi="Arial Narrow" w:cs="Arial Narrow"/>
          <w:sz w:val="24"/>
          <w:szCs w:val="24"/>
        </w:rPr>
        <w:t>Ficha No.17. Servicios integrales técnicos, operativos y logísticos para la realización de las          actividades de bienestar. (Capacitaciones, eventos, talleres, entre otros).</w:t>
      </w:r>
    </w:p>
    <w:p w14:paraId="331810DD" w14:textId="77777777" w:rsidR="004B5D8E" w:rsidRDefault="00316886">
      <w:pPr>
        <w:numPr>
          <w:ilvl w:val="1"/>
          <w:numId w:val="1"/>
        </w:numPr>
        <w:spacing w:after="0" w:line="240" w:lineRule="auto"/>
        <w:ind w:left="426"/>
        <w:jc w:val="both"/>
        <w:rPr>
          <w:rFonts w:ascii="Arial Narrow" w:eastAsia="Arial Narrow" w:hAnsi="Arial Narrow" w:cs="Arial Narrow"/>
          <w:sz w:val="24"/>
          <w:szCs w:val="24"/>
        </w:rPr>
      </w:pPr>
      <w:r>
        <w:rPr>
          <w:rFonts w:ascii="Arial Narrow" w:eastAsia="Arial Narrow" w:hAnsi="Arial Narrow" w:cs="Arial Narrow"/>
          <w:sz w:val="24"/>
          <w:szCs w:val="24"/>
        </w:rPr>
        <w:t>Ficha - 23 Servicio de logística / catering (elaborar y/o servir bebidas y alimentos en un evento)</w:t>
      </w:r>
    </w:p>
    <w:p w14:paraId="3D4BB11F" w14:textId="77777777" w:rsidR="004B5D8E" w:rsidRDefault="00316886">
      <w:pPr>
        <w:numPr>
          <w:ilvl w:val="1"/>
          <w:numId w:val="1"/>
        </w:numPr>
        <w:spacing w:after="0" w:line="240" w:lineRule="auto"/>
        <w:ind w:left="426"/>
        <w:jc w:val="both"/>
        <w:rPr>
          <w:rFonts w:ascii="Arial Narrow" w:eastAsia="Arial Narrow" w:hAnsi="Arial Narrow" w:cs="Arial Narrow"/>
          <w:sz w:val="24"/>
          <w:szCs w:val="24"/>
        </w:rPr>
      </w:pPr>
      <w:r>
        <w:rPr>
          <w:rFonts w:ascii="Arial Narrow" w:eastAsia="Arial Narrow" w:hAnsi="Arial Narrow" w:cs="Arial Narrow"/>
          <w:sz w:val="24"/>
          <w:szCs w:val="24"/>
        </w:rPr>
        <w:t>Ficha - 26 Criterios sostenibles para incluir en otros procesos de manera voluntaria</w:t>
      </w:r>
    </w:p>
    <w:sectPr w:rsidR="004B5D8E">
      <w:headerReference w:type="default" r:id="rId8"/>
      <w:pgSz w:w="12240" w:h="15840"/>
      <w:pgMar w:top="1843" w:right="1701" w:bottom="1560"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061776" w14:textId="77777777" w:rsidR="00AC4677" w:rsidRDefault="00AC4677">
      <w:pPr>
        <w:spacing w:after="0" w:line="240" w:lineRule="auto"/>
      </w:pPr>
      <w:r>
        <w:separator/>
      </w:r>
    </w:p>
  </w:endnote>
  <w:endnote w:type="continuationSeparator" w:id="0">
    <w:p w14:paraId="0D3B5F10" w14:textId="77777777" w:rsidR="00AC4677" w:rsidRDefault="00AC4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charset w:val="00"/>
    <w:family w:val="auto"/>
    <w:pitch w:val="default"/>
    <w:embedRegular r:id="rId1" w:fontKey="{66DECCF0-A1CC-497D-9069-E235023D6980}"/>
  </w:font>
  <w:font w:name="Arial Narrow">
    <w:panose1 w:val="020B0606020202030204"/>
    <w:charset w:val="00"/>
    <w:family w:val="swiss"/>
    <w:pitch w:val="variable"/>
    <w:sig w:usb0="00000287" w:usb1="00000800" w:usb2="00000000" w:usb3="00000000" w:csb0="0000009F" w:csb1="00000000"/>
    <w:embedRegular r:id="rId2" w:fontKey="{971E22EB-CE55-4561-9647-287DA0ADFDFD}"/>
    <w:embedBold r:id="rId3" w:fontKey="{00A810A5-80BE-4148-B0D2-083B85870993}"/>
    <w:embedItalic r:id="rId4" w:fontKey="{27066CCC-4FDC-4691-8A22-ADE7583D16A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5" w:fontKey="{33382B89-E401-4B43-9E49-CBFC5FD987E2}"/>
    <w:embedBold r:id="rId6" w:fontKey="{44F90150-626D-47F8-974D-F3A1CD4956CB}"/>
  </w:font>
  <w:font w:name="Georgia">
    <w:panose1 w:val="02040502050405020303"/>
    <w:charset w:val="00"/>
    <w:family w:val="roman"/>
    <w:pitch w:val="variable"/>
    <w:sig w:usb0="00000287" w:usb1="00000000" w:usb2="00000000" w:usb3="00000000" w:csb0="0000009F" w:csb1="00000000"/>
    <w:embedItalic r:id="rId7" w:fontKey="{E8F5F4E2-F231-40A4-8BCD-D6D37DF245D8}"/>
  </w:font>
  <w:font w:name="Tahoma">
    <w:panose1 w:val="020B0604030504040204"/>
    <w:charset w:val="00"/>
    <w:family w:val="swiss"/>
    <w:pitch w:val="variable"/>
    <w:sig w:usb0="E1002EFF" w:usb1="C000605B" w:usb2="00000029" w:usb3="00000000" w:csb0="000101FF" w:csb1="00000000"/>
    <w:embedRegular r:id="rId8" w:fontKey="{174C052F-1B51-4C77-A8EB-6195E0BD0511}"/>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embedBold r:id="rId9" w:fontKey="{57BE454C-8266-4CC3-BD25-8B3A24EDA467}"/>
  </w:font>
  <w:font w:name="Cambria">
    <w:panose1 w:val="02040503050406030204"/>
    <w:charset w:val="00"/>
    <w:family w:val="roman"/>
    <w:pitch w:val="variable"/>
    <w:sig w:usb0="E00006FF" w:usb1="420024FF" w:usb2="02000000" w:usb3="00000000" w:csb0="0000019F" w:csb1="00000000"/>
    <w:embedRegular r:id="rId10" w:fontKey="{4EC30CEB-DD3B-4F73-80C6-5B5320D693F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B13FF9" w14:textId="77777777" w:rsidR="00AC4677" w:rsidRDefault="00AC4677">
      <w:pPr>
        <w:spacing w:after="0" w:line="240" w:lineRule="auto"/>
      </w:pPr>
      <w:r>
        <w:separator/>
      </w:r>
    </w:p>
  </w:footnote>
  <w:footnote w:type="continuationSeparator" w:id="0">
    <w:p w14:paraId="37A1BBA9" w14:textId="77777777" w:rsidR="00AC4677" w:rsidRDefault="00AC46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BD659" w14:textId="77777777" w:rsidR="004B5D8E" w:rsidRDefault="00316886">
    <w:pPr>
      <w:pBdr>
        <w:top w:val="nil"/>
        <w:left w:val="nil"/>
        <w:bottom w:val="nil"/>
        <w:right w:val="nil"/>
        <w:between w:val="nil"/>
      </w:pBdr>
      <w:tabs>
        <w:tab w:val="center" w:pos="4252"/>
        <w:tab w:val="right" w:pos="8504"/>
      </w:tabs>
      <w:spacing w:after="0" w:line="240" w:lineRule="auto"/>
      <w:jc w:val="center"/>
      <w:rPr>
        <w:color w:val="000000"/>
      </w:rPr>
    </w:pPr>
    <w:r>
      <w:rPr>
        <w:noProof/>
        <w:color w:val="000000"/>
      </w:rPr>
      <w:drawing>
        <wp:inline distT="0" distB="0" distL="0" distR="0" wp14:anchorId="6787CCF9" wp14:editId="5FCF5D5F">
          <wp:extent cx="1020749" cy="763842"/>
          <wp:effectExtent l="0" t="0" r="0" b="0"/>
          <wp:docPr id="1" name="image1.png" descr="D:\DOCUMENTOS\Dropbox\08. FONTIBON\FORMATOS\LOGO ALCALDIA.png"/>
          <wp:cNvGraphicFramePr/>
          <a:graphic xmlns:a="http://schemas.openxmlformats.org/drawingml/2006/main">
            <a:graphicData uri="http://schemas.openxmlformats.org/drawingml/2006/picture">
              <pic:pic xmlns:pic="http://schemas.openxmlformats.org/drawingml/2006/picture">
                <pic:nvPicPr>
                  <pic:cNvPr id="0" name="image1.png" descr="D:\DOCUMENTOS\Dropbox\08. FONTIBON\FORMATOS\LOGO ALCALDIA.png"/>
                  <pic:cNvPicPr preferRelativeResize="0"/>
                </pic:nvPicPr>
                <pic:blipFill>
                  <a:blip r:embed="rId1"/>
                  <a:srcRect b="6692"/>
                  <a:stretch>
                    <a:fillRect/>
                  </a:stretch>
                </pic:blipFill>
                <pic:spPr>
                  <a:xfrm>
                    <a:off x="0" y="0"/>
                    <a:ext cx="1020749" cy="763842"/>
                  </a:xfrm>
                  <a:prstGeom prst="rect">
                    <a:avLst/>
                  </a:prstGeom>
                  <a:ln/>
                </pic:spPr>
              </pic:pic>
            </a:graphicData>
          </a:graphic>
        </wp:inline>
      </w:drawing>
    </w:r>
  </w:p>
  <w:p w14:paraId="201B0314" w14:textId="77777777" w:rsidR="004B5D8E" w:rsidRDefault="004B5D8E">
    <w:pPr>
      <w:pBdr>
        <w:top w:val="nil"/>
        <w:left w:val="nil"/>
        <w:bottom w:val="nil"/>
        <w:right w:val="nil"/>
        <w:between w:val="nil"/>
      </w:pBdr>
      <w:tabs>
        <w:tab w:val="center" w:pos="4252"/>
        <w:tab w:val="right" w:pos="8504"/>
      </w:tabs>
      <w:spacing w:after="0" w:line="240" w:lineRule="auto"/>
      <w:jc w:val="center"/>
      <w:rPr>
        <w:color w:val="000000"/>
      </w:rPr>
    </w:pPr>
  </w:p>
  <w:p w14:paraId="4751DBB9" w14:textId="77777777" w:rsidR="004B5D8E" w:rsidRDefault="00316886">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24"/>
        <w:szCs w:val="24"/>
      </w:rPr>
    </w:pPr>
    <w:r>
      <w:rPr>
        <w:rFonts w:ascii="Garamond" w:eastAsia="Garamond" w:hAnsi="Garamond" w:cs="Garamond"/>
        <w:b/>
        <w:bCs/>
        <w:color w:val="000000"/>
        <w:sz w:val="27"/>
        <w:szCs w:val="27"/>
      </w:rPr>
      <w:t>ALCALDÍA LOCAL DE ENGATIVA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9E4F48"/>
    <w:multiLevelType w:val="multilevel"/>
    <w:tmpl w:val="73481CA4"/>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9"/>
      <w:numFmt w:val="bullet"/>
      <w:lvlText w:val="•"/>
      <w:lvlJc w:val="left"/>
      <w:pPr>
        <w:ind w:left="2580" w:hanging="780"/>
      </w:pPr>
      <w:rPr>
        <w:rFonts w:ascii="Arial Narrow" w:eastAsia="Arial Narrow" w:hAnsi="Arial Narrow" w:cs="Arial Narrow"/>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3915415"/>
    <w:multiLevelType w:val="multilevel"/>
    <w:tmpl w:val="F60CB2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3B40D55"/>
    <w:multiLevelType w:val="multilevel"/>
    <w:tmpl w:val="3C88B64C"/>
    <w:lvl w:ilvl="0">
      <w:start w:val="1"/>
      <w:numFmt w:val="decimal"/>
      <w:lvlText w:val="%1."/>
      <w:lvlJc w:val="left"/>
      <w:pPr>
        <w:ind w:left="360" w:hanging="360"/>
      </w:pPr>
      <w:rPr>
        <w:b/>
        <w:bCs/>
        <w:color w:val="000000"/>
      </w:rPr>
    </w:lvl>
    <w:lvl w:ilvl="1">
      <w:start w:val="1"/>
      <w:numFmt w:val="decimal"/>
      <w:lvlText w:val="%1.%2"/>
      <w:lvlJc w:val="left"/>
      <w:pPr>
        <w:ind w:left="360" w:hanging="360"/>
      </w:p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5A6E07FA"/>
    <w:multiLevelType w:val="multilevel"/>
    <w:tmpl w:val="6EA8B7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FE22987"/>
    <w:multiLevelType w:val="multilevel"/>
    <w:tmpl w:val="D5C2F0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D8E"/>
    <w:rsid w:val="001C02B5"/>
    <w:rsid w:val="0020467F"/>
    <w:rsid w:val="00316886"/>
    <w:rsid w:val="00337E00"/>
    <w:rsid w:val="0041188D"/>
    <w:rsid w:val="00436D86"/>
    <w:rsid w:val="0049597E"/>
    <w:rsid w:val="004B5D8E"/>
    <w:rsid w:val="005F2B7A"/>
    <w:rsid w:val="00680E68"/>
    <w:rsid w:val="00753CF6"/>
    <w:rsid w:val="00861161"/>
    <w:rsid w:val="008F5A74"/>
    <w:rsid w:val="00943131"/>
    <w:rsid w:val="00AC4677"/>
    <w:rsid w:val="00AF4CFE"/>
    <w:rsid w:val="00B424EB"/>
    <w:rsid w:val="00B97D58"/>
    <w:rsid w:val="00C57AA2"/>
    <w:rsid w:val="00D26D6B"/>
    <w:rsid w:val="00EE01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440DF"/>
  <w15:docId w15:val="{9B9D0528-3078-42BA-8F4A-936A72D5E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pBdr>
        <w:top w:val="single" w:sz="4" w:space="0" w:color="000000"/>
        <w:left w:val="single" w:sz="4" w:space="0" w:color="000000"/>
        <w:bottom w:val="single" w:sz="4" w:space="1" w:color="000000"/>
        <w:right w:val="single" w:sz="4" w:space="4" w:color="000000"/>
      </w:pBdr>
      <w:shd w:val="clear" w:color="auto" w:fill="D9D9D9"/>
      <w:spacing w:after="0" w:line="240" w:lineRule="auto"/>
      <w:ind w:left="360" w:hanging="360"/>
      <w:outlineLvl w:val="0"/>
    </w:pPr>
    <w:rPr>
      <w:rFonts w:ascii="Arial Narrow" w:eastAsia="Arial Narrow" w:hAnsi="Arial Narrow" w:cs="Arial Narrow"/>
      <w:b/>
      <w:bCs/>
      <w:sz w:val="24"/>
      <w:szCs w:val="24"/>
    </w:rPr>
  </w:style>
  <w:style w:type="paragraph" w:styleId="Ttulo2">
    <w:name w:val="heading 2"/>
    <w:basedOn w:val="Normal"/>
    <w:next w:val="Normal"/>
    <w:pPr>
      <w:spacing w:after="0"/>
      <w:ind w:left="360" w:hanging="360"/>
      <w:jc w:val="both"/>
      <w:outlineLvl w:val="1"/>
    </w:pPr>
    <w:rPr>
      <w:rFonts w:ascii="Arial Narrow" w:eastAsia="Arial Narrow" w:hAnsi="Arial Narrow" w:cs="Arial Narrow"/>
      <w:b/>
      <w:bCs/>
      <w:sz w:val="24"/>
      <w:szCs w:val="24"/>
    </w:rPr>
  </w:style>
  <w:style w:type="paragraph" w:styleId="Ttulo3">
    <w:name w:val="heading 3"/>
    <w:basedOn w:val="Normal"/>
    <w:next w:val="Normal"/>
    <w:pPr>
      <w:spacing w:after="0" w:line="240" w:lineRule="auto"/>
      <w:ind w:left="1004" w:hanging="720"/>
      <w:jc w:val="both"/>
      <w:outlineLvl w:val="2"/>
    </w:pPr>
    <w:rPr>
      <w:rFonts w:ascii="Arial Narrow" w:eastAsia="Arial Narrow" w:hAnsi="Arial Narrow" w:cs="Arial Narrow"/>
      <w:sz w:val="24"/>
      <w:szCs w:val="24"/>
      <w:u w:val="single"/>
    </w:rPr>
  </w:style>
  <w:style w:type="paragraph" w:styleId="Ttulo4">
    <w:name w:val="heading 4"/>
    <w:basedOn w:val="Normal"/>
    <w:next w:val="Normal"/>
    <w:pPr>
      <w:spacing w:after="0" w:line="240" w:lineRule="auto"/>
      <w:ind w:left="720" w:hanging="720"/>
      <w:jc w:val="both"/>
      <w:outlineLvl w:val="3"/>
    </w:pPr>
    <w:rPr>
      <w:rFonts w:ascii="Arial Narrow" w:eastAsia="Arial Narrow" w:hAnsi="Arial Narrow" w:cs="Arial Narrow"/>
      <w:i/>
      <w:i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9431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431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VJJaJAAljUXHO01k0Jkk6yQb3Q==">CgMxLjAaKwoBMBImCiQIB0IgCgxBcmlhbCBOYXJyb3cSEEFyaWFsIFVuaWNvZGUgTVMyDmguMWx2NmhkNzVpMW0xOAByITFxeTR5ZWRNUUtTLU5xQVYtUktNckNEcUhDS0ZUNXA2Sw==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5452</Words>
  <Characters>29989</Characters>
  <Application>Microsoft Office Word</Application>
  <DocSecurity>0</DocSecurity>
  <Lines>249</Lines>
  <Paragraphs>70</Paragraphs>
  <ScaleCrop>false</ScaleCrop>
  <Company/>
  <LinksUpToDate>false</LinksUpToDate>
  <CharactersWithSpaces>35371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 V O N N E  MANCERA</dc:creator>
  <cp:lastModifiedBy>Ivonne Maritza Novoa Guzman</cp:lastModifiedBy>
  <cp:revision>2</cp:revision>
  <dcterms:created xsi:type="dcterms:W3CDTF">2026-09-14T19:21:00Z</dcterms:created>
  <dcterms:modified xsi:type="dcterms:W3CDTF">2026-09-14T19:21:00Z</dcterms:modified>
</cp:coreProperties>
</file>