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502CB" w14:textId="77777777" w:rsidR="00F66762" w:rsidRDefault="00F66762" w:rsidP="00342748">
      <w:pPr>
        <w:pStyle w:val="Sinespaciado1"/>
        <w:jc w:val="center"/>
        <w:rPr>
          <w:rFonts w:ascii="Arial" w:hAnsi="Arial" w:cs="Arial"/>
          <w:b/>
          <w:sz w:val="20"/>
          <w:szCs w:val="20"/>
        </w:rPr>
      </w:pPr>
    </w:p>
    <w:p w14:paraId="6E7D74CC" w14:textId="77777777" w:rsidR="00F66762" w:rsidRDefault="00F66762" w:rsidP="00342748">
      <w:pPr>
        <w:pStyle w:val="Sinespaciado1"/>
        <w:jc w:val="center"/>
        <w:rPr>
          <w:rFonts w:ascii="Arial" w:hAnsi="Arial" w:cs="Arial"/>
          <w:b/>
          <w:sz w:val="20"/>
          <w:szCs w:val="20"/>
        </w:rPr>
      </w:pPr>
    </w:p>
    <w:p w14:paraId="64FF34BE" w14:textId="77777777" w:rsidR="00F66762" w:rsidRPr="00674A62" w:rsidRDefault="00F66762" w:rsidP="00F66762">
      <w:pPr>
        <w:tabs>
          <w:tab w:val="left" w:pos="-1080"/>
          <w:tab w:val="left" w:pos="0"/>
        </w:tabs>
        <w:jc w:val="center"/>
        <w:rPr>
          <w:rFonts w:ascii="Arial" w:hAnsi="Arial" w:cs="Arial"/>
          <w:b/>
          <w:color w:val="000000" w:themeColor="text1"/>
        </w:rPr>
      </w:pPr>
      <w:r w:rsidRPr="00674A62">
        <w:rPr>
          <w:rFonts w:ascii="Arial" w:hAnsi="Arial" w:cs="Arial"/>
          <w:b/>
          <w:color w:val="000000" w:themeColor="text1"/>
        </w:rPr>
        <w:t>GARANTÍAS DEL PROCESO</w:t>
      </w:r>
    </w:p>
    <w:p w14:paraId="2D975895" w14:textId="77777777" w:rsidR="00F66762" w:rsidRPr="00674A62" w:rsidRDefault="00F66762" w:rsidP="00F66762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674A62">
        <w:rPr>
          <w:rFonts w:ascii="Arial" w:hAnsi="Arial" w:cs="Arial"/>
          <w:b/>
          <w:color w:val="000000" w:themeColor="text1"/>
          <w:sz w:val="20"/>
          <w:szCs w:val="20"/>
        </w:rPr>
        <w:t>ETAPA PRECONTRACTUAL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39"/>
        <w:gridCol w:w="972"/>
        <w:gridCol w:w="2391"/>
        <w:gridCol w:w="1221"/>
        <w:gridCol w:w="1239"/>
        <w:gridCol w:w="1133"/>
        <w:gridCol w:w="1519"/>
      </w:tblGrid>
      <w:tr w:rsidR="00F66762" w:rsidRPr="00674A62" w14:paraId="78298442" w14:textId="77777777" w:rsidTr="00B83D0D">
        <w:tc>
          <w:tcPr>
            <w:tcW w:w="551" w:type="pct"/>
            <w:vAlign w:val="center"/>
          </w:tcPr>
          <w:p w14:paraId="222E13C3" w14:textId="77777777" w:rsidR="00F66762" w:rsidRPr="00674A62" w:rsidRDefault="00F66762" w:rsidP="00B83D0D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</w:pPr>
            <w:r w:rsidRPr="00674A62"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MECANISMO</w:t>
            </w:r>
          </w:p>
          <w:p w14:paraId="5CB8EC31" w14:textId="77777777" w:rsidR="00F66762" w:rsidRPr="00674A62" w:rsidRDefault="00F66762" w:rsidP="00B83D0D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</w:pPr>
            <w:r w:rsidRPr="00674A62"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DE COBERTURA</w:t>
            </w:r>
          </w:p>
        </w:tc>
        <w:tc>
          <w:tcPr>
            <w:tcW w:w="534" w:type="pct"/>
            <w:vAlign w:val="center"/>
          </w:tcPr>
          <w:p w14:paraId="3D49F129" w14:textId="77777777" w:rsidR="00F66762" w:rsidRPr="00674A62" w:rsidRDefault="00F66762" w:rsidP="00B83D0D">
            <w:pPr>
              <w:tabs>
                <w:tab w:val="left" w:pos="21"/>
              </w:tabs>
              <w:spacing w:after="0" w:line="240" w:lineRule="auto"/>
              <w:ind w:left="-36" w:firstLine="36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</w:pPr>
            <w:r w:rsidRPr="00674A62"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CLASE DE RIESGO</w:t>
            </w:r>
          </w:p>
        </w:tc>
        <w:tc>
          <w:tcPr>
            <w:tcW w:w="1376" w:type="pct"/>
            <w:vAlign w:val="center"/>
          </w:tcPr>
          <w:p w14:paraId="58B5982C" w14:textId="77777777" w:rsidR="00F66762" w:rsidRPr="00674A62" w:rsidRDefault="00F66762" w:rsidP="00B83D0D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</w:pPr>
            <w:r w:rsidRPr="00674A62"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TIPIFICACIÓN DE LOS RIESGOS</w:t>
            </w:r>
          </w:p>
        </w:tc>
        <w:tc>
          <w:tcPr>
            <w:tcW w:w="556" w:type="pct"/>
            <w:vAlign w:val="center"/>
          </w:tcPr>
          <w:p w14:paraId="499BA780" w14:textId="77777777" w:rsidR="00F66762" w:rsidRPr="00674A62" w:rsidRDefault="00F66762" w:rsidP="00B83D0D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</w:pPr>
            <w:r w:rsidRPr="00674A62"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ESTIMACIÓN DEL RIESGO</w:t>
            </w:r>
          </w:p>
        </w:tc>
        <w:tc>
          <w:tcPr>
            <w:tcW w:w="556" w:type="pct"/>
            <w:vAlign w:val="center"/>
          </w:tcPr>
          <w:p w14:paraId="7375B955" w14:textId="77777777" w:rsidR="00F66762" w:rsidRPr="00674A62" w:rsidRDefault="00F66762" w:rsidP="00B83D0D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</w:pPr>
            <w:r w:rsidRPr="00674A62"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ASIGNACIÓN DEL RIESGO</w:t>
            </w:r>
          </w:p>
        </w:tc>
        <w:tc>
          <w:tcPr>
            <w:tcW w:w="556" w:type="pct"/>
            <w:vAlign w:val="center"/>
          </w:tcPr>
          <w:p w14:paraId="0653D7EF" w14:textId="77777777" w:rsidR="00F66762" w:rsidRPr="00674A62" w:rsidRDefault="00F66762" w:rsidP="00B83D0D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</w:pPr>
            <w:r w:rsidRPr="00674A62"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VIGENCIA</w:t>
            </w:r>
          </w:p>
        </w:tc>
        <w:tc>
          <w:tcPr>
            <w:tcW w:w="871" w:type="pct"/>
            <w:vAlign w:val="center"/>
          </w:tcPr>
          <w:p w14:paraId="598FAE96" w14:textId="77777777" w:rsidR="00F66762" w:rsidRPr="00674A62" w:rsidRDefault="00F66762" w:rsidP="00B83D0D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es-ES"/>
              </w:rPr>
            </w:pPr>
            <w:r w:rsidRPr="00674A62">
              <w:rPr>
                <w:rFonts w:ascii="Arial" w:eastAsia="MS Mincho" w:hAnsi="Arial" w:cs="Arial"/>
                <w:b/>
                <w:sz w:val="16"/>
                <w:szCs w:val="16"/>
                <w:lang w:eastAsia="es-ES"/>
              </w:rPr>
              <w:t>JUSTIFICACIÓN COBERTURA</w:t>
            </w:r>
          </w:p>
        </w:tc>
      </w:tr>
      <w:tr w:rsidR="00F66762" w:rsidRPr="00674A62" w14:paraId="7D85C951" w14:textId="77777777" w:rsidTr="00B83D0D">
        <w:tc>
          <w:tcPr>
            <w:tcW w:w="551" w:type="pct"/>
            <w:vMerge w:val="restart"/>
            <w:vAlign w:val="center"/>
          </w:tcPr>
          <w:p w14:paraId="6BC3DB06" w14:textId="77777777" w:rsidR="00F66762" w:rsidRPr="00674A62" w:rsidRDefault="00F66762" w:rsidP="00B83D0D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674A62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Garantía de Seriedad</w:t>
            </w:r>
          </w:p>
        </w:tc>
        <w:tc>
          <w:tcPr>
            <w:tcW w:w="534" w:type="pct"/>
            <w:vAlign w:val="center"/>
          </w:tcPr>
          <w:p w14:paraId="53B6698B" w14:textId="77777777" w:rsidR="00F66762" w:rsidRPr="00674A62" w:rsidRDefault="00F66762" w:rsidP="00B83D0D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674A62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RIESGO JURÍDICO</w:t>
            </w:r>
          </w:p>
        </w:tc>
        <w:tc>
          <w:tcPr>
            <w:tcW w:w="1376" w:type="pct"/>
            <w:vAlign w:val="center"/>
          </w:tcPr>
          <w:p w14:paraId="17FBD6C9" w14:textId="77777777" w:rsidR="00F66762" w:rsidRPr="00674A62" w:rsidRDefault="00F66762" w:rsidP="00B83D0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674A62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La no suscripción del contrato sin justa causa</w:t>
            </w:r>
          </w:p>
        </w:tc>
        <w:tc>
          <w:tcPr>
            <w:tcW w:w="556" w:type="pct"/>
            <w:vMerge w:val="restart"/>
            <w:vAlign w:val="center"/>
          </w:tcPr>
          <w:p w14:paraId="336B95F7" w14:textId="77777777" w:rsidR="00F66762" w:rsidRPr="00674A62" w:rsidRDefault="00F66762" w:rsidP="00B83D0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674A62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Diez por ciento (10%) del monto del presupuesto oficial.</w:t>
            </w:r>
          </w:p>
        </w:tc>
        <w:tc>
          <w:tcPr>
            <w:tcW w:w="556" w:type="pct"/>
            <w:vMerge w:val="restart"/>
            <w:vAlign w:val="center"/>
          </w:tcPr>
          <w:p w14:paraId="4165005E" w14:textId="77777777" w:rsidR="00F66762" w:rsidRPr="00674A62" w:rsidRDefault="00F66762" w:rsidP="00B83D0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674A62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proponentes</w:t>
            </w:r>
          </w:p>
        </w:tc>
        <w:tc>
          <w:tcPr>
            <w:tcW w:w="556" w:type="pct"/>
            <w:vMerge w:val="restart"/>
            <w:vAlign w:val="center"/>
          </w:tcPr>
          <w:p w14:paraId="5ACBF59B" w14:textId="77777777" w:rsidR="00F66762" w:rsidRPr="00674A62" w:rsidRDefault="00F66762" w:rsidP="00B83D0D">
            <w:pPr>
              <w:tabs>
                <w:tab w:val="left" w:pos="0"/>
              </w:tabs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674A62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Cuatro (4) meses a partir de la presentación de la propuesta.</w:t>
            </w:r>
          </w:p>
        </w:tc>
        <w:tc>
          <w:tcPr>
            <w:tcW w:w="871" w:type="pct"/>
            <w:vMerge w:val="restart"/>
            <w:vAlign w:val="center"/>
          </w:tcPr>
          <w:p w14:paraId="5D9A24E2" w14:textId="77777777" w:rsidR="00F66762" w:rsidRPr="00674A62" w:rsidRDefault="00F66762" w:rsidP="00B83D0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eastAsia="MS Mincho" w:hAnsi="Arial" w:cs="Arial"/>
                <w:sz w:val="16"/>
                <w:szCs w:val="16"/>
                <w:lang w:eastAsia="es-ES"/>
              </w:rPr>
            </w:pPr>
            <w:r w:rsidRPr="00674A62">
              <w:rPr>
                <w:rFonts w:ascii="Arial" w:eastAsia="MS Mincho" w:hAnsi="Arial" w:cs="Arial"/>
                <w:sz w:val="16"/>
                <w:szCs w:val="16"/>
                <w:lang w:eastAsia="es-ES"/>
              </w:rPr>
              <w:t>Ampara l</w:t>
            </w:r>
            <w:r w:rsidRPr="00674A62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a no suscripción del contrato sin justa causa, por el 10% del monto de la propuesta, desde la presentación de la oferta y cuatro (4) meses más.</w:t>
            </w:r>
          </w:p>
        </w:tc>
      </w:tr>
      <w:tr w:rsidR="00F66762" w:rsidRPr="00674A62" w14:paraId="0CAF62F6" w14:textId="77777777" w:rsidTr="00B83D0D">
        <w:tc>
          <w:tcPr>
            <w:tcW w:w="551" w:type="pct"/>
            <w:vMerge/>
            <w:vAlign w:val="center"/>
          </w:tcPr>
          <w:p w14:paraId="108912C1" w14:textId="77777777" w:rsidR="00F66762" w:rsidRPr="00674A62" w:rsidRDefault="00F66762" w:rsidP="00B83D0D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E36C0A"/>
                <w:sz w:val="16"/>
                <w:szCs w:val="16"/>
                <w:lang w:eastAsia="es-ES"/>
              </w:rPr>
            </w:pPr>
          </w:p>
        </w:tc>
        <w:tc>
          <w:tcPr>
            <w:tcW w:w="534" w:type="pct"/>
            <w:vAlign w:val="center"/>
          </w:tcPr>
          <w:p w14:paraId="75A11FFF" w14:textId="77777777" w:rsidR="00F66762" w:rsidRPr="00674A62" w:rsidRDefault="00F66762" w:rsidP="00B83D0D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674A62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RIESGO JURÍDICO </w:t>
            </w:r>
          </w:p>
        </w:tc>
        <w:tc>
          <w:tcPr>
            <w:tcW w:w="1376" w:type="pct"/>
            <w:vAlign w:val="center"/>
          </w:tcPr>
          <w:p w14:paraId="41556815" w14:textId="77777777" w:rsidR="00F66762" w:rsidRPr="00674A62" w:rsidRDefault="00F66762" w:rsidP="00B83D0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674A62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La no ampliación de la vigencia de la garantía de seriedad de oferta cuando el término previsto en los pliegos para la adjudicación del contrato se prorrogue o cuando el término previsto para la suscripción del contrato se prorrogue, siempre y cuando esas prorrogas no excedan un término de tres meses.</w:t>
            </w:r>
          </w:p>
        </w:tc>
        <w:tc>
          <w:tcPr>
            <w:tcW w:w="556" w:type="pct"/>
            <w:vMerge/>
            <w:vAlign w:val="center"/>
          </w:tcPr>
          <w:p w14:paraId="0486BD95" w14:textId="77777777" w:rsidR="00F66762" w:rsidRPr="00674A62" w:rsidRDefault="00F66762" w:rsidP="00B83D0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E36C0A"/>
                <w:sz w:val="16"/>
                <w:szCs w:val="16"/>
                <w:lang w:eastAsia="es-ES"/>
              </w:rPr>
            </w:pPr>
          </w:p>
        </w:tc>
        <w:tc>
          <w:tcPr>
            <w:tcW w:w="556" w:type="pct"/>
            <w:vMerge/>
            <w:vAlign w:val="center"/>
          </w:tcPr>
          <w:p w14:paraId="4023A956" w14:textId="77777777" w:rsidR="00F66762" w:rsidRPr="00674A62" w:rsidRDefault="00F66762" w:rsidP="00B83D0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E36C0A"/>
                <w:sz w:val="16"/>
                <w:szCs w:val="16"/>
                <w:lang w:eastAsia="es-ES"/>
              </w:rPr>
            </w:pPr>
          </w:p>
        </w:tc>
        <w:tc>
          <w:tcPr>
            <w:tcW w:w="556" w:type="pct"/>
            <w:vMerge/>
            <w:vAlign w:val="center"/>
          </w:tcPr>
          <w:p w14:paraId="33242887" w14:textId="77777777" w:rsidR="00F66762" w:rsidRPr="00674A62" w:rsidRDefault="00F66762" w:rsidP="00B83D0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E36C0A"/>
                <w:sz w:val="16"/>
                <w:szCs w:val="16"/>
                <w:lang w:eastAsia="es-ES"/>
              </w:rPr>
            </w:pPr>
          </w:p>
        </w:tc>
        <w:tc>
          <w:tcPr>
            <w:tcW w:w="871" w:type="pct"/>
            <w:vMerge/>
            <w:vAlign w:val="center"/>
          </w:tcPr>
          <w:p w14:paraId="0D33862F" w14:textId="77777777" w:rsidR="00F66762" w:rsidRPr="00674A62" w:rsidRDefault="00F66762" w:rsidP="00B83D0D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Arial" w:eastAsia="MS Mincho" w:hAnsi="Arial" w:cs="Arial"/>
                <w:b/>
                <w:color w:val="E36C0A"/>
                <w:sz w:val="16"/>
                <w:szCs w:val="16"/>
                <w:lang w:eastAsia="es-ES"/>
              </w:rPr>
            </w:pPr>
          </w:p>
        </w:tc>
      </w:tr>
      <w:tr w:rsidR="00F66762" w:rsidRPr="00674A62" w14:paraId="0D871AFB" w14:textId="77777777" w:rsidTr="00B83D0D">
        <w:tc>
          <w:tcPr>
            <w:tcW w:w="551" w:type="pct"/>
            <w:vMerge/>
            <w:vAlign w:val="center"/>
          </w:tcPr>
          <w:p w14:paraId="3F743F73" w14:textId="77777777" w:rsidR="00F66762" w:rsidRPr="00674A62" w:rsidRDefault="00F66762" w:rsidP="00B83D0D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E36C0A"/>
                <w:sz w:val="16"/>
                <w:szCs w:val="16"/>
                <w:lang w:eastAsia="es-ES"/>
              </w:rPr>
            </w:pPr>
          </w:p>
        </w:tc>
        <w:tc>
          <w:tcPr>
            <w:tcW w:w="534" w:type="pct"/>
            <w:vAlign w:val="center"/>
          </w:tcPr>
          <w:p w14:paraId="69B2EE93" w14:textId="77777777" w:rsidR="00F66762" w:rsidRPr="00674A62" w:rsidRDefault="00F66762" w:rsidP="00B83D0D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674A62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RIESGO JURÍDICO </w:t>
            </w:r>
          </w:p>
        </w:tc>
        <w:tc>
          <w:tcPr>
            <w:tcW w:w="1376" w:type="pct"/>
            <w:vAlign w:val="center"/>
          </w:tcPr>
          <w:p w14:paraId="10776867" w14:textId="77777777" w:rsidR="00F66762" w:rsidRPr="00674A62" w:rsidRDefault="00F66762" w:rsidP="00B83D0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674A62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La falta de otorgamiento por parte del proponente seleccionado, de la garantía de cumplimiento exigida por la entidad para amparar el incumplimiento de las obligaciones del contrato.</w:t>
            </w:r>
          </w:p>
        </w:tc>
        <w:tc>
          <w:tcPr>
            <w:tcW w:w="556" w:type="pct"/>
            <w:vMerge/>
            <w:vAlign w:val="center"/>
          </w:tcPr>
          <w:p w14:paraId="4FECF994" w14:textId="77777777" w:rsidR="00F66762" w:rsidRPr="00674A62" w:rsidRDefault="00F66762" w:rsidP="00B83D0D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E36C0A"/>
                <w:sz w:val="16"/>
                <w:szCs w:val="16"/>
                <w:lang w:eastAsia="es-ES"/>
              </w:rPr>
            </w:pPr>
          </w:p>
        </w:tc>
        <w:tc>
          <w:tcPr>
            <w:tcW w:w="556" w:type="pct"/>
            <w:vMerge/>
            <w:vAlign w:val="center"/>
          </w:tcPr>
          <w:p w14:paraId="512F8B84" w14:textId="77777777" w:rsidR="00F66762" w:rsidRPr="00674A62" w:rsidRDefault="00F66762" w:rsidP="00B83D0D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E36C0A"/>
                <w:sz w:val="16"/>
                <w:szCs w:val="16"/>
                <w:lang w:eastAsia="es-ES"/>
              </w:rPr>
            </w:pPr>
          </w:p>
        </w:tc>
        <w:tc>
          <w:tcPr>
            <w:tcW w:w="556" w:type="pct"/>
            <w:vMerge/>
            <w:vAlign w:val="center"/>
          </w:tcPr>
          <w:p w14:paraId="28081E3F" w14:textId="77777777" w:rsidR="00F66762" w:rsidRPr="00674A62" w:rsidRDefault="00F66762" w:rsidP="00B83D0D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E36C0A"/>
                <w:sz w:val="16"/>
                <w:szCs w:val="16"/>
                <w:lang w:eastAsia="es-ES"/>
              </w:rPr>
            </w:pPr>
          </w:p>
        </w:tc>
        <w:tc>
          <w:tcPr>
            <w:tcW w:w="871" w:type="pct"/>
            <w:vMerge/>
            <w:vAlign w:val="center"/>
          </w:tcPr>
          <w:p w14:paraId="5A7D21D0" w14:textId="77777777" w:rsidR="00F66762" w:rsidRPr="00674A62" w:rsidRDefault="00F66762" w:rsidP="00B83D0D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Arial" w:eastAsia="MS Mincho" w:hAnsi="Arial" w:cs="Arial"/>
                <w:b/>
                <w:color w:val="E36C0A"/>
                <w:sz w:val="16"/>
                <w:szCs w:val="16"/>
                <w:lang w:eastAsia="es-ES"/>
              </w:rPr>
            </w:pPr>
          </w:p>
        </w:tc>
      </w:tr>
      <w:tr w:rsidR="00F66762" w:rsidRPr="00674A62" w14:paraId="5FCF9CE3" w14:textId="77777777" w:rsidTr="00B83D0D">
        <w:tc>
          <w:tcPr>
            <w:tcW w:w="551" w:type="pct"/>
            <w:vMerge/>
            <w:vAlign w:val="center"/>
          </w:tcPr>
          <w:p w14:paraId="1322D0AD" w14:textId="77777777" w:rsidR="00F66762" w:rsidRPr="00674A62" w:rsidRDefault="00F66762" w:rsidP="00B83D0D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E36C0A"/>
                <w:sz w:val="16"/>
                <w:szCs w:val="16"/>
                <w:lang w:eastAsia="es-ES"/>
              </w:rPr>
            </w:pPr>
          </w:p>
        </w:tc>
        <w:tc>
          <w:tcPr>
            <w:tcW w:w="534" w:type="pct"/>
            <w:vAlign w:val="center"/>
          </w:tcPr>
          <w:p w14:paraId="39AC26E2" w14:textId="77777777" w:rsidR="00F66762" w:rsidRPr="00674A62" w:rsidRDefault="00F66762" w:rsidP="00B83D0D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674A62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RIESGO JURÍDICO </w:t>
            </w:r>
          </w:p>
        </w:tc>
        <w:tc>
          <w:tcPr>
            <w:tcW w:w="1376" w:type="pct"/>
            <w:vAlign w:val="center"/>
          </w:tcPr>
          <w:p w14:paraId="1C5C821F" w14:textId="77777777" w:rsidR="00F66762" w:rsidRPr="00674A62" w:rsidRDefault="00F66762" w:rsidP="00B83D0D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674A62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El retiro de la oferta después de vencido el término fijado para la presentación de las propuestas.</w:t>
            </w:r>
          </w:p>
        </w:tc>
        <w:tc>
          <w:tcPr>
            <w:tcW w:w="556" w:type="pct"/>
            <w:vMerge/>
            <w:vAlign w:val="center"/>
          </w:tcPr>
          <w:p w14:paraId="23F8A6D2" w14:textId="77777777" w:rsidR="00F66762" w:rsidRPr="00674A62" w:rsidRDefault="00F66762" w:rsidP="00B83D0D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E36C0A"/>
                <w:sz w:val="16"/>
                <w:szCs w:val="16"/>
                <w:lang w:eastAsia="es-ES"/>
              </w:rPr>
            </w:pPr>
          </w:p>
        </w:tc>
        <w:tc>
          <w:tcPr>
            <w:tcW w:w="556" w:type="pct"/>
            <w:vMerge/>
            <w:vAlign w:val="center"/>
          </w:tcPr>
          <w:p w14:paraId="15248BAD" w14:textId="77777777" w:rsidR="00F66762" w:rsidRPr="00674A62" w:rsidRDefault="00F66762" w:rsidP="00B83D0D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E36C0A"/>
                <w:sz w:val="16"/>
                <w:szCs w:val="16"/>
                <w:lang w:eastAsia="es-ES"/>
              </w:rPr>
            </w:pPr>
          </w:p>
        </w:tc>
        <w:tc>
          <w:tcPr>
            <w:tcW w:w="556" w:type="pct"/>
            <w:vMerge/>
            <w:vAlign w:val="center"/>
          </w:tcPr>
          <w:p w14:paraId="360F26F8" w14:textId="77777777" w:rsidR="00F66762" w:rsidRPr="00674A62" w:rsidRDefault="00F66762" w:rsidP="00B83D0D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E36C0A"/>
                <w:sz w:val="16"/>
                <w:szCs w:val="16"/>
                <w:lang w:eastAsia="es-ES"/>
              </w:rPr>
            </w:pPr>
          </w:p>
        </w:tc>
        <w:tc>
          <w:tcPr>
            <w:tcW w:w="871" w:type="pct"/>
            <w:vMerge/>
            <w:vAlign w:val="center"/>
          </w:tcPr>
          <w:p w14:paraId="7E56B7A1" w14:textId="77777777" w:rsidR="00F66762" w:rsidRPr="00674A62" w:rsidRDefault="00F66762" w:rsidP="00B83D0D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Arial" w:eastAsia="MS Mincho" w:hAnsi="Arial" w:cs="Arial"/>
                <w:b/>
                <w:color w:val="E36C0A"/>
                <w:sz w:val="16"/>
                <w:szCs w:val="16"/>
                <w:lang w:eastAsia="es-ES"/>
              </w:rPr>
            </w:pPr>
          </w:p>
        </w:tc>
      </w:tr>
    </w:tbl>
    <w:p w14:paraId="3AC2A4FB" w14:textId="77777777" w:rsidR="00F66762" w:rsidRPr="00674A62" w:rsidRDefault="00F66762" w:rsidP="00F66762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583FF5F7" w14:textId="77777777" w:rsidR="00F66762" w:rsidRPr="00674A62" w:rsidRDefault="00F66762" w:rsidP="00F66762">
      <w:pPr>
        <w:jc w:val="both"/>
        <w:rPr>
          <w:rFonts w:ascii="Arial" w:hAnsi="Arial" w:cs="Arial"/>
          <w:b/>
          <w:color w:val="000000" w:themeColor="text1"/>
          <w:sz w:val="20"/>
        </w:rPr>
      </w:pPr>
      <w:r w:rsidRPr="00674A62">
        <w:rPr>
          <w:rFonts w:ascii="Arial" w:hAnsi="Arial" w:cs="Arial"/>
          <w:b/>
          <w:color w:val="000000" w:themeColor="text1"/>
          <w:sz w:val="20"/>
        </w:rPr>
        <w:t>ETAPA CONTRACTUAL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1147"/>
        <w:gridCol w:w="1173"/>
        <w:gridCol w:w="1212"/>
        <w:gridCol w:w="1078"/>
        <w:gridCol w:w="1078"/>
        <w:gridCol w:w="1630"/>
        <w:gridCol w:w="2200"/>
      </w:tblGrid>
      <w:tr w:rsidR="00F66762" w:rsidRPr="00674A62" w14:paraId="036DD52B" w14:textId="77777777" w:rsidTr="00B83D0D">
        <w:trPr>
          <w:trHeight w:val="283"/>
          <w:tblHeader/>
        </w:trPr>
        <w:tc>
          <w:tcPr>
            <w:tcW w:w="605" w:type="pct"/>
            <w:shd w:val="clear" w:color="auto" w:fill="BFBFBF"/>
            <w:vAlign w:val="center"/>
          </w:tcPr>
          <w:p w14:paraId="28CBFB32" w14:textId="77777777" w:rsidR="00F66762" w:rsidRPr="00674A62" w:rsidRDefault="00F66762" w:rsidP="00B83D0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674A62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MECANISMO</w:t>
            </w:r>
          </w:p>
          <w:p w14:paraId="3470674F" w14:textId="77777777" w:rsidR="00F66762" w:rsidRPr="00674A62" w:rsidRDefault="00F66762" w:rsidP="00B83D0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674A62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DE COBERTURA</w:t>
            </w:r>
          </w:p>
        </w:tc>
        <w:tc>
          <w:tcPr>
            <w:tcW w:w="619" w:type="pct"/>
            <w:shd w:val="clear" w:color="auto" w:fill="BFBFBF"/>
            <w:vAlign w:val="center"/>
          </w:tcPr>
          <w:p w14:paraId="573819BD" w14:textId="77777777" w:rsidR="00F66762" w:rsidRPr="00674A62" w:rsidRDefault="00F66762" w:rsidP="00B83D0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674A62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CLASE DE RIESGO</w:t>
            </w:r>
          </w:p>
        </w:tc>
        <w:tc>
          <w:tcPr>
            <w:tcW w:w="620" w:type="pct"/>
            <w:shd w:val="clear" w:color="auto" w:fill="BFBFBF"/>
            <w:vAlign w:val="center"/>
          </w:tcPr>
          <w:p w14:paraId="1E4051E9" w14:textId="77777777" w:rsidR="00F66762" w:rsidRPr="00674A62" w:rsidRDefault="00F66762" w:rsidP="00B83D0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674A62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TIPIFICACIÓN DEL RIESGO</w:t>
            </w:r>
          </w:p>
        </w:tc>
        <w:tc>
          <w:tcPr>
            <w:tcW w:w="569" w:type="pct"/>
            <w:shd w:val="clear" w:color="auto" w:fill="BFBFBF"/>
            <w:vAlign w:val="center"/>
          </w:tcPr>
          <w:p w14:paraId="249320DA" w14:textId="77777777" w:rsidR="00F66762" w:rsidRPr="00674A62" w:rsidRDefault="00F66762" w:rsidP="00B83D0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674A62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ESTIMACIÓN DEL RIESGO</w:t>
            </w:r>
          </w:p>
        </w:tc>
        <w:tc>
          <w:tcPr>
            <w:tcW w:w="569" w:type="pct"/>
            <w:shd w:val="clear" w:color="auto" w:fill="BFBFBF"/>
            <w:vAlign w:val="center"/>
          </w:tcPr>
          <w:p w14:paraId="3B60106E" w14:textId="77777777" w:rsidR="00F66762" w:rsidRPr="00674A62" w:rsidRDefault="00F66762" w:rsidP="00B83D0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674A62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ASIGNACIÓN DEL RIESGO</w:t>
            </w:r>
          </w:p>
        </w:tc>
        <w:tc>
          <w:tcPr>
            <w:tcW w:w="859" w:type="pct"/>
            <w:shd w:val="clear" w:color="auto" w:fill="BFBFBF"/>
            <w:vAlign w:val="center"/>
          </w:tcPr>
          <w:p w14:paraId="6F631F81" w14:textId="77777777" w:rsidR="00F66762" w:rsidRPr="00674A62" w:rsidRDefault="00F66762" w:rsidP="00B83D0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674A62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VIGENCIA</w:t>
            </w:r>
          </w:p>
        </w:tc>
        <w:tc>
          <w:tcPr>
            <w:tcW w:w="1158" w:type="pct"/>
            <w:shd w:val="clear" w:color="auto" w:fill="BFBFBF"/>
            <w:vAlign w:val="center"/>
          </w:tcPr>
          <w:p w14:paraId="48BC8602" w14:textId="77777777" w:rsidR="00F66762" w:rsidRPr="00674A62" w:rsidRDefault="00F66762" w:rsidP="00B83D0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674A62">
              <w:rPr>
                <w:rFonts w:ascii="Arial" w:eastAsia="MS Mincho" w:hAnsi="Arial" w:cs="Arial"/>
                <w:b/>
                <w:bCs/>
                <w:sz w:val="16"/>
                <w:szCs w:val="16"/>
              </w:rPr>
              <w:t xml:space="preserve">JUSTIFICACIÓN COBERTURA </w:t>
            </w:r>
          </w:p>
        </w:tc>
      </w:tr>
      <w:tr w:rsidR="00F66762" w:rsidRPr="00674A62" w14:paraId="07CE9B49" w14:textId="77777777" w:rsidTr="00B83D0D">
        <w:trPr>
          <w:trHeight w:val="529"/>
        </w:trPr>
        <w:tc>
          <w:tcPr>
            <w:tcW w:w="605" w:type="pct"/>
            <w:vAlign w:val="center"/>
          </w:tcPr>
          <w:p w14:paraId="27978F51" w14:textId="77777777" w:rsidR="00F66762" w:rsidRPr="00674A62" w:rsidRDefault="00F66762" w:rsidP="00B83D0D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74A62">
              <w:rPr>
                <w:rFonts w:ascii="Arial" w:eastAsia="Calibri" w:hAnsi="Arial" w:cs="Arial"/>
                <w:sz w:val="16"/>
                <w:szCs w:val="16"/>
              </w:rPr>
              <w:t>Garantía Única</w:t>
            </w:r>
          </w:p>
        </w:tc>
        <w:tc>
          <w:tcPr>
            <w:tcW w:w="619" w:type="pct"/>
            <w:vAlign w:val="center"/>
          </w:tcPr>
          <w:p w14:paraId="7C61CED8" w14:textId="77777777" w:rsidR="00F66762" w:rsidRPr="00674A62" w:rsidRDefault="00F66762" w:rsidP="00B83D0D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74A62">
              <w:rPr>
                <w:rFonts w:ascii="Arial" w:eastAsia="Calibri" w:hAnsi="Arial" w:cs="Arial"/>
                <w:sz w:val="16"/>
                <w:szCs w:val="16"/>
              </w:rPr>
              <w:t>RIESGO JURÍDICO</w:t>
            </w:r>
          </w:p>
        </w:tc>
        <w:tc>
          <w:tcPr>
            <w:tcW w:w="620" w:type="pct"/>
            <w:vAlign w:val="center"/>
          </w:tcPr>
          <w:p w14:paraId="4F492C0E" w14:textId="77777777" w:rsidR="00F66762" w:rsidRPr="00674A62" w:rsidRDefault="00F66762" w:rsidP="00B83D0D">
            <w:pPr>
              <w:spacing w:after="0" w:line="24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A62">
              <w:rPr>
                <w:rFonts w:ascii="Arial" w:eastAsia="Calibri" w:hAnsi="Arial" w:cs="Arial"/>
                <w:sz w:val="16"/>
                <w:szCs w:val="16"/>
              </w:rPr>
              <w:t>Incumplimiento del contrato</w:t>
            </w:r>
          </w:p>
        </w:tc>
        <w:tc>
          <w:tcPr>
            <w:tcW w:w="569" w:type="pct"/>
            <w:vAlign w:val="center"/>
          </w:tcPr>
          <w:p w14:paraId="452BEB07" w14:textId="77777777" w:rsidR="00F66762" w:rsidRPr="00674A62" w:rsidRDefault="00F66762" w:rsidP="00B83D0D">
            <w:pPr>
              <w:spacing w:after="0" w:line="24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A62">
              <w:rPr>
                <w:rFonts w:ascii="Arial" w:eastAsia="Calibri" w:hAnsi="Arial" w:cs="Arial"/>
                <w:sz w:val="16"/>
                <w:szCs w:val="16"/>
              </w:rPr>
              <w:t>Veinte por ciento (20%) del Valor del Contrato</w:t>
            </w:r>
          </w:p>
        </w:tc>
        <w:tc>
          <w:tcPr>
            <w:tcW w:w="569" w:type="pct"/>
            <w:vAlign w:val="center"/>
          </w:tcPr>
          <w:p w14:paraId="40E4527F" w14:textId="77777777" w:rsidR="00F66762" w:rsidRPr="00674A62" w:rsidRDefault="00F66762" w:rsidP="00B83D0D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74A62">
              <w:rPr>
                <w:rFonts w:ascii="Arial" w:eastAsia="Calibri" w:hAnsi="Arial" w:cs="Arial"/>
                <w:sz w:val="16"/>
                <w:szCs w:val="16"/>
              </w:rPr>
              <w:t>Contratista</w:t>
            </w:r>
          </w:p>
        </w:tc>
        <w:tc>
          <w:tcPr>
            <w:tcW w:w="859" w:type="pct"/>
            <w:vAlign w:val="center"/>
          </w:tcPr>
          <w:p w14:paraId="123D9BA5" w14:textId="77777777" w:rsidR="00F66762" w:rsidRPr="00674A62" w:rsidRDefault="00F66762" w:rsidP="00B83D0D">
            <w:pPr>
              <w:spacing w:after="0" w:line="24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A62">
              <w:rPr>
                <w:rFonts w:ascii="Arial" w:eastAsia="Calibri" w:hAnsi="Arial" w:cs="Arial"/>
                <w:sz w:val="16"/>
                <w:szCs w:val="16"/>
              </w:rPr>
              <w:t>Vigente a partir de la suscripción del contrato y de las prórrogas si las hubiere, por un término igual a la vigencia del contrato y un (01) año más.</w:t>
            </w:r>
          </w:p>
        </w:tc>
        <w:tc>
          <w:tcPr>
            <w:tcW w:w="1158" w:type="pct"/>
            <w:vAlign w:val="center"/>
          </w:tcPr>
          <w:p w14:paraId="6088C3AF" w14:textId="77777777" w:rsidR="00F66762" w:rsidRPr="00674A62" w:rsidRDefault="00F66762" w:rsidP="00B83D0D">
            <w:pPr>
              <w:spacing w:after="0" w:line="240" w:lineRule="auto"/>
              <w:jc w:val="both"/>
              <w:rPr>
                <w:rFonts w:ascii="Arial" w:eastAsia="MS Mincho" w:hAnsi="Arial" w:cs="Arial"/>
                <w:sz w:val="16"/>
                <w:szCs w:val="16"/>
              </w:rPr>
            </w:pPr>
            <w:r w:rsidRPr="00674A62">
              <w:rPr>
                <w:rFonts w:ascii="Arial" w:eastAsia="MS Mincho" w:hAnsi="Arial" w:cs="Arial"/>
                <w:sz w:val="16"/>
                <w:szCs w:val="16"/>
              </w:rPr>
              <w:t xml:space="preserve">Ampara el riesgo de incumplimiento durante </w:t>
            </w:r>
            <w:r w:rsidRPr="00674A62">
              <w:rPr>
                <w:rFonts w:ascii="Arial" w:eastAsia="Calibri" w:hAnsi="Arial" w:cs="Arial"/>
                <w:sz w:val="16"/>
                <w:szCs w:val="16"/>
              </w:rPr>
              <w:t>la vigencia del contrato y un año más</w:t>
            </w:r>
            <w:r w:rsidRPr="00674A62">
              <w:rPr>
                <w:rFonts w:ascii="Arial" w:eastAsia="MS Mincho" w:hAnsi="Arial" w:cs="Arial"/>
                <w:sz w:val="16"/>
                <w:szCs w:val="16"/>
              </w:rPr>
              <w:t xml:space="preserve">. La estimación del riesgo cubre el </w:t>
            </w:r>
            <w:r w:rsidRPr="00674A62">
              <w:rPr>
                <w:rFonts w:ascii="Arial" w:eastAsia="Calibri" w:hAnsi="Arial" w:cs="Arial"/>
                <w:sz w:val="16"/>
                <w:szCs w:val="16"/>
              </w:rPr>
              <w:t>veinte por ciento (20%)</w:t>
            </w:r>
            <w:r w:rsidRPr="00674A62">
              <w:rPr>
                <w:rFonts w:ascii="Arial" w:eastAsia="MS Mincho" w:hAnsi="Arial" w:cs="Arial"/>
                <w:sz w:val="16"/>
                <w:szCs w:val="16"/>
              </w:rPr>
              <w:t xml:space="preserve"> del valor del contrato como quiera que se pretende el pago parcial o definitivo de los perjuicios que cause a la entidad, en los mismos términos de la Cláusula Penal Pecuniaria.</w:t>
            </w:r>
          </w:p>
          <w:p w14:paraId="79C7F9FF" w14:textId="77777777" w:rsidR="00F66762" w:rsidRPr="00674A62" w:rsidRDefault="00F66762" w:rsidP="00B83D0D">
            <w:pPr>
              <w:spacing w:after="0" w:line="24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F66762" w:rsidRPr="00674A62" w14:paraId="50F8279E" w14:textId="77777777" w:rsidTr="00B83D0D">
        <w:trPr>
          <w:trHeight w:val="529"/>
        </w:trPr>
        <w:tc>
          <w:tcPr>
            <w:tcW w:w="605" w:type="pct"/>
            <w:vAlign w:val="center"/>
          </w:tcPr>
          <w:p w14:paraId="1C27E583" w14:textId="77777777" w:rsidR="00F66762" w:rsidRPr="00674A62" w:rsidRDefault="00F66762" w:rsidP="00B83D0D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74A62">
              <w:rPr>
                <w:rFonts w:ascii="Arial" w:eastAsia="Calibri" w:hAnsi="Arial" w:cs="Arial"/>
                <w:sz w:val="16"/>
                <w:szCs w:val="16"/>
              </w:rPr>
              <w:t>Garantía Única</w:t>
            </w:r>
          </w:p>
        </w:tc>
        <w:tc>
          <w:tcPr>
            <w:tcW w:w="619" w:type="pct"/>
            <w:vAlign w:val="center"/>
          </w:tcPr>
          <w:p w14:paraId="419C8996" w14:textId="77777777" w:rsidR="00F66762" w:rsidRPr="00674A62" w:rsidRDefault="00F66762" w:rsidP="00B83D0D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74A62">
              <w:rPr>
                <w:rFonts w:ascii="Arial" w:eastAsia="Calibri" w:hAnsi="Arial" w:cs="Arial"/>
                <w:sz w:val="16"/>
                <w:szCs w:val="16"/>
              </w:rPr>
              <w:t>RIESGO OPERATIVO</w:t>
            </w:r>
          </w:p>
        </w:tc>
        <w:tc>
          <w:tcPr>
            <w:tcW w:w="620" w:type="pct"/>
            <w:vAlign w:val="center"/>
          </w:tcPr>
          <w:p w14:paraId="2D5725C5" w14:textId="77777777" w:rsidR="00F66762" w:rsidRPr="00674A62" w:rsidRDefault="00F66762" w:rsidP="00B83D0D">
            <w:pPr>
              <w:spacing w:after="0" w:line="24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A62">
              <w:rPr>
                <w:rFonts w:ascii="Arial" w:eastAsia="Calibri" w:hAnsi="Arial" w:cs="Arial"/>
                <w:sz w:val="16"/>
                <w:szCs w:val="16"/>
              </w:rPr>
              <w:t>Calidad del servicio</w:t>
            </w:r>
          </w:p>
        </w:tc>
        <w:tc>
          <w:tcPr>
            <w:tcW w:w="569" w:type="pct"/>
            <w:vAlign w:val="center"/>
          </w:tcPr>
          <w:p w14:paraId="0350CE16" w14:textId="77777777" w:rsidR="00F66762" w:rsidRPr="00674A62" w:rsidRDefault="00F66762" w:rsidP="00B83D0D">
            <w:pPr>
              <w:spacing w:after="0" w:line="24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A62">
              <w:rPr>
                <w:rFonts w:ascii="Arial" w:eastAsia="Calibri" w:hAnsi="Arial" w:cs="Arial"/>
                <w:sz w:val="16"/>
                <w:szCs w:val="16"/>
              </w:rPr>
              <w:t>Treinta por ciento (30%) del Valor del Contrato</w:t>
            </w:r>
          </w:p>
        </w:tc>
        <w:tc>
          <w:tcPr>
            <w:tcW w:w="569" w:type="pct"/>
            <w:vAlign w:val="center"/>
          </w:tcPr>
          <w:p w14:paraId="4DFEDB76" w14:textId="77777777" w:rsidR="00F66762" w:rsidRPr="00674A62" w:rsidRDefault="00F66762" w:rsidP="00B83D0D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74A62">
              <w:rPr>
                <w:rFonts w:ascii="Arial" w:eastAsia="Calibri" w:hAnsi="Arial" w:cs="Arial"/>
                <w:sz w:val="16"/>
                <w:szCs w:val="16"/>
              </w:rPr>
              <w:t>Contratista</w:t>
            </w:r>
          </w:p>
        </w:tc>
        <w:tc>
          <w:tcPr>
            <w:tcW w:w="859" w:type="pct"/>
            <w:vAlign w:val="center"/>
          </w:tcPr>
          <w:p w14:paraId="453623EC" w14:textId="77777777" w:rsidR="00F66762" w:rsidRPr="00674A62" w:rsidRDefault="00F66762" w:rsidP="00B83D0D">
            <w:pPr>
              <w:spacing w:after="0" w:line="24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A62">
              <w:rPr>
                <w:rFonts w:ascii="Arial" w:eastAsia="Calibri" w:hAnsi="Arial" w:cs="Arial"/>
                <w:sz w:val="16"/>
                <w:szCs w:val="16"/>
              </w:rPr>
              <w:t>Vigente a partir de la suscripción del contrato y de las prórrogas si las hubiere, por un término igual a la vigencia del contrato y tres (3) años más.</w:t>
            </w:r>
          </w:p>
        </w:tc>
        <w:tc>
          <w:tcPr>
            <w:tcW w:w="1158" w:type="pct"/>
            <w:vAlign w:val="center"/>
          </w:tcPr>
          <w:p w14:paraId="490CEE59" w14:textId="77777777" w:rsidR="00F66762" w:rsidRPr="00674A62" w:rsidRDefault="00F66762" w:rsidP="00B83D0D">
            <w:pPr>
              <w:spacing w:after="0" w:line="24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A62">
              <w:rPr>
                <w:rFonts w:ascii="Arial" w:eastAsia="Calibri" w:hAnsi="Arial" w:cs="Arial"/>
                <w:sz w:val="16"/>
                <w:szCs w:val="16"/>
              </w:rPr>
              <w:t xml:space="preserve">Ampara el riesgo de mala calidad del servicio durante la vigencia del contrato y tres años más. La estimación del riesgo cubre el treinta por ciento (30%) del valor del contrato como quiera que se pretenda el pago parcial o definitivo de los perjuicios que cause a la entidad, por la deficiente calidad del servicio </w:t>
            </w:r>
            <w:r w:rsidRPr="00674A62">
              <w:rPr>
                <w:rFonts w:ascii="Arial" w:eastAsia="Calibri" w:hAnsi="Arial" w:cs="Arial"/>
                <w:sz w:val="16"/>
                <w:szCs w:val="16"/>
              </w:rPr>
              <w:lastRenderedPageBreak/>
              <w:t xml:space="preserve">de mantenimiento en sus diferentes etapas. </w:t>
            </w:r>
          </w:p>
          <w:p w14:paraId="1020AF77" w14:textId="77777777" w:rsidR="00F66762" w:rsidRPr="00674A62" w:rsidRDefault="00F66762" w:rsidP="00B83D0D">
            <w:pPr>
              <w:spacing w:after="0" w:line="24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F66762" w:rsidRPr="00674A62" w14:paraId="4E5B0D00" w14:textId="77777777" w:rsidTr="00B83D0D">
        <w:trPr>
          <w:trHeight w:val="529"/>
        </w:trPr>
        <w:tc>
          <w:tcPr>
            <w:tcW w:w="605" w:type="pct"/>
            <w:vAlign w:val="center"/>
          </w:tcPr>
          <w:p w14:paraId="5B14CBDD" w14:textId="77777777" w:rsidR="00F66762" w:rsidRPr="00674A62" w:rsidRDefault="00F66762" w:rsidP="00B83D0D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74A62">
              <w:rPr>
                <w:rFonts w:ascii="Arial" w:eastAsia="Calibri" w:hAnsi="Arial" w:cs="Arial"/>
                <w:sz w:val="16"/>
                <w:szCs w:val="16"/>
              </w:rPr>
              <w:lastRenderedPageBreak/>
              <w:t>Garantía Única</w:t>
            </w:r>
          </w:p>
        </w:tc>
        <w:tc>
          <w:tcPr>
            <w:tcW w:w="619" w:type="pct"/>
            <w:vAlign w:val="center"/>
          </w:tcPr>
          <w:p w14:paraId="47DDB39A" w14:textId="77777777" w:rsidR="00F66762" w:rsidRPr="00674A62" w:rsidRDefault="00F66762" w:rsidP="00B83D0D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74A62">
              <w:rPr>
                <w:rFonts w:ascii="Arial" w:eastAsia="Calibri" w:hAnsi="Arial" w:cs="Arial"/>
                <w:sz w:val="16"/>
                <w:szCs w:val="16"/>
              </w:rPr>
              <w:t>RIESGO OPERATIVO</w:t>
            </w:r>
          </w:p>
        </w:tc>
        <w:tc>
          <w:tcPr>
            <w:tcW w:w="620" w:type="pct"/>
            <w:vAlign w:val="center"/>
          </w:tcPr>
          <w:p w14:paraId="1F3FFE61" w14:textId="77777777" w:rsidR="00F66762" w:rsidRPr="00674A62" w:rsidRDefault="00F66762" w:rsidP="00B83D0D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74A62">
              <w:rPr>
                <w:rFonts w:ascii="Arial" w:eastAsia="Calibri" w:hAnsi="Arial" w:cs="Arial"/>
                <w:sz w:val="16"/>
                <w:szCs w:val="16"/>
              </w:rPr>
              <w:t>Estabilidad y calidad de la obra</w:t>
            </w:r>
          </w:p>
        </w:tc>
        <w:tc>
          <w:tcPr>
            <w:tcW w:w="569" w:type="pct"/>
            <w:vAlign w:val="center"/>
          </w:tcPr>
          <w:p w14:paraId="750E8422" w14:textId="77777777" w:rsidR="00F66762" w:rsidRPr="00674A62" w:rsidRDefault="00F66762" w:rsidP="00B83D0D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74A62">
              <w:rPr>
                <w:rFonts w:ascii="Arial" w:eastAsia="Calibri" w:hAnsi="Arial" w:cs="Arial"/>
                <w:sz w:val="16"/>
                <w:szCs w:val="16"/>
              </w:rPr>
              <w:t>Treinta por ciento (30%) del valor del contrato</w:t>
            </w:r>
          </w:p>
        </w:tc>
        <w:tc>
          <w:tcPr>
            <w:tcW w:w="569" w:type="pct"/>
            <w:vAlign w:val="center"/>
          </w:tcPr>
          <w:p w14:paraId="48F015B2" w14:textId="77777777" w:rsidR="00F66762" w:rsidRPr="00674A62" w:rsidRDefault="00F66762" w:rsidP="00B83D0D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74A62">
              <w:rPr>
                <w:rFonts w:ascii="Arial" w:eastAsia="Calibri" w:hAnsi="Arial" w:cs="Arial"/>
                <w:sz w:val="16"/>
                <w:szCs w:val="16"/>
              </w:rPr>
              <w:t>Contratista</w:t>
            </w:r>
          </w:p>
        </w:tc>
        <w:tc>
          <w:tcPr>
            <w:tcW w:w="859" w:type="pct"/>
            <w:vAlign w:val="center"/>
          </w:tcPr>
          <w:p w14:paraId="3D7D258E" w14:textId="77777777" w:rsidR="00F66762" w:rsidRPr="00674A62" w:rsidRDefault="00F66762" w:rsidP="00B83D0D">
            <w:pPr>
              <w:spacing w:after="0" w:line="24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A62">
              <w:rPr>
                <w:rFonts w:ascii="Arial" w:eastAsia="Calibri" w:hAnsi="Arial" w:cs="Arial"/>
                <w:sz w:val="16"/>
                <w:szCs w:val="16"/>
              </w:rPr>
              <w:t>Vigente a partir de la suscripción del contrato y de las prórrogas si las hubiere, por un término igual a la vigencia del contrato y tres (3) años más.</w:t>
            </w:r>
          </w:p>
        </w:tc>
        <w:tc>
          <w:tcPr>
            <w:tcW w:w="1158" w:type="pct"/>
          </w:tcPr>
          <w:p w14:paraId="051694E7" w14:textId="77777777" w:rsidR="00F66762" w:rsidRPr="00674A62" w:rsidRDefault="00F66762" w:rsidP="00B83D0D">
            <w:pPr>
              <w:spacing w:after="0" w:line="24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A62">
              <w:rPr>
                <w:rFonts w:ascii="Arial" w:eastAsia="Calibri" w:hAnsi="Arial" w:cs="Arial"/>
                <w:sz w:val="16"/>
                <w:szCs w:val="16"/>
              </w:rPr>
              <w:t>Este amparo cubre a la Entidad Estatal de los perjuicios ocasionados por cualquier tipo de daño o deterioro, imputable al contratista, sufrido por el mantenimiento preventivo y/o correctivo entregado a satisfacción. La razón del plazo de la garantía por tres años, se justifica por tratarse de intervenciones parciales y focalizadas de mantenimiento en necesidades de edificaciones ya construidas y con diversidad de componentes, redes y elementos, y en ningún caso corresponde a proyectos de obra nueva.</w:t>
            </w:r>
          </w:p>
        </w:tc>
      </w:tr>
      <w:tr w:rsidR="00F66762" w:rsidRPr="00674A62" w14:paraId="152537CB" w14:textId="77777777" w:rsidTr="00B83D0D">
        <w:trPr>
          <w:trHeight w:val="529"/>
        </w:trPr>
        <w:tc>
          <w:tcPr>
            <w:tcW w:w="605" w:type="pct"/>
            <w:vAlign w:val="center"/>
          </w:tcPr>
          <w:p w14:paraId="160EA3DA" w14:textId="77777777" w:rsidR="00F66762" w:rsidRPr="00674A62" w:rsidRDefault="00F66762" w:rsidP="00B83D0D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74A62">
              <w:rPr>
                <w:rFonts w:ascii="Arial" w:eastAsia="Calibri" w:hAnsi="Arial" w:cs="Arial"/>
                <w:sz w:val="16"/>
                <w:szCs w:val="16"/>
              </w:rPr>
              <w:t>Garantía Única</w:t>
            </w:r>
          </w:p>
        </w:tc>
        <w:tc>
          <w:tcPr>
            <w:tcW w:w="619" w:type="pct"/>
            <w:vAlign w:val="center"/>
          </w:tcPr>
          <w:p w14:paraId="4AB0966C" w14:textId="77777777" w:rsidR="00F66762" w:rsidRPr="00674A62" w:rsidRDefault="00F66762" w:rsidP="00B83D0D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74A62">
              <w:rPr>
                <w:rFonts w:ascii="Arial" w:eastAsia="Calibri" w:hAnsi="Arial" w:cs="Arial"/>
                <w:sz w:val="16"/>
                <w:szCs w:val="16"/>
              </w:rPr>
              <w:t>RIESGO JURÍDICO</w:t>
            </w:r>
          </w:p>
        </w:tc>
        <w:tc>
          <w:tcPr>
            <w:tcW w:w="620" w:type="pct"/>
            <w:vAlign w:val="center"/>
          </w:tcPr>
          <w:p w14:paraId="738777DC" w14:textId="77777777" w:rsidR="00F66762" w:rsidRPr="00674A62" w:rsidRDefault="00F66762" w:rsidP="00B83D0D">
            <w:pPr>
              <w:spacing w:after="0" w:line="24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A62">
              <w:rPr>
                <w:rFonts w:ascii="Arial" w:eastAsia="Calibri" w:hAnsi="Arial" w:cs="Arial"/>
                <w:sz w:val="16"/>
                <w:szCs w:val="16"/>
              </w:rPr>
              <w:t>No pago de salarios, prestaciones e indemnizaciones laborales</w:t>
            </w:r>
          </w:p>
        </w:tc>
        <w:tc>
          <w:tcPr>
            <w:tcW w:w="569" w:type="pct"/>
            <w:vAlign w:val="center"/>
          </w:tcPr>
          <w:p w14:paraId="2F0E2FD4" w14:textId="77777777" w:rsidR="00F66762" w:rsidRPr="00674A62" w:rsidRDefault="00F66762" w:rsidP="00B83D0D">
            <w:pPr>
              <w:spacing w:after="0" w:line="24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A62">
              <w:rPr>
                <w:rFonts w:ascii="Arial" w:eastAsia="Calibri" w:hAnsi="Arial" w:cs="Arial"/>
                <w:sz w:val="16"/>
                <w:szCs w:val="16"/>
              </w:rPr>
              <w:t>Cinco por ciento (5%) del valor total del contrato</w:t>
            </w:r>
          </w:p>
        </w:tc>
        <w:tc>
          <w:tcPr>
            <w:tcW w:w="569" w:type="pct"/>
            <w:vAlign w:val="center"/>
          </w:tcPr>
          <w:p w14:paraId="4E4DAA10" w14:textId="77777777" w:rsidR="00F66762" w:rsidRPr="00674A62" w:rsidRDefault="00F66762" w:rsidP="00B83D0D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74A62">
              <w:rPr>
                <w:rFonts w:ascii="Arial" w:eastAsia="Calibri" w:hAnsi="Arial" w:cs="Arial"/>
                <w:sz w:val="16"/>
                <w:szCs w:val="16"/>
              </w:rPr>
              <w:t>Contratista</w:t>
            </w:r>
          </w:p>
        </w:tc>
        <w:tc>
          <w:tcPr>
            <w:tcW w:w="859" w:type="pct"/>
            <w:vAlign w:val="center"/>
          </w:tcPr>
          <w:p w14:paraId="1481FDAF" w14:textId="77777777" w:rsidR="00F66762" w:rsidRPr="00674A62" w:rsidRDefault="00F66762" w:rsidP="00B83D0D">
            <w:pPr>
              <w:spacing w:after="0" w:line="24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A62">
              <w:rPr>
                <w:rFonts w:ascii="Arial" w:eastAsia="Calibri" w:hAnsi="Arial" w:cs="Arial"/>
                <w:sz w:val="16"/>
                <w:szCs w:val="16"/>
              </w:rPr>
              <w:t>Vigente a partir de la suscripción del contrato y de las prórrogas si las hubiere, por un término igual a la vigencia del contrato y tres (3) años más.</w:t>
            </w:r>
          </w:p>
        </w:tc>
        <w:tc>
          <w:tcPr>
            <w:tcW w:w="1158" w:type="pct"/>
            <w:vAlign w:val="center"/>
          </w:tcPr>
          <w:p w14:paraId="59EDDC31" w14:textId="77777777" w:rsidR="00F66762" w:rsidRPr="00674A62" w:rsidRDefault="00F66762" w:rsidP="00B83D0D">
            <w:pPr>
              <w:spacing w:after="0" w:line="240" w:lineRule="auto"/>
              <w:jc w:val="both"/>
              <w:rPr>
                <w:rFonts w:ascii="Arial" w:eastAsia="MS Mincho" w:hAnsi="Arial" w:cs="Arial"/>
                <w:sz w:val="16"/>
                <w:szCs w:val="16"/>
              </w:rPr>
            </w:pPr>
            <w:r w:rsidRPr="00674A62">
              <w:rPr>
                <w:rFonts w:ascii="Arial" w:eastAsia="MS Mincho" w:hAnsi="Arial" w:cs="Arial"/>
                <w:sz w:val="16"/>
                <w:szCs w:val="16"/>
              </w:rPr>
              <w:t>Ampara a la entidad de los perjuicios que se le ocasionen como consecuencia del incumplimiento de las obligaciones laborales a que esté obligado el contratista, derivadas de la contratación del personal utilizado para la ejecución del contrato.</w:t>
            </w:r>
          </w:p>
        </w:tc>
      </w:tr>
      <w:tr w:rsidR="00F66762" w:rsidRPr="00674A62" w14:paraId="72AEE760" w14:textId="77777777" w:rsidTr="00B83D0D">
        <w:trPr>
          <w:trHeight w:val="529"/>
        </w:trPr>
        <w:tc>
          <w:tcPr>
            <w:tcW w:w="605" w:type="pct"/>
            <w:vAlign w:val="center"/>
          </w:tcPr>
          <w:p w14:paraId="4FDA211D" w14:textId="77777777" w:rsidR="00F66762" w:rsidRPr="00674A62" w:rsidRDefault="00F66762" w:rsidP="00B83D0D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74A62">
              <w:rPr>
                <w:rFonts w:ascii="Arial" w:eastAsia="Calibri" w:hAnsi="Arial" w:cs="Arial"/>
                <w:sz w:val="16"/>
                <w:szCs w:val="16"/>
              </w:rPr>
              <w:t>Garantía Única</w:t>
            </w:r>
          </w:p>
        </w:tc>
        <w:tc>
          <w:tcPr>
            <w:tcW w:w="619" w:type="pct"/>
            <w:vAlign w:val="center"/>
          </w:tcPr>
          <w:p w14:paraId="7E35427A" w14:textId="77777777" w:rsidR="00F66762" w:rsidRPr="00674A62" w:rsidRDefault="00F66762" w:rsidP="00B83D0D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74A62">
              <w:rPr>
                <w:rFonts w:ascii="Arial" w:eastAsia="Calibri" w:hAnsi="Arial" w:cs="Arial"/>
                <w:sz w:val="16"/>
                <w:szCs w:val="16"/>
              </w:rPr>
              <w:t>RIESGO FINANCIERO</w:t>
            </w:r>
          </w:p>
        </w:tc>
        <w:tc>
          <w:tcPr>
            <w:tcW w:w="620" w:type="pct"/>
            <w:vAlign w:val="center"/>
          </w:tcPr>
          <w:p w14:paraId="5C444691" w14:textId="77777777" w:rsidR="00F66762" w:rsidRPr="00674A62" w:rsidRDefault="00F66762" w:rsidP="00B83D0D">
            <w:pPr>
              <w:spacing w:after="0" w:line="24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A62">
              <w:rPr>
                <w:rFonts w:ascii="Arial" w:eastAsia="Calibri" w:hAnsi="Arial" w:cs="Arial"/>
                <w:sz w:val="16"/>
                <w:szCs w:val="16"/>
              </w:rPr>
              <w:t>Daños a terceros por responsabilidad civil extracontractual por la ejecución de la obra.</w:t>
            </w:r>
          </w:p>
        </w:tc>
        <w:tc>
          <w:tcPr>
            <w:tcW w:w="569" w:type="pct"/>
            <w:vAlign w:val="center"/>
          </w:tcPr>
          <w:p w14:paraId="42541971" w14:textId="77777777" w:rsidR="00F66762" w:rsidRPr="00674A62" w:rsidRDefault="00F66762" w:rsidP="00B83D0D">
            <w:pPr>
              <w:spacing w:after="0" w:line="24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66762">
              <w:rPr>
                <w:rFonts w:ascii="Arial" w:eastAsia="Calibri" w:hAnsi="Arial" w:cs="Arial"/>
                <w:b/>
                <w:sz w:val="16"/>
                <w:szCs w:val="16"/>
              </w:rPr>
              <w:t>300</w:t>
            </w:r>
            <w:r w:rsidRPr="00674A62">
              <w:rPr>
                <w:rFonts w:ascii="Arial" w:eastAsia="Calibri" w:hAnsi="Arial" w:cs="Arial"/>
                <w:color w:val="FF0000"/>
                <w:sz w:val="16"/>
                <w:szCs w:val="16"/>
              </w:rPr>
              <w:t xml:space="preserve"> </w:t>
            </w:r>
            <w:r w:rsidRPr="00674A62">
              <w:rPr>
                <w:rFonts w:ascii="Arial" w:eastAsia="Calibri" w:hAnsi="Arial" w:cs="Arial"/>
                <w:sz w:val="16"/>
                <w:szCs w:val="16"/>
              </w:rPr>
              <w:t>SMMLV, de acuerdo al Decreto 1082 de 2015</w:t>
            </w:r>
          </w:p>
        </w:tc>
        <w:tc>
          <w:tcPr>
            <w:tcW w:w="569" w:type="pct"/>
            <w:vAlign w:val="center"/>
          </w:tcPr>
          <w:p w14:paraId="2F60EC0D" w14:textId="77777777" w:rsidR="00F66762" w:rsidRPr="00674A62" w:rsidRDefault="00F66762" w:rsidP="00B83D0D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674A62">
              <w:rPr>
                <w:rFonts w:ascii="Arial" w:eastAsia="Calibri" w:hAnsi="Arial" w:cs="Arial"/>
                <w:sz w:val="16"/>
                <w:szCs w:val="16"/>
              </w:rPr>
              <w:t>Contratista</w:t>
            </w:r>
          </w:p>
        </w:tc>
        <w:tc>
          <w:tcPr>
            <w:tcW w:w="859" w:type="pct"/>
            <w:vAlign w:val="center"/>
          </w:tcPr>
          <w:p w14:paraId="344C8D0F" w14:textId="77777777" w:rsidR="00F66762" w:rsidRPr="00674A62" w:rsidRDefault="00F66762" w:rsidP="00B83D0D">
            <w:pPr>
              <w:spacing w:after="0" w:line="24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A62">
              <w:rPr>
                <w:rFonts w:ascii="Arial" w:eastAsia="Calibri" w:hAnsi="Arial" w:cs="Arial"/>
                <w:sz w:val="16"/>
                <w:szCs w:val="16"/>
              </w:rPr>
              <w:t>Vigente a partir de la suscripción del contrato, por el término igual al plazo de ejecución.</w:t>
            </w:r>
          </w:p>
        </w:tc>
        <w:tc>
          <w:tcPr>
            <w:tcW w:w="1158" w:type="pct"/>
            <w:vAlign w:val="center"/>
          </w:tcPr>
          <w:p w14:paraId="77CC4639" w14:textId="77777777" w:rsidR="00F66762" w:rsidRPr="00674A62" w:rsidRDefault="00F66762" w:rsidP="00B83D0D">
            <w:pPr>
              <w:spacing w:after="0" w:line="24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A62">
              <w:rPr>
                <w:rFonts w:ascii="Arial" w:eastAsia="Calibri" w:hAnsi="Arial" w:cs="Arial"/>
                <w:sz w:val="16"/>
                <w:szCs w:val="16"/>
              </w:rPr>
              <w:t xml:space="preserve">Ampara los daños producidos por el contratista con ocasión de la ejecución de contrato amparado, y serán beneficiarios tanto la entidad contratante como los terceros que puedan resultar afectados por la responsabilidad extracontractual del contratista o su subcontratista. La póliza deberá contener como mínimo, en adición a la cobertura básica de predios, labores y operaciones los amparos contemplados en el </w:t>
            </w:r>
            <w:proofErr w:type="gramStart"/>
            <w:r w:rsidRPr="00674A62">
              <w:rPr>
                <w:rFonts w:ascii="Arial" w:eastAsia="Calibri" w:hAnsi="Arial" w:cs="Arial"/>
                <w:sz w:val="16"/>
                <w:szCs w:val="16"/>
              </w:rPr>
              <w:t>artículo  2.2.1.2.3.1.17</w:t>
            </w:r>
            <w:proofErr w:type="gramEnd"/>
            <w:r w:rsidRPr="00674A62">
              <w:rPr>
                <w:rFonts w:ascii="Arial" w:eastAsia="Calibri" w:hAnsi="Arial" w:cs="Arial"/>
                <w:sz w:val="16"/>
                <w:szCs w:val="16"/>
              </w:rPr>
              <w:t xml:space="preserve"> del Decreto 1082 de 2015.</w:t>
            </w:r>
          </w:p>
        </w:tc>
      </w:tr>
    </w:tbl>
    <w:p w14:paraId="3AEF32A7" w14:textId="77777777" w:rsidR="00F66762" w:rsidRPr="00674A62" w:rsidRDefault="00F66762" w:rsidP="00F66762">
      <w:pPr>
        <w:pStyle w:val="Sinespaciado1"/>
        <w:rPr>
          <w:sz w:val="18"/>
          <w:szCs w:val="18"/>
        </w:rPr>
      </w:pPr>
    </w:p>
    <w:p w14:paraId="05771659" w14:textId="77777777" w:rsidR="00F66762" w:rsidRPr="00674A62" w:rsidRDefault="00F66762" w:rsidP="00F66762">
      <w:pPr>
        <w:tabs>
          <w:tab w:val="center" w:pos="4991"/>
        </w:tabs>
        <w:jc w:val="both"/>
        <w:rPr>
          <w:rFonts w:ascii="Arial" w:hAnsi="Arial" w:cs="Arial"/>
          <w:b/>
          <w:color w:val="000000" w:themeColor="text1"/>
          <w:sz w:val="20"/>
        </w:rPr>
      </w:pPr>
      <w:r w:rsidRPr="00674A62">
        <w:rPr>
          <w:rFonts w:ascii="Arial" w:hAnsi="Arial" w:cs="Arial"/>
          <w:b/>
          <w:color w:val="000000" w:themeColor="text1"/>
          <w:sz w:val="20"/>
        </w:rPr>
        <w:t>CLÁUSULAS SANCIONATORIAS</w:t>
      </w:r>
    </w:p>
    <w:tbl>
      <w:tblPr>
        <w:tblW w:w="10065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850"/>
        <w:gridCol w:w="1985"/>
        <w:gridCol w:w="1984"/>
        <w:gridCol w:w="993"/>
        <w:gridCol w:w="1275"/>
        <w:gridCol w:w="1985"/>
      </w:tblGrid>
      <w:tr w:rsidR="00F66762" w:rsidRPr="00674A62" w14:paraId="4A8F92FA" w14:textId="77777777" w:rsidTr="00B83D0D">
        <w:tc>
          <w:tcPr>
            <w:tcW w:w="993" w:type="dxa"/>
            <w:shd w:val="clear" w:color="auto" w:fill="DDD9C3"/>
            <w:vAlign w:val="center"/>
          </w:tcPr>
          <w:p w14:paraId="44A11A77" w14:textId="77777777" w:rsidR="00F66762" w:rsidRPr="00674A62" w:rsidRDefault="00F66762" w:rsidP="00B83D0D">
            <w:pPr>
              <w:spacing w:after="0" w:line="240" w:lineRule="auto"/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674A62">
              <w:rPr>
                <w:rFonts w:ascii="Arial" w:hAnsi="Arial" w:cs="Arial"/>
                <w:b/>
                <w:sz w:val="12"/>
                <w:szCs w:val="12"/>
              </w:rPr>
              <w:t>MECANISMO DE COBERTURA</w:t>
            </w:r>
          </w:p>
        </w:tc>
        <w:tc>
          <w:tcPr>
            <w:tcW w:w="850" w:type="dxa"/>
            <w:shd w:val="clear" w:color="auto" w:fill="DDD9C3"/>
            <w:vAlign w:val="center"/>
          </w:tcPr>
          <w:p w14:paraId="738121AB" w14:textId="77777777" w:rsidR="00F66762" w:rsidRPr="00674A62" w:rsidRDefault="00F66762" w:rsidP="00B83D0D">
            <w:pPr>
              <w:spacing w:after="0" w:line="240" w:lineRule="auto"/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674A62">
              <w:rPr>
                <w:rFonts w:ascii="Arial" w:hAnsi="Arial" w:cs="Arial"/>
                <w:b/>
                <w:sz w:val="12"/>
                <w:szCs w:val="12"/>
              </w:rPr>
              <w:t>CLASE DE RIESGO</w:t>
            </w:r>
          </w:p>
        </w:tc>
        <w:tc>
          <w:tcPr>
            <w:tcW w:w="1985" w:type="dxa"/>
            <w:shd w:val="clear" w:color="auto" w:fill="DDD9C3"/>
            <w:vAlign w:val="center"/>
          </w:tcPr>
          <w:p w14:paraId="3BF5802D" w14:textId="77777777" w:rsidR="00F66762" w:rsidRPr="00674A62" w:rsidRDefault="00F66762" w:rsidP="00B83D0D">
            <w:pPr>
              <w:spacing w:after="0" w:line="240" w:lineRule="auto"/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674A62">
              <w:rPr>
                <w:rFonts w:ascii="Arial" w:hAnsi="Arial" w:cs="Arial"/>
                <w:b/>
                <w:sz w:val="12"/>
                <w:szCs w:val="12"/>
              </w:rPr>
              <w:t>TIPIFICACIÓN DE LOS RIESGOS</w:t>
            </w:r>
          </w:p>
        </w:tc>
        <w:tc>
          <w:tcPr>
            <w:tcW w:w="1984" w:type="dxa"/>
            <w:shd w:val="clear" w:color="auto" w:fill="DDD9C3"/>
            <w:vAlign w:val="center"/>
          </w:tcPr>
          <w:p w14:paraId="54431D48" w14:textId="77777777" w:rsidR="00F66762" w:rsidRPr="00674A62" w:rsidRDefault="00F66762" w:rsidP="00B83D0D">
            <w:pPr>
              <w:spacing w:after="0" w:line="240" w:lineRule="auto"/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674A62">
              <w:rPr>
                <w:rFonts w:ascii="Arial" w:hAnsi="Arial" w:cs="Arial"/>
                <w:b/>
                <w:sz w:val="12"/>
                <w:szCs w:val="12"/>
              </w:rPr>
              <w:t>ESTIMACIÓN DEL RIESGO</w:t>
            </w:r>
          </w:p>
        </w:tc>
        <w:tc>
          <w:tcPr>
            <w:tcW w:w="993" w:type="dxa"/>
            <w:shd w:val="clear" w:color="auto" w:fill="DDD9C3"/>
            <w:vAlign w:val="center"/>
          </w:tcPr>
          <w:p w14:paraId="2DC73251" w14:textId="77777777" w:rsidR="00F66762" w:rsidRPr="00674A62" w:rsidRDefault="00F66762" w:rsidP="00B83D0D">
            <w:pPr>
              <w:spacing w:after="0" w:line="240" w:lineRule="auto"/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674A62">
              <w:rPr>
                <w:rFonts w:ascii="Arial" w:hAnsi="Arial" w:cs="Arial"/>
                <w:b/>
                <w:sz w:val="12"/>
                <w:szCs w:val="12"/>
              </w:rPr>
              <w:t>ASIGNACIÓN DEL RIESGO</w:t>
            </w:r>
          </w:p>
        </w:tc>
        <w:tc>
          <w:tcPr>
            <w:tcW w:w="1275" w:type="dxa"/>
            <w:shd w:val="clear" w:color="auto" w:fill="DDD9C3"/>
            <w:vAlign w:val="center"/>
          </w:tcPr>
          <w:p w14:paraId="4DE21B20" w14:textId="77777777" w:rsidR="00F66762" w:rsidRPr="00674A62" w:rsidRDefault="00F66762" w:rsidP="00B83D0D">
            <w:pPr>
              <w:spacing w:after="0" w:line="240" w:lineRule="auto"/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674A62">
              <w:rPr>
                <w:rFonts w:ascii="Arial" w:hAnsi="Arial" w:cs="Arial"/>
                <w:b/>
                <w:sz w:val="12"/>
                <w:szCs w:val="12"/>
              </w:rPr>
              <w:t>VIGENCIA</w:t>
            </w:r>
          </w:p>
        </w:tc>
        <w:tc>
          <w:tcPr>
            <w:tcW w:w="1985" w:type="dxa"/>
            <w:shd w:val="clear" w:color="auto" w:fill="DDD9C3"/>
            <w:vAlign w:val="center"/>
          </w:tcPr>
          <w:p w14:paraId="76378253" w14:textId="77777777" w:rsidR="00F66762" w:rsidRPr="00674A62" w:rsidRDefault="00F66762" w:rsidP="00B83D0D">
            <w:pPr>
              <w:spacing w:after="0" w:line="240" w:lineRule="auto"/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674A62">
              <w:rPr>
                <w:rFonts w:ascii="Arial" w:hAnsi="Arial" w:cs="Arial"/>
                <w:b/>
                <w:sz w:val="12"/>
                <w:szCs w:val="12"/>
              </w:rPr>
              <w:t>JUSTIFICACIÓN COBERTURA / VIGENCIA</w:t>
            </w:r>
          </w:p>
        </w:tc>
      </w:tr>
      <w:tr w:rsidR="00F66762" w:rsidRPr="00674A62" w14:paraId="76F9BF13" w14:textId="77777777" w:rsidTr="00B83D0D">
        <w:trPr>
          <w:trHeight w:val="366"/>
        </w:trPr>
        <w:tc>
          <w:tcPr>
            <w:tcW w:w="993" w:type="dxa"/>
            <w:vAlign w:val="center"/>
          </w:tcPr>
          <w:p w14:paraId="01065F29" w14:textId="77777777" w:rsidR="00F66762" w:rsidRPr="00674A62" w:rsidRDefault="00F66762" w:rsidP="00B83D0D">
            <w:pPr>
              <w:spacing w:after="0" w:line="240" w:lineRule="auto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674A62">
              <w:rPr>
                <w:rFonts w:ascii="Arial" w:hAnsi="Arial" w:cs="Arial"/>
                <w:sz w:val="12"/>
                <w:szCs w:val="12"/>
              </w:rPr>
              <w:t>Multa</w:t>
            </w:r>
          </w:p>
        </w:tc>
        <w:tc>
          <w:tcPr>
            <w:tcW w:w="850" w:type="dxa"/>
            <w:vAlign w:val="center"/>
          </w:tcPr>
          <w:p w14:paraId="6C7D4F4E" w14:textId="77777777" w:rsidR="00F66762" w:rsidRPr="00674A62" w:rsidRDefault="00F66762" w:rsidP="00B83D0D">
            <w:pPr>
              <w:spacing w:after="0" w:line="240" w:lineRule="auto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674A62">
              <w:rPr>
                <w:rFonts w:ascii="Arial" w:hAnsi="Arial" w:cs="Arial"/>
                <w:sz w:val="12"/>
                <w:szCs w:val="12"/>
              </w:rPr>
              <w:t>RIESGO JURÍDICO</w:t>
            </w:r>
          </w:p>
        </w:tc>
        <w:tc>
          <w:tcPr>
            <w:tcW w:w="1985" w:type="dxa"/>
            <w:vAlign w:val="center"/>
          </w:tcPr>
          <w:p w14:paraId="1E585202" w14:textId="77777777" w:rsidR="00F66762" w:rsidRPr="00674A62" w:rsidRDefault="00F66762" w:rsidP="00B83D0D">
            <w:pPr>
              <w:spacing w:after="0" w:line="240" w:lineRule="auto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674A62">
              <w:rPr>
                <w:rFonts w:ascii="Arial" w:hAnsi="Arial" w:cs="Arial"/>
                <w:sz w:val="12"/>
                <w:szCs w:val="12"/>
              </w:rPr>
              <w:t>La no constitución dentro del término y en la forma prevista en el contrato o en alguno de sus modificatorios de la póliza de garantía única y/o alguno de los requisitos de legalización</w:t>
            </w:r>
          </w:p>
        </w:tc>
        <w:tc>
          <w:tcPr>
            <w:tcW w:w="1984" w:type="dxa"/>
            <w:vAlign w:val="center"/>
          </w:tcPr>
          <w:p w14:paraId="3D4EE0AE" w14:textId="77777777" w:rsidR="00F66762" w:rsidRPr="00674A62" w:rsidRDefault="00F66762" w:rsidP="00B83D0D">
            <w:pPr>
              <w:spacing w:after="0" w:line="240" w:lineRule="auto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674A62">
              <w:rPr>
                <w:rFonts w:ascii="Arial" w:hAnsi="Arial" w:cs="Arial"/>
                <w:sz w:val="12"/>
                <w:szCs w:val="12"/>
              </w:rPr>
              <w:t xml:space="preserve">Multa cuyo valor se liquidará con base en el </w:t>
            </w:r>
            <w:proofErr w:type="spellStart"/>
            <w:r w:rsidRPr="00674A62">
              <w:rPr>
                <w:rFonts w:ascii="Arial" w:hAnsi="Arial" w:cs="Arial"/>
                <w:sz w:val="12"/>
                <w:szCs w:val="12"/>
              </w:rPr>
              <w:t>cero</w:t>
            </w:r>
            <w:proofErr w:type="spellEnd"/>
            <w:r w:rsidRPr="00674A62">
              <w:rPr>
                <w:rFonts w:ascii="Arial" w:hAnsi="Arial" w:cs="Arial"/>
                <w:sz w:val="12"/>
                <w:szCs w:val="12"/>
              </w:rPr>
              <w:t xml:space="preserve"> punto dos por ciento (0.2%) del valor del contrato, por cada día de retardo y hasta por diez (10) días calendario.</w:t>
            </w:r>
          </w:p>
        </w:tc>
        <w:tc>
          <w:tcPr>
            <w:tcW w:w="993" w:type="dxa"/>
            <w:vAlign w:val="center"/>
          </w:tcPr>
          <w:p w14:paraId="160E57C5" w14:textId="77777777" w:rsidR="00F66762" w:rsidRPr="00674A62" w:rsidRDefault="00F66762" w:rsidP="00B83D0D">
            <w:pPr>
              <w:spacing w:after="0" w:line="240" w:lineRule="auto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674A62">
              <w:rPr>
                <w:rFonts w:ascii="Arial" w:hAnsi="Arial" w:cs="Arial"/>
                <w:sz w:val="12"/>
                <w:szCs w:val="12"/>
              </w:rPr>
              <w:t>Contratista</w:t>
            </w:r>
          </w:p>
        </w:tc>
        <w:tc>
          <w:tcPr>
            <w:tcW w:w="1275" w:type="dxa"/>
            <w:vAlign w:val="center"/>
          </w:tcPr>
          <w:p w14:paraId="3F49CAE7" w14:textId="77777777" w:rsidR="00F66762" w:rsidRPr="00674A62" w:rsidRDefault="00F66762" w:rsidP="00B83D0D">
            <w:pPr>
              <w:spacing w:after="0" w:line="240" w:lineRule="auto"/>
              <w:ind w:left="90" w:right="90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 w:rsidRPr="00674A62">
              <w:rPr>
                <w:rFonts w:ascii="Arial" w:eastAsia="Arial" w:hAnsi="Arial" w:cs="Arial"/>
                <w:sz w:val="12"/>
                <w:szCs w:val="12"/>
              </w:rPr>
              <w:t>A partir de la suscripción del contrato y de las prórrogas si las hubiese hasta la aprobación de la garantía única.</w:t>
            </w:r>
          </w:p>
          <w:p w14:paraId="0CF9CB73" w14:textId="77777777" w:rsidR="00F66762" w:rsidRPr="00674A62" w:rsidRDefault="00F66762" w:rsidP="00B83D0D">
            <w:pPr>
              <w:spacing w:after="0" w:line="240" w:lineRule="auto"/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985" w:type="dxa"/>
            <w:vAlign w:val="center"/>
          </w:tcPr>
          <w:p w14:paraId="65FEB1D9" w14:textId="77777777" w:rsidR="00F66762" w:rsidRPr="00674A62" w:rsidRDefault="00F66762" w:rsidP="00B83D0D">
            <w:pPr>
              <w:spacing w:after="0" w:line="240" w:lineRule="auto"/>
              <w:ind w:left="90" w:right="90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 w:rsidRPr="00674A62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Cubrirá el perjuicio administrativo por la posible pérdida de recursos, los gastos ocasionados en el proceso y la no entrega del bien y/o servicio cuando el contratista no constituya dentro del término y en la forma prevista en el contrato, o en alguno de sus modificatorios, la póliza de garantía única</w:t>
            </w:r>
            <w:r w:rsidRPr="00674A62">
              <w:rPr>
                <w:rFonts w:ascii="Arial" w:eastAsia="Arial" w:hAnsi="Arial" w:cs="Arial"/>
                <w:sz w:val="12"/>
                <w:szCs w:val="12"/>
              </w:rPr>
              <w:t>.</w:t>
            </w:r>
          </w:p>
        </w:tc>
      </w:tr>
      <w:tr w:rsidR="00F66762" w:rsidRPr="00674A62" w14:paraId="27F4B443" w14:textId="77777777" w:rsidTr="00B83D0D">
        <w:trPr>
          <w:trHeight w:val="432"/>
        </w:trPr>
        <w:tc>
          <w:tcPr>
            <w:tcW w:w="993" w:type="dxa"/>
            <w:vAlign w:val="center"/>
          </w:tcPr>
          <w:p w14:paraId="662435A9" w14:textId="77777777" w:rsidR="00F66762" w:rsidRPr="00674A62" w:rsidRDefault="00F66762" w:rsidP="00B83D0D">
            <w:pPr>
              <w:spacing w:after="0" w:line="240" w:lineRule="auto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674A62">
              <w:rPr>
                <w:rFonts w:ascii="Arial" w:hAnsi="Arial" w:cs="Arial"/>
                <w:sz w:val="12"/>
                <w:szCs w:val="12"/>
              </w:rPr>
              <w:lastRenderedPageBreak/>
              <w:t>Multa</w:t>
            </w:r>
          </w:p>
        </w:tc>
        <w:tc>
          <w:tcPr>
            <w:tcW w:w="850" w:type="dxa"/>
            <w:vAlign w:val="center"/>
          </w:tcPr>
          <w:p w14:paraId="162B74AE" w14:textId="77777777" w:rsidR="00F66762" w:rsidRPr="00674A62" w:rsidRDefault="00F66762" w:rsidP="00B83D0D">
            <w:pPr>
              <w:spacing w:after="0" w:line="240" w:lineRule="auto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674A62">
              <w:rPr>
                <w:rFonts w:ascii="Arial" w:hAnsi="Arial" w:cs="Arial"/>
                <w:sz w:val="12"/>
                <w:szCs w:val="12"/>
              </w:rPr>
              <w:t>RIESGO JURÍDICO</w:t>
            </w:r>
          </w:p>
        </w:tc>
        <w:tc>
          <w:tcPr>
            <w:tcW w:w="1985" w:type="dxa"/>
            <w:vAlign w:val="center"/>
          </w:tcPr>
          <w:p w14:paraId="1C27FA59" w14:textId="77777777" w:rsidR="00F66762" w:rsidRPr="00674A62" w:rsidRDefault="00F66762" w:rsidP="00B83D0D">
            <w:pPr>
              <w:spacing w:after="0" w:line="240" w:lineRule="auto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674A62">
              <w:rPr>
                <w:rFonts w:ascii="Arial" w:hAnsi="Arial" w:cs="Arial"/>
                <w:sz w:val="12"/>
                <w:szCs w:val="12"/>
              </w:rPr>
              <w:t>Incumplimiento parcial</w:t>
            </w:r>
          </w:p>
        </w:tc>
        <w:tc>
          <w:tcPr>
            <w:tcW w:w="1984" w:type="dxa"/>
            <w:vAlign w:val="center"/>
          </w:tcPr>
          <w:p w14:paraId="44BBF895" w14:textId="77777777" w:rsidR="00F66762" w:rsidRPr="00674A62" w:rsidRDefault="00F66762" w:rsidP="00B83D0D">
            <w:pPr>
              <w:spacing w:after="0" w:line="240" w:lineRule="auto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674A62">
              <w:rPr>
                <w:rFonts w:ascii="Arial" w:hAnsi="Arial" w:cs="Arial"/>
                <w:sz w:val="12"/>
                <w:szCs w:val="12"/>
              </w:rPr>
              <w:t xml:space="preserve">Multas cuyo valor se liquidará con base en el </w:t>
            </w:r>
            <w:proofErr w:type="spellStart"/>
            <w:r w:rsidRPr="00674A62">
              <w:rPr>
                <w:rFonts w:ascii="Arial" w:hAnsi="Arial" w:cs="Arial"/>
                <w:sz w:val="12"/>
                <w:szCs w:val="12"/>
              </w:rPr>
              <w:t>cero</w:t>
            </w:r>
            <w:proofErr w:type="spellEnd"/>
            <w:r w:rsidRPr="00674A62">
              <w:rPr>
                <w:rFonts w:ascii="Arial" w:hAnsi="Arial" w:cs="Arial"/>
                <w:sz w:val="12"/>
                <w:szCs w:val="12"/>
              </w:rPr>
              <w:t xml:space="preserve"> punto cinco por ciento (0.5%) del valor dejado de cumplir o entregar, por cada día de retardo y hasta por quince (15) días calendario.</w:t>
            </w:r>
          </w:p>
        </w:tc>
        <w:tc>
          <w:tcPr>
            <w:tcW w:w="993" w:type="dxa"/>
            <w:vAlign w:val="center"/>
          </w:tcPr>
          <w:p w14:paraId="7A3C3435" w14:textId="77777777" w:rsidR="00F66762" w:rsidRPr="00674A62" w:rsidRDefault="00F66762" w:rsidP="00B83D0D">
            <w:pPr>
              <w:spacing w:after="0" w:line="240" w:lineRule="auto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674A62">
              <w:rPr>
                <w:rFonts w:ascii="Arial" w:hAnsi="Arial" w:cs="Arial"/>
                <w:sz w:val="12"/>
                <w:szCs w:val="12"/>
              </w:rPr>
              <w:t>Contratista</w:t>
            </w:r>
          </w:p>
        </w:tc>
        <w:tc>
          <w:tcPr>
            <w:tcW w:w="1275" w:type="dxa"/>
            <w:vAlign w:val="center"/>
          </w:tcPr>
          <w:p w14:paraId="72ABCB6A" w14:textId="77777777" w:rsidR="00F66762" w:rsidRPr="00674A62" w:rsidRDefault="00F66762" w:rsidP="00B83D0D">
            <w:pPr>
              <w:spacing w:after="0" w:line="240" w:lineRule="auto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674A62">
              <w:rPr>
                <w:rFonts w:ascii="Arial" w:eastAsia="Arial" w:hAnsi="Arial" w:cs="Arial"/>
                <w:sz w:val="12"/>
                <w:szCs w:val="12"/>
              </w:rPr>
              <w:t>A partir de la suscripción del contrato y de las prórrogas si las hubiese por un término igual al plazo de ejecución.</w:t>
            </w:r>
          </w:p>
        </w:tc>
        <w:tc>
          <w:tcPr>
            <w:tcW w:w="1985" w:type="dxa"/>
            <w:vAlign w:val="center"/>
          </w:tcPr>
          <w:p w14:paraId="43A78C95" w14:textId="77777777" w:rsidR="00F66762" w:rsidRPr="00674A62" w:rsidRDefault="00F66762" w:rsidP="00B83D0D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0DC8F956" w14:textId="77777777" w:rsidR="00F66762" w:rsidRPr="00674A62" w:rsidRDefault="00F66762" w:rsidP="00B83D0D">
            <w:pPr>
              <w:spacing w:after="0" w:line="240" w:lineRule="auto"/>
              <w:ind w:left="90" w:right="90"/>
              <w:jc w:val="both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</w:p>
          <w:p w14:paraId="72121D79" w14:textId="77777777" w:rsidR="00F66762" w:rsidRPr="00674A62" w:rsidRDefault="00F66762" w:rsidP="00B83D0D">
            <w:pPr>
              <w:spacing w:after="0" w:line="240" w:lineRule="auto"/>
              <w:ind w:left="90" w:right="90"/>
              <w:jc w:val="both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674A62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Propende por el cumplimiento del objeto contractual y ampara la mora o incumplimiento parcial de alguna obligación derivada del contrato por causas imputables al contratista.</w:t>
            </w:r>
          </w:p>
          <w:p w14:paraId="3C01A4DE" w14:textId="77777777" w:rsidR="00F66762" w:rsidRPr="00674A62" w:rsidRDefault="00F66762" w:rsidP="00B83D0D">
            <w:pPr>
              <w:spacing w:after="0" w:line="240" w:lineRule="auto"/>
              <w:ind w:left="90" w:right="90"/>
              <w:jc w:val="both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</w:p>
          <w:p w14:paraId="261EA082" w14:textId="77777777" w:rsidR="00F66762" w:rsidRPr="00674A62" w:rsidRDefault="00F66762" w:rsidP="00B83D0D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00005620" w14:textId="77777777" w:rsidR="00F66762" w:rsidRPr="00674A62" w:rsidRDefault="00F66762" w:rsidP="00B83D0D">
            <w:pPr>
              <w:spacing w:after="0" w:line="240" w:lineRule="auto"/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F66762" w:rsidRPr="00674A62" w14:paraId="0FAE67E4" w14:textId="77777777" w:rsidTr="00B83D0D">
        <w:trPr>
          <w:trHeight w:val="1257"/>
        </w:trPr>
        <w:tc>
          <w:tcPr>
            <w:tcW w:w="993" w:type="dxa"/>
            <w:vAlign w:val="center"/>
          </w:tcPr>
          <w:p w14:paraId="71B42F60" w14:textId="77777777" w:rsidR="00F66762" w:rsidRPr="00674A62" w:rsidRDefault="00F66762" w:rsidP="00B83D0D">
            <w:pPr>
              <w:spacing w:after="0" w:line="240" w:lineRule="auto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674A62">
              <w:rPr>
                <w:rFonts w:ascii="Arial" w:hAnsi="Arial" w:cs="Arial"/>
                <w:sz w:val="12"/>
                <w:szCs w:val="12"/>
              </w:rPr>
              <w:t>Cláusula Penal Pecuniaria</w:t>
            </w:r>
          </w:p>
        </w:tc>
        <w:tc>
          <w:tcPr>
            <w:tcW w:w="850" w:type="dxa"/>
            <w:vAlign w:val="center"/>
          </w:tcPr>
          <w:p w14:paraId="288A76FA" w14:textId="77777777" w:rsidR="00F66762" w:rsidRPr="00674A62" w:rsidRDefault="00F66762" w:rsidP="00B83D0D">
            <w:pPr>
              <w:spacing w:after="0" w:line="240" w:lineRule="auto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674A62">
              <w:rPr>
                <w:rFonts w:ascii="Arial" w:hAnsi="Arial" w:cs="Arial"/>
                <w:sz w:val="12"/>
                <w:szCs w:val="12"/>
              </w:rPr>
              <w:t>RIESGO JURÍDICO</w:t>
            </w:r>
          </w:p>
        </w:tc>
        <w:tc>
          <w:tcPr>
            <w:tcW w:w="1985" w:type="dxa"/>
            <w:vAlign w:val="center"/>
          </w:tcPr>
          <w:p w14:paraId="63032D75" w14:textId="77777777" w:rsidR="00F66762" w:rsidRPr="00674A62" w:rsidRDefault="00F66762" w:rsidP="00B83D0D">
            <w:pPr>
              <w:spacing w:after="0" w:line="240" w:lineRule="auto"/>
              <w:ind w:left="90" w:right="90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 w:rsidRPr="00674A62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Incumplimiento parcial o total de las obligaciones derivadas del contrato, incluyendo la del plazo y/o declaratoria de caducidad.</w:t>
            </w:r>
          </w:p>
          <w:p w14:paraId="0BF3DD24" w14:textId="77777777" w:rsidR="00F66762" w:rsidRPr="00674A62" w:rsidRDefault="00F66762" w:rsidP="00B83D0D">
            <w:pPr>
              <w:spacing w:after="0" w:line="240" w:lineRule="auto"/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984" w:type="dxa"/>
            <w:vAlign w:val="center"/>
          </w:tcPr>
          <w:p w14:paraId="25775651" w14:textId="77777777" w:rsidR="00F66762" w:rsidRPr="00674A62" w:rsidRDefault="00F66762" w:rsidP="00B83D0D">
            <w:pPr>
              <w:spacing w:after="0" w:line="240" w:lineRule="auto"/>
              <w:ind w:left="90" w:right="90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 w:rsidRPr="00674A62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Veinte por ciento (20%) del valor total del contrato cuando se trate de incumplimiento total del contrato o caducidad del mismo, o proporcional al incumplimiento parcial del contrato que no supere el porcentaje señalado.</w:t>
            </w:r>
          </w:p>
        </w:tc>
        <w:tc>
          <w:tcPr>
            <w:tcW w:w="993" w:type="dxa"/>
            <w:vAlign w:val="center"/>
          </w:tcPr>
          <w:p w14:paraId="6E3729A7" w14:textId="77777777" w:rsidR="00F66762" w:rsidRPr="00674A62" w:rsidRDefault="00F66762" w:rsidP="00B83D0D">
            <w:pPr>
              <w:spacing w:after="0" w:line="240" w:lineRule="auto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674A62">
              <w:rPr>
                <w:rFonts w:ascii="Arial" w:hAnsi="Arial" w:cs="Arial"/>
                <w:sz w:val="12"/>
                <w:szCs w:val="12"/>
              </w:rPr>
              <w:t>Contratista</w:t>
            </w:r>
          </w:p>
        </w:tc>
        <w:tc>
          <w:tcPr>
            <w:tcW w:w="1275" w:type="dxa"/>
            <w:vAlign w:val="center"/>
          </w:tcPr>
          <w:p w14:paraId="5545EFC4" w14:textId="77777777" w:rsidR="00F66762" w:rsidRPr="00674A62" w:rsidRDefault="00F66762" w:rsidP="00B83D0D">
            <w:pPr>
              <w:spacing w:after="0" w:line="240" w:lineRule="auto"/>
              <w:ind w:left="90" w:right="90"/>
              <w:jc w:val="both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674A62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 xml:space="preserve">A partir de la suscripción del contrato y de las prórrogas si las hubiese por un término igual al plazo de ejecución del contrato y hasta la liquidación del mismo. </w:t>
            </w:r>
          </w:p>
          <w:p w14:paraId="770C1508" w14:textId="77777777" w:rsidR="00F66762" w:rsidRPr="00674A62" w:rsidRDefault="00F66762" w:rsidP="00B83D0D">
            <w:pPr>
              <w:spacing w:after="0" w:line="240" w:lineRule="auto"/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985" w:type="dxa"/>
            <w:vAlign w:val="center"/>
          </w:tcPr>
          <w:p w14:paraId="258FC427" w14:textId="77777777" w:rsidR="00F66762" w:rsidRPr="00674A62" w:rsidRDefault="00F66762" w:rsidP="00B83D0D">
            <w:pPr>
              <w:spacing w:after="0" w:line="240" w:lineRule="auto"/>
              <w:ind w:left="90" w:right="90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 w:rsidRPr="00674A62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Ampara el incumplimiento parcial o total del contrato por parte del contratista, se busca el pago parcial y/o definitivo de los perjuicios que se causen a la entidad.</w:t>
            </w:r>
          </w:p>
          <w:p w14:paraId="1764C38B" w14:textId="77777777" w:rsidR="00F66762" w:rsidRPr="00674A62" w:rsidRDefault="00F66762" w:rsidP="00B83D0D">
            <w:pPr>
              <w:spacing w:after="0" w:line="240" w:lineRule="auto"/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</w:tr>
    </w:tbl>
    <w:p w14:paraId="30D458BE" w14:textId="77777777" w:rsidR="00F66762" w:rsidRPr="00674A62" w:rsidRDefault="00F66762" w:rsidP="00F66762">
      <w:pPr>
        <w:pStyle w:val="Prrafodelista"/>
        <w:tabs>
          <w:tab w:val="left" w:pos="240"/>
        </w:tabs>
        <w:rPr>
          <w:rFonts w:ascii="Arial" w:hAnsi="Arial" w:cs="Arial"/>
          <w:b/>
          <w:bCs/>
          <w:sz w:val="20"/>
          <w:szCs w:val="20"/>
        </w:rPr>
      </w:pPr>
    </w:p>
    <w:p w14:paraId="586A3EAC" w14:textId="77777777" w:rsidR="00F66762" w:rsidRDefault="00F66762" w:rsidP="00342748">
      <w:pPr>
        <w:pStyle w:val="Sinespaciado1"/>
        <w:jc w:val="center"/>
        <w:rPr>
          <w:rFonts w:ascii="Arial" w:hAnsi="Arial" w:cs="Arial"/>
          <w:b/>
          <w:sz w:val="20"/>
          <w:szCs w:val="20"/>
        </w:rPr>
      </w:pPr>
    </w:p>
    <w:p w14:paraId="552580E1" w14:textId="77777777" w:rsidR="00F66762" w:rsidRDefault="00F66762" w:rsidP="00342748">
      <w:pPr>
        <w:pStyle w:val="Sinespaciado1"/>
        <w:jc w:val="center"/>
        <w:rPr>
          <w:rFonts w:ascii="Arial" w:hAnsi="Arial" w:cs="Arial"/>
          <w:b/>
          <w:sz w:val="20"/>
          <w:szCs w:val="20"/>
        </w:rPr>
      </w:pPr>
    </w:p>
    <w:p w14:paraId="6E7F6CB2" w14:textId="77777777" w:rsidR="00F66762" w:rsidRDefault="00F66762" w:rsidP="00342748">
      <w:pPr>
        <w:pStyle w:val="Sinespaciado1"/>
        <w:jc w:val="center"/>
        <w:rPr>
          <w:rFonts w:ascii="Arial" w:hAnsi="Arial" w:cs="Arial"/>
          <w:b/>
          <w:sz w:val="20"/>
          <w:szCs w:val="20"/>
        </w:rPr>
      </w:pPr>
    </w:p>
    <w:p w14:paraId="40529329" w14:textId="77777777" w:rsidR="00F66762" w:rsidRDefault="00F66762" w:rsidP="00342748">
      <w:pPr>
        <w:pStyle w:val="Sinespaciado1"/>
        <w:jc w:val="center"/>
        <w:rPr>
          <w:rFonts w:ascii="Arial" w:hAnsi="Arial" w:cs="Arial"/>
          <w:b/>
          <w:sz w:val="20"/>
          <w:szCs w:val="20"/>
        </w:rPr>
      </w:pPr>
    </w:p>
    <w:p w14:paraId="671CCF19" w14:textId="77777777" w:rsidR="00F66762" w:rsidRDefault="00F66762" w:rsidP="00342748">
      <w:pPr>
        <w:pStyle w:val="Sinespaciado1"/>
        <w:jc w:val="center"/>
        <w:rPr>
          <w:rFonts w:ascii="Arial" w:hAnsi="Arial" w:cs="Arial"/>
          <w:b/>
          <w:sz w:val="20"/>
          <w:szCs w:val="20"/>
        </w:rPr>
      </w:pPr>
    </w:p>
    <w:p w14:paraId="12C5C813" w14:textId="77777777" w:rsidR="00F66762" w:rsidRDefault="00F66762" w:rsidP="00342748">
      <w:pPr>
        <w:pStyle w:val="Sinespaciado1"/>
        <w:jc w:val="center"/>
        <w:rPr>
          <w:rFonts w:ascii="Arial" w:hAnsi="Arial" w:cs="Arial"/>
          <w:b/>
          <w:sz w:val="20"/>
          <w:szCs w:val="20"/>
        </w:rPr>
      </w:pPr>
    </w:p>
    <w:p w14:paraId="36E5F125" w14:textId="77777777" w:rsidR="00F66762" w:rsidRDefault="00F66762" w:rsidP="00342748">
      <w:pPr>
        <w:pStyle w:val="Sinespaciado1"/>
        <w:jc w:val="center"/>
        <w:rPr>
          <w:rFonts w:ascii="Arial" w:hAnsi="Arial" w:cs="Arial"/>
          <w:b/>
          <w:sz w:val="20"/>
          <w:szCs w:val="20"/>
        </w:rPr>
      </w:pPr>
    </w:p>
    <w:p w14:paraId="5901DCE7" w14:textId="77777777" w:rsidR="00F66762" w:rsidRDefault="00F66762" w:rsidP="00342748">
      <w:pPr>
        <w:pStyle w:val="Sinespaciado1"/>
        <w:jc w:val="center"/>
        <w:rPr>
          <w:rFonts w:ascii="Arial" w:hAnsi="Arial" w:cs="Arial"/>
          <w:b/>
          <w:sz w:val="20"/>
          <w:szCs w:val="20"/>
        </w:rPr>
      </w:pPr>
    </w:p>
    <w:p w14:paraId="7043D4FF" w14:textId="77777777" w:rsidR="00F66762" w:rsidRDefault="00F66762" w:rsidP="00342748">
      <w:pPr>
        <w:pStyle w:val="Sinespaciado1"/>
        <w:jc w:val="center"/>
        <w:rPr>
          <w:rFonts w:ascii="Arial" w:hAnsi="Arial" w:cs="Arial"/>
          <w:b/>
          <w:sz w:val="20"/>
          <w:szCs w:val="20"/>
        </w:rPr>
      </w:pPr>
    </w:p>
    <w:p w14:paraId="77892A34" w14:textId="77777777" w:rsidR="00F66762" w:rsidRDefault="00F66762" w:rsidP="00342748">
      <w:pPr>
        <w:pStyle w:val="Sinespaciado1"/>
        <w:jc w:val="center"/>
        <w:rPr>
          <w:rFonts w:ascii="Arial" w:hAnsi="Arial" w:cs="Arial"/>
          <w:b/>
          <w:sz w:val="20"/>
          <w:szCs w:val="20"/>
        </w:rPr>
      </w:pPr>
    </w:p>
    <w:p w14:paraId="79E4C0F3" w14:textId="77777777" w:rsidR="00F66762" w:rsidRDefault="00F66762" w:rsidP="00342748">
      <w:pPr>
        <w:pStyle w:val="Sinespaciado1"/>
        <w:jc w:val="center"/>
        <w:rPr>
          <w:rFonts w:ascii="Arial" w:hAnsi="Arial" w:cs="Arial"/>
          <w:b/>
          <w:sz w:val="20"/>
          <w:szCs w:val="20"/>
        </w:rPr>
      </w:pPr>
    </w:p>
    <w:p w14:paraId="263838E1" w14:textId="77777777" w:rsidR="00F66762" w:rsidRDefault="00F66762" w:rsidP="00342748">
      <w:pPr>
        <w:pStyle w:val="Sinespaciado1"/>
        <w:jc w:val="center"/>
        <w:rPr>
          <w:rFonts w:ascii="Arial" w:hAnsi="Arial" w:cs="Arial"/>
          <w:b/>
          <w:sz w:val="20"/>
          <w:szCs w:val="20"/>
        </w:rPr>
      </w:pPr>
    </w:p>
    <w:p w14:paraId="2FB0C8B5" w14:textId="77777777" w:rsidR="00F66762" w:rsidRDefault="00F66762" w:rsidP="00342748">
      <w:pPr>
        <w:pStyle w:val="Sinespaciado1"/>
        <w:jc w:val="center"/>
        <w:rPr>
          <w:rFonts w:ascii="Arial" w:hAnsi="Arial" w:cs="Arial"/>
          <w:b/>
          <w:sz w:val="20"/>
          <w:szCs w:val="20"/>
        </w:rPr>
      </w:pPr>
    </w:p>
    <w:p w14:paraId="126514CD" w14:textId="77777777" w:rsidR="00F66762" w:rsidRDefault="00F66762" w:rsidP="00342748">
      <w:pPr>
        <w:pStyle w:val="Sinespaciado1"/>
        <w:jc w:val="center"/>
        <w:rPr>
          <w:rFonts w:ascii="Arial" w:hAnsi="Arial" w:cs="Arial"/>
          <w:b/>
          <w:sz w:val="20"/>
          <w:szCs w:val="20"/>
        </w:rPr>
      </w:pPr>
    </w:p>
    <w:p w14:paraId="6CC8431B" w14:textId="77777777" w:rsidR="00F66762" w:rsidRDefault="00F66762" w:rsidP="00342748">
      <w:pPr>
        <w:pStyle w:val="Sinespaciado1"/>
        <w:jc w:val="center"/>
        <w:rPr>
          <w:rFonts w:ascii="Arial" w:hAnsi="Arial" w:cs="Arial"/>
          <w:b/>
          <w:sz w:val="20"/>
          <w:szCs w:val="20"/>
        </w:rPr>
      </w:pPr>
    </w:p>
    <w:p w14:paraId="3544B816" w14:textId="77777777" w:rsidR="00F66762" w:rsidRDefault="00F66762" w:rsidP="00342748">
      <w:pPr>
        <w:pStyle w:val="Sinespaciado1"/>
        <w:jc w:val="center"/>
        <w:rPr>
          <w:rFonts w:ascii="Arial" w:hAnsi="Arial" w:cs="Arial"/>
          <w:b/>
          <w:sz w:val="20"/>
          <w:szCs w:val="20"/>
        </w:rPr>
      </w:pPr>
    </w:p>
    <w:p w14:paraId="2988E641" w14:textId="77777777" w:rsidR="00F66762" w:rsidRDefault="00F66762" w:rsidP="00342748">
      <w:pPr>
        <w:pStyle w:val="Sinespaciado1"/>
        <w:jc w:val="center"/>
        <w:rPr>
          <w:rFonts w:ascii="Arial" w:hAnsi="Arial" w:cs="Arial"/>
          <w:b/>
          <w:sz w:val="20"/>
          <w:szCs w:val="20"/>
        </w:rPr>
      </w:pPr>
    </w:p>
    <w:p w14:paraId="13839646" w14:textId="77777777" w:rsidR="00F66762" w:rsidRDefault="00F66762" w:rsidP="00342748">
      <w:pPr>
        <w:pStyle w:val="Sinespaciado1"/>
        <w:jc w:val="center"/>
        <w:rPr>
          <w:rFonts w:ascii="Arial" w:hAnsi="Arial" w:cs="Arial"/>
          <w:b/>
          <w:sz w:val="20"/>
          <w:szCs w:val="20"/>
        </w:rPr>
      </w:pPr>
    </w:p>
    <w:p w14:paraId="489C4B7E" w14:textId="77777777" w:rsidR="00F66762" w:rsidRDefault="00F66762" w:rsidP="00342748">
      <w:pPr>
        <w:pStyle w:val="Sinespaciado1"/>
        <w:jc w:val="center"/>
        <w:rPr>
          <w:rFonts w:ascii="Arial" w:hAnsi="Arial" w:cs="Arial"/>
          <w:b/>
          <w:sz w:val="20"/>
          <w:szCs w:val="20"/>
        </w:rPr>
      </w:pPr>
    </w:p>
    <w:p w14:paraId="06A88908" w14:textId="77777777" w:rsidR="00F66762" w:rsidRDefault="00F66762" w:rsidP="00342748">
      <w:pPr>
        <w:pStyle w:val="Sinespaciado1"/>
        <w:jc w:val="center"/>
        <w:rPr>
          <w:rFonts w:ascii="Arial" w:hAnsi="Arial" w:cs="Arial"/>
          <w:b/>
          <w:sz w:val="20"/>
          <w:szCs w:val="20"/>
        </w:rPr>
      </w:pPr>
    </w:p>
    <w:p w14:paraId="5B6BDB4D" w14:textId="77777777" w:rsidR="00F66762" w:rsidRDefault="00F66762" w:rsidP="00342748">
      <w:pPr>
        <w:pStyle w:val="Sinespaciado1"/>
        <w:jc w:val="center"/>
        <w:rPr>
          <w:rFonts w:ascii="Arial" w:hAnsi="Arial" w:cs="Arial"/>
          <w:b/>
          <w:sz w:val="20"/>
          <w:szCs w:val="20"/>
        </w:rPr>
      </w:pPr>
    </w:p>
    <w:p w14:paraId="619EAA22" w14:textId="77777777" w:rsidR="00F66762" w:rsidRDefault="00F66762" w:rsidP="00342748">
      <w:pPr>
        <w:pStyle w:val="Sinespaciado1"/>
        <w:jc w:val="center"/>
        <w:rPr>
          <w:rFonts w:ascii="Arial" w:hAnsi="Arial" w:cs="Arial"/>
          <w:b/>
          <w:sz w:val="20"/>
          <w:szCs w:val="20"/>
        </w:rPr>
      </w:pPr>
    </w:p>
    <w:p w14:paraId="3E4EF749" w14:textId="77777777" w:rsidR="00F66762" w:rsidRDefault="00F66762" w:rsidP="00342748">
      <w:pPr>
        <w:pStyle w:val="Sinespaciado1"/>
        <w:jc w:val="center"/>
        <w:rPr>
          <w:rFonts w:ascii="Arial" w:hAnsi="Arial" w:cs="Arial"/>
          <w:b/>
          <w:sz w:val="20"/>
          <w:szCs w:val="20"/>
        </w:rPr>
      </w:pPr>
    </w:p>
    <w:p w14:paraId="7BF64D83" w14:textId="77777777" w:rsidR="00F66762" w:rsidRDefault="00F66762" w:rsidP="00342748">
      <w:pPr>
        <w:pStyle w:val="Sinespaciado1"/>
        <w:jc w:val="center"/>
        <w:rPr>
          <w:rFonts w:ascii="Arial" w:hAnsi="Arial" w:cs="Arial"/>
          <w:b/>
          <w:sz w:val="20"/>
          <w:szCs w:val="20"/>
        </w:rPr>
      </w:pPr>
    </w:p>
    <w:p w14:paraId="6D24241C" w14:textId="77777777" w:rsidR="00F66762" w:rsidRDefault="00F66762" w:rsidP="00342748">
      <w:pPr>
        <w:pStyle w:val="Sinespaciado1"/>
        <w:jc w:val="center"/>
        <w:rPr>
          <w:rFonts w:ascii="Arial" w:hAnsi="Arial" w:cs="Arial"/>
          <w:b/>
          <w:sz w:val="20"/>
          <w:szCs w:val="20"/>
        </w:rPr>
      </w:pPr>
    </w:p>
    <w:p w14:paraId="3819D573" w14:textId="77777777" w:rsidR="00F66762" w:rsidRDefault="00F66762" w:rsidP="00342748">
      <w:pPr>
        <w:pStyle w:val="Sinespaciado1"/>
        <w:jc w:val="center"/>
        <w:rPr>
          <w:rFonts w:ascii="Arial" w:hAnsi="Arial" w:cs="Arial"/>
          <w:b/>
          <w:sz w:val="20"/>
          <w:szCs w:val="20"/>
        </w:rPr>
      </w:pPr>
    </w:p>
    <w:p w14:paraId="754F01DA" w14:textId="77777777" w:rsidR="00F66762" w:rsidRDefault="00F66762" w:rsidP="00342748">
      <w:pPr>
        <w:pStyle w:val="Sinespaciado1"/>
        <w:jc w:val="center"/>
        <w:rPr>
          <w:rFonts w:ascii="Arial" w:hAnsi="Arial" w:cs="Arial"/>
          <w:b/>
          <w:sz w:val="20"/>
          <w:szCs w:val="20"/>
        </w:rPr>
      </w:pPr>
    </w:p>
    <w:p w14:paraId="6FA3652E" w14:textId="77777777" w:rsidR="00F66762" w:rsidRDefault="00F66762" w:rsidP="00342748">
      <w:pPr>
        <w:pStyle w:val="Sinespaciado1"/>
        <w:jc w:val="center"/>
        <w:rPr>
          <w:rFonts w:ascii="Arial" w:hAnsi="Arial" w:cs="Arial"/>
          <w:b/>
          <w:sz w:val="20"/>
          <w:szCs w:val="20"/>
        </w:rPr>
      </w:pPr>
    </w:p>
    <w:p w14:paraId="094B01B0" w14:textId="77777777" w:rsidR="00F66762" w:rsidRDefault="00F66762" w:rsidP="00342748">
      <w:pPr>
        <w:pStyle w:val="Sinespaciado1"/>
        <w:jc w:val="center"/>
        <w:rPr>
          <w:rFonts w:ascii="Arial" w:hAnsi="Arial" w:cs="Arial"/>
          <w:b/>
          <w:sz w:val="20"/>
          <w:szCs w:val="20"/>
        </w:rPr>
      </w:pPr>
    </w:p>
    <w:p w14:paraId="3259664E" w14:textId="77777777" w:rsidR="00F66762" w:rsidRDefault="00F66762" w:rsidP="00342748">
      <w:pPr>
        <w:pStyle w:val="Sinespaciado1"/>
        <w:jc w:val="center"/>
        <w:rPr>
          <w:rFonts w:ascii="Arial" w:hAnsi="Arial" w:cs="Arial"/>
          <w:b/>
          <w:sz w:val="20"/>
          <w:szCs w:val="20"/>
        </w:rPr>
      </w:pPr>
    </w:p>
    <w:p w14:paraId="3AF89C83" w14:textId="77777777" w:rsidR="00F66762" w:rsidRDefault="00F66762" w:rsidP="00342748">
      <w:pPr>
        <w:pStyle w:val="Sinespaciado1"/>
        <w:jc w:val="center"/>
        <w:rPr>
          <w:rFonts w:ascii="Arial" w:hAnsi="Arial" w:cs="Arial"/>
          <w:b/>
          <w:sz w:val="20"/>
          <w:szCs w:val="20"/>
        </w:rPr>
      </w:pPr>
    </w:p>
    <w:p w14:paraId="01403E88" w14:textId="77777777" w:rsidR="00F66762" w:rsidRDefault="00F66762" w:rsidP="00342748">
      <w:pPr>
        <w:pStyle w:val="Sinespaciado1"/>
        <w:jc w:val="center"/>
        <w:rPr>
          <w:rFonts w:ascii="Arial" w:hAnsi="Arial" w:cs="Arial"/>
          <w:b/>
          <w:sz w:val="20"/>
          <w:szCs w:val="20"/>
        </w:rPr>
      </w:pPr>
    </w:p>
    <w:p w14:paraId="074E0537" w14:textId="77777777" w:rsidR="00F66762" w:rsidRDefault="00F66762" w:rsidP="00342748">
      <w:pPr>
        <w:pStyle w:val="Sinespaciado1"/>
        <w:jc w:val="center"/>
        <w:rPr>
          <w:rFonts w:ascii="Arial" w:hAnsi="Arial" w:cs="Arial"/>
          <w:b/>
          <w:sz w:val="20"/>
          <w:szCs w:val="20"/>
        </w:rPr>
      </w:pPr>
    </w:p>
    <w:p w14:paraId="1CD9369B" w14:textId="77777777" w:rsidR="00F66762" w:rsidRDefault="00F66762" w:rsidP="00342748">
      <w:pPr>
        <w:pStyle w:val="Sinespaciado1"/>
        <w:jc w:val="center"/>
        <w:rPr>
          <w:rFonts w:ascii="Arial" w:hAnsi="Arial" w:cs="Arial"/>
          <w:b/>
          <w:sz w:val="20"/>
          <w:szCs w:val="20"/>
        </w:rPr>
      </w:pPr>
    </w:p>
    <w:p w14:paraId="1E615B0F" w14:textId="77777777" w:rsidR="00F66762" w:rsidRDefault="00F66762" w:rsidP="00342748">
      <w:pPr>
        <w:pStyle w:val="Sinespaciado1"/>
        <w:jc w:val="center"/>
        <w:rPr>
          <w:rFonts w:ascii="Arial" w:hAnsi="Arial" w:cs="Arial"/>
          <w:b/>
          <w:sz w:val="20"/>
          <w:szCs w:val="20"/>
        </w:rPr>
      </w:pPr>
    </w:p>
    <w:p w14:paraId="48B3810D" w14:textId="77777777" w:rsidR="00F66762" w:rsidRDefault="00F66762" w:rsidP="00342748">
      <w:pPr>
        <w:pStyle w:val="Sinespaciado1"/>
        <w:jc w:val="center"/>
        <w:rPr>
          <w:rFonts w:ascii="Arial" w:hAnsi="Arial" w:cs="Arial"/>
          <w:b/>
          <w:sz w:val="20"/>
          <w:szCs w:val="20"/>
        </w:rPr>
      </w:pPr>
    </w:p>
    <w:p w14:paraId="7D875901" w14:textId="77777777" w:rsidR="00F66762" w:rsidRDefault="00F66762" w:rsidP="00342748">
      <w:pPr>
        <w:pStyle w:val="Sinespaciado1"/>
        <w:jc w:val="center"/>
        <w:rPr>
          <w:rFonts w:ascii="Arial" w:hAnsi="Arial" w:cs="Arial"/>
          <w:b/>
          <w:sz w:val="20"/>
          <w:szCs w:val="20"/>
        </w:rPr>
      </w:pPr>
    </w:p>
    <w:p w14:paraId="6CDC92F8" w14:textId="77777777" w:rsidR="00F66762" w:rsidRDefault="00F66762" w:rsidP="00F66762">
      <w:pPr>
        <w:pStyle w:val="Sinespaciado1"/>
        <w:rPr>
          <w:rFonts w:ascii="Arial" w:hAnsi="Arial" w:cs="Arial"/>
          <w:b/>
          <w:sz w:val="20"/>
          <w:szCs w:val="20"/>
        </w:rPr>
      </w:pPr>
    </w:p>
    <w:sectPr w:rsidR="00F66762" w:rsidSect="00D136AD">
      <w:headerReference w:type="default" r:id="rId7"/>
      <w:footerReference w:type="default" r:id="rId8"/>
      <w:pgSz w:w="12240" w:h="15840"/>
      <w:pgMar w:top="1417" w:right="104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36B19C" w14:textId="77777777" w:rsidR="00F64002" w:rsidRDefault="00F64002" w:rsidP="004C5FD7">
      <w:pPr>
        <w:spacing w:after="0" w:line="240" w:lineRule="auto"/>
      </w:pPr>
      <w:r>
        <w:separator/>
      </w:r>
    </w:p>
  </w:endnote>
  <w:endnote w:type="continuationSeparator" w:id="0">
    <w:p w14:paraId="56F316B0" w14:textId="77777777" w:rsidR="00F64002" w:rsidRDefault="00F64002" w:rsidP="004C5F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CF216" w14:textId="77777777" w:rsidR="00AA76C7" w:rsidRDefault="00AA76C7" w:rsidP="00AA76C7">
    <w:pPr>
      <w:pStyle w:val="Piedepgina"/>
      <w:tabs>
        <w:tab w:val="clear" w:pos="4419"/>
        <w:tab w:val="clear" w:pos="8838"/>
      </w:tabs>
      <w:ind w:left="-709" w:right="-518"/>
    </w:pPr>
    <w:r>
      <w:t>1LF-FR-0071                                                                                                                                       aprobación: 17/06/2024</w:t>
    </w:r>
  </w:p>
  <w:p w14:paraId="0500057F" w14:textId="77777777" w:rsidR="00AA76C7" w:rsidRDefault="00AA76C7" w:rsidP="00AA76C7">
    <w:pPr>
      <w:pStyle w:val="Piedepgina"/>
      <w:ind w:left="-709"/>
    </w:pPr>
    <w:r>
      <w:t>Versión:10</w:t>
    </w:r>
  </w:p>
  <w:p w14:paraId="47B2AEB1" w14:textId="77777777" w:rsidR="00326ED1" w:rsidRDefault="00326ED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53D44D" w14:textId="77777777" w:rsidR="00F64002" w:rsidRDefault="00F64002" w:rsidP="004C5FD7">
      <w:pPr>
        <w:spacing w:after="0" w:line="240" w:lineRule="auto"/>
      </w:pPr>
      <w:r>
        <w:separator/>
      </w:r>
    </w:p>
  </w:footnote>
  <w:footnote w:type="continuationSeparator" w:id="0">
    <w:p w14:paraId="453ADD51" w14:textId="77777777" w:rsidR="00F64002" w:rsidRDefault="00F64002" w:rsidP="004C5F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79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506"/>
      <w:gridCol w:w="1912"/>
    </w:tblGrid>
    <w:tr w:rsidR="00CD6B40" w:rsidRPr="00293DF3" w14:paraId="1A4BC214" w14:textId="77777777" w:rsidTr="004C5FD7">
      <w:trPr>
        <w:cantSplit/>
        <w:trHeight w:val="416"/>
      </w:trPr>
      <w:tc>
        <w:tcPr>
          <w:tcW w:w="8506" w:type="dxa"/>
          <w:vAlign w:val="center"/>
        </w:tcPr>
        <w:p w14:paraId="545672E0" w14:textId="77777777" w:rsidR="00CD6B40" w:rsidRDefault="00342748" w:rsidP="00CD6B40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1912" w:type="dxa"/>
          <w:vMerge w:val="restart"/>
          <w:vAlign w:val="center"/>
        </w:tcPr>
        <w:p w14:paraId="1381DAB0" w14:textId="77777777" w:rsidR="00CD6B40" w:rsidRPr="00293DF3" w:rsidRDefault="00342748" w:rsidP="00CD6B40">
          <w:pPr>
            <w:pStyle w:val="Sinespaciado1"/>
            <w:jc w:val="center"/>
            <w:rPr>
              <w:noProof/>
            </w:rPr>
          </w:pPr>
          <w:r>
            <w:rPr>
              <w:noProof/>
              <w:lang w:val="es-ES"/>
            </w:rPr>
            <w:drawing>
              <wp:inline distT="0" distB="0" distL="0" distR="0" wp14:anchorId="5A4CB411" wp14:editId="4BA4DC12">
                <wp:extent cx="428625" cy="416719"/>
                <wp:effectExtent l="0" t="0" r="0" b="2540"/>
                <wp:docPr id="894387580" name="Imagen 89438758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77AF4735" w14:textId="77777777" w:rsidR="00CD6B40" w:rsidRPr="00E23CA0" w:rsidRDefault="00342748" w:rsidP="00CD6B40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CD6B40" w:rsidRPr="00293DF3" w14:paraId="293AA4E0" w14:textId="77777777" w:rsidTr="004C5FD7">
      <w:trPr>
        <w:cantSplit/>
        <w:trHeight w:val="416"/>
      </w:trPr>
      <w:tc>
        <w:tcPr>
          <w:tcW w:w="8506" w:type="dxa"/>
          <w:vAlign w:val="center"/>
        </w:tcPr>
        <w:p w14:paraId="67613CA0" w14:textId="77777777" w:rsidR="00CD6B40" w:rsidRPr="00A37E8A" w:rsidRDefault="00342748" w:rsidP="00CD6B40">
          <w:pPr>
            <w:pStyle w:val="Sinespaciado1"/>
            <w:jc w:val="center"/>
            <w:rPr>
              <w:rFonts w:ascii="Arial" w:eastAsia="Calibri" w:hAnsi="Arial" w:cs="Arial"/>
              <w:color w:val="000000" w:themeColor="text1"/>
            </w:rPr>
          </w:pPr>
          <w:r>
            <w:rPr>
              <w:rFonts w:ascii="Arial" w:hAnsi="Arial" w:cs="Arial"/>
              <w:b/>
              <w:sz w:val="18"/>
              <w:szCs w:val="18"/>
            </w:rPr>
            <w:t>E</w:t>
          </w:r>
          <w:r w:rsidRPr="00A37E8A">
            <w:rPr>
              <w:rFonts w:ascii="Arial" w:hAnsi="Arial" w:cs="Arial"/>
              <w:b/>
              <w:sz w:val="18"/>
              <w:szCs w:val="18"/>
            </w:rPr>
            <w:t>STIMACIÓN, TIPIFICACIÓN, ASIGNACIÓN DE RIESGOS Y DETERMINACIÓN DE GARANTÍAS</w:t>
          </w:r>
        </w:p>
      </w:tc>
      <w:tc>
        <w:tcPr>
          <w:tcW w:w="1912" w:type="dxa"/>
          <w:vMerge/>
          <w:vAlign w:val="center"/>
        </w:tcPr>
        <w:p w14:paraId="185FAB48" w14:textId="77777777" w:rsidR="00CD6B40" w:rsidRPr="00293DF3" w:rsidRDefault="00CD6B40" w:rsidP="00CD6B40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9D3F64C" w14:textId="77777777" w:rsidR="00CD6B40" w:rsidRDefault="00CD6B4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5FD7"/>
    <w:rsid w:val="00013E8D"/>
    <w:rsid w:val="0002005B"/>
    <w:rsid w:val="00033B4F"/>
    <w:rsid w:val="00084C8F"/>
    <w:rsid w:val="00151E10"/>
    <w:rsid w:val="00157AC3"/>
    <w:rsid w:val="001E7AA3"/>
    <w:rsid w:val="002E26C0"/>
    <w:rsid w:val="00326ED1"/>
    <w:rsid w:val="00342748"/>
    <w:rsid w:val="00370EFF"/>
    <w:rsid w:val="003D4BD0"/>
    <w:rsid w:val="003E52E6"/>
    <w:rsid w:val="00461538"/>
    <w:rsid w:val="004C5FD7"/>
    <w:rsid w:val="00547A4E"/>
    <w:rsid w:val="005E470C"/>
    <w:rsid w:val="00610DC5"/>
    <w:rsid w:val="00690513"/>
    <w:rsid w:val="006D1632"/>
    <w:rsid w:val="00782FF9"/>
    <w:rsid w:val="007E4E5D"/>
    <w:rsid w:val="00894A1E"/>
    <w:rsid w:val="00921F9C"/>
    <w:rsid w:val="0094080C"/>
    <w:rsid w:val="00AA76C7"/>
    <w:rsid w:val="00AE622C"/>
    <w:rsid w:val="00B17113"/>
    <w:rsid w:val="00CD6B40"/>
    <w:rsid w:val="00D136AD"/>
    <w:rsid w:val="00F2693B"/>
    <w:rsid w:val="00F5421B"/>
    <w:rsid w:val="00F64002"/>
    <w:rsid w:val="00F66762"/>
    <w:rsid w:val="00FB2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1CDAB"/>
  <w15:docId w15:val="{EDDCAECE-6DC8-489F-A84F-F2B902698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5FD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C5FD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C5FD7"/>
  </w:style>
  <w:style w:type="paragraph" w:customStyle="1" w:styleId="Sinespaciado1">
    <w:name w:val="Sin espaciado1"/>
    <w:link w:val="NoSpacingChar"/>
    <w:qFormat/>
    <w:rsid w:val="004C5F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qFormat/>
    <w:locked/>
    <w:rsid w:val="004C5FD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link w:val="NormalWebCar"/>
    <w:uiPriority w:val="99"/>
    <w:unhideWhenUsed/>
    <w:rsid w:val="004C5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iedepgina">
    <w:name w:val="footer"/>
    <w:aliases w:val="pie de página,Car"/>
    <w:basedOn w:val="Normal"/>
    <w:link w:val="PiedepginaCar"/>
    <w:uiPriority w:val="99"/>
    <w:unhideWhenUsed/>
    <w:rsid w:val="004C5FD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Car Car"/>
    <w:basedOn w:val="Fuentedeprrafopredeter"/>
    <w:link w:val="Piedepgina"/>
    <w:uiPriority w:val="99"/>
    <w:rsid w:val="004C5FD7"/>
  </w:style>
  <w:style w:type="character" w:customStyle="1" w:styleId="NormalWebCar">
    <w:name w:val="Normal (Web) Car"/>
    <w:link w:val="NormalWeb"/>
    <w:uiPriority w:val="99"/>
    <w:rsid w:val="00342748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6676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66762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12EEA8-3E1E-48F8-B433-CC11725B8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1072</Words>
  <Characters>5901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DEINAR PAUL ACHURY CARDENAS</dc:creator>
  <cp:keywords/>
  <dc:description/>
  <cp:lastModifiedBy>ESCAR OFCON</cp:lastModifiedBy>
  <cp:revision>11</cp:revision>
  <cp:lastPrinted>2025-02-23T22:37:00Z</cp:lastPrinted>
  <dcterms:created xsi:type="dcterms:W3CDTF">2023-01-30T13:37:00Z</dcterms:created>
  <dcterms:modified xsi:type="dcterms:W3CDTF">2026-05-15T14:24:00Z</dcterms:modified>
</cp:coreProperties>
</file>