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B18DC75" w14:textId="77777777" w:rsidR="00D72554" w:rsidRDefault="00D72554" w:rsidP="1037FCA2">
      <w:pPr>
        <w:spacing w:after="0" w:line="240" w:lineRule="auto"/>
        <w:jc w:val="both"/>
        <w:rPr>
          <w:rFonts w:ascii="Verdana" w:eastAsia="Verdana" w:hAnsi="Verdana" w:cs="Verdana"/>
          <w:lang w:val="es-419"/>
        </w:rPr>
      </w:pPr>
    </w:p>
    <w:p w14:paraId="5D90977B" w14:textId="77777777" w:rsidR="004F3F35" w:rsidRDefault="399399F4" w:rsidP="1037FCA2">
      <w:pPr>
        <w:spacing w:after="0" w:line="240" w:lineRule="auto"/>
        <w:jc w:val="both"/>
        <w:rPr>
          <w:rFonts w:ascii="Verdana" w:eastAsia="Verdana" w:hAnsi="Verdana" w:cs="Verdana"/>
          <w:color w:val="000000" w:themeColor="text1"/>
          <w:lang w:val="es-419"/>
        </w:rPr>
      </w:pPr>
      <w:r w:rsidRPr="1037FCA2">
        <w:rPr>
          <w:rFonts w:ascii="Verdana" w:eastAsia="Verdana" w:hAnsi="Verdana" w:cs="Verdana"/>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285B31CE" w:rsidRPr="1037FCA2">
        <w:rPr>
          <w:rFonts w:ascii="Verdana" w:eastAsia="Verdana" w:hAnsi="Verdana" w:cs="Verdana"/>
          <w:lang w:val="es-419"/>
        </w:rPr>
        <w:t>l sector social</w:t>
      </w:r>
      <w:r w:rsidR="60C9B6A7" w:rsidRPr="1037FCA2">
        <w:rPr>
          <w:rFonts w:ascii="Verdana" w:eastAsia="Verdana" w:hAnsi="Verdana" w:cs="Verdana"/>
          <w:color w:val="000000" w:themeColor="text1"/>
          <w:lang w:val="es-419"/>
        </w:rPr>
        <w:t xml:space="preserve"> </w:t>
      </w:r>
      <w:r w:rsidR="004F3F35">
        <w:rPr>
          <w:rFonts w:ascii="Verdana" w:eastAsia="Verdana" w:hAnsi="Verdana" w:cs="Verdana"/>
          <w:color w:val="000000" w:themeColor="text1"/>
          <w:lang w:val="es-419"/>
        </w:rPr>
        <w:t>de educación</w:t>
      </w:r>
    </w:p>
    <w:p w14:paraId="7B82A294" w14:textId="77777777" w:rsidR="004F3F35" w:rsidRPr="008C30C8" w:rsidRDefault="004F3F35" w:rsidP="1037FCA2">
      <w:pPr>
        <w:spacing w:after="0" w:line="240" w:lineRule="auto"/>
        <w:jc w:val="both"/>
        <w:rPr>
          <w:rFonts w:ascii="Verdana" w:eastAsia="Verdana" w:hAnsi="Verdana" w:cs="Verdana"/>
          <w:lang w:val="es-419"/>
        </w:rPr>
      </w:pPr>
    </w:p>
    <w:p w14:paraId="2A81ABE0" w14:textId="77777777" w:rsidR="00A76A0A" w:rsidRPr="008C30C8" w:rsidRDefault="6FFAA0F0" w:rsidP="1037FCA2">
      <w:pPr>
        <w:spacing w:after="0" w:line="240" w:lineRule="auto"/>
        <w:jc w:val="both"/>
        <w:rPr>
          <w:rFonts w:ascii="Verdana" w:eastAsia="Verdana" w:hAnsi="Verdana" w:cs="Verdana"/>
          <w:lang w:val="es-419"/>
        </w:rPr>
      </w:pPr>
      <w:r w:rsidRPr="1037FCA2">
        <w:rPr>
          <w:rFonts w:ascii="Verdana" w:eastAsia="Verdana" w:hAnsi="Verdana" w:cs="Verdana"/>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8C30C8" w:rsidRDefault="00A76A0A" w:rsidP="1037FCA2">
      <w:pPr>
        <w:spacing w:after="0" w:line="240" w:lineRule="auto"/>
        <w:jc w:val="both"/>
        <w:rPr>
          <w:rFonts w:ascii="Verdana" w:eastAsia="Verdana" w:hAnsi="Verdana" w:cs="Verdana"/>
          <w:lang w:val="es-419"/>
        </w:rPr>
      </w:pPr>
    </w:p>
    <w:p w14:paraId="0D13667A" w14:textId="37AE4B05" w:rsidR="00A76A0A" w:rsidRPr="008C30C8" w:rsidRDefault="6FFAA0F0" w:rsidP="1037FCA2">
      <w:pPr>
        <w:numPr>
          <w:ilvl w:val="0"/>
          <w:numId w:val="1"/>
        </w:numPr>
        <w:tabs>
          <w:tab w:val="left" w:pos="1134"/>
        </w:tabs>
        <w:spacing w:after="0" w:line="240" w:lineRule="auto"/>
        <w:contextualSpacing/>
        <w:jc w:val="both"/>
        <w:rPr>
          <w:rFonts w:ascii="Verdana" w:eastAsia="Verdana" w:hAnsi="Verdana" w:cs="Verdana"/>
          <w:i/>
          <w:iCs/>
          <w:color w:val="000000"/>
          <w:lang w:val="es-CO"/>
        </w:rPr>
      </w:pPr>
      <w:r w:rsidRPr="1037FCA2">
        <w:rPr>
          <w:rFonts w:ascii="Verdana" w:eastAsia="Verdana" w:hAnsi="Verdana" w:cs="Verdana"/>
          <w:color w:val="000000" w:themeColor="text1"/>
          <w:lang w:val="es-CO"/>
        </w:rPr>
        <w:t>Identificar dentro del Presupuesto Oficial los bienes o insumos requeridos para la ejecución del proyecto.</w:t>
      </w:r>
    </w:p>
    <w:p w14:paraId="4E8CD06A" w14:textId="77777777" w:rsidR="00AD46BF" w:rsidRPr="008C30C8" w:rsidRDefault="00AD46BF" w:rsidP="1037FCA2">
      <w:pPr>
        <w:pStyle w:val="Prrafodelista"/>
        <w:tabs>
          <w:tab w:val="left" w:pos="1134"/>
        </w:tabs>
        <w:spacing w:after="160"/>
        <w:ind w:left="502"/>
        <w:rPr>
          <w:rFonts w:ascii="Verdana" w:eastAsia="Verdana" w:hAnsi="Verdana" w:cs="Verdana"/>
          <w:i/>
          <w:iCs/>
          <w:color w:val="000000"/>
          <w:sz w:val="22"/>
          <w:lang w:val="es-CO"/>
        </w:rPr>
      </w:pPr>
    </w:p>
    <w:p w14:paraId="57A97583" w14:textId="1EA22C5E"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 xml:space="preserve">Calcular el </w:t>
      </w:r>
      <w:r w:rsidRPr="1037FCA2">
        <w:rPr>
          <w:rFonts w:ascii="Verdana" w:eastAsia="Verdana" w:hAnsi="Verdana" w:cs="Verdana"/>
          <w:b/>
          <w:bCs/>
          <w:i/>
          <w:iCs/>
          <w:color w:val="000000" w:themeColor="text1"/>
          <w:sz w:val="22"/>
          <w:lang w:val="es-CO"/>
        </w:rPr>
        <w:t xml:space="preserve">valor parcial </w:t>
      </w:r>
      <w:r w:rsidRPr="1037FCA2">
        <w:rPr>
          <w:rFonts w:ascii="Verdana" w:eastAsia="Verdana" w:hAnsi="Verdana" w:cs="Verdana"/>
          <w:color w:val="000000" w:themeColor="text1"/>
          <w:sz w:val="22"/>
          <w:lang w:val="es-CO"/>
        </w:rPr>
        <w:t>de los bienes o insumos identificados, para lo cual se deberá multiplicar el valor unitario de cada uno por la cantidad requerida.</w:t>
      </w:r>
    </w:p>
    <w:p w14:paraId="1B0E195B" w14:textId="77777777" w:rsidR="00AD46BF" w:rsidRPr="008C30C8" w:rsidRDefault="00AD46BF" w:rsidP="1037FCA2">
      <w:pPr>
        <w:pStyle w:val="Prrafodelista"/>
        <w:rPr>
          <w:rFonts w:ascii="Verdana" w:eastAsia="Verdana" w:hAnsi="Verdana" w:cs="Verdana"/>
          <w:i/>
          <w:iCs/>
          <w:color w:val="000000"/>
          <w:sz w:val="22"/>
          <w:lang w:val="es-CO"/>
        </w:rPr>
      </w:pPr>
    </w:p>
    <w:p w14:paraId="06EF67B8" w14:textId="77777777"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Calcular el</w:t>
      </w:r>
      <w:r w:rsidRPr="1037FCA2">
        <w:rPr>
          <w:rFonts w:ascii="Verdana" w:eastAsia="Verdana" w:hAnsi="Verdana" w:cs="Verdana"/>
          <w:b/>
          <w:bCs/>
          <w:i/>
          <w:iCs/>
          <w:color w:val="000000" w:themeColor="text1"/>
          <w:sz w:val="22"/>
          <w:lang w:val="es-CO"/>
        </w:rPr>
        <w:t xml:space="preserve"> valor total</w:t>
      </w:r>
      <w:r w:rsidRPr="1037FCA2">
        <w:rPr>
          <w:rFonts w:ascii="Verdana" w:eastAsia="Verdana" w:hAnsi="Verdana" w:cs="Verdana"/>
          <w:color w:val="000000" w:themeColor="text1"/>
          <w:sz w:val="22"/>
          <w:lang w:val="es-CO"/>
        </w:rPr>
        <w:t xml:space="preserve"> realizando la sumatoria</w:t>
      </w:r>
      <w:r w:rsidRPr="1037FCA2">
        <w:rPr>
          <w:rFonts w:ascii="Verdana" w:eastAsia="Verdana" w:hAnsi="Verdana" w:cs="Verdana"/>
          <w:b/>
          <w:bCs/>
          <w:i/>
          <w:iCs/>
          <w:color w:val="000000" w:themeColor="text1"/>
          <w:sz w:val="22"/>
          <w:lang w:val="es-CO"/>
        </w:rPr>
        <w:t xml:space="preserve"> </w:t>
      </w:r>
      <w:r w:rsidRPr="1037FCA2">
        <w:rPr>
          <w:rFonts w:ascii="Verdana" w:eastAsia="Verdana" w:hAnsi="Verdana" w:cs="Verdana"/>
          <w:color w:val="000000" w:themeColor="text1"/>
          <w:sz w:val="22"/>
          <w:lang w:val="es-CO"/>
        </w:rPr>
        <w:t xml:space="preserve">de los </w:t>
      </w:r>
      <w:r w:rsidRPr="1037FCA2">
        <w:rPr>
          <w:rFonts w:ascii="Verdana" w:eastAsia="Verdana" w:hAnsi="Verdana" w:cs="Verdana"/>
          <w:b/>
          <w:bCs/>
          <w:i/>
          <w:iCs/>
          <w:color w:val="000000" w:themeColor="text1"/>
          <w:sz w:val="22"/>
          <w:lang w:val="es-CO"/>
        </w:rPr>
        <w:t>valores parciales</w:t>
      </w:r>
      <w:r w:rsidRPr="1037FCA2">
        <w:rPr>
          <w:rFonts w:ascii="Verdana" w:eastAsia="Verdana" w:hAnsi="Verdana" w:cs="Verdana"/>
          <w:color w:val="000000" w:themeColor="text1"/>
          <w:sz w:val="22"/>
          <w:lang w:val="es-CO"/>
        </w:rPr>
        <w:t xml:space="preserve"> de los bienes o insumos requeridos en el proyecto.</w:t>
      </w:r>
    </w:p>
    <w:p w14:paraId="296A9F0A" w14:textId="77777777" w:rsidR="00AD46BF" w:rsidRPr="008C30C8" w:rsidRDefault="00AD46BF" w:rsidP="1037FCA2">
      <w:pPr>
        <w:pStyle w:val="Prrafodelista"/>
        <w:rPr>
          <w:rFonts w:ascii="Verdana" w:eastAsia="Verdana" w:hAnsi="Verdana" w:cs="Verdana"/>
          <w:i/>
          <w:iCs/>
          <w:color w:val="000000"/>
          <w:sz w:val="22"/>
          <w:lang w:val="es-CO"/>
        </w:rPr>
      </w:pPr>
    </w:p>
    <w:p w14:paraId="7A640803" w14:textId="77777777"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 xml:space="preserve">Determinar el </w:t>
      </w:r>
      <w:r w:rsidRPr="1037FCA2">
        <w:rPr>
          <w:rFonts w:ascii="Verdana" w:eastAsia="Verdana" w:hAnsi="Verdana" w:cs="Verdana"/>
          <w:b/>
          <w:bCs/>
          <w:i/>
          <w:iCs/>
          <w:color w:val="000000" w:themeColor="text1"/>
          <w:sz w:val="22"/>
          <w:lang w:val="es-CO"/>
        </w:rPr>
        <w:t>porcentaje de participación</w:t>
      </w:r>
      <w:r w:rsidRPr="1037FCA2">
        <w:rPr>
          <w:rFonts w:ascii="Verdana" w:eastAsia="Verdana" w:hAnsi="Verdana" w:cs="Verdana"/>
          <w:i/>
          <w:iCs/>
          <w:color w:val="000000" w:themeColor="text1"/>
          <w:sz w:val="22"/>
          <w:lang w:val="es-CO"/>
        </w:rPr>
        <w:t xml:space="preserve"> </w:t>
      </w:r>
      <w:r w:rsidRPr="1037FCA2">
        <w:rPr>
          <w:rFonts w:ascii="Verdana" w:eastAsia="Verdana" w:hAnsi="Verdana" w:cs="Verdana"/>
          <w:color w:val="000000" w:themeColor="text1"/>
          <w:sz w:val="22"/>
          <w:lang w:val="es-CO"/>
        </w:rPr>
        <w:t xml:space="preserve">de cada bien o insumo usando su </w:t>
      </w:r>
      <w:r w:rsidRPr="1037FCA2">
        <w:rPr>
          <w:rFonts w:ascii="Verdana" w:eastAsia="Verdana" w:hAnsi="Verdana" w:cs="Verdana"/>
          <w:b/>
          <w:bCs/>
          <w:i/>
          <w:iCs/>
          <w:color w:val="000000" w:themeColor="text1"/>
          <w:sz w:val="22"/>
          <w:lang w:val="es-CO"/>
        </w:rPr>
        <w:t>valor parcial</w:t>
      </w:r>
      <w:r w:rsidRPr="1037FCA2">
        <w:rPr>
          <w:rFonts w:ascii="Verdana" w:eastAsia="Verdana" w:hAnsi="Verdana" w:cs="Verdana"/>
          <w:color w:val="000000" w:themeColor="text1"/>
          <w:sz w:val="22"/>
          <w:lang w:val="es-CO"/>
        </w:rPr>
        <w:t xml:space="preserve"> divido por el </w:t>
      </w:r>
      <w:r w:rsidRPr="1037FCA2">
        <w:rPr>
          <w:rFonts w:ascii="Verdana" w:eastAsia="Verdana" w:hAnsi="Verdana" w:cs="Verdana"/>
          <w:b/>
          <w:bCs/>
          <w:i/>
          <w:iCs/>
          <w:color w:val="000000" w:themeColor="text1"/>
          <w:sz w:val="22"/>
          <w:lang w:val="es-CO"/>
        </w:rPr>
        <w:t>valor total</w:t>
      </w:r>
      <w:r w:rsidRPr="1037FCA2">
        <w:rPr>
          <w:rFonts w:ascii="Verdana" w:eastAsia="Verdana" w:hAnsi="Verdana" w:cs="Verdana"/>
          <w:color w:val="000000" w:themeColor="text1"/>
          <w:sz w:val="22"/>
          <w:lang w:val="es-CO"/>
        </w:rPr>
        <w:t>, cociente que deberá ser multiplicado por cien (100). Para esto se aplicará la siguiente fórmula:</w:t>
      </w:r>
    </w:p>
    <w:p w14:paraId="6A9462EF" w14:textId="77777777" w:rsidR="00AD46BF" w:rsidRPr="008C30C8" w:rsidRDefault="00AD46BF" w:rsidP="1037FCA2">
      <w:pPr>
        <w:pStyle w:val="Prrafodelista"/>
        <w:tabs>
          <w:tab w:val="left" w:pos="1134"/>
        </w:tabs>
        <w:ind w:left="502"/>
        <w:rPr>
          <w:rFonts w:ascii="Verdana" w:eastAsia="Verdana" w:hAnsi="Verdana" w:cs="Verdana"/>
          <w:i/>
          <w:iCs/>
          <w:color w:val="000000"/>
          <w:sz w:val="22"/>
          <w:lang w:val="es-CO"/>
        </w:rPr>
      </w:pPr>
    </w:p>
    <w:p w14:paraId="3480CB8B" w14:textId="1FBD1B99" w:rsidR="00AD46BF" w:rsidRPr="008C30C8" w:rsidRDefault="18C8CDBE" w:rsidP="1037FCA2">
      <w:pPr>
        <w:tabs>
          <w:tab w:val="left" w:pos="1134"/>
        </w:tabs>
        <w:spacing w:after="0" w:line="240" w:lineRule="auto"/>
        <w:ind w:left="502"/>
        <w:contextualSpacing/>
        <w:jc w:val="center"/>
        <w:rPr>
          <w:rFonts w:ascii="Verdana" w:eastAsia="Verdana" w:hAnsi="Verdana" w:cs="Verdana"/>
          <w:i/>
          <w:iCs/>
          <w:color w:val="000000"/>
          <w:lang w:val="es-CO"/>
        </w:rPr>
      </w:pPr>
      <w:r>
        <w:rPr>
          <w:noProof/>
        </w:rPr>
        <w:drawing>
          <wp:inline distT="0" distB="0" distL="0" distR="0" wp14:anchorId="34D887BC" wp14:editId="26752079">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Pr="008C30C8" w:rsidRDefault="00974AC8" w:rsidP="1037FCA2">
      <w:pPr>
        <w:rPr>
          <w:rFonts w:ascii="Verdana" w:eastAsia="Verdana" w:hAnsi="Verdana" w:cs="Verdana"/>
        </w:rPr>
      </w:pPr>
    </w:p>
    <w:p w14:paraId="40392333" w14:textId="77777777" w:rsidR="00152E47" w:rsidRPr="008C30C8" w:rsidRDefault="3305152B"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Determinar el</w:t>
      </w:r>
      <w:r w:rsidRPr="1037FCA2">
        <w:rPr>
          <w:rFonts w:ascii="Verdana" w:eastAsia="Verdana" w:hAnsi="Verdana" w:cs="Verdana"/>
          <w:b/>
          <w:bCs/>
          <w:i/>
          <w:iCs/>
          <w:color w:val="000000" w:themeColor="text1"/>
          <w:lang w:val="es-CO"/>
        </w:rPr>
        <w:t xml:space="preserve"> porcentaje acumulado </w:t>
      </w:r>
      <w:r w:rsidRPr="1037FCA2">
        <w:rPr>
          <w:rFonts w:ascii="Verdana" w:eastAsia="Verdana" w:hAnsi="Verdana" w:cs="Verdana"/>
          <w:color w:val="000000" w:themeColor="text1"/>
          <w:lang w:val="es-CO"/>
        </w:rPr>
        <w:t xml:space="preserve">entendido como la sumatoria de los porcentajes de participación definidos en el numeral anterior. Para lo cual, se sugiere, organizar los bienes en una tabla, en orden descendente según su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color w:val="000000" w:themeColor="text1"/>
          <w:lang w:val="es-CO"/>
        </w:rPr>
        <w:t xml:space="preserve"> disponiendo una fila por cada bien, una columna para el nombre o descripción del bien, otra para el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b/>
          <w:bCs/>
          <w:color w:val="000000" w:themeColor="text1"/>
          <w:lang w:val="es-CO"/>
        </w:rPr>
        <w:t xml:space="preserve"> </w:t>
      </w:r>
      <w:r w:rsidRPr="1037FCA2">
        <w:rPr>
          <w:rFonts w:ascii="Verdana" w:eastAsia="Verdana" w:hAnsi="Verdana" w:cs="Verdana"/>
          <w:color w:val="000000" w:themeColor="text1"/>
          <w:lang w:val="es-CO"/>
        </w:rPr>
        <w:t xml:space="preserve">y otra en la que se consignará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b/>
          <w:bCs/>
          <w:color w:val="000000" w:themeColor="text1"/>
          <w:lang w:val="es-CO"/>
        </w:rPr>
        <w:t xml:space="preserve"> </w:t>
      </w:r>
    </w:p>
    <w:p w14:paraId="369AB5CF" w14:textId="77777777" w:rsidR="00152E47" w:rsidRPr="008C30C8" w:rsidRDefault="00152E47" w:rsidP="1037FCA2">
      <w:pPr>
        <w:tabs>
          <w:tab w:val="left" w:pos="1134"/>
        </w:tabs>
        <w:spacing w:after="0" w:line="240" w:lineRule="auto"/>
        <w:ind w:left="502"/>
        <w:contextualSpacing/>
        <w:jc w:val="both"/>
        <w:rPr>
          <w:rFonts w:ascii="Verdana" w:eastAsia="Verdana" w:hAnsi="Verdana" w:cs="Verdana"/>
          <w:color w:val="000000"/>
          <w:lang w:val="es-CO"/>
        </w:rPr>
      </w:pPr>
    </w:p>
    <w:p w14:paraId="03DCD0B8" w14:textId="581186C9" w:rsidR="00152E47" w:rsidRPr="008C30C8" w:rsidRDefault="3305152B" w:rsidP="1037FCA2">
      <w:pPr>
        <w:tabs>
          <w:tab w:val="left" w:pos="1134"/>
        </w:tabs>
        <w:spacing w:after="0" w:line="240" w:lineRule="auto"/>
        <w:ind w:left="502"/>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Al bien o insumo que tiene la mayor participación, es decir</w:t>
      </w:r>
      <w:r w:rsidR="05158D45" w:rsidRPr="1037FCA2">
        <w:rPr>
          <w:rFonts w:ascii="Verdana" w:eastAsia="Verdana" w:hAnsi="Verdana" w:cs="Verdana"/>
          <w:color w:val="000000" w:themeColor="text1"/>
          <w:lang w:val="es-CO"/>
        </w:rPr>
        <w:t>,</w:t>
      </w:r>
      <w:r w:rsidRPr="1037FCA2">
        <w:rPr>
          <w:rFonts w:ascii="Verdana" w:eastAsia="Verdana" w:hAnsi="Verdana" w:cs="Verdana"/>
          <w:color w:val="000000" w:themeColor="text1"/>
          <w:lang w:val="es-CO"/>
        </w:rPr>
        <w:t xml:space="preserve"> el que ocupa el primer lugar en el listado, le corresponderá como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el valor asignado como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color w:val="000000" w:themeColor="text1"/>
          <w:lang w:val="es-CO"/>
        </w:rPr>
        <w:t xml:space="preserve">. Para el segundo bien el </w:t>
      </w:r>
      <w:r w:rsidRPr="1037FCA2">
        <w:rPr>
          <w:rFonts w:ascii="Verdana" w:eastAsia="Verdana" w:hAnsi="Verdana" w:cs="Verdana"/>
          <w:b/>
          <w:bCs/>
          <w:i/>
          <w:iCs/>
          <w:color w:val="000000" w:themeColor="text1"/>
          <w:lang w:val="es-CO"/>
        </w:rPr>
        <w:t xml:space="preserve">porcentaje acumulado </w:t>
      </w:r>
      <w:r w:rsidRPr="1037FCA2">
        <w:rPr>
          <w:rFonts w:ascii="Verdana" w:eastAsia="Verdana" w:hAnsi="Verdana" w:cs="Verdana"/>
          <w:color w:val="000000" w:themeColor="text1"/>
          <w:lang w:val="es-CO"/>
        </w:rPr>
        <w:t xml:space="preserve">será la suma de su porcentaje de participación con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asignado al bien que lo antecede en el listado. Del mismo modo, para el tercer bien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será la suma de su porcentaje de participación con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calculado para el anterior bien, y así sucesivamente deberá procederse respecto de los demás bienes hasta completar todos los porcentajes acumulados. Para mayor claridad se aplicará la siguiente fórmula</w:t>
      </w:r>
      <w:r w:rsidR="39DFAAF0" w:rsidRPr="1037FCA2">
        <w:rPr>
          <w:rFonts w:ascii="Verdana" w:eastAsia="Verdana" w:hAnsi="Verdana" w:cs="Verdana"/>
          <w:color w:val="000000" w:themeColor="text1"/>
          <w:lang w:val="es-CO"/>
        </w:rPr>
        <w:t>.</w:t>
      </w:r>
    </w:p>
    <w:p w14:paraId="2980C8BA" w14:textId="1961A94F" w:rsidR="00CE23D6" w:rsidRPr="008C30C8" w:rsidRDefault="00CE23D6" w:rsidP="1037FCA2">
      <w:pPr>
        <w:tabs>
          <w:tab w:val="left" w:pos="1134"/>
        </w:tabs>
        <w:spacing w:after="0" w:line="240" w:lineRule="auto"/>
        <w:ind w:left="502"/>
        <w:contextualSpacing/>
        <w:jc w:val="both"/>
        <w:rPr>
          <w:rFonts w:ascii="Verdana" w:eastAsia="Verdana" w:hAnsi="Verdana" w:cs="Verdana"/>
          <w:color w:val="000000"/>
          <w:lang w:val="es-CO"/>
        </w:rPr>
      </w:pPr>
    </w:p>
    <w:p w14:paraId="4E8377B3" w14:textId="77777777" w:rsidR="00124A4D" w:rsidRPr="008C30C8" w:rsidRDefault="39DFAAF0" w:rsidP="1037FCA2">
      <w:pPr>
        <w:tabs>
          <w:tab w:val="left" w:pos="1134"/>
        </w:tabs>
        <w:spacing w:after="0" w:line="240" w:lineRule="auto"/>
        <w:ind w:left="502"/>
        <w:contextualSpacing/>
        <w:jc w:val="center"/>
        <w:rPr>
          <w:rFonts w:ascii="Verdana" w:eastAsia="Verdana" w:hAnsi="Verdana" w:cs="Verdana"/>
          <w:color w:val="000000"/>
          <w:lang w:val="es-CO"/>
        </w:rPr>
      </w:pPr>
      <w:r>
        <w:rPr>
          <w:noProof/>
        </w:rPr>
        <w:lastRenderedPageBreak/>
        <w:drawing>
          <wp:inline distT="0" distB="0" distL="0" distR="0" wp14:anchorId="4A67572A" wp14:editId="78C90066">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8C30C8" w:rsidRDefault="00124A4D" w:rsidP="1037FCA2">
      <w:pPr>
        <w:tabs>
          <w:tab w:val="left" w:pos="1134"/>
        </w:tabs>
        <w:spacing w:after="0" w:line="240" w:lineRule="auto"/>
        <w:ind w:left="502"/>
        <w:contextualSpacing/>
        <w:jc w:val="center"/>
        <w:rPr>
          <w:rFonts w:ascii="Verdana" w:eastAsia="Verdana" w:hAnsi="Verdana" w:cs="Verdana"/>
          <w:color w:val="000000"/>
          <w:lang w:val="es-CO"/>
        </w:rPr>
      </w:pPr>
    </w:p>
    <w:p w14:paraId="0108865F" w14:textId="2493FE6C" w:rsidR="00124A4D" w:rsidRPr="008C30C8" w:rsidRDefault="7AE1EDA8" w:rsidP="1037FCA2">
      <w:pPr>
        <w:tabs>
          <w:tab w:val="left" w:pos="1134"/>
        </w:tabs>
        <w:spacing w:after="0" w:line="240" w:lineRule="auto"/>
        <w:ind w:left="502"/>
        <w:contextualSpacing/>
        <w:jc w:val="both"/>
        <w:rPr>
          <w:rFonts w:ascii="Verdana" w:eastAsia="Verdana" w:hAnsi="Verdana" w:cs="Verdana"/>
          <w:color w:val="000000"/>
          <w:lang w:val="es-CO"/>
        </w:rPr>
      </w:pPr>
      <w:r w:rsidRPr="1037FCA2">
        <w:rPr>
          <w:rFonts w:ascii="Verdana" w:eastAsia="Verdana" w:hAnsi="Verdana" w:cs="Verdana"/>
          <w:color w:val="00000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participacion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1037FCA2">
        <w:rPr>
          <w:rFonts w:ascii="Verdana" w:eastAsia="Verdana" w:hAnsi="Verdana" w:cs="Verdana"/>
          <w:color w:val="000000"/>
          <w:lang w:val="es-CO"/>
        </w:rPr>
        <w:t xml:space="preserve"> son las frecuencias acumuladas o porcentaje de participación (%) calculado.</w:t>
      </w:r>
    </w:p>
    <w:p w14:paraId="4F656CB7" w14:textId="3D1B2F63" w:rsidR="00124A4D" w:rsidRPr="008C30C8" w:rsidRDefault="00124A4D" w:rsidP="1037FCA2">
      <w:pPr>
        <w:tabs>
          <w:tab w:val="left" w:pos="1134"/>
        </w:tabs>
        <w:spacing w:after="0" w:line="240" w:lineRule="auto"/>
        <w:ind w:left="708"/>
        <w:contextualSpacing/>
        <w:jc w:val="both"/>
        <w:rPr>
          <w:rFonts w:ascii="Verdana" w:eastAsia="Verdana" w:hAnsi="Verdana" w:cs="Verdana"/>
          <w:color w:val="000000"/>
          <w:lang w:val="es-CO"/>
        </w:rPr>
      </w:pPr>
    </w:p>
    <w:p w14:paraId="2BE08D0D" w14:textId="30C25015"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Identificar los bienes o insumos cuyo porcentaje acumulado esté dentro del ochenta por ciento (80%) o un valor aproximado por debajo.</w:t>
      </w:r>
    </w:p>
    <w:p w14:paraId="608FFA52"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0E830A63" w14:textId="53E89248"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244ED900" w14:textId="1529E86C"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Los bienes relevantes serán aquellos cuyo porcentaje de participación sea igual o superior al promedio calculado en el paso anterior. </w:t>
      </w:r>
    </w:p>
    <w:p w14:paraId="7FE797E8"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56F5BE4F" w14:textId="2BEF8E19"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Verificar si uno o varios bienes que cumplan con lo previsto en el numeral anterior se encuentran incluidos en el Registro de Productores de Bienes Nacionales, en los términos del Decreto 2680 de 2009. De estar incorporados, la Entidad Estatal verificará al momento de publicar </w:t>
      </w:r>
      <w:r w:rsidR="597F6C50" w:rsidRPr="1037FCA2">
        <w:rPr>
          <w:rFonts w:ascii="Verdana" w:eastAsia="Verdana" w:hAnsi="Verdana" w:cs="Verdana"/>
          <w:color w:val="000000" w:themeColor="text1"/>
          <w:lang w:val="es-CO"/>
        </w:rPr>
        <w:t>la invitación</w:t>
      </w:r>
      <w:r w:rsidRPr="1037FCA2">
        <w:rPr>
          <w:rFonts w:ascii="Verdana" w:eastAsia="Verdana" w:hAnsi="Verdana" w:cs="Verdana"/>
          <w:color w:val="000000" w:themeColor="text1"/>
          <w:lang w:val="es-CO"/>
        </w:rPr>
        <w:t xml:space="preserve"> que el registro del bien o insumo esté vigente hasta una fecha posterior a la del cierre del proceso. Para tal efecto, se entiende por fecha del cierre la publicada en </w:t>
      </w:r>
      <w:r w:rsidR="2012F691" w:rsidRPr="1037FCA2">
        <w:rPr>
          <w:rFonts w:ascii="Verdana" w:eastAsia="Verdana" w:hAnsi="Verdana" w:cs="Verdana"/>
          <w:color w:val="000000" w:themeColor="text1"/>
          <w:lang w:val="es-CO"/>
        </w:rPr>
        <w:t>la invitación</w:t>
      </w:r>
      <w:r w:rsidRPr="1037FCA2">
        <w:rPr>
          <w:rFonts w:ascii="Verdana" w:eastAsia="Verdana" w:hAnsi="Verdana" w:cs="Verdana"/>
          <w:color w:val="000000" w:themeColor="text1"/>
          <w:lang w:val="es-CO"/>
        </w:rPr>
        <w:t xml:space="preserve">. Verificada la fecha de registro de estos bienes estos serán los que incluya en el numeral </w:t>
      </w:r>
      <w:r w:rsidR="7770882F" w:rsidRPr="1037FCA2">
        <w:rPr>
          <w:rFonts w:ascii="Verdana" w:eastAsia="Verdana" w:hAnsi="Verdana" w:cs="Verdana"/>
          <w:color w:val="000000" w:themeColor="text1"/>
          <w:lang w:val="es-CO"/>
        </w:rPr>
        <w:t>5.1.4.1</w:t>
      </w:r>
      <w:r w:rsidRPr="1037FCA2">
        <w:rPr>
          <w:rFonts w:ascii="Verdana" w:eastAsia="Verdana" w:hAnsi="Verdana" w:cs="Verdana"/>
          <w:color w:val="000000" w:themeColor="text1"/>
          <w:lang w:val="es-CO"/>
        </w:rPr>
        <w:t xml:space="preserve"> de</w:t>
      </w:r>
      <w:r w:rsidR="7770882F" w:rsidRPr="1037FCA2">
        <w:rPr>
          <w:rFonts w:ascii="Verdana" w:eastAsia="Verdana" w:hAnsi="Verdana" w:cs="Verdana"/>
          <w:color w:val="000000" w:themeColor="text1"/>
          <w:lang w:val="es-CO"/>
        </w:rPr>
        <w:t xml:space="preserve"> la invitación</w:t>
      </w:r>
      <w:r w:rsidRPr="1037FCA2">
        <w:rPr>
          <w:rFonts w:ascii="Verdana" w:eastAsia="Verdana" w:hAnsi="Verdana" w:cs="Verdana"/>
          <w:color w:val="000000" w:themeColor="text1"/>
          <w:lang w:val="es-CO"/>
        </w:rPr>
        <w:t>.</w:t>
      </w:r>
    </w:p>
    <w:p w14:paraId="36C5997B" w14:textId="77777777" w:rsidR="00EC153F" w:rsidRPr="008C30C8" w:rsidRDefault="00EC153F" w:rsidP="1037FCA2">
      <w:pPr>
        <w:pStyle w:val="Prrafodelista"/>
        <w:rPr>
          <w:rFonts w:ascii="Verdana" w:eastAsia="Verdana" w:hAnsi="Verdana" w:cs="Verdana"/>
          <w:color w:val="000000"/>
          <w:sz w:val="22"/>
          <w:lang w:val="es-CO"/>
        </w:rPr>
      </w:pPr>
    </w:p>
    <w:p w14:paraId="2F9F8627" w14:textId="477A5033" w:rsidR="00EC153F" w:rsidRPr="008C30C8" w:rsidRDefault="5B5B0D39" w:rsidP="1037FCA2">
      <w:pPr>
        <w:numPr>
          <w:ilvl w:val="0"/>
          <w:numId w:val="1"/>
        </w:numPr>
        <w:spacing w:after="0" w:line="240" w:lineRule="auto"/>
        <w:contextualSpacing/>
        <w:jc w:val="both"/>
        <w:rPr>
          <w:rFonts w:ascii="Verdana" w:eastAsia="Verdana" w:hAnsi="Verdana" w:cs="Verdana"/>
          <w:lang w:val="es-CO"/>
        </w:rPr>
      </w:pPr>
      <w:r w:rsidRPr="1037FCA2">
        <w:rPr>
          <w:rFonts w:ascii="Verdana" w:eastAsia="Verdana" w:hAnsi="Verdana" w:cs="Verdana"/>
          <w:color w:val="000000" w:themeColor="text1"/>
          <w:lang w:val="es-CO"/>
        </w:rPr>
        <w:t xml:space="preserve">Si ninguno de los bienes relevantes está incluido en el Registro de Productores de Bienes Nacionales, </w:t>
      </w:r>
      <w:r w:rsidR="2831C25E" w:rsidRPr="1037FCA2">
        <w:rPr>
          <w:rFonts w:ascii="Verdana" w:eastAsia="Verdana" w:hAnsi="Verdana" w:cs="Verdana"/>
          <w:color w:val="000000" w:themeColor="text1"/>
          <w:lang w:val="es-CO"/>
        </w:rPr>
        <w:t xml:space="preserve">para efectos del criterio de desempate </w:t>
      </w:r>
      <w:r w:rsidRPr="1037FCA2">
        <w:rPr>
          <w:rFonts w:ascii="Verdana" w:eastAsia="Verdana" w:hAnsi="Verdana" w:cs="Verdana"/>
          <w:color w:val="000000" w:themeColor="text1"/>
          <w:lang w:val="es-CO"/>
        </w:rPr>
        <w:t xml:space="preserve">la Entidad Estatal </w:t>
      </w:r>
      <w:r w:rsidR="609D4196" w:rsidRPr="1037FCA2">
        <w:rPr>
          <w:rFonts w:ascii="Verdana" w:eastAsia="Verdana" w:hAnsi="Verdana" w:cs="Verdana"/>
          <w:color w:val="000000" w:themeColor="text1"/>
          <w:lang w:val="es-CO"/>
        </w:rPr>
        <w:t>tendrá en cuenta a</w:t>
      </w:r>
      <w:r w:rsidR="2831C25E" w:rsidRPr="1037FCA2">
        <w:rPr>
          <w:rFonts w:ascii="Verdana" w:eastAsia="Verdana" w:hAnsi="Verdana" w:cs="Verdana"/>
          <w:color w:val="000000" w:themeColor="text1"/>
          <w:lang w:val="es-CO"/>
        </w:rPr>
        <w:t xml:space="preserve"> </w:t>
      </w:r>
      <w:r w:rsidR="609D4196" w:rsidRPr="1037FCA2">
        <w:rPr>
          <w:rFonts w:ascii="Verdana" w:eastAsia="Verdana" w:hAnsi="Verdana" w:cs="Verdana"/>
          <w:color w:val="000000" w:themeColor="text1"/>
          <w:lang w:val="es-CO"/>
        </w:rPr>
        <w:t xml:space="preserve">los </w:t>
      </w:r>
      <w:r w:rsidRPr="1037FCA2">
        <w:rPr>
          <w:rFonts w:ascii="Verdana" w:eastAsia="Verdana" w:hAnsi="Verdana" w:cs="Verdana"/>
          <w:color w:val="000000" w:themeColor="text1"/>
          <w:lang w:val="es-CO"/>
        </w:rPr>
        <w:t xml:space="preserve">Proponentes que se comprometan a vincular un porcentaje de empleados o contratistas por prestación de servicios colombianos de al menos el </w:t>
      </w:r>
      <w:proofErr w:type="spellStart"/>
      <w:r w:rsidR="004F3F35" w:rsidRPr="004F3F35">
        <w:rPr>
          <w:rFonts w:ascii="Verdana" w:eastAsia="Verdana" w:hAnsi="Verdana" w:cs="Verdana"/>
          <w:color w:val="000000" w:themeColor="text1"/>
          <w:lang w:val="es-CO"/>
        </w:rPr>
        <w:t>el</w:t>
      </w:r>
      <w:proofErr w:type="spellEnd"/>
      <w:r w:rsidR="004F3F35" w:rsidRPr="004F3F35">
        <w:rPr>
          <w:rFonts w:ascii="Verdana" w:eastAsia="Verdana" w:hAnsi="Verdana" w:cs="Verdana"/>
          <w:color w:val="000000" w:themeColor="text1"/>
          <w:lang w:val="es-CO"/>
        </w:rPr>
        <w:t xml:space="preserve"> cuarenta por ciento (40 %), del personal requerido para el cumplimiento del contrato</w:t>
      </w:r>
      <w:r w:rsidR="004F3F35">
        <w:rPr>
          <w:rFonts w:ascii="Verdana" w:eastAsia="Verdana" w:hAnsi="Verdana" w:cs="Verdana"/>
          <w:color w:val="000000" w:themeColor="text1"/>
          <w:lang w:val="es-CO"/>
        </w:rPr>
        <w:t>.</w:t>
      </w:r>
    </w:p>
    <w:p w14:paraId="15EA420A" w14:textId="77777777" w:rsidR="00EC153F" w:rsidRPr="008C30C8" w:rsidRDefault="00EC153F" w:rsidP="1037FCA2">
      <w:pPr>
        <w:spacing w:after="0" w:line="240" w:lineRule="auto"/>
        <w:ind w:left="502"/>
        <w:contextualSpacing/>
        <w:jc w:val="both"/>
        <w:rPr>
          <w:rFonts w:ascii="Verdana" w:eastAsia="Verdana" w:hAnsi="Verdana" w:cs="Verdana"/>
          <w:lang w:val="es-419"/>
        </w:rPr>
      </w:pPr>
    </w:p>
    <w:p w14:paraId="56F43221" w14:textId="0A8802D6"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La Agencia Nacional de Contratación Pública ha elaborado el siguiente listado de los bienes relevantes más comunes en el desarrollo de la obra pública de infraestructura de</w:t>
      </w:r>
      <w:r w:rsidR="2D99657D" w:rsidRPr="1037FCA2">
        <w:rPr>
          <w:rFonts w:ascii="Verdana" w:eastAsia="Verdana" w:hAnsi="Verdana" w:cs="Verdana"/>
          <w:lang w:val="es-MX"/>
        </w:rPr>
        <w:t>l sector social</w:t>
      </w:r>
      <w:r w:rsidR="6AD707EA" w:rsidRPr="1037FCA2">
        <w:rPr>
          <w:rFonts w:ascii="Verdana" w:eastAsia="Verdana" w:hAnsi="Verdana" w:cs="Verdana"/>
          <w:color w:val="000000" w:themeColor="text1"/>
          <w:lang w:val="es-419"/>
        </w:rPr>
        <w:t xml:space="preserve"> en</w:t>
      </w:r>
      <w:r w:rsidR="004F3F35">
        <w:rPr>
          <w:rFonts w:ascii="Verdana" w:eastAsia="Verdana" w:hAnsi="Verdana" w:cs="Verdana"/>
          <w:color w:val="000000" w:themeColor="text1"/>
          <w:lang w:val="es-419"/>
        </w:rPr>
        <w:t xml:space="preserve"> </w:t>
      </w:r>
      <w:r w:rsidR="004F3F35">
        <w:rPr>
          <w:rFonts w:ascii="Verdana" w:eastAsia="Verdana" w:hAnsi="Verdana" w:cs="Verdana"/>
          <w:color w:val="000000" w:themeColor="text1"/>
          <w:lang w:val="es-419"/>
        </w:rPr>
        <w:t>educación</w:t>
      </w:r>
      <w:r w:rsidRPr="1037FCA2">
        <w:rPr>
          <w:rFonts w:ascii="Verdana" w:eastAsia="Verdana" w:hAnsi="Verdana" w:cs="Verdana"/>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1037FCA2">
        <w:rPr>
          <w:rFonts w:ascii="Verdana" w:eastAsia="Verdana" w:hAnsi="Verdana" w:cs="Verdana"/>
          <w:lang w:val="es-419"/>
        </w:rPr>
        <w:t xml:space="preserve">2.2.1.2.4.2.9. del Decreto 1082 de 2015, adicionado </w:t>
      </w:r>
      <w:r w:rsidRPr="1037FCA2">
        <w:rPr>
          <w:rFonts w:ascii="Verdana" w:eastAsia="Verdana" w:hAnsi="Verdana" w:cs="Verdana"/>
          <w:lang w:val="es-MX"/>
        </w:rPr>
        <w:t xml:space="preserve">por el Decreto 680 de 2021. </w:t>
      </w:r>
    </w:p>
    <w:p w14:paraId="7133F42D" w14:textId="77777777" w:rsidR="00EC153F" w:rsidRPr="008C30C8" w:rsidRDefault="00EC153F" w:rsidP="1037FCA2">
      <w:pPr>
        <w:spacing w:after="0" w:line="240" w:lineRule="auto"/>
        <w:jc w:val="both"/>
        <w:rPr>
          <w:rFonts w:ascii="Verdana" w:eastAsia="Verdana" w:hAnsi="Verdana" w:cs="Verdana"/>
          <w:lang w:val="es-MX"/>
        </w:rPr>
      </w:pPr>
    </w:p>
    <w:p w14:paraId="712B5A88" w14:textId="087040BE"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Los bienes que se enuncian se presentan de forma generalizada para los diferentes tipos de infraestructura y actividades categorizadas en la Matriz 1 – Experiencia de los Documentos Tipo de obra pública de infraestructura de</w:t>
      </w:r>
      <w:r w:rsidR="653819DF" w:rsidRPr="1037FCA2">
        <w:rPr>
          <w:rFonts w:ascii="Verdana" w:eastAsia="Verdana" w:hAnsi="Verdana" w:cs="Verdana"/>
          <w:lang w:val="es-MX"/>
        </w:rPr>
        <w:t>l sector social</w:t>
      </w:r>
      <w:r w:rsidR="48909C50" w:rsidRPr="1037FCA2">
        <w:rPr>
          <w:rFonts w:ascii="Verdana" w:eastAsia="Verdana" w:hAnsi="Verdana" w:cs="Verdana"/>
          <w:color w:val="000000" w:themeColor="text1"/>
          <w:lang w:val="es-419"/>
        </w:rPr>
        <w:t xml:space="preserve"> en </w:t>
      </w:r>
      <w:r w:rsidR="004F3F35">
        <w:rPr>
          <w:rFonts w:ascii="Verdana" w:eastAsia="Verdana" w:hAnsi="Verdana" w:cs="Verdana"/>
          <w:color w:val="000000" w:themeColor="text1"/>
          <w:lang w:val="es-419"/>
        </w:rPr>
        <w:t>educación.</w:t>
      </w:r>
      <w:r w:rsidRPr="1037FCA2">
        <w:rPr>
          <w:rFonts w:ascii="Verdana" w:eastAsia="Verdana" w:hAnsi="Verdana" w:cs="Verdana"/>
          <w:lang w:val="es-MX"/>
        </w:rPr>
        <w:t xml:space="preserve"> </w:t>
      </w:r>
    </w:p>
    <w:p w14:paraId="273CFABC" w14:textId="77777777" w:rsidR="00EC153F" w:rsidRPr="008C30C8" w:rsidRDefault="00EC153F" w:rsidP="1037FCA2">
      <w:pPr>
        <w:spacing w:after="0" w:line="240" w:lineRule="auto"/>
        <w:jc w:val="both"/>
        <w:rPr>
          <w:rFonts w:ascii="Verdana" w:eastAsia="Verdana" w:hAnsi="Verdana" w:cs="Verdana"/>
          <w:lang w:val="es-MX"/>
        </w:rPr>
      </w:pPr>
    </w:p>
    <w:p w14:paraId="696BC45A" w14:textId="77777777"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lastRenderedPageBreak/>
        <w:t xml:space="preserve">Para determinar los bienes nacionales relevantes, la Entidad tendrá en cuenta tanto los </w:t>
      </w:r>
      <w:r w:rsidRPr="1037FCA2">
        <w:rPr>
          <w:rFonts w:ascii="Verdana" w:eastAsia="Verdana" w:hAnsi="Verdana" w:cs="Verdana"/>
          <w:i/>
          <w:iCs/>
          <w:lang w:val="es-MX"/>
        </w:rPr>
        <w:t>insumos</w:t>
      </w:r>
      <w:r w:rsidRPr="1037FCA2">
        <w:rPr>
          <w:rFonts w:ascii="Verdana" w:eastAsia="Verdana" w:hAnsi="Verdana" w:cs="Verdana"/>
          <w:lang w:val="es-MX"/>
        </w:rPr>
        <w:t xml:space="preserve"> como los materiales producidos con dichos insumos, tal como se presenta de forma enunciativa a continuación: </w:t>
      </w:r>
    </w:p>
    <w:p w14:paraId="78FA5617" w14:textId="1B238E57" w:rsidR="00EC153F" w:rsidRPr="008C30C8" w:rsidRDefault="00EC153F" w:rsidP="1037FCA2">
      <w:pPr>
        <w:tabs>
          <w:tab w:val="left" w:pos="1134"/>
        </w:tabs>
        <w:spacing w:after="0" w:line="240" w:lineRule="auto"/>
        <w:ind w:left="502"/>
        <w:contextualSpacing/>
        <w:jc w:val="both"/>
        <w:rPr>
          <w:rFonts w:ascii="Verdana" w:eastAsia="Verdana" w:hAnsi="Verdana" w:cs="Verdana"/>
          <w:color w:val="000000"/>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52"/>
        <w:gridCol w:w="3183"/>
        <w:gridCol w:w="3181"/>
      </w:tblGrid>
      <w:tr w:rsidR="009E1A9B" w:rsidRPr="00A4335B" w14:paraId="62340968" w14:textId="77777777" w:rsidTr="007E4E92">
        <w:trPr>
          <w:trHeight w:val="290"/>
          <w:tblHeader/>
        </w:trPr>
        <w:tc>
          <w:tcPr>
            <w:tcW w:w="1471" w:type="pct"/>
            <w:vMerge w:val="restart"/>
            <w:shd w:val="clear" w:color="auto" w:fill="B8B7B7"/>
            <w:vAlign w:val="center"/>
            <w:hideMark/>
          </w:tcPr>
          <w:p w14:paraId="5EB016EB" w14:textId="2E3C42D9" w:rsidR="009E1A9B" w:rsidRPr="00A4335B" w:rsidRDefault="1DBC2931" w:rsidP="1037FCA2">
            <w:pPr>
              <w:spacing w:after="0" w:line="240" w:lineRule="auto"/>
              <w:jc w:val="center"/>
              <w:rPr>
                <w:rFonts w:ascii="Verdana" w:eastAsia="Verdana" w:hAnsi="Verdana" w:cs="Verdana"/>
                <w:b/>
                <w:bCs/>
                <w:color w:val="000000"/>
                <w:sz w:val="18"/>
                <w:szCs w:val="18"/>
                <w:lang w:val="es-CO" w:eastAsia="es-CO"/>
              </w:rPr>
            </w:pPr>
            <w:r w:rsidRPr="00A4335B">
              <w:rPr>
                <w:rFonts w:ascii="Verdana" w:eastAsia="Verdana" w:hAnsi="Verdana" w:cs="Verdana"/>
                <w:b/>
                <w:bCs/>
                <w:color w:val="000000" w:themeColor="text1"/>
                <w:sz w:val="18"/>
                <w:szCs w:val="18"/>
                <w:lang w:val="es-CO" w:eastAsia="es-CO"/>
              </w:rPr>
              <w:t>TIPO DE INFRAESTRUCTURA DE</w:t>
            </w:r>
            <w:r w:rsidR="62B9B9B0" w:rsidRPr="00A4335B">
              <w:rPr>
                <w:rFonts w:ascii="Verdana" w:eastAsia="Verdana" w:hAnsi="Verdana" w:cs="Verdana"/>
                <w:b/>
                <w:bCs/>
                <w:color w:val="000000" w:themeColor="text1"/>
                <w:sz w:val="18"/>
                <w:szCs w:val="18"/>
                <w:lang w:val="es-CO" w:eastAsia="es-CO"/>
              </w:rPr>
              <w:t>L SECTOR SOCIAL</w:t>
            </w:r>
          </w:p>
        </w:tc>
        <w:tc>
          <w:tcPr>
            <w:tcW w:w="3529" w:type="pct"/>
            <w:gridSpan w:val="2"/>
            <w:shd w:val="clear" w:color="auto" w:fill="B8B7B7"/>
            <w:vAlign w:val="center"/>
            <w:hideMark/>
          </w:tcPr>
          <w:p w14:paraId="246C1A27" w14:textId="00024524" w:rsidR="009E1A9B" w:rsidRPr="00A4335B" w:rsidRDefault="1DBC2931" w:rsidP="1037FCA2">
            <w:pPr>
              <w:spacing w:after="0" w:line="240" w:lineRule="auto"/>
              <w:jc w:val="center"/>
              <w:rPr>
                <w:rFonts w:ascii="Verdana" w:eastAsia="Verdana" w:hAnsi="Verdana" w:cs="Verdana"/>
                <w:b/>
                <w:bCs/>
                <w:color w:val="000000"/>
                <w:sz w:val="18"/>
                <w:szCs w:val="18"/>
                <w:lang w:val="es-CO" w:eastAsia="es-CO"/>
              </w:rPr>
            </w:pPr>
            <w:r w:rsidRPr="00A4335B">
              <w:rPr>
                <w:rFonts w:ascii="Verdana" w:eastAsia="Verdana" w:hAnsi="Verdana" w:cs="Verdana"/>
                <w:b/>
                <w:bCs/>
                <w:color w:val="000000" w:themeColor="text1"/>
                <w:sz w:val="18"/>
                <w:szCs w:val="18"/>
                <w:lang w:val="es-CO" w:eastAsia="es-CO"/>
              </w:rPr>
              <w:t xml:space="preserve">LISTADO DE BIENES COLOMBIANOS RELEVANTES SECTOR </w:t>
            </w:r>
            <w:r w:rsidR="5C29022B" w:rsidRPr="00A4335B">
              <w:rPr>
                <w:rFonts w:ascii="Verdana" w:eastAsia="Verdana" w:hAnsi="Verdana" w:cs="Verdana"/>
                <w:b/>
                <w:bCs/>
                <w:color w:val="000000" w:themeColor="text1"/>
                <w:sz w:val="18"/>
                <w:szCs w:val="18"/>
                <w:lang w:val="es-CO" w:eastAsia="es-CO"/>
              </w:rPr>
              <w:t>SOCIAL</w:t>
            </w:r>
          </w:p>
        </w:tc>
      </w:tr>
      <w:tr w:rsidR="009E1A9B" w:rsidRPr="00A4335B" w14:paraId="4797E5F3" w14:textId="77777777" w:rsidTr="007E4E92">
        <w:trPr>
          <w:trHeight w:val="290"/>
          <w:tblHeader/>
        </w:trPr>
        <w:tc>
          <w:tcPr>
            <w:tcW w:w="1471" w:type="pct"/>
            <w:vMerge/>
            <w:vAlign w:val="center"/>
            <w:hideMark/>
          </w:tcPr>
          <w:p w14:paraId="0159C050" w14:textId="77777777" w:rsidR="009E1A9B" w:rsidRPr="00A4335B" w:rsidRDefault="009E1A9B" w:rsidP="009E1A9B">
            <w:pPr>
              <w:spacing w:after="0" w:line="240" w:lineRule="auto"/>
              <w:rPr>
                <w:rFonts w:ascii="Verdana" w:eastAsia="Times New Roman" w:hAnsi="Verdana" w:cs="Arial"/>
                <w:b/>
                <w:bCs/>
                <w:color w:val="000000"/>
                <w:sz w:val="18"/>
                <w:szCs w:val="18"/>
                <w:lang w:val="es-CO" w:eastAsia="es-CO"/>
              </w:rPr>
            </w:pPr>
          </w:p>
        </w:tc>
        <w:tc>
          <w:tcPr>
            <w:tcW w:w="1765" w:type="pct"/>
            <w:shd w:val="clear" w:color="auto" w:fill="B8B7B7"/>
            <w:vAlign w:val="center"/>
            <w:hideMark/>
          </w:tcPr>
          <w:p w14:paraId="11AC1FD1" w14:textId="46996799" w:rsidR="009E1A9B" w:rsidRPr="00A4335B" w:rsidRDefault="1DBC2931" w:rsidP="1037FCA2">
            <w:pPr>
              <w:spacing w:after="0" w:line="240" w:lineRule="auto"/>
              <w:jc w:val="center"/>
              <w:rPr>
                <w:rFonts w:ascii="Verdana" w:eastAsia="Verdana" w:hAnsi="Verdana" w:cs="Verdana"/>
                <w:b/>
                <w:bCs/>
                <w:color w:val="000000" w:themeColor="text1"/>
                <w:sz w:val="18"/>
                <w:szCs w:val="18"/>
                <w:lang w:val="es-CO" w:eastAsia="es-CO"/>
              </w:rPr>
            </w:pPr>
            <w:r w:rsidRPr="00A4335B">
              <w:rPr>
                <w:rFonts w:ascii="Verdana" w:eastAsia="Verdana" w:hAnsi="Verdana" w:cs="Verdana"/>
                <w:b/>
                <w:bCs/>
                <w:color w:val="000000" w:themeColor="text1"/>
                <w:sz w:val="18"/>
                <w:szCs w:val="18"/>
                <w:lang w:val="es-CO" w:eastAsia="es-CO"/>
              </w:rPr>
              <w:t>Insumos</w:t>
            </w:r>
          </w:p>
          <w:p w14:paraId="6B337542" w14:textId="6607F43C" w:rsidR="009E1A9B" w:rsidRPr="00A4335B" w:rsidRDefault="009E1A9B" w:rsidP="1037FCA2">
            <w:pPr>
              <w:spacing w:after="0" w:line="240" w:lineRule="auto"/>
              <w:jc w:val="center"/>
              <w:rPr>
                <w:rFonts w:ascii="Verdana" w:eastAsia="Verdana" w:hAnsi="Verdana" w:cs="Verdana"/>
                <w:b/>
                <w:bCs/>
                <w:color w:val="000000"/>
                <w:sz w:val="20"/>
                <w:szCs w:val="20"/>
                <w:lang w:val="es-CO"/>
              </w:rPr>
            </w:pPr>
          </w:p>
        </w:tc>
        <w:tc>
          <w:tcPr>
            <w:tcW w:w="1765" w:type="pct"/>
            <w:shd w:val="clear" w:color="auto" w:fill="B8B7B7"/>
            <w:vAlign w:val="center"/>
            <w:hideMark/>
          </w:tcPr>
          <w:p w14:paraId="302647A9" w14:textId="2DCBAC8B" w:rsidR="009E1A9B" w:rsidRPr="00A4335B" w:rsidRDefault="1DBC2931" w:rsidP="00A4335B">
            <w:pPr>
              <w:spacing w:after="0" w:line="240" w:lineRule="auto"/>
              <w:jc w:val="center"/>
              <w:rPr>
                <w:rFonts w:ascii="Verdana" w:eastAsia="Verdana" w:hAnsi="Verdana" w:cs="Verdana"/>
                <w:b/>
                <w:bCs/>
                <w:color w:val="000000" w:themeColor="text1"/>
                <w:sz w:val="18"/>
                <w:szCs w:val="18"/>
                <w:lang w:val="es-CO" w:eastAsia="es-CO"/>
              </w:rPr>
            </w:pPr>
            <w:r w:rsidRPr="00A4335B">
              <w:rPr>
                <w:rFonts w:ascii="Verdana" w:eastAsia="Verdana" w:hAnsi="Verdana" w:cs="Verdana"/>
                <w:b/>
                <w:bCs/>
                <w:color w:val="000000" w:themeColor="text1"/>
                <w:sz w:val="18"/>
                <w:szCs w:val="18"/>
                <w:lang w:val="es-CO" w:eastAsia="es-CO"/>
              </w:rPr>
              <w:t>Elementos o materiales producidos</w:t>
            </w:r>
          </w:p>
        </w:tc>
      </w:tr>
      <w:tr w:rsidR="009E1A9B" w:rsidRPr="00A4335B" w14:paraId="2C78D5A6" w14:textId="77777777" w:rsidTr="007E4E92">
        <w:trPr>
          <w:trHeight w:val="290"/>
        </w:trPr>
        <w:tc>
          <w:tcPr>
            <w:tcW w:w="1471" w:type="pct"/>
            <w:vMerge w:val="restart"/>
            <w:vAlign w:val="center"/>
            <w:hideMark/>
          </w:tcPr>
          <w:p w14:paraId="295D8707" w14:textId="39B55704" w:rsidR="009E1A9B" w:rsidRPr="00A4335B" w:rsidRDefault="1DBC2931" w:rsidP="1037FCA2">
            <w:pPr>
              <w:spacing w:after="0" w:line="240" w:lineRule="auto"/>
              <w:jc w:val="center"/>
              <w:rPr>
                <w:rFonts w:ascii="Verdana" w:eastAsia="Verdana" w:hAnsi="Verdana" w:cs="Verdana"/>
                <w:b/>
                <w:bCs/>
                <w:color w:val="000000" w:themeColor="text1"/>
                <w:sz w:val="20"/>
                <w:szCs w:val="20"/>
                <w:lang w:val="es-CO"/>
              </w:rPr>
            </w:pPr>
            <w:r w:rsidRPr="00A4335B">
              <w:rPr>
                <w:rFonts w:ascii="Verdana" w:eastAsia="Verdana" w:hAnsi="Verdana" w:cs="Verdana"/>
                <w:b/>
                <w:bCs/>
                <w:sz w:val="18"/>
                <w:szCs w:val="18"/>
                <w:lang w:val="es-CO" w:eastAsia="es-CO"/>
              </w:rPr>
              <w:t xml:space="preserve">1. OBRAS EN </w:t>
            </w:r>
            <w:r w:rsidR="00A4335B" w:rsidRPr="00A4335B">
              <w:rPr>
                <w:rFonts w:ascii="Verdana" w:eastAsia="Verdana" w:hAnsi="Verdana" w:cs="Verdana"/>
                <w:b/>
                <w:bCs/>
                <w:sz w:val="18"/>
                <w:szCs w:val="18"/>
                <w:lang w:val="es-CO" w:eastAsia="es-CO"/>
              </w:rPr>
              <w:t>PROYECTOS QUE CORRESPONDAN Y/O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EDIFICACIONES</w:t>
            </w:r>
          </w:p>
        </w:tc>
        <w:tc>
          <w:tcPr>
            <w:tcW w:w="1765" w:type="pct"/>
            <w:noWrap/>
            <w:vAlign w:val="bottom"/>
            <w:hideMark/>
          </w:tcPr>
          <w:p w14:paraId="0411D2AA" w14:textId="2F69AF06" w:rsidR="009E1A9B" w:rsidRPr="00A4335B" w:rsidRDefault="4FB14A5C" w:rsidP="1037FCA2">
            <w:pPr>
              <w:spacing w:after="0" w:line="240" w:lineRule="auto"/>
              <w:jc w:val="center"/>
              <w:rPr>
                <w:rFonts w:ascii="Verdana" w:eastAsia="Verdana" w:hAnsi="Verdana" w:cs="Verdana"/>
                <w:b/>
                <w:bCs/>
                <w:color w:val="000000"/>
                <w:sz w:val="20"/>
                <w:szCs w:val="20"/>
                <w:lang w:val="es-CO"/>
              </w:rPr>
            </w:pPr>
            <w:r w:rsidRPr="00A4335B">
              <w:rPr>
                <w:rFonts w:ascii="Verdana" w:eastAsia="Verdana" w:hAnsi="Verdana" w:cs="Verdana"/>
                <w:b/>
                <w:bCs/>
                <w:color w:val="000000" w:themeColor="text1"/>
                <w:sz w:val="20"/>
                <w:szCs w:val="20"/>
                <w:lang w:val="es-CO"/>
              </w:rPr>
              <w:t>[Por ejemplo</w:t>
            </w:r>
            <w:r w:rsidRPr="00A4335B">
              <w:rPr>
                <w:rFonts w:ascii="Verdana" w:eastAsia="Verdana" w:hAnsi="Verdana" w:cs="Verdana"/>
                <w:b/>
                <w:bCs/>
                <w:color w:val="000000" w:themeColor="text1"/>
                <w:sz w:val="20"/>
                <w:szCs w:val="20"/>
              </w:rPr>
              <w:t>]</w:t>
            </w:r>
          </w:p>
        </w:tc>
        <w:tc>
          <w:tcPr>
            <w:tcW w:w="1765" w:type="pct"/>
            <w:noWrap/>
            <w:vAlign w:val="bottom"/>
            <w:hideMark/>
          </w:tcPr>
          <w:p w14:paraId="3ACB834C" w14:textId="6256CD47" w:rsidR="009E1A9B" w:rsidRPr="00A4335B" w:rsidRDefault="300703C0" w:rsidP="1037FCA2">
            <w:pPr>
              <w:spacing w:after="0" w:line="240" w:lineRule="auto"/>
              <w:jc w:val="center"/>
              <w:rPr>
                <w:rFonts w:ascii="Verdana" w:eastAsia="Verdana" w:hAnsi="Verdana" w:cs="Verdana"/>
                <w:b/>
                <w:bCs/>
                <w:color w:val="000000"/>
                <w:sz w:val="20"/>
                <w:szCs w:val="20"/>
                <w:lang w:val="es-CO"/>
              </w:rPr>
            </w:pPr>
            <w:r w:rsidRPr="00A4335B">
              <w:rPr>
                <w:rFonts w:ascii="Verdana" w:eastAsia="Verdana" w:hAnsi="Verdana" w:cs="Verdana"/>
                <w:b/>
                <w:bCs/>
                <w:color w:val="000000" w:themeColor="text1"/>
                <w:sz w:val="20"/>
                <w:szCs w:val="20"/>
                <w:lang w:val="es-CO"/>
              </w:rPr>
              <w:t>[Por ejemplo</w:t>
            </w:r>
            <w:r w:rsidRPr="00A4335B">
              <w:rPr>
                <w:rFonts w:ascii="Verdana" w:eastAsia="Verdana" w:hAnsi="Verdana" w:cs="Verdana"/>
                <w:b/>
                <w:bCs/>
                <w:color w:val="000000" w:themeColor="text1"/>
                <w:sz w:val="20"/>
                <w:szCs w:val="20"/>
              </w:rPr>
              <w:t>]</w:t>
            </w:r>
          </w:p>
        </w:tc>
      </w:tr>
      <w:tr w:rsidR="009E1A9B" w:rsidRPr="00A4335B" w14:paraId="75C00B90" w14:textId="77777777" w:rsidTr="007E4E92">
        <w:trPr>
          <w:trHeight w:val="300"/>
        </w:trPr>
        <w:tc>
          <w:tcPr>
            <w:tcW w:w="1471" w:type="pct"/>
            <w:vMerge/>
            <w:vAlign w:val="center"/>
            <w:hideMark/>
          </w:tcPr>
          <w:p w14:paraId="6C55BFEA" w14:textId="77777777" w:rsidR="009E1A9B" w:rsidRPr="00A4335B"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10730582" w14:textId="6F33666C"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Cemento</w:t>
            </w:r>
          </w:p>
        </w:tc>
        <w:tc>
          <w:tcPr>
            <w:tcW w:w="1765" w:type="pct"/>
            <w:noWrap/>
            <w:vAlign w:val="bottom"/>
            <w:hideMark/>
          </w:tcPr>
          <w:p w14:paraId="356C6EC1" w14:textId="00BF3ECF"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Concreto hidráulico</w:t>
            </w:r>
          </w:p>
        </w:tc>
      </w:tr>
      <w:tr w:rsidR="009E1A9B" w:rsidRPr="00A4335B" w14:paraId="655A52CA" w14:textId="77777777" w:rsidTr="007E4E92">
        <w:trPr>
          <w:trHeight w:val="300"/>
        </w:trPr>
        <w:tc>
          <w:tcPr>
            <w:tcW w:w="1471" w:type="pct"/>
            <w:vMerge/>
            <w:vAlign w:val="center"/>
            <w:hideMark/>
          </w:tcPr>
          <w:p w14:paraId="63888C05" w14:textId="77777777" w:rsidR="009E1A9B" w:rsidRPr="00A4335B"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4DDA8106" w14:textId="550CE305"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Agregado fino</w:t>
            </w:r>
          </w:p>
        </w:tc>
        <w:tc>
          <w:tcPr>
            <w:tcW w:w="1765" w:type="pct"/>
            <w:noWrap/>
            <w:vAlign w:val="bottom"/>
            <w:hideMark/>
          </w:tcPr>
          <w:p w14:paraId="65C7E97B" w14:textId="0D723461"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Concreto reforzado</w:t>
            </w:r>
          </w:p>
        </w:tc>
      </w:tr>
      <w:tr w:rsidR="009E1A9B" w:rsidRPr="00A4335B" w14:paraId="389F3714" w14:textId="77777777" w:rsidTr="007E4E92">
        <w:trPr>
          <w:trHeight w:val="300"/>
        </w:trPr>
        <w:tc>
          <w:tcPr>
            <w:tcW w:w="1471" w:type="pct"/>
            <w:vMerge/>
            <w:vAlign w:val="center"/>
            <w:hideMark/>
          </w:tcPr>
          <w:p w14:paraId="552708C4" w14:textId="77777777" w:rsidR="009E1A9B" w:rsidRPr="00A4335B"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1F36E06C" w14:textId="5E50063E"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Arena</w:t>
            </w:r>
          </w:p>
        </w:tc>
        <w:tc>
          <w:tcPr>
            <w:tcW w:w="1765" w:type="pct"/>
            <w:shd w:val="clear" w:color="auto" w:fill="FFFFFF" w:themeFill="background1"/>
            <w:noWrap/>
            <w:vAlign w:val="bottom"/>
            <w:hideMark/>
          </w:tcPr>
          <w:p w14:paraId="450900C7" w14:textId="629A351F"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Prefabricados de madera</w:t>
            </w:r>
          </w:p>
        </w:tc>
      </w:tr>
      <w:tr w:rsidR="1037FCA2" w:rsidRPr="00A4335B" w14:paraId="08EDE3C2" w14:textId="77777777" w:rsidTr="007E4E92">
        <w:trPr>
          <w:trHeight w:val="300"/>
        </w:trPr>
        <w:tc>
          <w:tcPr>
            <w:tcW w:w="2652" w:type="dxa"/>
            <w:vMerge/>
            <w:vAlign w:val="center"/>
            <w:hideMark/>
          </w:tcPr>
          <w:p w14:paraId="55113CA5" w14:textId="77777777" w:rsidR="005C0521" w:rsidRPr="00A4335B" w:rsidRDefault="005C0521"/>
        </w:tc>
        <w:tc>
          <w:tcPr>
            <w:tcW w:w="3183" w:type="dxa"/>
            <w:noWrap/>
            <w:vAlign w:val="bottom"/>
            <w:hideMark/>
          </w:tcPr>
          <w:p w14:paraId="0882F56C" w14:textId="19531AC6"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Arena de río</w:t>
            </w:r>
          </w:p>
        </w:tc>
        <w:tc>
          <w:tcPr>
            <w:tcW w:w="3181" w:type="dxa"/>
            <w:shd w:val="clear" w:color="auto" w:fill="FFFFFF" w:themeFill="background1"/>
            <w:noWrap/>
            <w:vAlign w:val="bottom"/>
            <w:hideMark/>
          </w:tcPr>
          <w:p w14:paraId="00AC68F1" w14:textId="269D354A"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Prefabricados de concreto</w:t>
            </w:r>
          </w:p>
        </w:tc>
      </w:tr>
      <w:tr w:rsidR="1037FCA2" w:rsidRPr="00A4335B" w14:paraId="1616D6D0" w14:textId="77777777" w:rsidTr="007E4E92">
        <w:trPr>
          <w:trHeight w:val="300"/>
        </w:trPr>
        <w:tc>
          <w:tcPr>
            <w:tcW w:w="2652" w:type="dxa"/>
            <w:vMerge/>
            <w:vAlign w:val="center"/>
            <w:hideMark/>
          </w:tcPr>
          <w:p w14:paraId="7F5DBFAB" w14:textId="77777777" w:rsidR="005C0521" w:rsidRPr="00A4335B" w:rsidRDefault="005C0521"/>
        </w:tc>
        <w:tc>
          <w:tcPr>
            <w:tcW w:w="3183" w:type="dxa"/>
            <w:noWrap/>
            <w:vAlign w:val="bottom"/>
            <w:hideMark/>
          </w:tcPr>
          <w:p w14:paraId="5F0955DD" w14:textId="2C94292C"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Arena de peña</w:t>
            </w:r>
          </w:p>
        </w:tc>
        <w:tc>
          <w:tcPr>
            <w:tcW w:w="3181" w:type="dxa"/>
            <w:shd w:val="clear" w:color="auto" w:fill="FFFFFF" w:themeFill="background1"/>
            <w:noWrap/>
            <w:vAlign w:val="bottom"/>
            <w:hideMark/>
          </w:tcPr>
          <w:p w14:paraId="40915C60" w14:textId="6CA19792"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Prefabricados metálicos</w:t>
            </w:r>
          </w:p>
        </w:tc>
      </w:tr>
      <w:tr w:rsidR="1037FCA2" w:rsidRPr="00A4335B" w14:paraId="7E99B955" w14:textId="77777777" w:rsidTr="007E4E92">
        <w:trPr>
          <w:trHeight w:val="300"/>
        </w:trPr>
        <w:tc>
          <w:tcPr>
            <w:tcW w:w="2652" w:type="dxa"/>
            <w:vMerge/>
            <w:vAlign w:val="center"/>
            <w:hideMark/>
          </w:tcPr>
          <w:p w14:paraId="718221FF" w14:textId="77777777" w:rsidR="005C0521" w:rsidRPr="00A4335B" w:rsidRDefault="005C0521"/>
        </w:tc>
        <w:tc>
          <w:tcPr>
            <w:tcW w:w="3183" w:type="dxa"/>
            <w:noWrap/>
            <w:vAlign w:val="bottom"/>
            <w:hideMark/>
          </w:tcPr>
          <w:p w14:paraId="6E512087" w14:textId="31A9FD78"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Agregado grueso</w:t>
            </w:r>
          </w:p>
        </w:tc>
        <w:tc>
          <w:tcPr>
            <w:tcW w:w="3181" w:type="dxa"/>
            <w:shd w:val="clear" w:color="auto" w:fill="FFFFFF" w:themeFill="background1"/>
            <w:noWrap/>
            <w:vAlign w:val="bottom"/>
            <w:hideMark/>
          </w:tcPr>
          <w:p w14:paraId="599C3B95" w14:textId="7DA7DF41"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Sanitarios</w:t>
            </w:r>
          </w:p>
        </w:tc>
      </w:tr>
      <w:tr w:rsidR="1037FCA2" w:rsidRPr="00A4335B" w14:paraId="16BE2813" w14:textId="77777777" w:rsidTr="007E4E92">
        <w:trPr>
          <w:trHeight w:val="300"/>
        </w:trPr>
        <w:tc>
          <w:tcPr>
            <w:tcW w:w="2652" w:type="dxa"/>
            <w:vMerge/>
            <w:vAlign w:val="center"/>
            <w:hideMark/>
          </w:tcPr>
          <w:p w14:paraId="5BE93BC5" w14:textId="77777777" w:rsidR="005C0521" w:rsidRPr="00A4335B" w:rsidRDefault="005C0521"/>
        </w:tc>
        <w:tc>
          <w:tcPr>
            <w:tcW w:w="3183" w:type="dxa"/>
            <w:noWrap/>
            <w:vAlign w:val="bottom"/>
            <w:hideMark/>
          </w:tcPr>
          <w:p w14:paraId="4364E7D2" w14:textId="11012596"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Grava</w:t>
            </w:r>
          </w:p>
        </w:tc>
        <w:tc>
          <w:tcPr>
            <w:tcW w:w="3181" w:type="dxa"/>
            <w:shd w:val="clear" w:color="auto" w:fill="FFFFFF" w:themeFill="background1"/>
            <w:noWrap/>
            <w:vAlign w:val="bottom"/>
            <w:hideMark/>
          </w:tcPr>
          <w:p w14:paraId="09061441" w14:textId="6FA1EFAB"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Lavamanos</w:t>
            </w:r>
          </w:p>
        </w:tc>
      </w:tr>
      <w:tr w:rsidR="1037FCA2" w:rsidRPr="00A4335B" w14:paraId="6673AFF8" w14:textId="77777777" w:rsidTr="007E4E92">
        <w:trPr>
          <w:trHeight w:val="300"/>
        </w:trPr>
        <w:tc>
          <w:tcPr>
            <w:tcW w:w="2652" w:type="dxa"/>
            <w:vMerge/>
            <w:vAlign w:val="center"/>
            <w:hideMark/>
          </w:tcPr>
          <w:p w14:paraId="5943EC66" w14:textId="77777777" w:rsidR="005C0521" w:rsidRPr="00A4335B" w:rsidRDefault="005C0521"/>
        </w:tc>
        <w:tc>
          <w:tcPr>
            <w:tcW w:w="3183" w:type="dxa"/>
            <w:noWrap/>
            <w:vAlign w:val="bottom"/>
            <w:hideMark/>
          </w:tcPr>
          <w:p w14:paraId="56F5165C" w14:textId="60827BC0"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Acero</w:t>
            </w:r>
          </w:p>
        </w:tc>
        <w:tc>
          <w:tcPr>
            <w:tcW w:w="3181" w:type="dxa"/>
            <w:shd w:val="clear" w:color="auto" w:fill="FFFFFF" w:themeFill="background1"/>
            <w:noWrap/>
            <w:vAlign w:val="bottom"/>
            <w:hideMark/>
          </w:tcPr>
          <w:p w14:paraId="4B03466D" w14:textId="3004A6D2"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Mobiliario</w:t>
            </w:r>
          </w:p>
        </w:tc>
      </w:tr>
      <w:tr w:rsidR="1037FCA2" w:rsidRPr="00A4335B" w14:paraId="20AAB881" w14:textId="77777777" w:rsidTr="007E4E92">
        <w:trPr>
          <w:trHeight w:val="300"/>
        </w:trPr>
        <w:tc>
          <w:tcPr>
            <w:tcW w:w="2652" w:type="dxa"/>
            <w:vMerge/>
            <w:vAlign w:val="center"/>
            <w:hideMark/>
          </w:tcPr>
          <w:p w14:paraId="3C6B8801" w14:textId="77777777" w:rsidR="005C0521" w:rsidRPr="00A4335B" w:rsidRDefault="005C0521"/>
        </w:tc>
        <w:tc>
          <w:tcPr>
            <w:tcW w:w="3183" w:type="dxa"/>
            <w:noWrap/>
            <w:vAlign w:val="bottom"/>
            <w:hideMark/>
          </w:tcPr>
          <w:p w14:paraId="2B7857C1" w14:textId="356DBFE0" w:rsidR="1037FCA2" w:rsidRPr="00A4335B" w:rsidRDefault="1037FCA2" w:rsidP="1037FCA2">
            <w:pPr>
              <w:spacing w:after="0" w:line="240" w:lineRule="auto"/>
              <w:rPr>
                <w:rFonts w:ascii="Verdana" w:eastAsia="Verdana" w:hAnsi="Verdana" w:cs="Verdana"/>
                <w:color w:val="000000" w:themeColor="text1"/>
                <w:lang w:val="es-CO"/>
              </w:rPr>
            </w:pPr>
          </w:p>
        </w:tc>
        <w:tc>
          <w:tcPr>
            <w:tcW w:w="3181" w:type="dxa"/>
            <w:shd w:val="clear" w:color="auto" w:fill="FFFFFF" w:themeFill="background1"/>
            <w:noWrap/>
            <w:vAlign w:val="bottom"/>
            <w:hideMark/>
          </w:tcPr>
          <w:p w14:paraId="66F17315" w14:textId="341A14E9"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Mampostería</w:t>
            </w:r>
          </w:p>
        </w:tc>
      </w:tr>
      <w:tr w:rsidR="1037FCA2" w:rsidRPr="00A4335B" w14:paraId="3A93CD6C" w14:textId="77777777" w:rsidTr="007E4E92">
        <w:trPr>
          <w:trHeight w:val="300"/>
        </w:trPr>
        <w:tc>
          <w:tcPr>
            <w:tcW w:w="2652" w:type="dxa"/>
            <w:vMerge/>
            <w:vAlign w:val="center"/>
            <w:hideMark/>
          </w:tcPr>
          <w:p w14:paraId="01B05311" w14:textId="77777777" w:rsidR="005C0521" w:rsidRPr="00A4335B" w:rsidRDefault="005C0521"/>
        </w:tc>
        <w:tc>
          <w:tcPr>
            <w:tcW w:w="3183" w:type="dxa"/>
            <w:noWrap/>
            <w:vAlign w:val="bottom"/>
            <w:hideMark/>
          </w:tcPr>
          <w:p w14:paraId="0A206E93" w14:textId="3F263978" w:rsidR="1037FCA2" w:rsidRPr="00A4335B" w:rsidRDefault="1037FCA2" w:rsidP="1037FCA2">
            <w:pPr>
              <w:spacing w:after="0" w:line="240" w:lineRule="auto"/>
              <w:rPr>
                <w:rFonts w:ascii="Verdana" w:eastAsia="Verdana" w:hAnsi="Verdana" w:cs="Verdana"/>
                <w:color w:val="000000" w:themeColor="text1"/>
                <w:lang w:val="es-CO"/>
              </w:rPr>
            </w:pPr>
          </w:p>
        </w:tc>
        <w:tc>
          <w:tcPr>
            <w:tcW w:w="3181" w:type="dxa"/>
            <w:shd w:val="clear" w:color="auto" w:fill="FFFFFF" w:themeFill="background1"/>
            <w:noWrap/>
            <w:vAlign w:val="bottom"/>
            <w:hideMark/>
          </w:tcPr>
          <w:p w14:paraId="53644ED6" w14:textId="2EC62E18"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Puertas</w:t>
            </w:r>
          </w:p>
        </w:tc>
      </w:tr>
      <w:tr w:rsidR="1037FCA2" w:rsidRPr="00A4335B" w14:paraId="4ACE8DD2" w14:textId="77777777" w:rsidTr="007E4E92">
        <w:trPr>
          <w:trHeight w:val="300"/>
        </w:trPr>
        <w:tc>
          <w:tcPr>
            <w:tcW w:w="2652" w:type="dxa"/>
            <w:vMerge/>
            <w:vAlign w:val="center"/>
            <w:hideMark/>
          </w:tcPr>
          <w:p w14:paraId="29227BE0" w14:textId="77777777" w:rsidR="005C0521" w:rsidRPr="00A4335B" w:rsidRDefault="005C0521"/>
        </w:tc>
        <w:tc>
          <w:tcPr>
            <w:tcW w:w="3183" w:type="dxa"/>
            <w:noWrap/>
            <w:vAlign w:val="bottom"/>
            <w:hideMark/>
          </w:tcPr>
          <w:p w14:paraId="4D6E3BDE" w14:textId="0CC45817" w:rsidR="1037FCA2" w:rsidRPr="00A4335B" w:rsidRDefault="1037FCA2" w:rsidP="1037FCA2">
            <w:pPr>
              <w:spacing w:line="240" w:lineRule="auto"/>
              <w:rPr>
                <w:rFonts w:ascii="Verdana" w:eastAsia="Verdana" w:hAnsi="Verdana" w:cs="Verdana"/>
                <w:color w:val="000000" w:themeColor="text1"/>
                <w:lang w:val="es-CO"/>
              </w:rPr>
            </w:pPr>
          </w:p>
        </w:tc>
        <w:tc>
          <w:tcPr>
            <w:tcW w:w="3181" w:type="dxa"/>
            <w:shd w:val="clear" w:color="auto" w:fill="FFFFFF" w:themeFill="background1"/>
            <w:noWrap/>
            <w:vAlign w:val="bottom"/>
            <w:hideMark/>
          </w:tcPr>
          <w:p w14:paraId="061904BD" w14:textId="734E9F28" w:rsidR="25ED7318" w:rsidRPr="00A4335B" w:rsidRDefault="25ED7318"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Baldosas / cerámicas / Tabletas</w:t>
            </w:r>
          </w:p>
        </w:tc>
      </w:tr>
      <w:tr w:rsidR="1037FCA2" w:rsidRPr="00A4335B" w14:paraId="68BDFE70" w14:textId="77777777" w:rsidTr="007E4E92">
        <w:trPr>
          <w:trHeight w:val="300"/>
        </w:trPr>
        <w:tc>
          <w:tcPr>
            <w:tcW w:w="2652" w:type="dxa"/>
            <w:vMerge/>
            <w:vAlign w:val="center"/>
            <w:hideMark/>
          </w:tcPr>
          <w:p w14:paraId="61D5ED47" w14:textId="77777777" w:rsidR="005C0521" w:rsidRPr="00A4335B" w:rsidRDefault="005C0521"/>
        </w:tc>
        <w:tc>
          <w:tcPr>
            <w:tcW w:w="3183" w:type="dxa"/>
            <w:noWrap/>
            <w:vAlign w:val="bottom"/>
            <w:hideMark/>
          </w:tcPr>
          <w:p w14:paraId="678E7C39" w14:textId="6F538EAD" w:rsidR="1037FCA2" w:rsidRPr="00A4335B" w:rsidRDefault="1037FCA2" w:rsidP="1037FCA2">
            <w:pPr>
              <w:spacing w:line="240" w:lineRule="auto"/>
              <w:rPr>
                <w:rFonts w:ascii="Verdana" w:eastAsia="Verdana" w:hAnsi="Verdana" w:cs="Verdana"/>
                <w:color w:val="000000" w:themeColor="text1"/>
                <w:lang w:val="es-CO"/>
              </w:rPr>
            </w:pPr>
          </w:p>
        </w:tc>
        <w:tc>
          <w:tcPr>
            <w:tcW w:w="3181" w:type="dxa"/>
            <w:shd w:val="clear" w:color="auto" w:fill="FFFFFF" w:themeFill="background1"/>
            <w:noWrap/>
            <w:vAlign w:val="bottom"/>
            <w:hideMark/>
          </w:tcPr>
          <w:p w14:paraId="5BE5FB11" w14:textId="56ABB29B"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Malla electrosoldada</w:t>
            </w:r>
          </w:p>
        </w:tc>
      </w:tr>
      <w:tr w:rsidR="1037FCA2" w:rsidRPr="00A4335B" w14:paraId="4B588265" w14:textId="77777777" w:rsidTr="007E4E92">
        <w:trPr>
          <w:trHeight w:val="300"/>
        </w:trPr>
        <w:tc>
          <w:tcPr>
            <w:tcW w:w="2652" w:type="dxa"/>
            <w:vMerge/>
            <w:vAlign w:val="center"/>
            <w:hideMark/>
          </w:tcPr>
          <w:p w14:paraId="3FB4BBFA" w14:textId="77777777" w:rsidR="005C0521" w:rsidRPr="00A4335B" w:rsidRDefault="005C0521"/>
        </w:tc>
        <w:tc>
          <w:tcPr>
            <w:tcW w:w="3183" w:type="dxa"/>
            <w:noWrap/>
            <w:vAlign w:val="bottom"/>
            <w:hideMark/>
          </w:tcPr>
          <w:p w14:paraId="334F60CC" w14:textId="1DF21B9F" w:rsidR="1037FCA2" w:rsidRPr="00A4335B" w:rsidRDefault="1037FCA2" w:rsidP="1037FCA2">
            <w:pPr>
              <w:spacing w:line="240" w:lineRule="auto"/>
              <w:rPr>
                <w:rFonts w:ascii="Verdana" w:eastAsia="Verdana" w:hAnsi="Verdana" w:cs="Verdana"/>
                <w:color w:val="000000" w:themeColor="text1"/>
                <w:lang w:val="es-CO"/>
              </w:rPr>
            </w:pPr>
          </w:p>
        </w:tc>
        <w:tc>
          <w:tcPr>
            <w:tcW w:w="3181" w:type="dxa"/>
            <w:shd w:val="clear" w:color="auto" w:fill="FFFFFF" w:themeFill="background1"/>
            <w:noWrap/>
            <w:vAlign w:val="bottom"/>
            <w:hideMark/>
          </w:tcPr>
          <w:p w14:paraId="1BD5A88A" w14:textId="11D4941C"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Tubería</w:t>
            </w:r>
          </w:p>
        </w:tc>
      </w:tr>
      <w:tr w:rsidR="1037FCA2" w:rsidRPr="00A4335B" w14:paraId="1BD7BECF" w14:textId="77777777" w:rsidTr="007E4E92">
        <w:trPr>
          <w:trHeight w:val="300"/>
        </w:trPr>
        <w:tc>
          <w:tcPr>
            <w:tcW w:w="2652" w:type="dxa"/>
            <w:vMerge/>
            <w:vAlign w:val="center"/>
            <w:hideMark/>
          </w:tcPr>
          <w:p w14:paraId="41841123" w14:textId="77777777" w:rsidR="005C0521" w:rsidRPr="00A4335B" w:rsidRDefault="005C0521"/>
        </w:tc>
        <w:tc>
          <w:tcPr>
            <w:tcW w:w="3183" w:type="dxa"/>
            <w:noWrap/>
            <w:vAlign w:val="bottom"/>
            <w:hideMark/>
          </w:tcPr>
          <w:p w14:paraId="105CCAA1" w14:textId="4A06131C" w:rsidR="1037FCA2" w:rsidRPr="00A4335B" w:rsidRDefault="1037FCA2" w:rsidP="1037FCA2">
            <w:pPr>
              <w:spacing w:line="240" w:lineRule="auto"/>
              <w:rPr>
                <w:rFonts w:ascii="Verdana" w:eastAsia="Verdana" w:hAnsi="Verdana" w:cs="Verdana"/>
                <w:color w:val="000000" w:themeColor="text1"/>
                <w:lang w:val="es-CO"/>
              </w:rPr>
            </w:pPr>
          </w:p>
        </w:tc>
        <w:tc>
          <w:tcPr>
            <w:tcW w:w="3181" w:type="dxa"/>
            <w:shd w:val="clear" w:color="auto" w:fill="FFFFFF" w:themeFill="background1"/>
            <w:noWrap/>
            <w:vAlign w:val="bottom"/>
            <w:hideMark/>
          </w:tcPr>
          <w:p w14:paraId="543A4926" w14:textId="462204FC"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Pintura</w:t>
            </w:r>
          </w:p>
        </w:tc>
      </w:tr>
      <w:tr w:rsidR="1037FCA2" w:rsidRPr="00A4335B" w14:paraId="62EDCA51" w14:textId="77777777" w:rsidTr="007E4E92">
        <w:trPr>
          <w:trHeight w:val="300"/>
        </w:trPr>
        <w:tc>
          <w:tcPr>
            <w:tcW w:w="2652" w:type="dxa"/>
            <w:vMerge/>
            <w:vAlign w:val="center"/>
            <w:hideMark/>
          </w:tcPr>
          <w:p w14:paraId="3368A37F" w14:textId="77777777" w:rsidR="005C0521" w:rsidRPr="00A4335B" w:rsidRDefault="005C0521"/>
        </w:tc>
        <w:tc>
          <w:tcPr>
            <w:tcW w:w="3183" w:type="dxa"/>
            <w:noWrap/>
            <w:vAlign w:val="bottom"/>
            <w:hideMark/>
          </w:tcPr>
          <w:p w14:paraId="65B5C3BB" w14:textId="515DCD85" w:rsidR="1037FCA2" w:rsidRPr="00A4335B" w:rsidRDefault="1037FCA2" w:rsidP="1037FCA2">
            <w:pPr>
              <w:spacing w:line="240" w:lineRule="auto"/>
              <w:rPr>
                <w:rFonts w:ascii="Verdana" w:eastAsia="Verdana" w:hAnsi="Verdana" w:cs="Verdana"/>
                <w:color w:val="000000" w:themeColor="text1"/>
                <w:lang w:val="es-CO"/>
              </w:rPr>
            </w:pPr>
          </w:p>
        </w:tc>
        <w:tc>
          <w:tcPr>
            <w:tcW w:w="3181" w:type="dxa"/>
            <w:shd w:val="clear" w:color="auto" w:fill="FFFFFF" w:themeFill="background1"/>
            <w:noWrap/>
            <w:vAlign w:val="bottom"/>
            <w:hideMark/>
          </w:tcPr>
          <w:p w14:paraId="34D2C75A" w14:textId="1E406338"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Ladrillo</w:t>
            </w:r>
          </w:p>
        </w:tc>
      </w:tr>
      <w:tr w:rsidR="1037FCA2" w:rsidRPr="00A4335B" w14:paraId="5A6A9361" w14:textId="77777777" w:rsidTr="007E4E92">
        <w:trPr>
          <w:trHeight w:val="300"/>
        </w:trPr>
        <w:tc>
          <w:tcPr>
            <w:tcW w:w="2652" w:type="dxa"/>
            <w:vMerge/>
            <w:vAlign w:val="center"/>
            <w:hideMark/>
          </w:tcPr>
          <w:p w14:paraId="7D671F5A" w14:textId="77777777" w:rsidR="005C0521" w:rsidRPr="00A4335B" w:rsidRDefault="005C0521"/>
        </w:tc>
        <w:tc>
          <w:tcPr>
            <w:tcW w:w="3183" w:type="dxa"/>
            <w:noWrap/>
            <w:vAlign w:val="bottom"/>
            <w:hideMark/>
          </w:tcPr>
          <w:p w14:paraId="4F7B3C68" w14:textId="51DCD9BD" w:rsidR="1037FCA2" w:rsidRPr="00A4335B" w:rsidRDefault="1037FCA2" w:rsidP="1037FCA2">
            <w:pPr>
              <w:spacing w:after="0" w:line="240" w:lineRule="auto"/>
              <w:rPr>
                <w:rFonts w:ascii="Verdana" w:eastAsia="Verdana" w:hAnsi="Verdana" w:cs="Verdana"/>
                <w:color w:val="000000" w:themeColor="text1"/>
                <w:lang w:val="es-CO"/>
              </w:rPr>
            </w:pPr>
          </w:p>
        </w:tc>
        <w:tc>
          <w:tcPr>
            <w:tcW w:w="3181" w:type="dxa"/>
            <w:shd w:val="clear" w:color="auto" w:fill="FFFFFF" w:themeFill="background1"/>
            <w:noWrap/>
            <w:vAlign w:val="bottom"/>
            <w:hideMark/>
          </w:tcPr>
          <w:p w14:paraId="50D9E215" w14:textId="4D1E8AF1" w:rsidR="1037FCA2" w:rsidRPr="00A4335B" w:rsidRDefault="1037FCA2" w:rsidP="1037FCA2">
            <w:pPr>
              <w:spacing w:after="0" w:line="240" w:lineRule="auto"/>
              <w:rPr>
                <w:rFonts w:ascii="Verdana" w:eastAsia="Verdana" w:hAnsi="Verdana" w:cs="Verdana"/>
                <w:color w:val="000000" w:themeColor="text1"/>
              </w:rPr>
            </w:pPr>
            <w:proofErr w:type="spellStart"/>
            <w:r w:rsidRPr="00A4335B">
              <w:rPr>
                <w:rFonts w:ascii="Verdana" w:eastAsia="Verdana" w:hAnsi="Verdana" w:cs="Verdana"/>
                <w:color w:val="000000" w:themeColor="text1"/>
                <w:lang w:val="es-CO"/>
              </w:rPr>
              <w:t>Ventanería</w:t>
            </w:r>
            <w:proofErr w:type="spellEnd"/>
          </w:p>
        </w:tc>
      </w:tr>
      <w:tr w:rsidR="1037FCA2" w:rsidRPr="00A4335B" w14:paraId="56E350B1" w14:textId="77777777" w:rsidTr="007E4E92">
        <w:trPr>
          <w:trHeight w:val="300"/>
        </w:trPr>
        <w:tc>
          <w:tcPr>
            <w:tcW w:w="2652" w:type="dxa"/>
            <w:vMerge/>
            <w:vAlign w:val="center"/>
            <w:hideMark/>
          </w:tcPr>
          <w:p w14:paraId="481B3EAF" w14:textId="77777777" w:rsidR="005C0521" w:rsidRPr="00A4335B" w:rsidRDefault="005C0521"/>
        </w:tc>
        <w:tc>
          <w:tcPr>
            <w:tcW w:w="3183" w:type="dxa"/>
            <w:noWrap/>
            <w:vAlign w:val="bottom"/>
            <w:hideMark/>
          </w:tcPr>
          <w:p w14:paraId="04B5F93F" w14:textId="54EECA8C" w:rsidR="1037FCA2" w:rsidRPr="00A4335B" w:rsidRDefault="1037FCA2" w:rsidP="1037FCA2">
            <w:pPr>
              <w:spacing w:after="0" w:line="240" w:lineRule="auto"/>
              <w:rPr>
                <w:rFonts w:ascii="Verdana" w:eastAsia="Verdana" w:hAnsi="Verdana" w:cs="Verdana"/>
                <w:color w:val="000000" w:themeColor="text1"/>
                <w:lang w:val="es-CO"/>
              </w:rPr>
            </w:pPr>
          </w:p>
        </w:tc>
        <w:tc>
          <w:tcPr>
            <w:tcW w:w="3181" w:type="dxa"/>
            <w:shd w:val="clear" w:color="auto" w:fill="FFFFFF" w:themeFill="background1"/>
            <w:noWrap/>
            <w:vAlign w:val="bottom"/>
            <w:hideMark/>
          </w:tcPr>
          <w:p w14:paraId="13E27415" w14:textId="598AECCE"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Tejas</w:t>
            </w:r>
          </w:p>
        </w:tc>
      </w:tr>
      <w:tr w:rsidR="1037FCA2" w:rsidRPr="00A4335B" w14:paraId="3C10AEC6" w14:textId="77777777" w:rsidTr="007E4E92">
        <w:trPr>
          <w:trHeight w:val="300"/>
        </w:trPr>
        <w:tc>
          <w:tcPr>
            <w:tcW w:w="2652" w:type="dxa"/>
            <w:vMerge/>
            <w:vAlign w:val="center"/>
            <w:hideMark/>
          </w:tcPr>
          <w:p w14:paraId="4E7D9AC9" w14:textId="77777777" w:rsidR="005C0521" w:rsidRPr="00A4335B" w:rsidRDefault="005C0521"/>
        </w:tc>
        <w:tc>
          <w:tcPr>
            <w:tcW w:w="3183" w:type="dxa"/>
            <w:noWrap/>
            <w:vAlign w:val="bottom"/>
            <w:hideMark/>
          </w:tcPr>
          <w:p w14:paraId="2D64DCB7" w14:textId="7A7793FE" w:rsidR="1037FCA2" w:rsidRPr="00A4335B" w:rsidRDefault="1037FCA2" w:rsidP="1037FCA2">
            <w:pPr>
              <w:spacing w:after="0" w:line="240" w:lineRule="auto"/>
              <w:rPr>
                <w:rFonts w:ascii="Verdana" w:eastAsia="Verdana" w:hAnsi="Verdana" w:cs="Verdana"/>
                <w:color w:val="000000" w:themeColor="text1"/>
                <w:lang w:val="es-CO"/>
              </w:rPr>
            </w:pPr>
          </w:p>
        </w:tc>
        <w:tc>
          <w:tcPr>
            <w:tcW w:w="3181" w:type="dxa"/>
            <w:shd w:val="clear" w:color="auto" w:fill="FFFFFF" w:themeFill="background1"/>
            <w:noWrap/>
            <w:vAlign w:val="bottom"/>
            <w:hideMark/>
          </w:tcPr>
          <w:p w14:paraId="136DC7B8" w14:textId="5F7C940D"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Grama</w:t>
            </w:r>
          </w:p>
        </w:tc>
      </w:tr>
      <w:tr w:rsidR="1037FCA2" w:rsidRPr="00A4335B" w14:paraId="327A3B23" w14:textId="77777777" w:rsidTr="007E4E92">
        <w:trPr>
          <w:trHeight w:val="300"/>
        </w:trPr>
        <w:tc>
          <w:tcPr>
            <w:tcW w:w="2652" w:type="dxa"/>
            <w:vMerge/>
            <w:vAlign w:val="center"/>
            <w:hideMark/>
          </w:tcPr>
          <w:p w14:paraId="707C0505" w14:textId="77777777" w:rsidR="005C0521" w:rsidRPr="00A4335B" w:rsidRDefault="005C0521"/>
        </w:tc>
        <w:tc>
          <w:tcPr>
            <w:tcW w:w="3183" w:type="dxa"/>
            <w:noWrap/>
            <w:vAlign w:val="bottom"/>
            <w:hideMark/>
          </w:tcPr>
          <w:p w14:paraId="4FCCC9EF" w14:textId="5DED7082" w:rsidR="1037FCA2" w:rsidRPr="00A4335B" w:rsidRDefault="1037FCA2" w:rsidP="1037FCA2">
            <w:pPr>
              <w:spacing w:line="240" w:lineRule="auto"/>
              <w:rPr>
                <w:rFonts w:ascii="Verdana" w:eastAsia="Verdana" w:hAnsi="Verdana" w:cs="Verdana"/>
                <w:color w:val="000000" w:themeColor="text1"/>
                <w:sz w:val="18"/>
                <w:szCs w:val="18"/>
                <w:lang w:val="es-CO" w:eastAsia="es-CO"/>
              </w:rPr>
            </w:pPr>
          </w:p>
        </w:tc>
        <w:tc>
          <w:tcPr>
            <w:tcW w:w="3181" w:type="dxa"/>
            <w:shd w:val="clear" w:color="auto" w:fill="FFFFFF" w:themeFill="background1"/>
            <w:noWrap/>
            <w:vAlign w:val="bottom"/>
            <w:hideMark/>
          </w:tcPr>
          <w:p w14:paraId="38ACD60F" w14:textId="17FB49D5"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Grama sintética</w:t>
            </w:r>
          </w:p>
        </w:tc>
      </w:tr>
      <w:tr w:rsidR="1037FCA2" w:rsidRPr="00A4335B" w14:paraId="661CE03B" w14:textId="77777777" w:rsidTr="007E4E92">
        <w:trPr>
          <w:trHeight w:val="300"/>
        </w:trPr>
        <w:tc>
          <w:tcPr>
            <w:tcW w:w="2652" w:type="dxa"/>
            <w:vMerge/>
            <w:vAlign w:val="center"/>
            <w:hideMark/>
          </w:tcPr>
          <w:p w14:paraId="7A313B48" w14:textId="77777777" w:rsidR="005C0521" w:rsidRPr="00A4335B" w:rsidRDefault="005C0521"/>
        </w:tc>
        <w:tc>
          <w:tcPr>
            <w:tcW w:w="3183" w:type="dxa"/>
            <w:noWrap/>
            <w:vAlign w:val="bottom"/>
            <w:hideMark/>
          </w:tcPr>
          <w:p w14:paraId="3736E8CF" w14:textId="213667E0" w:rsidR="1037FCA2" w:rsidRPr="00A4335B" w:rsidRDefault="1037FCA2" w:rsidP="1037FCA2">
            <w:pPr>
              <w:spacing w:line="240" w:lineRule="auto"/>
              <w:rPr>
                <w:rFonts w:ascii="Verdana" w:eastAsia="Verdana" w:hAnsi="Verdana" w:cs="Verdana"/>
                <w:color w:val="000000" w:themeColor="text1"/>
                <w:sz w:val="18"/>
                <w:szCs w:val="18"/>
                <w:lang w:val="es-CO" w:eastAsia="es-CO"/>
              </w:rPr>
            </w:pPr>
          </w:p>
        </w:tc>
        <w:tc>
          <w:tcPr>
            <w:tcW w:w="3181" w:type="dxa"/>
            <w:shd w:val="clear" w:color="auto" w:fill="FFFFFF" w:themeFill="background1"/>
            <w:noWrap/>
            <w:vAlign w:val="bottom"/>
            <w:hideMark/>
          </w:tcPr>
          <w:p w14:paraId="71F30058" w14:textId="4437CFDA"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Tableros de canchas</w:t>
            </w:r>
          </w:p>
        </w:tc>
      </w:tr>
      <w:tr w:rsidR="1037FCA2" w:rsidRPr="00A4335B" w14:paraId="3672077D" w14:textId="77777777" w:rsidTr="007E4E92">
        <w:trPr>
          <w:trHeight w:val="300"/>
        </w:trPr>
        <w:tc>
          <w:tcPr>
            <w:tcW w:w="2652" w:type="dxa"/>
            <w:vMerge/>
            <w:vAlign w:val="center"/>
            <w:hideMark/>
          </w:tcPr>
          <w:p w14:paraId="42A6B1D7" w14:textId="77777777" w:rsidR="005C0521" w:rsidRPr="00A4335B" w:rsidRDefault="005C0521"/>
        </w:tc>
        <w:tc>
          <w:tcPr>
            <w:tcW w:w="3183" w:type="dxa"/>
            <w:noWrap/>
            <w:vAlign w:val="bottom"/>
            <w:hideMark/>
          </w:tcPr>
          <w:p w14:paraId="2BAFE1A1" w14:textId="47975239" w:rsidR="1037FCA2" w:rsidRPr="00A4335B" w:rsidRDefault="1037FCA2" w:rsidP="1037FCA2">
            <w:pPr>
              <w:spacing w:line="240" w:lineRule="auto"/>
              <w:rPr>
                <w:rFonts w:ascii="Verdana" w:eastAsia="Verdana" w:hAnsi="Verdana" w:cs="Verdana"/>
                <w:color w:val="000000" w:themeColor="text1"/>
                <w:sz w:val="18"/>
                <w:szCs w:val="18"/>
                <w:lang w:val="es-CO" w:eastAsia="es-CO"/>
              </w:rPr>
            </w:pPr>
          </w:p>
        </w:tc>
        <w:tc>
          <w:tcPr>
            <w:tcW w:w="3181" w:type="dxa"/>
            <w:shd w:val="clear" w:color="auto" w:fill="FFFFFF" w:themeFill="background1"/>
            <w:noWrap/>
            <w:vAlign w:val="bottom"/>
            <w:hideMark/>
          </w:tcPr>
          <w:p w14:paraId="095FFFBD" w14:textId="6EAD4805"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Mallas de canchas</w:t>
            </w:r>
          </w:p>
        </w:tc>
      </w:tr>
      <w:tr w:rsidR="1037FCA2" w:rsidRPr="00A4335B" w14:paraId="4D17BCEE" w14:textId="77777777" w:rsidTr="007E4E92">
        <w:trPr>
          <w:trHeight w:val="300"/>
        </w:trPr>
        <w:tc>
          <w:tcPr>
            <w:tcW w:w="2652" w:type="dxa"/>
            <w:vMerge/>
            <w:vAlign w:val="center"/>
            <w:hideMark/>
          </w:tcPr>
          <w:p w14:paraId="57E98C15" w14:textId="77777777" w:rsidR="005C0521" w:rsidRPr="00A4335B" w:rsidRDefault="005C0521"/>
        </w:tc>
        <w:tc>
          <w:tcPr>
            <w:tcW w:w="3183" w:type="dxa"/>
            <w:noWrap/>
            <w:vAlign w:val="bottom"/>
            <w:hideMark/>
          </w:tcPr>
          <w:p w14:paraId="6230E78D" w14:textId="303E271A" w:rsidR="1037FCA2" w:rsidRPr="00A4335B" w:rsidRDefault="1037FCA2" w:rsidP="1037FCA2">
            <w:pPr>
              <w:spacing w:line="240" w:lineRule="auto"/>
              <w:rPr>
                <w:rFonts w:ascii="Verdana" w:eastAsia="Verdana" w:hAnsi="Verdana" w:cs="Verdana"/>
                <w:color w:val="000000" w:themeColor="text1"/>
                <w:sz w:val="18"/>
                <w:szCs w:val="18"/>
                <w:lang w:val="es-CO" w:eastAsia="es-CO"/>
              </w:rPr>
            </w:pPr>
          </w:p>
        </w:tc>
        <w:tc>
          <w:tcPr>
            <w:tcW w:w="3181" w:type="dxa"/>
            <w:shd w:val="clear" w:color="auto" w:fill="FFFFFF" w:themeFill="background1"/>
            <w:noWrap/>
            <w:vAlign w:val="bottom"/>
            <w:hideMark/>
          </w:tcPr>
          <w:p w14:paraId="39ADA58D" w14:textId="5D795869"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Postes metálicos</w:t>
            </w:r>
          </w:p>
        </w:tc>
      </w:tr>
      <w:tr w:rsidR="1037FCA2" w:rsidRPr="00A4335B" w14:paraId="45D0F80C" w14:textId="77777777" w:rsidTr="007E4E92">
        <w:trPr>
          <w:trHeight w:val="300"/>
        </w:trPr>
        <w:tc>
          <w:tcPr>
            <w:tcW w:w="2652" w:type="dxa"/>
            <w:vMerge/>
            <w:vAlign w:val="center"/>
            <w:hideMark/>
          </w:tcPr>
          <w:p w14:paraId="0E090947" w14:textId="77777777" w:rsidR="005C0521" w:rsidRPr="00A4335B" w:rsidRDefault="005C0521"/>
        </w:tc>
        <w:tc>
          <w:tcPr>
            <w:tcW w:w="3183" w:type="dxa"/>
            <w:noWrap/>
            <w:vAlign w:val="bottom"/>
            <w:hideMark/>
          </w:tcPr>
          <w:p w14:paraId="35DB4D47" w14:textId="58D1160C" w:rsidR="1037FCA2" w:rsidRPr="00A4335B" w:rsidRDefault="1037FCA2" w:rsidP="1037FCA2">
            <w:pPr>
              <w:spacing w:line="240" w:lineRule="auto"/>
              <w:rPr>
                <w:rFonts w:ascii="Verdana" w:eastAsia="Verdana" w:hAnsi="Verdana" w:cs="Verdana"/>
                <w:color w:val="000000" w:themeColor="text1"/>
                <w:sz w:val="18"/>
                <w:szCs w:val="18"/>
                <w:lang w:val="es-CO" w:eastAsia="es-CO"/>
              </w:rPr>
            </w:pPr>
          </w:p>
        </w:tc>
        <w:tc>
          <w:tcPr>
            <w:tcW w:w="3181" w:type="dxa"/>
            <w:shd w:val="clear" w:color="auto" w:fill="FFFFFF" w:themeFill="background1"/>
            <w:noWrap/>
            <w:vAlign w:val="bottom"/>
            <w:hideMark/>
          </w:tcPr>
          <w:p w14:paraId="2E332EEC" w14:textId="41290FA6"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Arcos metálicos</w:t>
            </w:r>
          </w:p>
        </w:tc>
      </w:tr>
      <w:tr w:rsidR="1037FCA2" w:rsidRPr="00A4335B" w14:paraId="7E19D3E0" w14:textId="77777777" w:rsidTr="007E4E92">
        <w:trPr>
          <w:trHeight w:val="300"/>
        </w:trPr>
        <w:tc>
          <w:tcPr>
            <w:tcW w:w="2652" w:type="dxa"/>
            <w:vMerge/>
            <w:vAlign w:val="center"/>
            <w:hideMark/>
          </w:tcPr>
          <w:p w14:paraId="46FE641C" w14:textId="77777777" w:rsidR="005C0521" w:rsidRPr="00A4335B" w:rsidRDefault="005C0521"/>
        </w:tc>
        <w:tc>
          <w:tcPr>
            <w:tcW w:w="3183" w:type="dxa"/>
            <w:noWrap/>
            <w:vAlign w:val="bottom"/>
            <w:hideMark/>
          </w:tcPr>
          <w:p w14:paraId="18349890" w14:textId="600F9753" w:rsidR="1037FCA2" w:rsidRPr="00A4335B" w:rsidRDefault="1037FCA2" w:rsidP="1037FCA2">
            <w:pPr>
              <w:spacing w:line="240" w:lineRule="auto"/>
              <w:rPr>
                <w:rFonts w:ascii="Verdana" w:eastAsia="Verdana" w:hAnsi="Verdana" w:cs="Verdana"/>
                <w:color w:val="000000" w:themeColor="text1"/>
                <w:sz w:val="18"/>
                <w:szCs w:val="18"/>
                <w:lang w:val="es-CO" w:eastAsia="es-CO"/>
              </w:rPr>
            </w:pPr>
          </w:p>
        </w:tc>
        <w:tc>
          <w:tcPr>
            <w:tcW w:w="3181" w:type="dxa"/>
            <w:shd w:val="clear" w:color="auto" w:fill="FFFFFF" w:themeFill="background1"/>
            <w:noWrap/>
            <w:vAlign w:val="bottom"/>
            <w:hideMark/>
          </w:tcPr>
          <w:p w14:paraId="45B4CB62" w14:textId="691FD0C4"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Impermeabilizantes</w:t>
            </w:r>
          </w:p>
        </w:tc>
      </w:tr>
      <w:tr w:rsidR="1037FCA2" w:rsidRPr="00A4335B" w14:paraId="3E3FF4D0" w14:textId="77777777" w:rsidTr="007E4E92">
        <w:trPr>
          <w:trHeight w:val="300"/>
        </w:trPr>
        <w:tc>
          <w:tcPr>
            <w:tcW w:w="2652" w:type="dxa"/>
            <w:vMerge/>
            <w:vAlign w:val="center"/>
            <w:hideMark/>
          </w:tcPr>
          <w:p w14:paraId="407AC0F3" w14:textId="77777777" w:rsidR="005C0521" w:rsidRPr="00A4335B" w:rsidRDefault="005C0521"/>
        </w:tc>
        <w:tc>
          <w:tcPr>
            <w:tcW w:w="3183" w:type="dxa"/>
            <w:noWrap/>
            <w:vAlign w:val="bottom"/>
            <w:hideMark/>
          </w:tcPr>
          <w:p w14:paraId="35B4C694" w14:textId="481236C5" w:rsidR="1037FCA2" w:rsidRPr="00A4335B" w:rsidRDefault="1037FCA2" w:rsidP="1037FCA2">
            <w:pPr>
              <w:spacing w:line="240" w:lineRule="auto"/>
              <w:rPr>
                <w:rFonts w:ascii="Verdana" w:eastAsia="Verdana" w:hAnsi="Verdana" w:cs="Verdana"/>
                <w:color w:val="000000" w:themeColor="text1"/>
                <w:sz w:val="18"/>
                <w:szCs w:val="18"/>
                <w:lang w:val="es-CO" w:eastAsia="es-CO"/>
              </w:rPr>
            </w:pPr>
          </w:p>
        </w:tc>
        <w:tc>
          <w:tcPr>
            <w:tcW w:w="3181" w:type="dxa"/>
            <w:shd w:val="clear" w:color="auto" w:fill="FFFFFF" w:themeFill="background1"/>
            <w:noWrap/>
            <w:vAlign w:val="bottom"/>
            <w:hideMark/>
          </w:tcPr>
          <w:p w14:paraId="4F80E05F" w14:textId="4C4D4A72" w:rsidR="1037FCA2" w:rsidRPr="00A4335B" w:rsidRDefault="1037FCA2" w:rsidP="1037FCA2">
            <w:pPr>
              <w:spacing w:after="0" w:line="240" w:lineRule="auto"/>
              <w:rPr>
                <w:rFonts w:ascii="Verdana" w:eastAsia="Verdana" w:hAnsi="Verdana" w:cs="Verdana"/>
                <w:color w:val="000000" w:themeColor="text1"/>
              </w:rPr>
            </w:pPr>
            <w:r w:rsidRPr="00A4335B">
              <w:rPr>
                <w:rFonts w:ascii="Verdana" w:eastAsia="Verdana" w:hAnsi="Verdana" w:cs="Verdana"/>
                <w:color w:val="000000" w:themeColor="text1"/>
                <w:lang w:val="es-CO"/>
              </w:rPr>
              <w:t>Elementos acústicos</w:t>
            </w:r>
          </w:p>
        </w:tc>
      </w:tr>
      <w:tr w:rsidR="1037FCA2" w14:paraId="6CD5ACB3" w14:textId="77777777" w:rsidTr="007E4E92">
        <w:trPr>
          <w:trHeight w:val="300"/>
        </w:trPr>
        <w:tc>
          <w:tcPr>
            <w:tcW w:w="2652" w:type="dxa"/>
            <w:vMerge/>
            <w:vAlign w:val="center"/>
            <w:hideMark/>
          </w:tcPr>
          <w:p w14:paraId="316635E1" w14:textId="77777777" w:rsidR="005C0521" w:rsidRPr="00A4335B" w:rsidRDefault="005C0521"/>
        </w:tc>
        <w:tc>
          <w:tcPr>
            <w:tcW w:w="3183" w:type="dxa"/>
            <w:noWrap/>
            <w:vAlign w:val="bottom"/>
            <w:hideMark/>
          </w:tcPr>
          <w:p w14:paraId="361D5F66" w14:textId="7E57C2E9" w:rsidR="1037FCA2" w:rsidRPr="00A4335B" w:rsidRDefault="1037FCA2" w:rsidP="1037FCA2">
            <w:pPr>
              <w:spacing w:line="240" w:lineRule="auto"/>
              <w:rPr>
                <w:rFonts w:ascii="Verdana" w:eastAsia="Verdana" w:hAnsi="Verdana" w:cs="Verdana"/>
                <w:color w:val="000000" w:themeColor="text1"/>
                <w:sz w:val="18"/>
                <w:szCs w:val="18"/>
                <w:lang w:val="es-CO" w:eastAsia="es-CO"/>
              </w:rPr>
            </w:pPr>
          </w:p>
        </w:tc>
        <w:tc>
          <w:tcPr>
            <w:tcW w:w="3181" w:type="dxa"/>
            <w:shd w:val="clear" w:color="auto" w:fill="FFFFFF" w:themeFill="background1"/>
            <w:noWrap/>
            <w:vAlign w:val="bottom"/>
            <w:hideMark/>
          </w:tcPr>
          <w:p w14:paraId="38D37A5D" w14:textId="255A2C61" w:rsidR="1037FCA2" w:rsidRPr="00A4335B" w:rsidRDefault="1037FCA2" w:rsidP="1037FCA2">
            <w:pPr>
              <w:spacing w:after="0" w:line="240" w:lineRule="auto"/>
              <w:rPr>
                <w:rFonts w:ascii="Verdana" w:eastAsia="Verdana" w:hAnsi="Verdana" w:cs="Verdana"/>
                <w:color w:val="000000" w:themeColor="text1"/>
                <w:lang w:val="es-CO"/>
              </w:rPr>
            </w:pPr>
            <w:r w:rsidRPr="00A4335B">
              <w:rPr>
                <w:rFonts w:ascii="Verdana" w:eastAsia="Verdana" w:hAnsi="Verdana" w:cs="Verdana"/>
                <w:color w:val="000000" w:themeColor="text1"/>
                <w:lang w:val="es-CO"/>
              </w:rPr>
              <w:t>Luminarias</w:t>
            </w:r>
          </w:p>
        </w:tc>
      </w:tr>
    </w:tbl>
    <w:p w14:paraId="3E186271" w14:textId="77777777" w:rsidR="009E1A9B" w:rsidRPr="008C30C8" w:rsidRDefault="009E1A9B" w:rsidP="00A4335B">
      <w:pPr>
        <w:tabs>
          <w:tab w:val="left" w:pos="1134"/>
        </w:tabs>
        <w:spacing w:after="0" w:line="240" w:lineRule="auto"/>
        <w:contextualSpacing/>
        <w:jc w:val="both"/>
        <w:rPr>
          <w:rFonts w:ascii="Verdana" w:eastAsia="Verdana" w:hAnsi="Verdana" w:cs="Verdana"/>
          <w:color w:val="000000"/>
          <w:sz w:val="20"/>
          <w:szCs w:val="20"/>
          <w:lang w:val="es-CO"/>
        </w:rPr>
      </w:pPr>
    </w:p>
    <w:sectPr w:rsidR="009E1A9B" w:rsidRPr="008C30C8" w:rsidSect="006E747C">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CAC99E0" w14:textId="77777777" w:rsidR="00635C72" w:rsidRDefault="00635C72" w:rsidP="00EC30DA">
      <w:pPr>
        <w:spacing w:after="0" w:line="240" w:lineRule="auto"/>
      </w:pPr>
      <w:r>
        <w:separator/>
      </w:r>
    </w:p>
  </w:endnote>
  <w:endnote w:type="continuationSeparator" w:id="0">
    <w:p w14:paraId="144D66AD" w14:textId="77777777" w:rsidR="00635C72" w:rsidRDefault="00635C72"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202C6B" w14:textId="3CBC7332" w:rsidR="00921956" w:rsidRDefault="00183013" w:rsidP="00183013">
    <w:pPr>
      <w:pStyle w:val="Piedepgina"/>
      <w:jc w:val="right"/>
    </w:pPr>
    <w:r w:rsidRPr="00183013">
      <w:t xml:space="preserve">Versión: 1 de </w:t>
    </w:r>
    <w:r w:rsidR="004D3C93">
      <w:t>21</w:t>
    </w:r>
    <w:r w:rsidRPr="00183013">
      <w:t xml:space="preserve"> de </w:t>
    </w:r>
    <w:r w:rsidR="004D3C93">
      <w:t>agosto</w:t>
    </w:r>
    <w:r w:rsidRPr="00183013">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A569EC3" w14:textId="77777777" w:rsidR="00635C72" w:rsidRDefault="00635C72" w:rsidP="00EC30DA">
      <w:pPr>
        <w:spacing w:after="0" w:line="240" w:lineRule="auto"/>
      </w:pPr>
      <w:r>
        <w:separator/>
      </w:r>
    </w:p>
  </w:footnote>
  <w:footnote w:type="continuationSeparator" w:id="0">
    <w:p w14:paraId="69286F60" w14:textId="77777777" w:rsidR="00635C72" w:rsidRDefault="00635C72"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97DEDEB" w14:textId="77777777" w:rsidR="008C30C8" w:rsidRPr="008C30C8" w:rsidRDefault="008C30C8" w:rsidP="008C30C8">
    <w:pPr>
      <w:tabs>
        <w:tab w:val="center" w:pos="4419"/>
        <w:tab w:val="right" w:pos="8838"/>
      </w:tabs>
      <w:spacing w:after="0"/>
      <w:jc w:val="center"/>
      <w:rPr>
        <w:rFonts w:ascii="Verdana" w:hAnsi="Verdana" w:cs="Arial"/>
        <w:b/>
      </w:rPr>
    </w:pPr>
    <w:r w:rsidRPr="008C30C8">
      <w:rPr>
        <w:rFonts w:ascii="Verdana" w:hAnsi="Verdana" w:cs="Arial"/>
        <w:b/>
      </w:rPr>
      <w:t>MATRIZ 4 – BIENES RELEVANTES</w:t>
    </w:r>
  </w:p>
  <w:p w14:paraId="57BAAD2C" w14:textId="6F1D3F56" w:rsidR="002867D6" w:rsidRDefault="1037FCA2" w:rsidP="008C30C8">
    <w:pPr>
      <w:pStyle w:val="Encabezado"/>
      <w:jc w:val="center"/>
      <w:rPr>
        <w:rFonts w:ascii="Verdana" w:hAnsi="Verdana" w:cs="Arial"/>
        <w:b/>
        <w:bCs/>
      </w:rPr>
    </w:pPr>
    <w:r w:rsidRPr="1037FCA2">
      <w:rPr>
        <w:rFonts w:ascii="Verdana" w:hAnsi="Verdana" w:cs="Arial"/>
        <w:b/>
        <w:bCs/>
      </w:rPr>
      <w:t>OBRA PÚBLICA DE INFRAESTRUCTURA SOCIAL</w:t>
    </w:r>
  </w:p>
  <w:p w14:paraId="0BD974BF" w14:textId="66D31E5F" w:rsidR="1037FCA2" w:rsidRDefault="1037FCA2" w:rsidP="1037FCA2">
    <w:pPr>
      <w:pStyle w:val="Encabezado"/>
      <w:jc w:val="center"/>
    </w:pPr>
    <w:r w:rsidRPr="1037FCA2">
      <w:rPr>
        <w:rFonts w:ascii="Verdana" w:eastAsia="Verdana" w:hAnsi="Verdana" w:cs="Verdana"/>
        <w:b/>
        <w:bCs/>
        <w:color w:val="000000" w:themeColor="text1"/>
        <w:lang w:val="es-MX"/>
      </w:rPr>
      <w:t>MÍNIMA CUANTÍA OBRA PÚBLICA DE INFRAESTRUCTURA SOCIAL</w:t>
    </w:r>
  </w:p>
  <w:p w14:paraId="439F76EF" w14:textId="77777777" w:rsidR="008C30C8" w:rsidRPr="008C30C8" w:rsidRDefault="008C30C8" w:rsidP="008C30C8">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2016837493">
    <w:abstractNumId w:val="0"/>
  </w:num>
  <w:num w:numId="2" w16cid:durableId="1402750862">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51705"/>
    <w:rsid w:val="00074F8C"/>
    <w:rsid w:val="00092624"/>
    <w:rsid w:val="00124A4D"/>
    <w:rsid w:val="001445B5"/>
    <w:rsid w:val="00152E47"/>
    <w:rsid w:val="00183013"/>
    <w:rsid w:val="002565AB"/>
    <w:rsid w:val="0026252D"/>
    <w:rsid w:val="002867D6"/>
    <w:rsid w:val="002A43EE"/>
    <w:rsid w:val="00344870"/>
    <w:rsid w:val="00346A69"/>
    <w:rsid w:val="003B3739"/>
    <w:rsid w:val="00440605"/>
    <w:rsid w:val="004D3C93"/>
    <w:rsid w:val="004F3F35"/>
    <w:rsid w:val="005212AB"/>
    <w:rsid w:val="00583AE8"/>
    <w:rsid w:val="00586544"/>
    <w:rsid w:val="005A77CA"/>
    <w:rsid w:val="005C0521"/>
    <w:rsid w:val="005E4DD5"/>
    <w:rsid w:val="00635C72"/>
    <w:rsid w:val="00637767"/>
    <w:rsid w:val="0068540B"/>
    <w:rsid w:val="006E747C"/>
    <w:rsid w:val="007A6367"/>
    <w:rsid w:val="007A6EC4"/>
    <w:rsid w:val="007E4E92"/>
    <w:rsid w:val="00862F10"/>
    <w:rsid w:val="008909C4"/>
    <w:rsid w:val="008A4831"/>
    <w:rsid w:val="008C30C8"/>
    <w:rsid w:val="008E0BB5"/>
    <w:rsid w:val="00903B1B"/>
    <w:rsid w:val="0091140E"/>
    <w:rsid w:val="00921956"/>
    <w:rsid w:val="00974AC8"/>
    <w:rsid w:val="009E1A9B"/>
    <w:rsid w:val="00A17713"/>
    <w:rsid w:val="00A4335B"/>
    <w:rsid w:val="00A44136"/>
    <w:rsid w:val="00A6247A"/>
    <w:rsid w:val="00A76A0A"/>
    <w:rsid w:val="00AB6F68"/>
    <w:rsid w:val="00AC1017"/>
    <w:rsid w:val="00AD46BF"/>
    <w:rsid w:val="00B16C53"/>
    <w:rsid w:val="00BB3689"/>
    <w:rsid w:val="00C54631"/>
    <w:rsid w:val="00C652C0"/>
    <w:rsid w:val="00CE23D6"/>
    <w:rsid w:val="00D05617"/>
    <w:rsid w:val="00D23651"/>
    <w:rsid w:val="00D72554"/>
    <w:rsid w:val="00D9367F"/>
    <w:rsid w:val="00DA4845"/>
    <w:rsid w:val="00EC153F"/>
    <w:rsid w:val="00EC30DA"/>
    <w:rsid w:val="00EF0525"/>
    <w:rsid w:val="00F90393"/>
    <w:rsid w:val="00F961D3"/>
    <w:rsid w:val="00FB6AF6"/>
    <w:rsid w:val="00FB7743"/>
    <w:rsid w:val="029E2184"/>
    <w:rsid w:val="04F2AF77"/>
    <w:rsid w:val="05158D45"/>
    <w:rsid w:val="0B3A9654"/>
    <w:rsid w:val="0E58AB65"/>
    <w:rsid w:val="1037FCA2"/>
    <w:rsid w:val="117D5987"/>
    <w:rsid w:val="1382218C"/>
    <w:rsid w:val="141ECE9E"/>
    <w:rsid w:val="1750AA4C"/>
    <w:rsid w:val="18C8CDBE"/>
    <w:rsid w:val="1C139C8D"/>
    <w:rsid w:val="1DBC2931"/>
    <w:rsid w:val="1ECAF4AC"/>
    <w:rsid w:val="1FF2AA4A"/>
    <w:rsid w:val="2012F691"/>
    <w:rsid w:val="20FBEF70"/>
    <w:rsid w:val="21B3E02D"/>
    <w:rsid w:val="23C5C40B"/>
    <w:rsid w:val="25ED7318"/>
    <w:rsid w:val="274E8D9A"/>
    <w:rsid w:val="2831C25E"/>
    <w:rsid w:val="285B31CE"/>
    <w:rsid w:val="29AA5A88"/>
    <w:rsid w:val="2AD7860C"/>
    <w:rsid w:val="2CD5FD23"/>
    <w:rsid w:val="2D99657D"/>
    <w:rsid w:val="2E82F4EF"/>
    <w:rsid w:val="300703C0"/>
    <w:rsid w:val="30667CE4"/>
    <w:rsid w:val="3305152B"/>
    <w:rsid w:val="33F3B3B5"/>
    <w:rsid w:val="345EA725"/>
    <w:rsid w:val="35DF1B3E"/>
    <w:rsid w:val="35F8360B"/>
    <w:rsid w:val="37C9F8AA"/>
    <w:rsid w:val="399399F4"/>
    <w:rsid w:val="39DFAAF0"/>
    <w:rsid w:val="3ED88490"/>
    <w:rsid w:val="3F0279ED"/>
    <w:rsid w:val="41F36064"/>
    <w:rsid w:val="43A14067"/>
    <w:rsid w:val="4452908E"/>
    <w:rsid w:val="462A8F22"/>
    <w:rsid w:val="4670FB5E"/>
    <w:rsid w:val="48909C50"/>
    <w:rsid w:val="49B9453D"/>
    <w:rsid w:val="4B41EA79"/>
    <w:rsid w:val="4FB14A5C"/>
    <w:rsid w:val="534CE8D0"/>
    <w:rsid w:val="549948C7"/>
    <w:rsid w:val="57154A9B"/>
    <w:rsid w:val="57E404F4"/>
    <w:rsid w:val="597F6C50"/>
    <w:rsid w:val="5B5B0D39"/>
    <w:rsid w:val="5C29022B"/>
    <w:rsid w:val="5DA366B1"/>
    <w:rsid w:val="6077286A"/>
    <w:rsid w:val="609D4196"/>
    <w:rsid w:val="60C9B6A7"/>
    <w:rsid w:val="62B9B9B0"/>
    <w:rsid w:val="633D80D0"/>
    <w:rsid w:val="653819DF"/>
    <w:rsid w:val="6671F6F0"/>
    <w:rsid w:val="6698836E"/>
    <w:rsid w:val="6ABC2C61"/>
    <w:rsid w:val="6AD707EA"/>
    <w:rsid w:val="6CF8937E"/>
    <w:rsid w:val="6FFAA0F0"/>
    <w:rsid w:val="71764DE2"/>
    <w:rsid w:val="730282B0"/>
    <w:rsid w:val="758E47FA"/>
    <w:rsid w:val="7770882F"/>
    <w:rsid w:val="780CDD3E"/>
    <w:rsid w:val="7A1B2767"/>
    <w:rsid w:val="7AE1EDA8"/>
    <w:rsid w:val="7B80B419"/>
    <w:rsid w:val="7B84EF5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Revisin">
    <w:name w:val="Revision"/>
    <w:hidden/>
    <w:uiPriority w:val="99"/>
    <w:semiHidden/>
    <w:rsid w:val="002565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3B8C1896-A821-428E-A9CF-5588A0E1B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Pages>
  <Words>1011</Words>
  <Characters>5565</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Yoin Alejandro Munoz Navia</cp:lastModifiedBy>
  <cp:revision>18</cp:revision>
  <cp:lastPrinted>2021-10-06T14:45:00Z</cp:lastPrinted>
  <dcterms:created xsi:type="dcterms:W3CDTF">2022-12-12T17:18:00Z</dcterms:created>
  <dcterms:modified xsi:type="dcterms:W3CDTF">2026-09-16T20:58:00Z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