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</w:t>
      </w:r>
      <w:proofErr w:type="gramStart"/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del mismo</w:t>
      </w:r>
      <w:proofErr w:type="gramEnd"/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FFAB3E5" w14:textId="5C80B5A7" w:rsidR="006E6D9B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 xml:space="preserve">[La Entidad debe diligenciar la Matriz teniendo en cuenta la naturaleza del </w:t>
      </w:r>
      <w:r w:rsidR="00624AC2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c</w:t>
      </w: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 xml:space="preserve">ontrato] </w:t>
      </w:r>
    </w:p>
    <w:p w14:paraId="6AE0CF7D" w14:textId="4309164F" w:rsidR="0058222E" w:rsidRPr="00D2740F" w:rsidRDefault="0058222E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highlight w:val="lightGray"/>
          <w:u w:val="single"/>
          <w:lang w:eastAsia="zh-CN" w:bidi="hi-IN"/>
        </w:rPr>
      </w:pPr>
    </w:p>
    <w:p w14:paraId="53DA53C9" w14:textId="5C02D285" w:rsidR="005E5030" w:rsidRPr="00D2740F" w:rsidRDefault="001246B3" w:rsidP="001246B3">
      <w:pPr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[</w:t>
      </w:r>
      <w:r w:rsidR="005E5030"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Entre los riesgos que se deben tipificar, estimar y asignar se deberá tener en cuenta el riesgo de corrupción y la relación directa que existe entre este y los riesgos financiero, legal y reputaciona</w:t>
      </w: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l.]</w:t>
      </w: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7"/>
        <w:gridCol w:w="502"/>
        <w:gridCol w:w="390"/>
        <w:gridCol w:w="563"/>
        <w:gridCol w:w="624"/>
        <w:gridCol w:w="874"/>
        <w:gridCol w:w="785"/>
        <w:gridCol w:w="187"/>
        <w:gridCol w:w="187"/>
        <w:gridCol w:w="187"/>
        <w:gridCol w:w="326"/>
        <w:gridCol w:w="557"/>
        <w:gridCol w:w="774"/>
        <w:gridCol w:w="186"/>
        <w:gridCol w:w="186"/>
        <w:gridCol w:w="186"/>
        <w:gridCol w:w="326"/>
        <w:gridCol w:w="186"/>
        <w:gridCol w:w="624"/>
        <w:gridCol w:w="646"/>
        <w:gridCol w:w="696"/>
        <w:gridCol w:w="613"/>
      </w:tblGrid>
      <w:tr w:rsidR="0080673F" w:rsidRPr="00CB2A6B" w14:paraId="1E149C5D" w14:textId="77777777" w:rsidTr="00F6610D">
        <w:trPr>
          <w:cantSplit/>
          <w:trHeight w:val="1212"/>
          <w:tblHeader/>
        </w:trPr>
        <w:tc>
          <w:tcPr>
            <w:tcW w:w="421" w:type="dxa"/>
            <w:vMerge w:val="restart"/>
            <w:shd w:val="clear" w:color="auto" w:fill="4D4D4D"/>
            <w:tcMar>
              <w:top w:w="15" w:type="dxa"/>
              <w:left w:w="10" w:type="dxa"/>
              <w:bottom w:w="15" w:type="dxa"/>
              <w:right w:w="10" w:type="dxa"/>
            </w:tcMar>
            <w:textDirection w:val="btLr"/>
          </w:tcPr>
          <w:p w14:paraId="63134F4B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color w:val="FFFFFF" w:themeColor="background1"/>
                <w:kern w:val="3"/>
                <w:sz w:val="11"/>
                <w:lang w:eastAsia="zh-CN" w:bidi="hi-IN"/>
              </w:rPr>
              <w:t>No.</w:t>
            </w:r>
          </w:p>
        </w:tc>
        <w:tc>
          <w:tcPr>
            <w:tcW w:w="421" w:type="dxa"/>
            <w:vMerge w:val="restart"/>
            <w:shd w:val="clear" w:color="auto" w:fill="4D4D4D"/>
            <w:tcMar>
              <w:top w:w="15" w:type="dxa"/>
              <w:left w:w="10" w:type="dxa"/>
              <w:bottom w:w="15" w:type="dxa"/>
              <w:right w:w="10" w:type="dxa"/>
            </w:tcMar>
            <w:textDirection w:val="btLr"/>
          </w:tcPr>
          <w:p w14:paraId="76D5D878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color w:val="FFFFFF" w:themeColor="background1"/>
                <w:kern w:val="3"/>
                <w:sz w:val="11"/>
                <w:lang w:eastAsia="zh-CN" w:bidi="hi-IN"/>
              </w:rPr>
              <w:t>Clase</w:t>
            </w:r>
          </w:p>
        </w:tc>
        <w:tc>
          <w:tcPr>
            <w:tcW w:w="422" w:type="dxa"/>
            <w:vMerge w:val="restart"/>
            <w:shd w:val="clear" w:color="auto" w:fill="4D4D4D"/>
            <w:tcMar>
              <w:top w:w="15" w:type="dxa"/>
              <w:left w:w="10" w:type="dxa"/>
              <w:bottom w:w="15" w:type="dxa"/>
              <w:right w:w="10" w:type="dxa"/>
            </w:tcMar>
            <w:textDirection w:val="btLr"/>
          </w:tcPr>
          <w:p w14:paraId="04DE66D6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color w:val="FFFFFF" w:themeColor="background1"/>
                <w:kern w:val="3"/>
                <w:sz w:val="11"/>
                <w:lang w:eastAsia="zh-CN" w:bidi="hi-IN"/>
              </w:rPr>
              <w:t>Fuente</w:t>
            </w:r>
          </w:p>
        </w:tc>
        <w:tc>
          <w:tcPr>
            <w:tcW w:w="412" w:type="dxa"/>
            <w:vMerge w:val="restart"/>
            <w:shd w:val="clear" w:color="auto" w:fill="4D4D4D"/>
            <w:tcMar>
              <w:top w:w="15" w:type="dxa"/>
              <w:left w:w="10" w:type="dxa"/>
              <w:bottom w:w="15" w:type="dxa"/>
              <w:right w:w="10" w:type="dxa"/>
            </w:tcMar>
            <w:textDirection w:val="btLr"/>
          </w:tcPr>
          <w:p w14:paraId="631BE127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color w:val="FFFFFF" w:themeColor="background1"/>
                <w:kern w:val="3"/>
                <w:sz w:val="11"/>
                <w:lang w:eastAsia="zh-CN" w:bidi="hi-IN"/>
              </w:rPr>
              <w:t>Etapa</w:t>
            </w:r>
          </w:p>
        </w:tc>
        <w:tc>
          <w:tcPr>
            <w:tcW w:w="411" w:type="dxa"/>
            <w:vMerge w:val="restart"/>
            <w:shd w:val="clear" w:color="auto" w:fill="4D4D4D"/>
            <w:tcMar>
              <w:top w:w="15" w:type="dxa"/>
              <w:left w:w="10" w:type="dxa"/>
              <w:bottom w:w="15" w:type="dxa"/>
              <w:right w:w="10" w:type="dxa"/>
            </w:tcMar>
            <w:textDirection w:val="btLr"/>
          </w:tcPr>
          <w:p w14:paraId="3F9984F6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color w:val="FFFFFF" w:themeColor="background1"/>
                <w:kern w:val="3"/>
                <w:sz w:val="11"/>
                <w:lang w:eastAsia="zh-CN" w:bidi="hi-IN"/>
              </w:rPr>
              <w:t>Tipo</w:t>
            </w:r>
          </w:p>
        </w:tc>
        <w:tc>
          <w:tcPr>
            <w:tcW w:w="641" w:type="dxa"/>
            <w:vMerge w:val="restart"/>
            <w:shd w:val="clear" w:color="auto" w:fill="4D4D4D"/>
            <w:tcMar>
              <w:top w:w="15" w:type="dxa"/>
              <w:left w:w="10" w:type="dxa"/>
              <w:bottom w:w="15" w:type="dxa"/>
              <w:right w:w="10" w:type="dxa"/>
            </w:tcMar>
            <w:textDirection w:val="btLr"/>
          </w:tcPr>
          <w:p w14:paraId="7F8EAB81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color w:val="FFFFFF" w:themeColor="background1"/>
                <w:kern w:val="3"/>
                <w:sz w:val="11"/>
                <w:lang w:eastAsia="zh-CN" w:bidi="hi-IN"/>
              </w:rPr>
              <w:t>Descripción</w:t>
            </w:r>
          </w:p>
          <w:p w14:paraId="1F566169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color w:val="FFFFFF" w:themeColor="background1"/>
                <w:kern w:val="3"/>
                <w:sz w:val="11"/>
                <w:lang w:eastAsia="zh-CN" w:bidi="hi-IN"/>
              </w:rPr>
              <w:t>(Qué puede pasar y como puede ocurrir)</w:t>
            </w:r>
          </w:p>
          <w:p w14:paraId="4FE3C20D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48" w:type="dxa"/>
            <w:vMerge w:val="restart"/>
            <w:shd w:val="clear" w:color="auto" w:fill="4D4D4D"/>
            <w:tcMar>
              <w:top w:w="15" w:type="dxa"/>
              <w:left w:w="10" w:type="dxa"/>
              <w:bottom w:w="15" w:type="dxa"/>
              <w:right w:w="10" w:type="dxa"/>
            </w:tcMar>
            <w:textDirection w:val="btLr"/>
          </w:tcPr>
          <w:p w14:paraId="6F983C72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color w:val="FFFFFF" w:themeColor="background1"/>
                <w:kern w:val="3"/>
                <w:sz w:val="11"/>
                <w:lang w:eastAsia="zh-CN" w:bidi="hi-IN"/>
              </w:rPr>
              <w:t>Consecuencia de la ocurrencia del evento</w:t>
            </w:r>
          </w:p>
        </w:tc>
        <w:tc>
          <w:tcPr>
            <w:tcW w:w="414" w:type="dxa"/>
            <w:vMerge w:val="restart"/>
            <w:shd w:val="clear" w:color="auto" w:fill="4D4D4D"/>
            <w:tcMar>
              <w:top w:w="15" w:type="dxa"/>
              <w:left w:w="10" w:type="dxa"/>
              <w:bottom w:w="15" w:type="dxa"/>
              <w:right w:w="10" w:type="dxa"/>
            </w:tcMar>
            <w:textDirection w:val="btLr"/>
          </w:tcPr>
          <w:p w14:paraId="3E53C572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color w:val="FFFFFF" w:themeColor="background1"/>
                <w:kern w:val="3"/>
                <w:sz w:val="11"/>
                <w:lang w:eastAsia="zh-CN" w:bidi="hi-IN"/>
              </w:rPr>
              <w:t>Probabilidad</w:t>
            </w:r>
          </w:p>
        </w:tc>
        <w:tc>
          <w:tcPr>
            <w:tcW w:w="415" w:type="dxa"/>
            <w:vMerge w:val="restart"/>
            <w:shd w:val="clear" w:color="auto" w:fill="4D4D4D"/>
            <w:tcMar>
              <w:top w:w="15" w:type="dxa"/>
              <w:left w:w="10" w:type="dxa"/>
              <w:bottom w:w="15" w:type="dxa"/>
              <w:right w:w="10" w:type="dxa"/>
            </w:tcMar>
            <w:textDirection w:val="btLr"/>
          </w:tcPr>
          <w:p w14:paraId="2ECA6CC6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color w:val="FFFFFF" w:themeColor="background1"/>
                <w:kern w:val="3"/>
                <w:sz w:val="11"/>
                <w:lang w:eastAsia="zh-CN" w:bidi="hi-IN"/>
              </w:rPr>
              <w:t>Impacto</w:t>
            </w:r>
          </w:p>
        </w:tc>
        <w:tc>
          <w:tcPr>
            <w:tcW w:w="414" w:type="dxa"/>
            <w:vMerge w:val="restart"/>
            <w:shd w:val="clear" w:color="auto" w:fill="4D4D4D"/>
            <w:tcMar>
              <w:top w:w="15" w:type="dxa"/>
              <w:left w:w="10" w:type="dxa"/>
              <w:bottom w:w="15" w:type="dxa"/>
              <w:right w:w="10" w:type="dxa"/>
            </w:tcMar>
            <w:textDirection w:val="btLr"/>
          </w:tcPr>
          <w:p w14:paraId="26BBB0E9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color w:val="FFFFFF" w:themeColor="background1"/>
                <w:kern w:val="3"/>
                <w:sz w:val="11"/>
                <w:lang w:eastAsia="zh-CN" w:bidi="hi-IN"/>
              </w:rPr>
              <w:t>Valoración del riesgo</w:t>
            </w:r>
          </w:p>
        </w:tc>
        <w:tc>
          <w:tcPr>
            <w:tcW w:w="414" w:type="dxa"/>
            <w:vMerge w:val="restart"/>
            <w:shd w:val="clear" w:color="auto" w:fill="4D4D4D"/>
            <w:tcMar>
              <w:top w:w="15" w:type="dxa"/>
              <w:left w:w="10" w:type="dxa"/>
              <w:bottom w:w="15" w:type="dxa"/>
              <w:right w:w="10" w:type="dxa"/>
            </w:tcMar>
            <w:textDirection w:val="btLr"/>
          </w:tcPr>
          <w:p w14:paraId="097EB157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color w:val="FFFFFF" w:themeColor="background1"/>
                <w:kern w:val="3"/>
                <w:sz w:val="11"/>
                <w:lang w:eastAsia="zh-CN" w:bidi="hi-IN"/>
              </w:rPr>
              <w:t>Categoría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cMar>
              <w:top w:w="15" w:type="dxa"/>
              <w:left w:w="10" w:type="dxa"/>
              <w:bottom w:w="15" w:type="dxa"/>
              <w:right w:w="10" w:type="dxa"/>
            </w:tcMar>
            <w:textDirection w:val="btLr"/>
          </w:tcPr>
          <w:p w14:paraId="5C661026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b/>
                <w:color w:val="000000" w:themeColor="text1"/>
                <w:kern w:val="3"/>
                <w:sz w:val="11"/>
                <w:lang w:eastAsia="zh-CN" w:bidi="hi-IN"/>
              </w:rPr>
              <w:t>¿A quién se le asigna?</w:t>
            </w:r>
          </w:p>
        </w:tc>
        <w:tc>
          <w:tcPr>
            <w:tcW w:w="543" w:type="dxa"/>
            <w:vMerge w:val="restart"/>
            <w:shd w:val="clear" w:color="auto" w:fill="BFBFBF" w:themeFill="background1" w:themeFillShade="BF"/>
            <w:tcMar>
              <w:top w:w="15" w:type="dxa"/>
              <w:left w:w="10" w:type="dxa"/>
              <w:bottom w:w="15" w:type="dxa"/>
              <w:right w:w="10" w:type="dxa"/>
            </w:tcMar>
            <w:textDirection w:val="btLr"/>
          </w:tcPr>
          <w:p w14:paraId="52866ED3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b/>
                <w:color w:val="000000" w:themeColor="text1"/>
                <w:kern w:val="3"/>
                <w:sz w:val="11"/>
                <w:lang w:eastAsia="zh-CN" w:bidi="hi-IN"/>
              </w:rPr>
              <w:t>Tratamiento/Controles a ser implementados</w:t>
            </w:r>
          </w:p>
        </w:tc>
        <w:tc>
          <w:tcPr>
            <w:tcW w:w="1645" w:type="dxa"/>
            <w:gridSpan w:val="4"/>
            <w:shd w:val="clear" w:color="auto" w:fill="BFBFBF" w:themeFill="background1" w:themeFillShade="BF"/>
            <w:tcMar>
              <w:top w:w="15" w:type="dxa"/>
              <w:left w:w="10" w:type="dxa"/>
              <w:bottom w:w="15" w:type="dxa"/>
              <w:right w:w="10" w:type="dxa"/>
            </w:tcMar>
          </w:tcPr>
          <w:p w14:paraId="0A567982" w14:textId="77777777" w:rsidR="0080673F" w:rsidRPr="00CB2A6B" w:rsidRDefault="0080673F" w:rsidP="00F6610D">
            <w:pPr>
              <w:spacing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  <w:p w14:paraId="3280366F" w14:textId="77777777" w:rsidR="0080673F" w:rsidRPr="00CB2A6B" w:rsidRDefault="0080673F" w:rsidP="00F6610D">
            <w:pPr>
              <w:spacing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  <w:p w14:paraId="7BB521BA" w14:textId="77777777" w:rsidR="0080673F" w:rsidRPr="00CB2A6B" w:rsidRDefault="0080673F" w:rsidP="00F6610D">
            <w:pPr>
              <w:spacing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b/>
                <w:color w:val="000000" w:themeColor="text1"/>
                <w:kern w:val="3"/>
                <w:sz w:val="11"/>
                <w:lang w:eastAsia="zh-CN" w:bidi="hi-IN"/>
              </w:rPr>
              <w:t>Impacto después del tratamiento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cMar>
              <w:top w:w="15" w:type="dxa"/>
              <w:left w:w="10" w:type="dxa"/>
              <w:bottom w:w="15" w:type="dxa"/>
              <w:right w:w="10" w:type="dxa"/>
            </w:tcMar>
            <w:textDirection w:val="btLr"/>
          </w:tcPr>
          <w:p w14:paraId="6EDBE1DD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b/>
                <w:color w:val="000000" w:themeColor="text1"/>
                <w:kern w:val="3"/>
                <w:sz w:val="11"/>
                <w:lang w:eastAsia="zh-CN" w:bidi="hi-IN"/>
              </w:rPr>
              <w:t>¿Afecta la ejecución del contrato?</w:t>
            </w:r>
          </w:p>
        </w:tc>
        <w:tc>
          <w:tcPr>
            <w:tcW w:w="448" w:type="dxa"/>
            <w:vMerge w:val="restart"/>
            <w:shd w:val="clear" w:color="auto" w:fill="BFBFBF" w:themeFill="background1" w:themeFillShade="BF"/>
            <w:tcMar>
              <w:top w:w="15" w:type="dxa"/>
              <w:left w:w="10" w:type="dxa"/>
              <w:bottom w:w="15" w:type="dxa"/>
              <w:right w:w="10" w:type="dxa"/>
            </w:tcMar>
            <w:textDirection w:val="btLr"/>
          </w:tcPr>
          <w:p w14:paraId="0474E0E3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b/>
                <w:color w:val="000000" w:themeColor="text1"/>
                <w:kern w:val="3"/>
                <w:sz w:val="11"/>
                <w:szCs w:val="16"/>
                <w:lang w:eastAsia="zh-CN" w:bidi="hi-IN"/>
              </w:rPr>
              <w:t>Persona responsable por implementar el tratamiento</w:t>
            </w:r>
          </w:p>
        </w:tc>
        <w:tc>
          <w:tcPr>
            <w:tcW w:w="456" w:type="dxa"/>
            <w:vMerge w:val="restart"/>
            <w:shd w:val="clear" w:color="auto" w:fill="BFBFBF" w:themeFill="background1" w:themeFillShade="BF"/>
            <w:tcMar>
              <w:top w:w="15" w:type="dxa"/>
              <w:left w:w="10" w:type="dxa"/>
              <w:bottom w:w="15" w:type="dxa"/>
              <w:right w:w="10" w:type="dxa"/>
            </w:tcMar>
            <w:textDirection w:val="btLr"/>
          </w:tcPr>
          <w:p w14:paraId="12E412D9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b/>
                <w:color w:val="000000" w:themeColor="text1"/>
                <w:kern w:val="3"/>
                <w:sz w:val="11"/>
                <w:szCs w:val="16"/>
                <w:lang w:eastAsia="zh-CN" w:bidi="hi-IN"/>
              </w:rPr>
              <w:t>Fecha estimada en que se completa el tratamiento</w:t>
            </w:r>
          </w:p>
        </w:tc>
        <w:tc>
          <w:tcPr>
            <w:tcW w:w="1045" w:type="dxa"/>
            <w:gridSpan w:val="2"/>
            <w:shd w:val="clear" w:color="auto" w:fill="BFBFBF" w:themeFill="background1" w:themeFillShade="BF"/>
            <w:tcMar>
              <w:top w:w="15" w:type="dxa"/>
              <w:left w:w="10" w:type="dxa"/>
              <w:bottom w:w="15" w:type="dxa"/>
              <w:right w:w="10" w:type="dxa"/>
            </w:tcMar>
          </w:tcPr>
          <w:p w14:paraId="52B3D304" w14:textId="77777777" w:rsidR="0080673F" w:rsidRPr="00CB2A6B" w:rsidRDefault="0080673F" w:rsidP="00F6610D">
            <w:pPr>
              <w:spacing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  <w:p w14:paraId="57B32588" w14:textId="77777777" w:rsidR="0080673F" w:rsidRPr="00CB2A6B" w:rsidRDefault="0080673F" w:rsidP="00F6610D">
            <w:pPr>
              <w:spacing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  <w:p w14:paraId="0EB3AD86" w14:textId="77777777" w:rsidR="0080673F" w:rsidRPr="00CB2A6B" w:rsidRDefault="0080673F" w:rsidP="00F6610D">
            <w:pPr>
              <w:spacing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b/>
                <w:color w:val="000000" w:themeColor="text1"/>
                <w:kern w:val="3"/>
                <w:sz w:val="11"/>
                <w:lang w:eastAsia="zh-CN" w:bidi="hi-IN"/>
              </w:rPr>
              <w:t>Monitoreo y revisión</w:t>
            </w:r>
          </w:p>
        </w:tc>
      </w:tr>
      <w:tr w:rsidR="0080673F" w:rsidRPr="00CB2A6B" w14:paraId="66B98C3D" w14:textId="77777777" w:rsidTr="00F6610D">
        <w:trPr>
          <w:cantSplit/>
          <w:trHeight w:val="2063"/>
          <w:tblHeader/>
        </w:trPr>
        <w:tc>
          <w:tcPr>
            <w:tcW w:w="421" w:type="dxa"/>
            <w:vMerge/>
            <w:shd w:val="clear" w:color="auto" w:fill="4D4D4D"/>
            <w:textDirection w:val="btLr"/>
          </w:tcPr>
          <w:p w14:paraId="17BF557C" w14:textId="77777777" w:rsidR="0080673F" w:rsidRPr="00CB2A6B" w:rsidRDefault="0080673F" w:rsidP="00F6610D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21" w:type="dxa"/>
            <w:vMerge/>
            <w:shd w:val="clear" w:color="auto" w:fill="4D4D4D"/>
            <w:textDirection w:val="btLr"/>
          </w:tcPr>
          <w:p w14:paraId="223F2448" w14:textId="77777777" w:rsidR="0080673F" w:rsidRPr="00CB2A6B" w:rsidRDefault="0080673F" w:rsidP="00F6610D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6B5F9467" w14:textId="77777777" w:rsidR="0080673F" w:rsidRPr="00CB2A6B" w:rsidRDefault="0080673F" w:rsidP="00F6610D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2" w:type="dxa"/>
            <w:vMerge/>
            <w:shd w:val="clear" w:color="auto" w:fill="4D4D4D"/>
            <w:textDirection w:val="btLr"/>
          </w:tcPr>
          <w:p w14:paraId="4CCD20BD" w14:textId="77777777" w:rsidR="0080673F" w:rsidRPr="00CB2A6B" w:rsidRDefault="0080673F" w:rsidP="00F6610D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746DCD19" w14:textId="77777777" w:rsidR="0080673F" w:rsidRPr="00CB2A6B" w:rsidRDefault="0080673F" w:rsidP="00F6610D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641" w:type="dxa"/>
            <w:vMerge/>
            <w:shd w:val="clear" w:color="auto" w:fill="4D4D4D"/>
            <w:textDirection w:val="btLr"/>
          </w:tcPr>
          <w:p w14:paraId="33621B23" w14:textId="77777777" w:rsidR="0080673F" w:rsidRPr="00CB2A6B" w:rsidRDefault="0080673F" w:rsidP="00F6610D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4D4D4D"/>
            <w:textDirection w:val="btLr"/>
          </w:tcPr>
          <w:p w14:paraId="55B7EC80" w14:textId="77777777" w:rsidR="0080673F" w:rsidRPr="00CB2A6B" w:rsidRDefault="0080673F" w:rsidP="00F6610D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0BF8BBBA" w14:textId="77777777" w:rsidR="0080673F" w:rsidRPr="00CB2A6B" w:rsidRDefault="0080673F" w:rsidP="00F6610D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5" w:type="dxa"/>
            <w:vMerge/>
            <w:shd w:val="clear" w:color="auto" w:fill="4D4D4D"/>
            <w:textDirection w:val="btLr"/>
          </w:tcPr>
          <w:p w14:paraId="60467E26" w14:textId="77777777" w:rsidR="0080673F" w:rsidRPr="00CB2A6B" w:rsidRDefault="0080673F" w:rsidP="00F6610D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0B625EC2" w14:textId="77777777" w:rsidR="0080673F" w:rsidRPr="00CB2A6B" w:rsidRDefault="0080673F" w:rsidP="00F6610D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57DA01FB" w14:textId="77777777" w:rsidR="0080673F" w:rsidRPr="00CB2A6B" w:rsidRDefault="0080673F" w:rsidP="00F6610D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618ADB4A" w14:textId="77777777" w:rsidR="0080673F" w:rsidRPr="00CB2A6B" w:rsidRDefault="0080673F" w:rsidP="00F6610D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</w:tc>
        <w:tc>
          <w:tcPr>
            <w:tcW w:w="543" w:type="dxa"/>
            <w:vMerge/>
            <w:shd w:val="clear" w:color="auto" w:fill="BFBFBF" w:themeFill="background1" w:themeFillShade="BF"/>
            <w:textDirection w:val="btLr"/>
          </w:tcPr>
          <w:p w14:paraId="270B8F4F" w14:textId="77777777" w:rsidR="0080673F" w:rsidRPr="00CB2A6B" w:rsidRDefault="0080673F" w:rsidP="00F6610D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BFBFBF" w:themeFill="background1" w:themeFillShade="BF"/>
            <w:tcMar>
              <w:top w:w="15" w:type="dxa"/>
              <w:left w:w="10" w:type="dxa"/>
              <w:bottom w:w="15" w:type="dxa"/>
              <w:right w:w="10" w:type="dxa"/>
            </w:tcMar>
            <w:textDirection w:val="btLr"/>
          </w:tcPr>
          <w:p w14:paraId="018592FC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b/>
                <w:color w:val="000000" w:themeColor="text1"/>
                <w:kern w:val="3"/>
                <w:sz w:val="11"/>
                <w:lang w:eastAsia="zh-CN" w:bidi="hi-IN"/>
              </w:rPr>
              <w:t>Probabilidad</w:t>
            </w:r>
          </w:p>
        </w:tc>
        <w:tc>
          <w:tcPr>
            <w:tcW w:w="411" w:type="dxa"/>
            <w:shd w:val="clear" w:color="auto" w:fill="BFBFBF" w:themeFill="background1" w:themeFillShade="BF"/>
            <w:tcMar>
              <w:top w:w="15" w:type="dxa"/>
              <w:left w:w="10" w:type="dxa"/>
              <w:bottom w:w="15" w:type="dxa"/>
              <w:right w:w="10" w:type="dxa"/>
            </w:tcMar>
            <w:textDirection w:val="btLr"/>
          </w:tcPr>
          <w:p w14:paraId="7C647362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b/>
                <w:color w:val="000000" w:themeColor="text1"/>
                <w:kern w:val="3"/>
                <w:sz w:val="11"/>
                <w:lang w:eastAsia="zh-CN" w:bidi="hi-IN"/>
              </w:rPr>
              <w:t>Impacto</w:t>
            </w:r>
          </w:p>
        </w:tc>
        <w:tc>
          <w:tcPr>
            <w:tcW w:w="411" w:type="dxa"/>
            <w:shd w:val="clear" w:color="auto" w:fill="BFBFBF" w:themeFill="background1" w:themeFillShade="BF"/>
            <w:tcMar>
              <w:top w:w="15" w:type="dxa"/>
              <w:left w:w="10" w:type="dxa"/>
              <w:bottom w:w="15" w:type="dxa"/>
              <w:right w:w="10" w:type="dxa"/>
            </w:tcMar>
            <w:textDirection w:val="btLr"/>
          </w:tcPr>
          <w:p w14:paraId="34AB6C64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b/>
                <w:color w:val="000000" w:themeColor="text1"/>
                <w:kern w:val="3"/>
                <w:sz w:val="11"/>
                <w:lang w:eastAsia="zh-CN" w:bidi="hi-IN"/>
              </w:rPr>
              <w:t>Valoración del Riesgo</w:t>
            </w:r>
          </w:p>
        </w:tc>
        <w:tc>
          <w:tcPr>
            <w:tcW w:w="412" w:type="dxa"/>
            <w:shd w:val="clear" w:color="auto" w:fill="BFBFBF" w:themeFill="background1" w:themeFillShade="BF"/>
            <w:tcMar>
              <w:top w:w="15" w:type="dxa"/>
              <w:left w:w="10" w:type="dxa"/>
              <w:bottom w:w="15" w:type="dxa"/>
              <w:right w:w="10" w:type="dxa"/>
            </w:tcMar>
            <w:textDirection w:val="btLr"/>
          </w:tcPr>
          <w:p w14:paraId="2F6A0C06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b/>
                <w:color w:val="000000" w:themeColor="text1"/>
                <w:kern w:val="3"/>
                <w:sz w:val="11"/>
                <w:lang w:eastAsia="zh-CN" w:bidi="hi-IN"/>
              </w:rPr>
              <w:t>Categoría</w:t>
            </w: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125C17E7" w14:textId="77777777" w:rsidR="0080673F" w:rsidRPr="00CB2A6B" w:rsidRDefault="0080673F" w:rsidP="00F6610D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BFBFBF" w:themeFill="background1" w:themeFillShade="BF"/>
            <w:textDirection w:val="btLr"/>
          </w:tcPr>
          <w:p w14:paraId="720DA499" w14:textId="77777777" w:rsidR="0080673F" w:rsidRPr="00CB2A6B" w:rsidRDefault="0080673F" w:rsidP="00F6610D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</w:tc>
        <w:tc>
          <w:tcPr>
            <w:tcW w:w="456" w:type="dxa"/>
            <w:vMerge/>
            <w:shd w:val="clear" w:color="auto" w:fill="BFBFBF" w:themeFill="background1" w:themeFillShade="BF"/>
            <w:textDirection w:val="btLr"/>
          </w:tcPr>
          <w:p w14:paraId="10707DD1" w14:textId="77777777" w:rsidR="0080673F" w:rsidRPr="00CB2A6B" w:rsidRDefault="0080673F" w:rsidP="00F6610D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</w:tc>
        <w:tc>
          <w:tcPr>
            <w:tcW w:w="445" w:type="dxa"/>
            <w:shd w:val="clear" w:color="auto" w:fill="BFBFBF" w:themeFill="background1" w:themeFillShade="BF"/>
            <w:tcMar>
              <w:top w:w="15" w:type="dxa"/>
              <w:left w:w="10" w:type="dxa"/>
              <w:bottom w:w="15" w:type="dxa"/>
              <w:right w:w="10" w:type="dxa"/>
            </w:tcMar>
            <w:textDirection w:val="btLr"/>
          </w:tcPr>
          <w:p w14:paraId="4697748C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b/>
                <w:color w:val="000000" w:themeColor="text1"/>
                <w:kern w:val="3"/>
                <w:sz w:val="11"/>
                <w:szCs w:val="16"/>
                <w:lang w:eastAsia="zh-CN" w:bidi="hi-IN"/>
              </w:rPr>
              <w:t>¿Cómo se realiza el monitoreo?</w:t>
            </w:r>
          </w:p>
        </w:tc>
        <w:tc>
          <w:tcPr>
            <w:tcW w:w="600" w:type="dxa"/>
            <w:shd w:val="clear" w:color="auto" w:fill="BFBFBF" w:themeFill="background1" w:themeFillShade="BF"/>
            <w:tcMar>
              <w:top w:w="15" w:type="dxa"/>
              <w:left w:w="10" w:type="dxa"/>
              <w:bottom w:w="15" w:type="dxa"/>
              <w:right w:w="10" w:type="dxa"/>
            </w:tcMar>
            <w:textDirection w:val="btLr"/>
          </w:tcPr>
          <w:p w14:paraId="3B5EEC7C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b/>
                <w:color w:val="000000" w:themeColor="text1"/>
                <w:kern w:val="3"/>
                <w:sz w:val="11"/>
                <w:lang w:eastAsia="zh-CN" w:bidi="hi-IN"/>
              </w:rPr>
              <w:t>Periodicidad</w:t>
            </w:r>
          </w:p>
          <w:p w14:paraId="43A331C8" w14:textId="77777777" w:rsidR="0080673F" w:rsidRPr="00CB2A6B" w:rsidRDefault="0080673F" w:rsidP="00F6610D">
            <w:pPr>
              <w:spacing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Arial" w:eastAsia="Arial" w:hAnsi="Arial" w:cs="Arial"/>
                <w:b/>
                <w:color w:val="000000" w:themeColor="text1"/>
                <w:kern w:val="3"/>
                <w:sz w:val="11"/>
                <w:lang w:eastAsia="zh-CN" w:bidi="hi-IN"/>
              </w:rPr>
              <w:t>¿Cuándo?</w:t>
            </w:r>
          </w:p>
        </w:tc>
      </w:tr>
      <w:tr w:rsidR="0080673F" w:rsidRPr="00CB2A6B" w14:paraId="46EC9BD8" w14:textId="77777777" w:rsidTr="00F6610D">
        <w:trPr>
          <w:cantSplit/>
          <w:trHeight w:val="466"/>
        </w:trPr>
        <w:tc>
          <w:tcPr>
            <w:tcW w:w="42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745DE0B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1</w:t>
            </w:r>
          </w:p>
        </w:tc>
        <w:tc>
          <w:tcPr>
            <w:tcW w:w="42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E643CB0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Específico</w:t>
            </w:r>
          </w:p>
        </w:tc>
        <w:tc>
          <w:tcPr>
            <w:tcW w:w="42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6790CF7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Externo</w:t>
            </w:r>
          </w:p>
        </w:tc>
        <w:tc>
          <w:tcPr>
            <w:tcW w:w="41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CF3688D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Ejecución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0FEB6A0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Operacional</w:t>
            </w:r>
          </w:p>
        </w:tc>
        <w:tc>
          <w:tcPr>
            <w:tcW w:w="64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6B0E3F5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Dificultad temporal de acceso a los predios rurales por lluvias normales, deterioro de vías o restricciones de movilidad.</w:t>
            </w:r>
          </w:p>
        </w:tc>
        <w:tc>
          <w:tcPr>
            <w:tcW w:w="448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B25DA96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Retrasos en transporte de materiales, equipos y personal; afectación del cronograma y mayores costos logísticos.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63F8942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4</w:t>
            </w:r>
          </w:p>
        </w:tc>
        <w:tc>
          <w:tcPr>
            <w:tcW w:w="415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E815782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4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306E859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16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B0C7B2B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Alto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8DDFC7C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Contratista</w:t>
            </w:r>
          </w:p>
        </w:tc>
        <w:tc>
          <w:tcPr>
            <w:tcW w:w="543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72BEF0C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Programar despachos y frentes según accesibilidad; prever transporte adecuado; proteger materiales y mantener rutas alternas dentro de lo razonablemente disponible.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B7E7C92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3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E7DC562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3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A09FA00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9</w:t>
            </w:r>
          </w:p>
        </w:tc>
        <w:tc>
          <w:tcPr>
            <w:tcW w:w="41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BC88AB8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Medio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77EA1F1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Sí</w:t>
            </w:r>
          </w:p>
        </w:tc>
        <w:tc>
          <w:tcPr>
            <w:tcW w:w="448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0176003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Contratista / Director de obra</w:t>
            </w:r>
          </w:p>
        </w:tc>
        <w:tc>
          <w:tcPr>
            <w:tcW w:w="456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BCB152D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Durante toda la ejecución</w:t>
            </w:r>
          </w:p>
        </w:tc>
        <w:tc>
          <w:tcPr>
            <w:tcW w:w="445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8F84120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Seguimiento al cronograma, estado de accesos y reportes de obra en comités e informes.</w:t>
            </w:r>
          </w:p>
        </w:tc>
        <w:tc>
          <w:tcPr>
            <w:tcW w:w="600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6E76A7B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Semanal y cuando se presenten lluvias</w:t>
            </w:r>
          </w:p>
        </w:tc>
      </w:tr>
      <w:tr w:rsidR="0080673F" w:rsidRPr="00CB2A6B" w14:paraId="73B3D164" w14:textId="77777777" w:rsidTr="00F6610D">
        <w:trPr>
          <w:cantSplit/>
          <w:trHeight w:val="466"/>
        </w:trPr>
        <w:tc>
          <w:tcPr>
            <w:tcW w:w="42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E2378EB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lastRenderedPageBreak/>
              <w:t>2</w:t>
            </w:r>
          </w:p>
        </w:tc>
        <w:tc>
          <w:tcPr>
            <w:tcW w:w="42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1E2CC34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Específico</w:t>
            </w:r>
          </w:p>
        </w:tc>
        <w:tc>
          <w:tcPr>
            <w:tcW w:w="42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4C0B1E4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Externo</w:t>
            </w:r>
          </w:p>
        </w:tc>
        <w:tc>
          <w:tcPr>
            <w:tcW w:w="41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F757136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Ejecución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7850858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Financiero</w:t>
            </w:r>
          </w:p>
        </w:tc>
        <w:tc>
          <w:tcPr>
            <w:tcW w:w="64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59E0F1A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Variación de precios o desabastecimiento de materiales, sistemas sépticos, tuberías, aparatos sanitarios, combustibles o transporte.</w:t>
            </w:r>
          </w:p>
        </w:tc>
        <w:tc>
          <w:tcPr>
            <w:tcW w:w="448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BB6514E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Incremento de costos, demoras en suministros y riesgo de afectación del plazo contractual.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C59F6BA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3</w:t>
            </w:r>
          </w:p>
        </w:tc>
        <w:tc>
          <w:tcPr>
            <w:tcW w:w="415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25B0BCC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3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9E05CDD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9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F575643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Medio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495293A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Contratista</w:t>
            </w:r>
          </w:p>
        </w:tc>
        <w:tc>
          <w:tcPr>
            <w:tcW w:w="543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95B443A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Cotizar y asegurar oportunamente suministros; mantener proveedores alternos; programar compras conforme al cronograma y asumir las variaciones previsibles incluidas en la oferta.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D553AB6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2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9BA498F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2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AA4CCF1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4</w:t>
            </w:r>
          </w:p>
        </w:tc>
        <w:tc>
          <w:tcPr>
            <w:tcW w:w="41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F56F2CB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Bajo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5AD4D41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Sí</w:t>
            </w:r>
          </w:p>
        </w:tc>
        <w:tc>
          <w:tcPr>
            <w:tcW w:w="448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479AC07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Contratista / Responsable de compras</w:t>
            </w:r>
          </w:p>
        </w:tc>
        <w:tc>
          <w:tcPr>
            <w:tcW w:w="456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AC9544C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Antes del inicio de cada actividad y durante la ejecución</w:t>
            </w:r>
          </w:p>
        </w:tc>
        <w:tc>
          <w:tcPr>
            <w:tcW w:w="445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8B3B396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Control de compras, órdenes de suministro, inventarios y seguimiento de precios y entregas.</w:t>
            </w:r>
          </w:p>
        </w:tc>
        <w:tc>
          <w:tcPr>
            <w:tcW w:w="600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0FD625F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Quincenal</w:t>
            </w:r>
          </w:p>
        </w:tc>
      </w:tr>
      <w:tr w:rsidR="0080673F" w:rsidRPr="00CB2A6B" w14:paraId="7DB9AA4A" w14:textId="77777777" w:rsidTr="00F6610D">
        <w:trPr>
          <w:cantSplit/>
          <w:trHeight w:val="466"/>
        </w:trPr>
        <w:tc>
          <w:tcPr>
            <w:tcW w:w="42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474E555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3</w:t>
            </w:r>
          </w:p>
        </w:tc>
        <w:tc>
          <w:tcPr>
            <w:tcW w:w="42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38EDF66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Específico</w:t>
            </w:r>
          </w:p>
        </w:tc>
        <w:tc>
          <w:tcPr>
            <w:tcW w:w="42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B1D06A6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Externo</w:t>
            </w:r>
          </w:p>
        </w:tc>
        <w:tc>
          <w:tcPr>
            <w:tcW w:w="41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394E9CA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Ejecución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2D9E244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Operacional</w:t>
            </w:r>
          </w:p>
        </w:tc>
        <w:tc>
          <w:tcPr>
            <w:tcW w:w="64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BCA3C85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Encontrar condiciones locales del terreno, interferencias o elementos no visibles que dificulten excavaciones, redes o ubicación del sistema séptico.</w:t>
            </w:r>
          </w:p>
        </w:tc>
        <w:tc>
          <w:tcPr>
            <w:tcW w:w="448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88090C8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Necesidad de ajustes de localización o procedimiento; retrasos y posibles mayores cantidades o actividades.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73F3A05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3</w:t>
            </w:r>
          </w:p>
        </w:tc>
        <w:tc>
          <w:tcPr>
            <w:tcW w:w="415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FA1CB46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4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D002735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12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9ECC982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Alto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BFB7556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Compartido</w:t>
            </w:r>
          </w:p>
        </w:tc>
        <w:tc>
          <w:tcPr>
            <w:tcW w:w="543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8D160C6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Realizar visita, localización y replanteo previo; verificar redes y condiciones del terreno antes de excavar; informar hallazgos a la supervisión y aprobar ajustes antes de ejecutarlos.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37A616D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2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8F84FBE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3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917E7E4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6</w:t>
            </w:r>
          </w:p>
        </w:tc>
        <w:tc>
          <w:tcPr>
            <w:tcW w:w="41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527F4AF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Medio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8E2DC21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Sí</w:t>
            </w:r>
          </w:p>
        </w:tc>
        <w:tc>
          <w:tcPr>
            <w:tcW w:w="448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223AFCF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Contratista y Supervisor</w:t>
            </w:r>
          </w:p>
        </w:tc>
        <w:tc>
          <w:tcPr>
            <w:tcW w:w="456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E1C7F86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Antes de excavaciones y durante su ejecución</w:t>
            </w:r>
          </w:p>
        </w:tc>
        <w:tc>
          <w:tcPr>
            <w:tcW w:w="445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6552406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Inspección de cada sitio, actas de visita, registro fotográfico y aprobación previa de ajustes.</w:t>
            </w:r>
          </w:p>
        </w:tc>
        <w:tc>
          <w:tcPr>
            <w:tcW w:w="600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B53ED0C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Por cada frente o predio</w:t>
            </w:r>
          </w:p>
        </w:tc>
      </w:tr>
      <w:tr w:rsidR="0080673F" w:rsidRPr="00CB2A6B" w14:paraId="681FE685" w14:textId="77777777" w:rsidTr="00F6610D">
        <w:trPr>
          <w:cantSplit/>
          <w:trHeight w:val="466"/>
        </w:trPr>
        <w:tc>
          <w:tcPr>
            <w:tcW w:w="42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6C6DD48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4</w:t>
            </w:r>
          </w:p>
        </w:tc>
        <w:tc>
          <w:tcPr>
            <w:tcW w:w="42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623EB80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Específico</w:t>
            </w:r>
          </w:p>
        </w:tc>
        <w:tc>
          <w:tcPr>
            <w:tcW w:w="42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B0E46E5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Interno</w:t>
            </w:r>
          </w:p>
        </w:tc>
        <w:tc>
          <w:tcPr>
            <w:tcW w:w="41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DC29E46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Ejecución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E3ED087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Operacional</w:t>
            </w:r>
          </w:p>
        </w:tc>
        <w:tc>
          <w:tcPr>
            <w:tcW w:w="64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AD29081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Deficiencias en calidad de materiales, montaje de tuberías, aparatos sanitarios o instalación de los sistemas sépticos.</w:t>
            </w:r>
          </w:p>
        </w:tc>
        <w:tc>
          <w:tcPr>
            <w:tcW w:w="448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AFE66F3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Fugas, obstrucciones, fallas de funcionamiento, reprocesos, no recibo de actividades y afectación de la estabilidad de la obra.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CC05A0F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3</w:t>
            </w:r>
          </w:p>
        </w:tc>
        <w:tc>
          <w:tcPr>
            <w:tcW w:w="415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A4BCCDE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4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8FF04D7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12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A697BAF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Alto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BBA984F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Contratista</w:t>
            </w:r>
          </w:p>
        </w:tc>
        <w:tc>
          <w:tcPr>
            <w:tcW w:w="543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071B6DD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Aplicar especificaciones técnicas y fichas del fabricante; inspeccionar materiales; controlar pendientes y uniones; ejecutar pruebas hidráulicas, sanitarias y de funcionamiento antes del recibo.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580FD8B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2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08BC5B7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2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D2CDFDD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4</w:t>
            </w:r>
          </w:p>
        </w:tc>
        <w:tc>
          <w:tcPr>
            <w:tcW w:w="41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D94E7CA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Bajo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48D2DA9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Sí</w:t>
            </w:r>
          </w:p>
        </w:tc>
        <w:tc>
          <w:tcPr>
            <w:tcW w:w="448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71DA135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Contratista / Residente de obra</w:t>
            </w:r>
          </w:p>
        </w:tc>
        <w:tc>
          <w:tcPr>
            <w:tcW w:w="456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6BE4EE9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Durante cada actividad y antes del recibo</w:t>
            </w:r>
          </w:p>
        </w:tc>
        <w:tc>
          <w:tcPr>
            <w:tcW w:w="445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DE6269F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Listas de chequeo, ensayos y pruebas, inspecciones de supervisión, registro de no conformidades y correcciones.</w:t>
            </w:r>
          </w:p>
        </w:tc>
        <w:tc>
          <w:tcPr>
            <w:tcW w:w="600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16483C4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Permanente y por actividad terminada</w:t>
            </w:r>
          </w:p>
        </w:tc>
      </w:tr>
      <w:tr w:rsidR="0080673F" w:rsidRPr="00CB2A6B" w14:paraId="702C7FC7" w14:textId="77777777" w:rsidTr="00F6610D">
        <w:trPr>
          <w:cantSplit/>
          <w:trHeight w:val="466"/>
        </w:trPr>
        <w:tc>
          <w:tcPr>
            <w:tcW w:w="42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ADB60DF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5</w:t>
            </w:r>
          </w:p>
        </w:tc>
        <w:tc>
          <w:tcPr>
            <w:tcW w:w="42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D201BB6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Específico</w:t>
            </w:r>
          </w:p>
        </w:tc>
        <w:tc>
          <w:tcPr>
            <w:tcW w:w="42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3D3E0A6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Interno</w:t>
            </w:r>
          </w:p>
        </w:tc>
        <w:tc>
          <w:tcPr>
            <w:tcW w:w="41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25DF761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Ejecución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9E80B1F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Operacional</w:t>
            </w:r>
          </w:p>
        </w:tc>
        <w:tc>
          <w:tcPr>
            <w:tcW w:w="64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5FF77A8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Insuficiencia o disponibilidad tardía de mano de obra, herramientas, equipos o transporte requeridos para atender los frentes programados.</w:t>
            </w:r>
          </w:p>
        </w:tc>
        <w:tc>
          <w:tcPr>
            <w:tcW w:w="448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49E483C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Bajo rendimiento, incumplimiento de hitos y posible atraso del plazo contractual.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7462EB0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3</w:t>
            </w:r>
          </w:p>
        </w:tc>
        <w:tc>
          <w:tcPr>
            <w:tcW w:w="415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A7A10BE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4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7E13E24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12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7199AE2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Alto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C57A598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Contratista</w:t>
            </w:r>
          </w:p>
        </w:tc>
        <w:tc>
          <w:tcPr>
            <w:tcW w:w="543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9789BB8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Presentar y controlar programación de recursos; disponer personal y equipos acordes con los frentes; adoptar planes de recuperación cuando existan desviaciones.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2FAEA71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2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F00A9A0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2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77817EC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4</w:t>
            </w:r>
          </w:p>
        </w:tc>
        <w:tc>
          <w:tcPr>
            <w:tcW w:w="41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53A866F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Bajo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1443806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Sí</w:t>
            </w:r>
          </w:p>
        </w:tc>
        <w:tc>
          <w:tcPr>
            <w:tcW w:w="448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1262701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Contratista / Director de obra</w:t>
            </w:r>
          </w:p>
        </w:tc>
        <w:tc>
          <w:tcPr>
            <w:tcW w:w="456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FB32FB4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Durante toda la ejecución</w:t>
            </w:r>
          </w:p>
        </w:tc>
        <w:tc>
          <w:tcPr>
            <w:tcW w:w="445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839B3CD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Comparación semanal entre programación y avance real; revisión de personal, equipos y rendimientos.</w:t>
            </w:r>
          </w:p>
        </w:tc>
        <w:tc>
          <w:tcPr>
            <w:tcW w:w="600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8B3AE25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Semanal</w:t>
            </w:r>
          </w:p>
        </w:tc>
      </w:tr>
      <w:tr w:rsidR="0080673F" w:rsidRPr="00CB2A6B" w14:paraId="044B7E31" w14:textId="77777777" w:rsidTr="00F6610D">
        <w:trPr>
          <w:cantSplit/>
          <w:trHeight w:val="466"/>
        </w:trPr>
        <w:tc>
          <w:tcPr>
            <w:tcW w:w="42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62EFA4A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6</w:t>
            </w:r>
          </w:p>
        </w:tc>
        <w:tc>
          <w:tcPr>
            <w:tcW w:w="42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344D29C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Específico</w:t>
            </w:r>
          </w:p>
        </w:tc>
        <w:tc>
          <w:tcPr>
            <w:tcW w:w="42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250698A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Interno</w:t>
            </w:r>
          </w:p>
        </w:tc>
        <w:tc>
          <w:tcPr>
            <w:tcW w:w="41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1ED95D2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Ejecución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2997D16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Operacional / SST</w:t>
            </w:r>
          </w:p>
        </w:tc>
        <w:tc>
          <w:tcPr>
            <w:tcW w:w="64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560AB75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Accidentes de trabajo durante excavaciones, manipulación de cargas, uso de herramientas, trabajos de construcción o desplazamientos a los sitios de obra.</w:t>
            </w:r>
          </w:p>
        </w:tc>
        <w:tc>
          <w:tcPr>
            <w:tcW w:w="448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89E61B9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Lesiones al personal, suspensión de actividades, investigaciones, sanciones y afectación del cronograma.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F17D538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3</w:t>
            </w:r>
          </w:p>
        </w:tc>
        <w:tc>
          <w:tcPr>
            <w:tcW w:w="415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05B851B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5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20E4CC1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15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9A349D2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Alto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85408F6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Contratista</w:t>
            </w:r>
          </w:p>
        </w:tc>
        <w:tc>
          <w:tcPr>
            <w:tcW w:w="543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AE87F97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Implementar SG-SST y análisis de trabajo seguro; usar EPP; señalizar y proteger excavaciones; capacitar al personal y controlar herramientas, equipos y maniobras.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4737C80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2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D7C20A1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4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DFC8A11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8</w:t>
            </w:r>
          </w:p>
        </w:tc>
        <w:tc>
          <w:tcPr>
            <w:tcW w:w="41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C499640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Medio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E15FA8D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Sí</w:t>
            </w:r>
          </w:p>
        </w:tc>
        <w:tc>
          <w:tcPr>
            <w:tcW w:w="448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C39E33D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Contratista / Responsable SG-SST</w:t>
            </w:r>
          </w:p>
        </w:tc>
        <w:tc>
          <w:tcPr>
            <w:tcW w:w="456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3CF8A48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Antes del inicio y durante toda la ejecución</w:t>
            </w:r>
          </w:p>
        </w:tc>
        <w:tc>
          <w:tcPr>
            <w:tcW w:w="445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BF8ADF2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Inspecciones de seguridad, permisos/ATS cuando apliquen, reportes de incidentes y verificación de EPP.</w:t>
            </w:r>
          </w:p>
        </w:tc>
        <w:tc>
          <w:tcPr>
            <w:tcW w:w="600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E35E2D2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Diaria y semanal</w:t>
            </w:r>
          </w:p>
        </w:tc>
      </w:tr>
      <w:tr w:rsidR="0080673F" w:rsidRPr="00CB2A6B" w14:paraId="10F67C4B" w14:textId="77777777" w:rsidTr="00F6610D">
        <w:trPr>
          <w:cantSplit/>
          <w:trHeight w:val="466"/>
        </w:trPr>
        <w:tc>
          <w:tcPr>
            <w:tcW w:w="42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F34C07E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lastRenderedPageBreak/>
              <w:t>7</w:t>
            </w:r>
          </w:p>
        </w:tc>
        <w:tc>
          <w:tcPr>
            <w:tcW w:w="42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5C97F70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Específico</w:t>
            </w:r>
          </w:p>
        </w:tc>
        <w:tc>
          <w:tcPr>
            <w:tcW w:w="42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E2AA11D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Interno</w:t>
            </w:r>
          </w:p>
        </w:tc>
        <w:tc>
          <w:tcPr>
            <w:tcW w:w="41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4739C91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Ejecución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24A4802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Ambiental</w:t>
            </w:r>
          </w:p>
        </w:tc>
        <w:tc>
          <w:tcPr>
            <w:tcW w:w="64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6B94CB1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Manejo inadecuado de residuos, excavaciones, aguas residuales, materiales sobrantes o disposición del efluente durante la instalación y pruebas.</w:t>
            </w:r>
          </w:p>
        </w:tc>
        <w:tc>
          <w:tcPr>
            <w:tcW w:w="448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DC00594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Contaminación de suelo o agua, afectación a terceros, requerimientos ambientales, reprocesos o sanciones.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AA2F274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3</w:t>
            </w:r>
          </w:p>
        </w:tc>
        <w:tc>
          <w:tcPr>
            <w:tcW w:w="415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83C375C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4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924C1DA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12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22DA495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Alto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C0FC08B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Contratista</w:t>
            </w:r>
          </w:p>
        </w:tc>
        <w:tc>
          <w:tcPr>
            <w:tcW w:w="543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35A7B39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Separar y retirar residuos; proteger suelo y fuentes hídricas; controlar vertimientos durante pruebas; ejecutar la disposición del efluente conforme a la solución técnica y requisitos aplicables.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13614BF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2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2C6B177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2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B92E00D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4</w:t>
            </w:r>
          </w:p>
        </w:tc>
        <w:tc>
          <w:tcPr>
            <w:tcW w:w="41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CAA0094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Bajo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0E524E7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Sí</w:t>
            </w:r>
          </w:p>
        </w:tc>
        <w:tc>
          <w:tcPr>
            <w:tcW w:w="448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1C5846B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Contratista / Responsable ambiental</w:t>
            </w:r>
          </w:p>
        </w:tc>
        <w:tc>
          <w:tcPr>
            <w:tcW w:w="456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175AFD3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Durante toda la ejecución y al cierre de cada frente</w:t>
            </w:r>
          </w:p>
        </w:tc>
        <w:tc>
          <w:tcPr>
            <w:tcW w:w="445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AE6F8E9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Inspecciones ambientales, registro de disposición de residuos y verificación de limpieza y recuperación de áreas.</w:t>
            </w:r>
          </w:p>
        </w:tc>
        <w:tc>
          <w:tcPr>
            <w:tcW w:w="600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9E7E986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Semanal y al cierre de cada frente</w:t>
            </w:r>
          </w:p>
        </w:tc>
      </w:tr>
      <w:tr w:rsidR="0080673F" w:rsidRPr="00CB2A6B" w14:paraId="13F300F3" w14:textId="77777777" w:rsidTr="00F6610D">
        <w:trPr>
          <w:cantSplit/>
          <w:trHeight w:val="466"/>
        </w:trPr>
        <w:tc>
          <w:tcPr>
            <w:tcW w:w="42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B0B0F14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8</w:t>
            </w:r>
          </w:p>
        </w:tc>
        <w:tc>
          <w:tcPr>
            <w:tcW w:w="42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24E5731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General</w:t>
            </w:r>
          </w:p>
        </w:tc>
        <w:tc>
          <w:tcPr>
            <w:tcW w:w="42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273E658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Interno / Externo</w:t>
            </w:r>
          </w:p>
        </w:tc>
        <w:tc>
          <w:tcPr>
            <w:tcW w:w="41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35874E4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Planeación, selección y ejecución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3892E24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Legal / Financiero / Reputacional</w:t>
            </w:r>
          </w:p>
        </w:tc>
        <w:tc>
          <w:tcPr>
            <w:tcW w:w="64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0BBD05A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Actos de corrupción, colusión, ofrecimiento o aceptación de dádivas, manipulación de información, cantidades, actas, certificaciones o pagos.</w:t>
            </w:r>
          </w:p>
        </w:tc>
        <w:tc>
          <w:tcPr>
            <w:tcW w:w="448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034EC28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Pérdida de recursos públicos, afectación de la selección objetiva, incumplimientos, nulidades, investigaciones, sanciones y daño reputacional.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9547DBF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2</w:t>
            </w:r>
          </w:p>
        </w:tc>
        <w:tc>
          <w:tcPr>
            <w:tcW w:w="415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968B93F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5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19751DD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10</w:t>
            </w:r>
          </w:p>
        </w:tc>
        <w:tc>
          <w:tcPr>
            <w:tcW w:w="41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52C4767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Alto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EBC359A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Entidad y Contratista</w:t>
            </w:r>
          </w:p>
        </w:tc>
        <w:tc>
          <w:tcPr>
            <w:tcW w:w="543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5612019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Aplicar pacto de transparencia, publicidad en SECOP, segregación de funciones, verificación de soportes y cantidades, trazabilidad de decisiones, supervisión efectiva y canales de denuncia.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A19400B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1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5BA9B20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4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2DDC5C8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4</w:t>
            </w:r>
          </w:p>
        </w:tc>
        <w:tc>
          <w:tcPr>
            <w:tcW w:w="41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0F97B78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Bajo</w:t>
            </w:r>
          </w:p>
        </w:tc>
        <w:tc>
          <w:tcPr>
            <w:tcW w:w="4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E02A76D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Sí</w:t>
            </w:r>
          </w:p>
        </w:tc>
        <w:tc>
          <w:tcPr>
            <w:tcW w:w="448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6DDCB9A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Ordenador del gasto / Supervisor / Contratista</w:t>
            </w:r>
          </w:p>
        </w:tc>
        <w:tc>
          <w:tcPr>
            <w:tcW w:w="456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5D8A5F7" w14:textId="77777777" w:rsidR="0080673F" w:rsidRDefault="0080673F" w:rsidP="00F6610D">
            <w:pPr>
              <w:jc w:val="center"/>
            </w:pPr>
            <w:r>
              <w:rPr>
                <w:rFonts w:ascii="Arial" w:eastAsia="Arial" w:hAnsi="Arial"/>
                <w:sz w:val="10"/>
              </w:rPr>
              <w:t>Durante todas las etapas del proceso y del contrato</w:t>
            </w:r>
          </w:p>
        </w:tc>
        <w:tc>
          <w:tcPr>
            <w:tcW w:w="445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363D877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Revisión documental y financiera, trazabilidad en SECOP, control de actas y pagos, seguimiento de supervisión y atención de alertas o denuncias.</w:t>
            </w:r>
          </w:p>
        </w:tc>
        <w:tc>
          <w:tcPr>
            <w:tcW w:w="600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873F7B6" w14:textId="77777777" w:rsidR="0080673F" w:rsidRDefault="0080673F" w:rsidP="00F6610D">
            <w:pPr>
              <w:jc w:val="left"/>
            </w:pPr>
            <w:r>
              <w:rPr>
                <w:rFonts w:ascii="Arial" w:eastAsia="Arial" w:hAnsi="Arial"/>
                <w:sz w:val="10"/>
              </w:rPr>
              <w:t>Permanente; revisión en cada trámite y pago</w:t>
            </w: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E6B452" w14:textId="77777777" w:rsidR="008F0086" w:rsidRDefault="008F0086" w:rsidP="00091875">
      <w:pPr>
        <w:spacing w:line="240" w:lineRule="auto"/>
      </w:pPr>
      <w:r>
        <w:separator/>
      </w:r>
    </w:p>
  </w:endnote>
  <w:endnote w:type="continuationSeparator" w:id="0">
    <w:p w14:paraId="6209F6F3" w14:textId="77777777" w:rsidR="008F0086" w:rsidRDefault="008F0086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vAlign w:val="center"/>
            </w:tcPr>
            <w:p w14:paraId="2CFB6541" w14:textId="6AD339EF" w:rsidR="007A656B" w:rsidRPr="00241A33" w:rsidRDefault="00B726B7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806DC" w14:textId="77777777" w:rsidR="008F0086" w:rsidRDefault="008F0086" w:rsidP="00091875">
      <w:pPr>
        <w:spacing w:line="240" w:lineRule="auto"/>
      </w:pPr>
      <w:r>
        <w:separator/>
      </w:r>
    </w:p>
  </w:footnote>
  <w:footnote w:type="continuationSeparator" w:id="0">
    <w:p w14:paraId="3D76E9A4" w14:textId="77777777" w:rsidR="008F0086" w:rsidRDefault="008F0086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24DB7F89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B726B7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02C2034C" w14:textId="28A767A4" w:rsidR="00624AC2" w:rsidRPr="003D7EF4" w:rsidRDefault="00B726B7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55406446">
    <w:abstractNumId w:val="6"/>
  </w:num>
  <w:num w:numId="2" w16cid:durableId="840662894">
    <w:abstractNumId w:val="6"/>
  </w:num>
  <w:num w:numId="3" w16cid:durableId="1406411909">
    <w:abstractNumId w:val="6"/>
  </w:num>
  <w:num w:numId="4" w16cid:durableId="1473788638">
    <w:abstractNumId w:val="6"/>
  </w:num>
  <w:num w:numId="5" w16cid:durableId="1169566290">
    <w:abstractNumId w:val="6"/>
  </w:num>
  <w:num w:numId="6" w16cid:durableId="1293752603">
    <w:abstractNumId w:val="6"/>
  </w:num>
  <w:num w:numId="7" w16cid:durableId="1735080444">
    <w:abstractNumId w:val="6"/>
  </w:num>
  <w:num w:numId="8" w16cid:durableId="97263698">
    <w:abstractNumId w:val="6"/>
  </w:num>
  <w:num w:numId="9" w16cid:durableId="62720284">
    <w:abstractNumId w:val="6"/>
  </w:num>
  <w:num w:numId="10" w16cid:durableId="1061252315">
    <w:abstractNumId w:val="3"/>
  </w:num>
  <w:num w:numId="11" w16cid:durableId="227616491">
    <w:abstractNumId w:val="1"/>
  </w:num>
  <w:num w:numId="12" w16cid:durableId="1994721547">
    <w:abstractNumId w:val="21"/>
  </w:num>
  <w:num w:numId="13" w16cid:durableId="1018652825">
    <w:abstractNumId w:val="29"/>
  </w:num>
  <w:num w:numId="14" w16cid:durableId="2062750244">
    <w:abstractNumId w:val="14"/>
  </w:num>
  <w:num w:numId="15" w16cid:durableId="147789761">
    <w:abstractNumId w:val="16"/>
  </w:num>
  <w:num w:numId="16" w16cid:durableId="1678077258">
    <w:abstractNumId w:val="0"/>
  </w:num>
  <w:num w:numId="17" w16cid:durableId="591012263">
    <w:abstractNumId w:val="2"/>
  </w:num>
  <w:num w:numId="18" w16cid:durableId="2061394938">
    <w:abstractNumId w:val="9"/>
  </w:num>
  <w:num w:numId="19" w16cid:durableId="504708235">
    <w:abstractNumId w:val="4"/>
  </w:num>
  <w:num w:numId="20" w16cid:durableId="654838678">
    <w:abstractNumId w:val="18"/>
  </w:num>
  <w:num w:numId="21" w16cid:durableId="38820670">
    <w:abstractNumId w:val="7"/>
  </w:num>
  <w:num w:numId="22" w16cid:durableId="1681544959">
    <w:abstractNumId w:val="27"/>
  </w:num>
  <w:num w:numId="23" w16cid:durableId="265160963">
    <w:abstractNumId w:val="11"/>
  </w:num>
  <w:num w:numId="24" w16cid:durableId="1649550587">
    <w:abstractNumId w:val="12"/>
  </w:num>
  <w:num w:numId="25" w16cid:durableId="1010181242">
    <w:abstractNumId w:val="5"/>
  </w:num>
  <w:num w:numId="26" w16cid:durableId="998190631">
    <w:abstractNumId w:val="17"/>
  </w:num>
  <w:num w:numId="27" w16cid:durableId="1622611965">
    <w:abstractNumId w:val="15"/>
  </w:num>
  <w:num w:numId="28" w16cid:durableId="512494252">
    <w:abstractNumId w:val="10"/>
  </w:num>
  <w:num w:numId="29" w16cid:durableId="1445271283">
    <w:abstractNumId w:val="25"/>
  </w:num>
  <w:num w:numId="30" w16cid:durableId="1570964651">
    <w:abstractNumId w:val="26"/>
  </w:num>
  <w:num w:numId="31" w16cid:durableId="571233043">
    <w:abstractNumId w:val="24"/>
  </w:num>
  <w:num w:numId="32" w16cid:durableId="156262738">
    <w:abstractNumId w:val="13"/>
  </w:num>
  <w:num w:numId="33" w16cid:durableId="54738760">
    <w:abstractNumId w:val="23"/>
  </w:num>
  <w:num w:numId="34" w16cid:durableId="1420100499">
    <w:abstractNumId w:val="8"/>
  </w:num>
  <w:num w:numId="35" w16cid:durableId="2030401810">
    <w:abstractNumId w:val="22"/>
  </w:num>
  <w:num w:numId="36" w16cid:durableId="297565720">
    <w:abstractNumId w:val="28"/>
  </w:num>
  <w:num w:numId="37" w16cid:durableId="1323699851">
    <w:abstractNumId w:val="20"/>
  </w:num>
  <w:num w:numId="38" w16cid:durableId="14017087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539C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B28F2"/>
    <w:rsid w:val="001D1F23"/>
    <w:rsid w:val="001E7630"/>
    <w:rsid w:val="00241A33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10F80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0673F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8F0086"/>
    <w:rsid w:val="009321E7"/>
    <w:rsid w:val="009771F1"/>
    <w:rsid w:val="009C5196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26B7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1181</Words>
  <Characters>6359</Characters>
  <Application>Microsoft Office Word</Application>
  <DocSecurity>0</DocSecurity>
  <Lines>155</Lines>
  <Paragraphs>86</Paragraphs>
  <ScaleCrop>false</ScaleCrop>
  <Company>Hewlett-Packard Company</Company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Luisa Caicedo </cp:lastModifiedBy>
  <cp:revision>2</cp:revision>
  <cp:lastPrinted>2020-11-13T23:50:00Z</cp:lastPrinted>
  <dcterms:created xsi:type="dcterms:W3CDTF">2026-08-28T19:43:00Z</dcterms:created>
  <dcterms:modified xsi:type="dcterms:W3CDTF">2026-08-28T19:43:00Z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